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宋体" w:hAnsi="宋体"/>
          <w:sz w:val="21"/>
        </w:rPr>
        <w:id w:val="147475321"/>
        <w15:color w:val="DBDBDB"/>
        <w:docPartObj>
          <w:docPartGallery w:val="Table of Contents"/>
          <w:docPartUnique/>
        </w:docPartObj>
      </w:sdtPr>
      <w:sdtEndPr/>
      <w:sdtContent>
        <w:p w14:paraId="1A16CA0A"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目录</w:t>
          </w:r>
        </w:p>
        <w:p w14:paraId="77519FD2" w14:textId="77777777" w:rsidR="009E0C75" w:rsidRDefault="006110B9">
          <w:pPr>
            <w:pStyle w:val="TOC1"/>
            <w:tabs>
              <w:tab w:val="right" w:leader="dot" w:pos="9071"/>
            </w:tabs>
            <w:rPr>
              <w:rFonts w:ascii="宋体" w:eastAsia="宋体" w:hAnsi="宋体" w:cs="宋体" w:hint="eastAsia"/>
              <w:sz w:val="28"/>
              <w:szCs w:val="28"/>
            </w:rPr>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TOC \o "1-3" \h \u </w:instrText>
          </w:r>
          <w:r>
            <w:rPr>
              <w:rFonts w:ascii="宋体" w:eastAsia="宋体" w:hAnsi="宋体" w:cs="宋体" w:hint="eastAsia"/>
              <w:sz w:val="28"/>
              <w:szCs w:val="28"/>
            </w:rPr>
            <w:fldChar w:fldCharType="separate"/>
          </w:r>
          <w:hyperlink w:anchor="_Toc3044" w:history="1">
            <w:r>
              <w:rPr>
                <w:rFonts w:ascii="宋体" w:eastAsia="宋体" w:hAnsi="宋体" w:cs="宋体" w:hint="eastAsia"/>
                <w:sz w:val="28"/>
                <w:szCs w:val="28"/>
              </w:rPr>
              <w:t>第</w:t>
            </w:r>
            <w:r>
              <w:rPr>
                <w:rFonts w:ascii="宋体" w:eastAsia="宋体" w:hAnsi="宋体" w:cs="宋体" w:hint="eastAsia"/>
                <w:sz w:val="28"/>
                <w:szCs w:val="28"/>
              </w:rPr>
              <w:t>1</w:t>
            </w:r>
            <w:r>
              <w:rPr>
                <w:rFonts w:ascii="宋体" w:eastAsia="宋体" w:hAnsi="宋体" w:cs="宋体" w:hint="eastAsia"/>
                <w:sz w:val="28"/>
                <w:szCs w:val="28"/>
              </w:rPr>
              <w:t>章、概述</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_Toc3044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w:t>
            </w:r>
            <w:r>
              <w:rPr>
                <w:rFonts w:ascii="宋体" w:eastAsia="宋体" w:hAnsi="宋体" w:cs="宋体" w:hint="eastAsia"/>
                <w:sz w:val="28"/>
                <w:szCs w:val="28"/>
              </w:rPr>
              <w:fldChar w:fldCharType="end"/>
            </w:r>
          </w:hyperlink>
        </w:p>
        <w:p w14:paraId="116D325A" w14:textId="77777777" w:rsidR="009E0C75" w:rsidRDefault="006110B9">
          <w:pPr>
            <w:pStyle w:val="TOC2"/>
            <w:tabs>
              <w:tab w:val="right" w:leader="dot" w:pos="9071"/>
            </w:tabs>
            <w:ind w:left="560"/>
            <w:rPr>
              <w:rFonts w:ascii="宋体" w:hAnsi="宋体" w:cs="宋体" w:hint="eastAsia"/>
              <w:sz w:val="28"/>
              <w:szCs w:val="28"/>
            </w:rPr>
          </w:pPr>
          <w:hyperlink w:anchor="_Toc3128" w:history="1">
            <w:r>
              <w:rPr>
                <w:rFonts w:ascii="宋体" w:hAnsi="宋体" w:cs="宋体" w:hint="eastAsia"/>
                <w:sz w:val="28"/>
                <w:szCs w:val="28"/>
              </w:rPr>
              <w:t>1.1</w:t>
            </w:r>
            <w:r>
              <w:rPr>
                <w:rFonts w:ascii="宋体" w:hAnsi="宋体" w:cs="宋体" w:hint="eastAsia"/>
                <w:sz w:val="28"/>
                <w:szCs w:val="28"/>
              </w:rPr>
              <w:t>项目简介</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_Toc3128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1</w:t>
            </w:r>
            <w:r>
              <w:rPr>
                <w:rFonts w:ascii="宋体" w:hAnsi="宋体" w:cs="宋体" w:hint="eastAsia"/>
                <w:sz w:val="28"/>
                <w:szCs w:val="28"/>
              </w:rPr>
              <w:fldChar w:fldCharType="end"/>
            </w:r>
          </w:hyperlink>
        </w:p>
        <w:p w14:paraId="2531724D" w14:textId="77777777" w:rsidR="009E0C75" w:rsidRDefault="006110B9">
          <w:pPr>
            <w:pStyle w:val="TOC2"/>
            <w:tabs>
              <w:tab w:val="right" w:leader="dot" w:pos="9071"/>
            </w:tabs>
            <w:ind w:left="560"/>
            <w:rPr>
              <w:rFonts w:ascii="宋体" w:hAnsi="宋体" w:cs="宋体" w:hint="eastAsia"/>
              <w:sz w:val="28"/>
              <w:szCs w:val="28"/>
            </w:rPr>
          </w:pPr>
          <w:hyperlink w:anchor="_Toc11910" w:history="1">
            <w:r>
              <w:rPr>
                <w:rFonts w:ascii="宋体" w:hAnsi="宋体" w:cs="宋体" w:hint="eastAsia"/>
                <w:sz w:val="28"/>
                <w:szCs w:val="28"/>
              </w:rPr>
              <w:t>1.2</w:t>
            </w:r>
            <w:r>
              <w:rPr>
                <w:rFonts w:ascii="宋体" w:hAnsi="宋体" w:cs="宋体" w:hint="eastAsia"/>
                <w:sz w:val="28"/>
                <w:szCs w:val="28"/>
              </w:rPr>
              <w:t>编制说明</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_Toc11910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w:t>
            </w:r>
            <w:r>
              <w:rPr>
                <w:rFonts w:ascii="宋体" w:hAnsi="宋体" w:cs="宋体" w:hint="eastAsia"/>
                <w:sz w:val="28"/>
                <w:szCs w:val="28"/>
              </w:rPr>
              <w:fldChar w:fldCharType="end"/>
            </w:r>
          </w:hyperlink>
        </w:p>
        <w:p w14:paraId="74FAB203" w14:textId="77777777" w:rsidR="009E0C75" w:rsidRDefault="006110B9">
          <w:pPr>
            <w:pStyle w:val="TOC2"/>
            <w:tabs>
              <w:tab w:val="right" w:leader="dot" w:pos="9071"/>
            </w:tabs>
            <w:ind w:left="560"/>
            <w:rPr>
              <w:rFonts w:ascii="宋体" w:hAnsi="宋体" w:cs="宋体" w:hint="eastAsia"/>
              <w:sz w:val="28"/>
              <w:szCs w:val="28"/>
            </w:rPr>
          </w:pPr>
          <w:hyperlink w:anchor="_Toc30894" w:history="1">
            <w:r>
              <w:rPr>
                <w:rFonts w:ascii="宋体" w:hAnsi="宋体" w:cs="宋体" w:hint="eastAsia"/>
                <w:sz w:val="28"/>
                <w:szCs w:val="28"/>
              </w:rPr>
              <w:t>1.3</w:t>
            </w:r>
            <w:r>
              <w:rPr>
                <w:rFonts w:ascii="宋体" w:hAnsi="宋体" w:cs="宋体" w:hint="eastAsia"/>
                <w:sz w:val="28"/>
                <w:szCs w:val="28"/>
              </w:rPr>
              <w:t>施工总平面布置</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_Toc30894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5</w:t>
            </w:r>
            <w:r>
              <w:rPr>
                <w:rFonts w:ascii="宋体" w:hAnsi="宋体" w:cs="宋体" w:hint="eastAsia"/>
                <w:sz w:val="28"/>
                <w:szCs w:val="28"/>
              </w:rPr>
              <w:fldChar w:fldCharType="end"/>
            </w:r>
          </w:hyperlink>
        </w:p>
        <w:p w14:paraId="508C0637" w14:textId="77777777" w:rsidR="009E0C75" w:rsidRDefault="006110B9">
          <w:pPr>
            <w:pStyle w:val="TOC3"/>
            <w:tabs>
              <w:tab w:val="right" w:leader="dot" w:pos="9071"/>
            </w:tabs>
            <w:ind w:left="1120"/>
            <w:rPr>
              <w:rFonts w:ascii="宋体" w:eastAsia="宋体" w:hAnsi="宋体" w:cs="宋体" w:hint="eastAsia"/>
              <w:sz w:val="28"/>
              <w:szCs w:val="28"/>
            </w:rPr>
          </w:pPr>
          <w:hyperlink w:anchor="_Toc30257" w:history="1">
            <w:r>
              <w:rPr>
                <w:rFonts w:ascii="宋体" w:eastAsia="宋体" w:hAnsi="宋体" w:cs="宋体" w:hint="eastAsia"/>
                <w:sz w:val="28"/>
                <w:szCs w:val="28"/>
              </w:rPr>
              <w:t>1.3.1</w:t>
            </w:r>
            <w:r>
              <w:rPr>
                <w:rFonts w:ascii="宋体" w:eastAsia="宋体" w:hAnsi="宋体" w:cs="宋体" w:hint="eastAsia"/>
                <w:sz w:val="28"/>
                <w:szCs w:val="28"/>
              </w:rPr>
              <w:t>拟建临时设施计划</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_Toc30257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w:t>
            </w:r>
            <w:r>
              <w:rPr>
                <w:rFonts w:ascii="宋体" w:eastAsia="宋体" w:hAnsi="宋体" w:cs="宋体" w:hint="eastAsia"/>
                <w:sz w:val="28"/>
                <w:szCs w:val="28"/>
              </w:rPr>
              <w:fldChar w:fldCharType="end"/>
            </w:r>
          </w:hyperlink>
        </w:p>
        <w:p w14:paraId="26D73FD4" w14:textId="77777777" w:rsidR="009E0C75" w:rsidRDefault="006110B9">
          <w:pPr>
            <w:pStyle w:val="TOC3"/>
            <w:tabs>
              <w:tab w:val="right" w:leader="dot" w:pos="9071"/>
            </w:tabs>
            <w:ind w:left="1120"/>
            <w:rPr>
              <w:rFonts w:ascii="宋体" w:eastAsia="宋体" w:hAnsi="宋体" w:cs="宋体" w:hint="eastAsia"/>
              <w:sz w:val="28"/>
              <w:szCs w:val="28"/>
            </w:rPr>
          </w:pPr>
          <w:hyperlink w:anchor="_Toc23594" w:history="1">
            <w:r>
              <w:rPr>
                <w:rFonts w:ascii="宋体" w:eastAsia="宋体" w:hAnsi="宋体" w:cs="宋体" w:hint="eastAsia"/>
                <w:sz w:val="28"/>
                <w:szCs w:val="28"/>
              </w:rPr>
              <w:t>1.3.2</w:t>
            </w:r>
            <w:r>
              <w:rPr>
                <w:rFonts w:ascii="宋体" w:eastAsia="宋体" w:hAnsi="宋体" w:cs="宋体" w:hint="eastAsia"/>
                <w:sz w:val="28"/>
                <w:szCs w:val="28"/>
              </w:rPr>
              <w:t>地下管线、地上设施保护方案</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_Toc23594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17</w:t>
            </w:r>
            <w:r>
              <w:rPr>
                <w:rFonts w:ascii="宋体" w:eastAsia="宋体" w:hAnsi="宋体" w:cs="宋体" w:hint="eastAsia"/>
                <w:sz w:val="28"/>
                <w:szCs w:val="28"/>
              </w:rPr>
              <w:fldChar w:fldCharType="end"/>
            </w:r>
          </w:hyperlink>
        </w:p>
        <w:p w14:paraId="2AB8654F" w14:textId="77777777" w:rsidR="009E0C75" w:rsidRDefault="006110B9">
          <w:pPr>
            <w:pStyle w:val="TOC3"/>
            <w:tabs>
              <w:tab w:val="right" w:leader="dot" w:pos="9071"/>
            </w:tabs>
            <w:ind w:left="1120"/>
            <w:rPr>
              <w:rFonts w:ascii="宋体" w:eastAsia="宋体" w:hAnsi="宋体" w:cs="宋体" w:hint="eastAsia"/>
              <w:sz w:val="28"/>
              <w:szCs w:val="28"/>
            </w:rPr>
          </w:pPr>
          <w:hyperlink w:anchor="_Toc30567" w:history="1">
            <w:r>
              <w:rPr>
                <w:rFonts w:ascii="宋体" w:eastAsia="宋体" w:hAnsi="宋体" w:cs="宋体" w:hint="eastAsia"/>
                <w:sz w:val="28"/>
                <w:szCs w:val="28"/>
              </w:rPr>
              <w:t>1.3.3</w:t>
            </w:r>
            <w:r>
              <w:rPr>
                <w:rFonts w:ascii="宋体" w:eastAsia="宋体" w:hAnsi="宋体" w:cs="宋体" w:hint="eastAsia"/>
                <w:sz w:val="28"/>
                <w:szCs w:val="28"/>
              </w:rPr>
              <w:t>扰民的解决方案</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_Toc30567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25</w:t>
            </w:r>
            <w:r>
              <w:rPr>
                <w:rFonts w:ascii="宋体" w:eastAsia="宋体" w:hAnsi="宋体" w:cs="宋体" w:hint="eastAsia"/>
                <w:sz w:val="28"/>
                <w:szCs w:val="28"/>
              </w:rPr>
              <w:fldChar w:fldCharType="end"/>
            </w:r>
          </w:hyperlink>
        </w:p>
        <w:p w14:paraId="7F135180" w14:textId="77777777" w:rsidR="009E0C75" w:rsidRDefault="006110B9">
          <w:pPr>
            <w:pStyle w:val="TOC3"/>
            <w:tabs>
              <w:tab w:val="right" w:leader="dot" w:pos="9071"/>
            </w:tabs>
            <w:ind w:left="1120"/>
            <w:rPr>
              <w:rFonts w:ascii="宋体" w:eastAsia="宋体" w:hAnsi="宋体" w:cs="宋体" w:hint="eastAsia"/>
              <w:sz w:val="28"/>
              <w:szCs w:val="28"/>
            </w:rPr>
          </w:pPr>
          <w:hyperlink w:anchor="_Toc17446" w:history="1">
            <w:r>
              <w:rPr>
                <w:rFonts w:ascii="宋体" w:eastAsia="宋体" w:hAnsi="宋体" w:cs="宋体" w:hint="eastAsia"/>
                <w:sz w:val="28"/>
                <w:szCs w:val="28"/>
              </w:rPr>
              <w:t>附表五：施工总平面图</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_Toc17446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28</w:t>
            </w:r>
            <w:r>
              <w:rPr>
                <w:rFonts w:ascii="宋体" w:eastAsia="宋体" w:hAnsi="宋体" w:cs="宋体" w:hint="eastAsia"/>
                <w:sz w:val="28"/>
                <w:szCs w:val="28"/>
              </w:rPr>
              <w:fldChar w:fldCharType="end"/>
            </w:r>
          </w:hyperlink>
        </w:p>
        <w:p w14:paraId="232A987C" w14:textId="77777777" w:rsidR="009E0C75" w:rsidRDefault="006110B9">
          <w:pPr>
            <w:pStyle w:val="TOC3"/>
            <w:tabs>
              <w:tab w:val="right" w:leader="dot" w:pos="9071"/>
            </w:tabs>
            <w:ind w:left="1120"/>
            <w:rPr>
              <w:rFonts w:ascii="宋体" w:eastAsia="宋体" w:hAnsi="宋体" w:cs="宋体" w:hint="eastAsia"/>
              <w:sz w:val="28"/>
              <w:szCs w:val="28"/>
            </w:rPr>
          </w:pPr>
          <w:hyperlink w:anchor="_Toc12470" w:history="1">
            <w:r>
              <w:rPr>
                <w:rFonts w:ascii="宋体" w:eastAsia="宋体" w:hAnsi="宋体" w:cs="宋体" w:hint="eastAsia"/>
                <w:sz w:val="28"/>
                <w:szCs w:val="28"/>
              </w:rPr>
              <w:t>附表六：临时用地表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_Toc12470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29</w:t>
            </w:r>
            <w:r>
              <w:rPr>
                <w:rFonts w:ascii="宋体" w:eastAsia="宋体" w:hAnsi="宋体" w:cs="宋体" w:hint="eastAsia"/>
                <w:sz w:val="28"/>
                <w:szCs w:val="28"/>
              </w:rPr>
              <w:fldChar w:fldCharType="end"/>
            </w:r>
          </w:hyperlink>
        </w:p>
        <w:p w14:paraId="34287FA0" w14:textId="77777777" w:rsidR="009E0C75" w:rsidRDefault="006110B9">
          <w:pPr>
            <w:pStyle w:val="TOC1"/>
            <w:tabs>
              <w:tab w:val="right" w:leader="dot" w:pos="9071"/>
            </w:tabs>
            <w:rPr>
              <w:rFonts w:ascii="宋体" w:eastAsia="宋体" w:hAnsi="宋体" w:cs="宋体" w:hint="eastAsia"/>
              <w:sz w:val="28"/>
              <w:szCs w:val="28"/>
            </w:rPr>
          </w:pPr>
          <w:hyperlink w:anchor="_Toc10252" w:history="1">
            <w:r>
              <w:rPr>
                <w:rFonts w:ascii="宋体" w:eastAsia="宋体" w:hAnsi="宋体" w:cs="宋体" w:hint="eastAsia"/>
                <w:sz w:val="28"/>
                <w:szCs w:val="28"/>
              </w:rPr>
              <w:t>第</w:t>
            </w:r>
            <w:r>
              <w:rPr>
                <w:rFonts w:ascii="宋体" w:eastAsia="宋体" w:hAnsi="宋体" w:cs="宋体" w:hint="eastAsia"/>
                <w:sz w:val="28"/>
                <w:szCs w:val="28"/>
              </w:rPr>
              <w:t>2</w:t>
            </w:r>
            <w:r>
              <w:rPr>
                <w:rFonts w:ascii="宋体" w:eastAsia="宋体" w:hAnsi="宋体" w:cs="宋体" w:hint="eastAsia"/>
                <w:sz w:val="28"/>
                <w:szCs w:val="28"/>
              </w:rPr>
              <w:t>章、施工方案与技术措施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_Toc10252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31</w:t>
            </w:r>
            <w:r>
              <w:rPr>
                <w:rFonts w:ascii="宋体" w:eastAsia="宋体" w:hAnsi="宋体" w:cs="宋体" w:hint="eastAsia"/>
                <w:sz w:val="28"/>
                <w:szCs w:val="28"/>
              </w:rPr>
              <w:fldChar w:fldCharType="end"/>
            </w:r>
          </w:hyperlink>
        </w:p>
        <w:p w14:paraId="10B4E7E8" w14:textId="77777777" w:rsidR="009E0C75" w:rsidRDefault="006110B9">
          <w:pPr>
            <w:pStyle w:val="TOC2"/>
            <w:tabs>
              <w:tab w:val="right" w:leader="dot" w:pos="9071"/>
            </w:tabs>
            <w:ind w:left="560"/>
            <w:rPr>
              <w:rFonts w:ascii="宋体" w:hAnsi="宋体" w:cs="宋体" w:hint="eastAsia"/>
              <w:sz w:val="28"/>
              <w:szCs w:val="28"/>
            </w:rPr>
          </w:pPr>
          <w:hyperlink w:anchor="_Toc10924" w:history="1">
            <w:r>
              <w:rPr>
                <w:rFonts w:ascii="宋体" w:hAnsi="宋体" w:cs="宋体" w:hint="eastAsia"/>
                <w:sz w:val="28"/>
                <w:szCs w:val="28"/>
              </w:rPr>
              <w:t>2.1</w:t>
            </w:r>
            <w:r>
              <w:rPr>
                <w:rFonts w:ascii="宋体" w:hAnsi="宋体" w:cs="宋体" w:hint="eastAsia"/>
                <w:sz w:val="28"/>
                <w:szCs w:val="28"/>
              </w:rPr>
              <w:t>开工施工准备</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_Toc10924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31</w:t>
            </w:r>
            <w:r>
              <w:rPr>
                <w:rFonts w:ascii="宋体" w:hAnsi="宋体" w:cs="宋体" w:hint="eastAsia"/>
                <w:sz w:val="28"/>
                <w:szCs w:val="28"/>
              </w:rPr>
              <w:fldChar w:fldCharType="end"/>
            </w:r>
          </w:hyperlink>
        </w:p>
        <w:p w14:paraId="07316D67" w14:textId="77777777" w:rsidR="009E0C75" w:rsidRDefault="006110B9">
          <w:pPr>
            <w:pStyle w:val="TOC2"/>
            <w:tabs>
              <w:tab w:val="right" w:leader="dot" w:pos="9071"/>
            </w:tabs>
            <w:ind w:left="560"/>
            <w:rPr>
              <w:rFonts w:ascii="宋体" w:hAnsi="宋体" w:cs="宋体" w:hint="eastAsia"/>
              <w:sz w:val="28"/>
              <w:szCs w:val="28"/>
            </w:rPr>
          </w:pPr>
          <w:hyperlink w:anchor="_Toc18898" w:history="1">
            <w:r>
              <w:rPr>
                <w:rFonts w:ascii="宋体" w:hAnsi="宋体" w:cs="宋体" w:hint="eastAsia"/>
                <w:sz w:val="28"/>
                <w:szCs w:val="28"/>
              </w:rPr>
              <w:t>2.2</w:t>
            </w:r>
            <w:r>
              <w:rPr>
                <w:rFonts w:ascii="宋体" w:hAnsi="宋体" w:cs="宋体" w:hint="eastAsia"/>
                <w:sz w:val="28"/>
                <w:szCs w:val="28"/>
              </w:rPr>
              <w:t>隔压站工程施工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_Toc18898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34</w:t>
            </w:r>
            <w:r>
              <w:rPr>
                <w:rFonts w:ascii="宋体" w:hAnsi="宋体" w:cs="宋体" w:hint="eastAsia"/>
                <w:sz w:val="28"/>
                <w:szCs w:val="28"/>
              </w:rPr>
              <w:fldChar w:fldCharType="end"/>
            </w:r>
          </w:hyperlink>
        </w:p>
        <w:p w14:paraId="0E3EABCA" w14:textId="77777777" w:rsidR="009E0C75" w:rsidRDefault="006110B9">
          <w:pPr>
            <w:pStyle w:val="TOC3"/>
            <w:tabs>
              <w:tab w:val="right" w:leader="dot" w:pos="9071"/>
            </w:tabs>
            <w:ind w:left="1120"/>
            <w:rPr>
              <w:rFonts w:ascii="宋体" w:eastAsia="宋体" w:hAnsi="宋体" w:cs="宋体" w:hint="eastAsia"/>
              <w:sz w:val="28"/>
              <w:szCs w:val="28"/>
            </w:rPr>
          </w:pPr>
          <w:hyperlink w:anchor="_Toc5249" w:history="1">
            <w:r>
              <w:rPr>
                <w:rFonts w:ascii="宋体" w:eastAsia="宋体" w:hAnsi="宋体" w:cs="宋体" w:hint="eastAsia"/>
                <w:sz w:val="28"/>
                <w:szCs w:val="28"/>
              </w:rPr>
              <w:t>2.2.1</w:t>
            </w:r>
            <w:r>
              <w:rPr>
                <w:rFonts w:ascii="宋体" w:eastAsia="宋体" w:hAnsi="宋体" w:cs="宋体" w:hint="eastAsia"/>
                <w:sz w:val="28"/>
                <w:szCs w:val="28"/>
              </w:rPr>
              <w:t>混凝土灌注桩施工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_Toc5249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34</w:t>
            </w:r>
            <w:r>
              <w:rPr>
                <w:rFonts w:ascii="宋体" w:eastAsia="宋体" w:hAnsi="宋体" w:cs="宋体" w:hint="eastAsia"/>
                <w:sz w:val="28"/>
                <w:szCs w:val="28"/>
              </w:rPr>
              <w:fldChar w:fldCharType="end"/>
            </w:r>
          </w:hyperlink>
        </w:p>
        <w:p w14:paraId="15510DAC" w14:textId="77777777" w:rsidR="009E0C75" w:rsidRDefault="006110B9">
          <w:pPr>
            <w:pStyle w:val="TOC3"/>
            <w:tabs>
              <w:tab w:val="right" w:leader="dot" w:pos="9071"/>
            </w:tabs>
            <w:ind w:left="1120"/>
            <w:rPr>
              <w:rFonts w:ascii="宋体" w:eastAsia="宋体" w:hAnsi="宋体" w:cs="宋体" w:hint="eastAsia"/>
              <w:sz w:val="28"/>
              <w:szCs w:val="28"/>
            </w:rPr>
          </w:pPr>
          <w:hyperlink w:anchor="_Toc9349" w:history="1">
            <w:r>
              <w:rPr>
                <w:rFonts w:ascii="宋体" w:eastAsia="宋体" w:hAnsi="宋体" w:cs="宋体" w:hint="eastAsia"/>
                <w:sz w:val="28"/>
                <w:szCs w:val="28"/>
              </w:rPr>
              <w:t>2.2.2</w:t>
            </w:r>
            <w:r>
              <w:rPr>
                <w:rFonts w:ascii="宋体" w:eastAsia="宋体" w:hAnsi="宋体" w:cs="宋体" w:hint="eastAsia"/>
                <w:sz w:val="28"/>
                <w:szCs w:val="28"/>
              </w:rPr>
              <w:t>砌筑工程施工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_Toc9349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38</w:t>
            </w:r>
            <w:r>
              <w:rPr>
                <w:rFonts w:ascii="宋体" w:eastAsia="宋体" w:hAnsi="宋体" w:cs="宋体" w:hint="eastAsia"/>
                <w:sz w:val="28"/>
                <w:szCs w:val="28"/>
              </w:rPr>
              <w:fldChar w:fldCharType="end"/>
            </w:r>
          </w:hyperlink>
        </w:p>
        <w:p w14:paraId="6186362E" w14:textId="77777777" w:rsidR="009E0C75" w:rsidRDefault="006110B9">
          <w:pPr>
            <w:pStyle w:val="TOC3"/>
            <w:tabs>
              <w:tab w:val="right" w:leader="dot" w:pos="9071"/>
            </w:tabs>
            <w:ind w:left="1120"/>
            <w:rPr>
              <w:rFonts w:ascii="宋体" w:eastAsia="宋体" w:hAnsi="宋体" w:cs="宋体" w:hint="eastAsia"/>
              <w:sz w:val="28"/>
              <w:szCs w:val="28"/>
            </w:rPr>
          </w:pPr>
          <w:hyperlink w:anchor="_Toc10994" w:history="1">
            <w:r>
              <w:rPr>
                <w:rFonts w:ascii="宋体" w:eastAsia="宋体" w:hAnsi="宋体" w:cs="宋体" w:hint="eastAsia"/>
                <w:sz w:val="28"/>
                <w:szCs w:val="28"/>
              </w:rPr>
              <w:t>2.2.3</w:t>
            </w:r>
            <w:r>
              <w:rPr>
                <w:rFonts w:ascii="宋体" w:eastAsia="宋体" w:hAnsi="宋体" w:cs="宋体" w:hint="eastAsia"/>
                <w:sz w:val="28"/>
                <w:szCs w:val="28"/>
              </w:rPr>
              <w:t>钢筋混凝土工程施工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_Toc10994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43</w:t>
            </w:r>
            <w:r>
              <w:rPr>
                <w:rFonts w:ascii="宋体" w:eastAsia="宋体" w:hAnsi="宋体" w:cs="宋体" w:hint="eastAsia"/>
                <w:sz w:val="28"/>
                <w:szCs w:val="28"/>
              </w:rPr>
              <w:fldChar w:fldCharType="end"/>
            </w:r>
          </w:hyperlink>
        </w:p>
        <w:p w14:paraId="74D9737A" w14:textId="77777777" w:rsidR="009E0C75" w:rsidRDefault="006110B9">
          <w:pPr>
            <w:pStyle w:val="TOC3"/>
            <w:tabs>
              <w:tab w:val="right" w:leader="dot" w:pos="9071"/>
            </w:tabs>
            <w:ind w:left="1120"/>
            <w:rPr>
              <w:rFonts w:ascii="宋体" w:eastAsia="宋体" w:hAnsi="宋体" w:cs="宋体" w:hint="eastAsia"/>
              <w:sz w:val="28"/>
              <w:szCs w:val="28"/>
            </w:rPr>
          </w:pPr>
          <w:hyperlink w:anchor="_Toc8237" w:history="1">
            <w:r>
              <w:rPr>
                <w:rFonts w:ascii="宋体" w:eastAsia="宋体" w:hAnsi="宋体" w:cs="宋体" w:hint="eastAsia"/>
                <w:sz w:val="28"/>
                <w:szCs w:val="28"/>
              </w:rPr>
              <w:t>2.2.4</w:t>
            </w:r>
            <w:r>
              <w:rPr>
                <w:rFonts w:ascii="宋体" w:eastAsia="宋体" w:hAnsi="宋体" w:cs="宋体" w:hint="eastAsia"/>
                <w:sz w:val="28"/>
                <w:szCs w:val="28"/>
              </w:rPr>
              <w:t>散水、坡道施工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_Toc8237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54</w:t>
            </w:r>
            <w:r>
              <w:rPr>
                <w:rFonts w:ascii="宋体" w:eastAsia="宋体" w:hAnsi="宋体" w:cs="宋体" w:hint="eastAsia"/>
                <w:sz w:val="28"/>
                <w:szCs w:val="28"/>
              </w:rPr>
              <w:fldChar w:fldCharType="end"/>
            </w:r>
          </w:hyperlink>
        </w:p>
        <w:p w14:paraId="552FF752" w14:textId="77777777" w:rsidR="009E0C75" w:rsidRDefault="006110B9">
          <w:pPr>
            <w:pStyle w:val="TOC3"/>
            <w:tabs>
              <w:tab w:val="right" w:leader="dot" w:pos="9071"/>
            </w:tabs>
            <w:ind w:left="1120"/>
            <w:rPr>
              <w:rFonts w:ascii="宋体" w:eastAsia="宋体" w:hAnsi="宋体" w:cs="宋体" w:hint="eastAsia"/>
              <w:sz w:val="28"/>
              <w:szCs w:val="28"/>
            </w:rPr>
          </w:pPr>
          <w:hyperlink w:anchor="_Toc25384" w:history="1">
            <w:r>
              <w:rPr>
                <w:rFonts w:ascii="宋体" w:eastAsia="宋体" w:hAnsi="宋体" w:cs="宋体" w:hint="eastAsia"/>
                <w:sz w:val="28"/>
                <w:szCs w:val="28"/>
              </w:rPr>
              <w:t>2.2.5</w:t>
            </w:r>
            <w:r>
              <w:rPr>
                <w:rFonts w:ascii="宋体" w:eastAsia="宋体" w:hAnsi="宋体" w:cs="宋体" w:hint="eastAsia"/>
                <w:sz w:val="28"/>
                <w:szCs w:val="28"/>
              </w:rPr>
              <w:t>排水明沟工程施工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_Toc25384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57</w:t>
            </w:r>
            <w:r>
              <w:rPr>
                <w:rFonts w:ascii="宋体" w:eastAsia="宋体" w:hAnsi="宋体" w:cs="宋体" w:hint="eastAsia"/>
                <w:sz w:val="28"/>
                <w:szCs w:val="28"/>
              </w:rPr>
              <w:fldChar w:fldCharType="end"/>
            </w:r>
          </w:hyperlink>
        </w:p>
        <w:p w14:paraId="2C2FE320" w14:textId="77777777" w:rsidR="009E0C75" w:rsidRDefault="006110B9">
          <w:pPr>
            <w:pStyle w:val="TOC3"/>
            <w:tabs>
              <w:tab w:val="right" w:leader="dot" w:pos="9071"/>
            </w:tabs>
            <w:ind w:left="1120"/>
            <w:rPr>
              <w:rFonts w:ascii="宋体" w:eastAsia="宋体" w:hAnsi="宋体" w:cs="宋体" w:hint="eastAsia"/>
              <w:sz w:val="28"/>
              <w:szCs w:val="28"/>
            </w:rPr>
          </w:pPr>
          <w:hyperlink w:anchor="_Toc15779" w:history="1">
            <w:r>
              <w:rPr>
                <w:rFonts w:ascii="宋体" w:eastAsia="宋体" w:hAnsi="宋体" w:cs="宋体" w:hint="eastAsia"/>
                <w:sz w:val="28"/>
                <w:szCs w:val="28"/>
              </w:rPr>
              <w:t>2.2.6</w:t>
            </w:r>
            <w:r>
              <w:rPr>
                <w:rFonts w:ascii="宋体" w:eastAsia="宋体" w:hAnsi="宋体" w:cs="宋体" w:hint="eastAsia"/>
                <w:sz w:val="28"/>
                <w:szCs w:val="28"/>
              </w:rPr>
              <w:t>水泥砂浆楼地面施工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_Toc15779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61</w:t>
            </w:r>
            <w:r>
              <w:rPr>
                <w:rFonts w:ascii="宋体" w:eastAsia="宋体" w:hAnsi="宋体" w:cs="宋体" w:hint="eastAsia"/>
                <w:sz w:val="28"/>
                <w:szCs w:val="28"/>
              </w:rPr>
              <w:fldChar w:fldCharType="end"/>
            </w:r>
          </w:hyperlink>
        </w:p>
        <w:p w14:paraId="44291067" w14:textId="77777777" w:rsidR="009E0C75" w:rsidRDefault="006110B9">
          <w:pPr>
            <w:pStyle w:val="TOC3"/>
            <w:tabs>
              <w:tab w:val="right" w:leader="dot" w:pos="9071"/>
            </w:tabs>
            <w:ind w:left="1120"/>
            <w:rPr>
              <w:rFonts w:ascii="宋体" w:eastAsia="宋体" w:hAnsi="宋体" w:cs="宋体" w:hint="eastAsia"/>
              <w:sz w:val="28"/>
              <w:szCs w:val="28"/>
            </w:rPr>
          </w:pPr>
          <w:hyperlink w:anchor="_Toc24989" w:history="1">
            <w:r>
              <w:rPr>
                <w:rFonts w:ascii="宋体" w:eastAsia="宋体" w:hAnsi="宋体" w:cs="宋体" w:hint="eastAsia"/>
                <w:sz w:val="28"/>
                <w:szCs w:val="28"/>
              </w:rPr>
              <w:t>2.2.7</w:t>
            </w:r>
            <w:r>
              <w:rPr>
                <w:rFonts w:ascii="宋体" w:eastAsia="宋体" w:hAnsi="宋体" w:cs="宋体" w:hint="eastAsia"/>
                <w:sz w:val="28"/>
                <w:szCs w:val="28"/>
              </w:rPr>
              <w:t>水泥基自流平地面施工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_Toc24989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64</w:t>
            </w:r>
            <w:r>
              <w:rPr>
                <w:rFonts w:ascii="宋体" w:eastAsia="宋体" w:hAnsi="宋体" w:cs="宋体" w:hint="eastAsia"/>
                <w:sz w:val="28"/>
                <w:szCs w:val="28"/>
              </w:rPr>
              <w:fldChar w:fldCharType="end"/>
            </w:r>
          </w:hyperlink>
        </w:p>
        <w:p w14:paraId="766707B9" w14:textId="77777777" w:rsidR="009E0C75" w:rsidRDefault="006110B9">
          <w:pPr>
            <w:pStyle w:val="TOC3"/>
            <w:tabs>
              <w:tab w:val="right" w:leader="dot" w:pos="9071"/>
            </w:tabs>
            <w:ind w:left="1120"/>
            <w:rPr>
              <w:rFonts w:ascii="宋体" w:eastAsia="宋体" w:hAnsi="宋体" w:cs="宋体" w:hint="eastAsia"/>
              <w:sz w:val="28"/>
              <w:szCs w:val="28"/>
            </w:rPr>
          </w:pPr>
          <w:hyperlink w:anchor="_Toc16984" w:history="1">
            <w:r>
              <w:rPr>
                <w:rFonts w:ascii="宋体" w:eastAsia="宋体" w:hAnsi="宋体" w:cs="宋体" w:hint="eastAsia"/>
                <w:sz w:val="28"/>
                <w:szCs w:val="28"/>
              </w:rPr>
              <w:t>2.2.8</w:t>
            </w:r>
            <w:r>
              <w:rPr>
                <w:rFonts w:ascii="宋体" w:eastAsia="宋体" w:hAnsi="宋体" w:cs="宋体" w:hint="eastAsia"/>
                <w:sz w:val="28"/>
                <w:szCs w:val="28"/>
              </w:rPr>
              <w:t>踢脚线工程施工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_Toc16984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69</w:t>
            </w:r>
            <w:r>
              <w:rPr>
                <w:rFonts w:ascii="宋体" w:eastAsia="宋体" w:hAnsi="宋体" w:cs="宋体" w:hint="eastAsia"/>
                <w:sz w:val="28"/>
                <w:szCs w:val="28"/>
              </w:rPr>
              <w:fldChar w:fldCharType="end"/>
            </w:r>
          </w:hyperlink>
        </w:p>
        <w:p w14:paraId="69A028E9" w14:textId="77777777" w:rsidR="009E0C75" w:rsidRDefault="006110B9">
          <w:pPr>
            <w:pStyle w:val="TOC3"/>
            <w:tabs>
              <w:tab w:val="right" w:leader="dot" w:pos="9071"/>
            </w:tabs>
            <w:ind w:left="1120"/>
            <w:rPr>
              <w:rFonts w:ascii="宋体" w:eastAsia="宋体" w:hAnsi="宋体" w:cs="宋体" w:hint="eastAsia"/>
              <w:sz w:val="28"/>
              <w:szCs w:val="28"/>
            </w:rPr>
          </w:pPr>
          <w:hyperlink w:anchor="_Toc17757" w:history="1">
            <w:r>
              <w:rPr>
                <w:rFonts w:ascii="宋体" w:eastAsia="宋体" w:hAnsi="宋体" w:cs="宋体" w:hint="eastAsia"/>
                <w:sz w:val="28"/>
                <w:szCs w:val="28"/>
              </w:rPr>
              <w:t>2.2.9</w:t>
            </w:r>
            <w:r>
              <w:rPr>
                <w:rFonts w:ascii="宋体" w:eastAsia="宋体" w:hAnsi="宋体" w:cs="宋体" w:hint="eastAsia"/>
                <w:sz w:val="28"/>
                <w:szCs w:val="28"/>
              </w:rPr>
              <w:t>墙面装饰板施工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_Toc17757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73</w:t>
            </w:r>
            <w:r>
              <w:rPr>
                <w:rFonts w:ascii="宋体" w:eastAsia="宋体" w:hAnsi="宋体" w:cs="宋体" w:hint="eastAsia"/>
                <w:sz w:val="28"/>
                <w:szCs w:val="28"/>
              </w:rPr>
              <w:fldChar w:fldCharType="end"/>
            </w:r>
          </w:hyperlink>
        </w:p>
        <w:p w14:paraId="404E5147" w14:textId="77777777" w:rsidR="009E0C75" w:rsidRDefault="006110B9">
          <w:pPr>
            <w:pStyle w:val="TOC3"/>
            <w:tabs>
              <w:tab w:val="right" w:leader="dot" w:pos="9071"/>
            </w:tabs>
            <w:ind w:left="1120"/>
            <w:rPr>
              <w:rFonts w:ascii="宋体" w:eastAsia="宋体" w:hAnsi="宋体" w:cs="宋体" w:hint="eastAsia"/>
              <w:sz w:val="28"/>
              <w:szCs w:val="28"/>
            </w:rPr>
          </w:pPr>
          <w:hyperlink w:anchor="_Toc27424" w:history="1">
            <w:r>
              <w:rPr>
                <w:rFonts w:ascii="宋体" w:eastAsia="宋体" w:hAnsi="宋体" w:cs="宋体" w:hint="eastAsia"/>
                <w:sz w:val="28"/>
                <w:szCs w:val="28"/>
              </w:rPr>
              <w:t>2.2.10</w:t>
            </w:r>
            <w:r>
              <w:rPr>
                <w:rFonts w:ascii="宋体" w:eastAsia="宋体" w:hAnsi="宋体" w:cs="宋体" w:hint="eastAsia"/>
                <w:sz w:val="28"/>
                <w:szCs w:val="28"/>
              </w:rPr>
              <w:t>块料墙面铺贴施工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_Toc27424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77</w:t>
            </w:r>
            <w:r>
              <w:rPr>
                <w:rFonts w:ascii="宋体" w:eastAsia="宋体" w:hAnsi="宋体" w:cs="宋体" w:hint="eastAsia"/>
                <w:sz w:val="28"/>
                <w:szCs w:val="28"/>
              </w:rPr>
              <w:fldChar w:fldCharType="end"/>
            </w:r>
          </w:hyperlink>
        </w:p>
        <w:p w14:paraId="1790FA72" w14:textId="77777777" w:rsidR="009E0C75" w:rsidRDefault="006110B9">
          <w:pPr>
            <w:pStyle w:val="TOC3"/>
            <w:tabs>
              <w:tab w:val="right" w:leader="dot" w:pos="9071"/>
            </w:tabs>
            <w:ind w:left="1120"/>
            <w:rPr>
              <w:rFonts w:ascii="宋体" w:eastAsia="宋体" w:hAnsi="宋体" w:cs="宋体" w:hint="eastAsia"/>
              <w:sz w:val="28"/>
              <w:szCs w:val="28"/>
            </w:rPr>
          </w:pPr>
          <w:hyperlink w:anchor="_Toc9847" w:history="1">
            <w:r>
              <w:rPr>
                <w:rFonts w:ascii="宋体" w:eastAsia="宋体" w:hAnsi="宋体" w:cs="宋体" w:hint="eastAsia"/>
                <w:sz w:val="28"/>
                <w:szCs w:val="28"/>
              </w:rPr>
              <w:t>2.2.11</w:t>
            </w:r>
            <w:r>
              <w:rPr>
                <w:rFonts w:ascii="宋体" w:eastAsia="宋体" w:hAnsi="宋体" w:cs="宋体" w:hint="eastAsia"/>
                <w:sz w:val="28"/>
                <w:szCs w:val="28"/>
              </w:rPr>
              <w:t>非焦油聚氨酯涂膜防水施工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_Toc9847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80</w:t>
            </w:r>
            <w:r>
              <w:rPr>
                <w:rFonts w:ascii="宋体" w:eastAsia="宋体" w:hAnsi="宋体" w:cs="宋体" w:hint="eastAsia"/>
                <w:sz w:val="28"/>
                <w:szCs w:val="28"/>
              </w:rPr>
              <w:fldChar w:fldCharType="end"/>
            </w:r>
          </w:hyperlink>
        </w:p>
        <w:p w14:paraId="2FE49F3D" w14:textId="77777777" w:rsidR="009E0C75" w:rsidRDefault="006110B9">
          <w:pPr>
            <w:pStyle w:val="TOC3"/>
            <w:tabs>
              <w:tab w:val="right" w:leader="dot" w:pos="9071"/>
            </w:tabs>
            <w:ind w:left="1120"/>
            <w:rPr>
              <w:rFonts w:ascii="宋体" w:eastAsia="宋体" w:hAnsi="宋体" w:cs="宋体" w:hint="eastAsia"/>
              <w:sz w:val="28"/>
              <w:szCs w:val="28"/>
            </w:rPr>
          </w:pPr>
          <w:hyperlink w:anchor="_Toc6083" w:history="1">
            <w:r>
              <w:rPr>
                <w:rFonts w:ascii="宋体" w:eastAsia="宋体" w:hAnsi="宋体" w:cs="宋体" w:hint="eastAsia"/>
                <w:sz w:val="28"/>
                <w:szCs w:val="28"/>
              </w:rPr>
              <w:t>2.2.12</w:t>
            </w:r>
            <w:r>
              <w:rPr>
                <w:rFonts w:ascii="宋体" w:eastAsia="宋体" w:hAnsi="宋体" w:cs="宋体" w:hint="eastAsia"/>
                <w:sz w:val="28"/>
                <w:szCs w:val="28"/>
              </w:rPr>
              <w:t>墙面抹灰工程施工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_Toc6083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84</w:t>
            </w:r>
            <w:r>
              <w:rPr>
                <w:rFonts w:ascii="宋体" w:eastAsia="宋体" w:hAnsi="宋体" w:cs="宋体" w:hint="eastAsia"/>
                <w:sz w:val="28"/>
                <w:szCs w:val="28"/>
              </w:rPr>
              <w:fldChar w:fldCharType="end"/>
            </w:r>
          </w:hyperlink>
        </w:p>
        <w:p w14:paraId="70BDA6FF" w14:textId="77777777" w:rsidR="009E0C75" w:rsidRDefault="006110B9">
          <w:pPr>
            <w:pStyle w:val="TOC3"/>
            <w:tabs>
              <w:tab w:val="right" w:leader="dot" w:pos="9071"/>
            </w:tabs>
            <w:ind w:left="1120"/>
            <w:rPr>
              <w:rFonts w:ascii="宋体" w:eastAsia="宋体" w:hAnsi="宋体" w:cs="宋体" w:hint="eastAsia"/>
              <w:sz w:val="28"/>
              <w:szCs w:val="28"/>
            </w:rPr>
          </w:pPr>
          <w:hyperlink w:anchor="_Toc6628" w:history="1">
            <w:r>
              <w:rPr>
                <w:rFonts w:ascii="宋体" w:eastAsia="宋体" w:hAnsi="宋体" w:cs="宋体" w:hint="eastAsia"/>
                <w:sz w:val="28"/>
                <w:szCs w:val="28"/>
              </w:rPr>
              <w:t>2.2.13</w:t>
            </w:r>
            <w:r>
              <w:rPr>
                <w:rFonts w:ascii="宋体" w:eastAsia="宋体" w:hAnsi="宋体" w:cs="宋体" w:hint="eastAsia"/>
                <w:sz w:val="28"/>
                <w:szCs w:val="28"/>
              </w:rPr>
              <w:t>石膏板吊顶天棚安装施工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_Toc6628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87</w:t>
            </w:r>
            <w:r>
              <w:rPr>
                <w:rFonts w:ascii="宋体" w:eastAsia="宋体" w:hAnsi="宋体" w:cs="宋体" w:hint="eastAsia"/>
                <w:sz w:val="28"/>
                <w:szCs w:val="28"/>
              </w:rPr>
              <w:fldChar w:fldCharType="end"/>
            </w:r>
          </w:hyperlink>
        </w:p>
        <w:p w14:paraId="36BC7B8C" w14:textId="77777777" w:rsidR="009E0C75" w:rsidRDefault="006110B9">
          <w:pPr>
            <w:pStyle w:val="TOC3"/>
            <w:tabs>
              <w:tab w:val="right" w:leader="dot" w:pos="9071"/>
            </w:tabs>
            <w:ind w:left="1120"/>
            <w:rPr>
              <w:rFonts w:ascii="宋体" w:eastAsia="宋体" w:hAnsi="宋体" w:cs="宋体" w:hint="eastAsia"/>
              <w:sz w:val="28"/>
              <w:szCs w:val="28"/>
            </w:rPr>
          </w:pPr>
          <w:hyperlink w:anchor="_Toc27944" w:history="1">
            <w:r>
              <w:rPr>
                <w:rFonts w:ascii="宋体" w:eastAsia="宋体" w:hAnsi="宋体" w:cs="宋体" w:hint="eastAsia"/>
                <w:sz w:val="28"/>
                <w:szCs w:val="28"/>
              </w:rPr>
              <w:t>2.2.14</w:t>
            </w:r>
            <w:r>
              <w:rPr>
                <w:rFonts w:ascii="宋体" w:eastAsia="宋体" w:hAnsi="宋体" w:cs="宋体" w:hint="eastAsia"/>
                <w:sz w:val="28"/>
                <w:szCs w:val="28"/>
              </w:rPr>
              <w:t>防盗门安装施工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_Toc27944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89</w:t>
            </w:r>
            <w:r>
              <w:rPr>
                <w:rFonts w:ascii="宋体" w:eastAsia="宋体" w:hAnsi="宋体" w:cs="宋体" w:hint="eastAsia"/>
                <w:sz w:val="28"/>
                <w:szCs w:val="28"/>
              </w:rPr>
              <w:fldChar w:fldCharType="end"/>
            </w:r>
          </w:hyperlink>
        </w:p>
        <w:p w14:paraId="77DC8DE3" w14:textId="77777777" w:rsidR="009E0C75" w:rsidRDefault="006110B9">
          <w:pPr>
            <w:pStyle w:val="TOC3"/>
            <w:tabs>
              <w:tab w:val="right" w:leader="dot" w:pos="9071"/>
            </w:tabs>
            <w:ind w:left="1120"/>
            <w:rPr>
              <w:rFonts w:ascii="宋体" w:eastAsia="宋体" w:hAnsi="宋体" w:cs="宋体" w:hint="eastAsia"/>
              <w:sz w:val="28"/>
              <w:szCs w:val="28"/>
            </w:rPr>
          </w:pPr>
          <w:hyperlink w:anchor="_Toc4953" w:history="1">
            <w:r>
              <w:rPr>
                <w:rFonts w:ascii="宋体" w:eastAsia="宋体" w:hAnsi="宋体" w:cs="宋体" w:hint="eastAsia"/>
                <w:sz w:val="28"/>
                <w:szCs w:val="28"/>
              </w:rPr>
              <w:t>2.2.15</w:t>
            </w:r>
            <w:r>
              <w:rPr>
                <w:rFonts w:ascii="宋体" w:eastAsia="宋体" w:hAnsi="宋体" w:cs="宋体" w:hint="eastAsia"/>
                <w:sz w:val="28"/>
                <w:szCs w:val="28"/>
              </w:rPr>
              <w:t>防火门安装施工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_Toc4953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91</w:t>
            </w:r>
            <w:r>
              <w:rPr>
                <w:rFonts w:ascii="宋体" w:eastAsia="宋体" w:hAnsi="宋体" w:cs="宋体" w:hint="eastAsia"/>
                <w:sz w:val="28"/>
                <w:szCs w:val="28"/>
              </w:rPr>
              <w:fldChar w:fldCharType="end"/>
            </w:r>
          </w:hyperlink>
        </w:p>
        <w:p w14:paraId="633C2A1C" w14:textId="77777777" w:rsidR="009E0C75" w:rsidRDefault="006110B9">
          <w:pPr>
            <w:pStyle w:val="TOC3"/>
            <w:tabs>
              <w:tab w:val="right" w:leader="dot" w:pos="9071"/>
            </w:tabs>
            <w:ind w:left="1120"/>
            <w:rPr>
              <w:rFonts w:ascii="宋体" w:eastAsia="宋体" w:hAnsi="宋体" w:cs="宋体" w:hint="eastAsia"/>
              <w:sz w:val="28"/>
              <w:szCs w:val="28"/>
            </w:rPr>
          </w:pPr>
          <w:hyperlink w:anchor="_Toc31232" w:history="1">
            <w:r>
              <w:rPr>
                <w:rFonts w:ascii="宋体" w:eastAsia="宋体" w:hAnsi="宋体" w:cs="宋体" w:hint="eastAsia"/>
                <w:sz w:val="28"/>
                <w:szCs w:val="28"/>
              </w:rPr>
              <w:t>2.2.16</w:t>
            </w:r>
            <w:r>
              <w:rPr>
                <w:rFonts w:ascii="宋体" w:eastAsia="宋体" w:hAnsi="宋体" w:cs="宋体" w:hint="eastAsia"/>
                <w:sz w:val="28"/>
                <w:szCs w:val="28"/>
              </w:rPr>
              <w:t>木质门安装施工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_Toc31232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94</w:t>
            </w:r>
            <w:r>
              <w:rPr>
                <w:rFonts w:ascii="宋体" w:eastAsia="宋体" w:hAnsi="宋体" w:cs="宋体" w:hint="eastAsia"/>
                <w:sz w:val="28"/>
                <w:szCs w:val="28"/>
              </w:rPr>
              <w:fldChar w:fldCharType="end"/>
            </w:r>
          </w:hyperlink>
        </w:p>
        <w:p w14:paraId="16285CB3" w14:textId="77777777" w:rsidR="009E0C75" w:rsidRDefault="006110B9">
          <w:pPr>
            <w:pStyle w:val="TOC3"/>
            <w:tabs>
              <w:tab w:val="right" w:leader="dot" w:pos="9071"/>
            </w:tabs>
            <w:ind w:left="1120"/>
            <w:rPr>
              <w:rFonts w:ascii="宋体" w:eastAsia="宋体" w:hAnsi="宋体" w:cs="宋体" w:hint="eastAsia"/>
              <w:sz w:val="28"/>
              <w:szCs w:val="28"/>
            </w:rPr>
          </w:pPr>
          <w:hyperlink w:anchor="_Toc14552" w:history="1">
            <w:r>
              <w:rPr>
                <w:rFonts w:ascii="宋体" w:eastAsia="宋体" w:hAnsi="宋体" w:cs="宋体" w:hint="eastAsia"/>
                <w:sz w:val="28"/>
                <w:szCs w:val="28"/>
              </w:rPr>
              <w:t>2.2.17</w:t>
            </w:r>
            <w:r>
              <w:rPr>
                <w:rFonts w:ascii="宋体" w:eastAsia="宋体" w:hAnsi="宋体" w:cs="宋体" w:hint="eastAsia"/>
                <w:sz w:val="28"/>
                <w:szCs w:val="28"/>
              </w:rPr>
              <w:t>保温隔热外墙施工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_Toc14552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99</w:t>
            </w:r>
            <w:r>
              <w:rPr>
                <w:rFonts w:ascii="宋体" w:eastAsia="宋体" w:hAnsi="宋体" w:cs="宋体" w:hint="eastAsia"/>
                <w:sz w:val="28"/>
                <w:szCs w:val="28"/>
              </w:rPr>
              <w:fldChar w:fldCharType="end"/>
            </w:r>
          </w:hyperlink>
        </w:p>
        <w:p w14:paraId="2579016A" w14:textId="77777777" w:rsidR="009E0C75" w:rsidRDefault="006110B9">
          <w:pPr>
            <w:pStyle w:val="TOC3"/>
            <w:tabs>
              <w:tab w:val="right" w:leader="dot" w:pos="9071"/>
            </w:tabs>
            <w:ind w:left="1120"/>
            <w:rPr>
              <w:rFonts w:ascii="宋体" w:eastAsia="宋体" w:hAnsi="宋体" w:cs="宋体" w:hint="eastAsia"/>
              <w:sz w:val="28"/>
              <w:szCs w:val="28"/>
            </w:rPr>
          </w:pPr>
          <w:hyperlink w:anchor="_Toc31063" w:history="1">
            <w:r>
              <w:rPr>
                <w:rFonts w:ascii="宋体" w:eastAsia="宋体" w:hAnsi="宋体" w:cs="宋体" w:hint="eastAsia"/>
                <w:sz w:val="28"/>
                <w:szCs w:val="28"/>
              </w:rPr>
              <w:t>2.2.18</w:t>
            </w:r>
            <w:r>
              <w:rPr>
                <w:rFonts w:ascii="宋体" w:eastAsia="宋体" w:hAnsi="宋体" w:cs="宋体" w:hint="eastAsia"/>
                <w:sz w:val="28"/>
                <w:szCs w:val="28"/>
              </w:rPr>
              <w:t>保温隔热屋面施工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_Toc31063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102</w:t>
            </w:r>
            <w:r>
              <w:rPr>
                <w:rFonts w:ascii="宋体" w:eastAsia="宋体" w:hAnsi="宋体" w:cs="宋体" w:hint="eastAsia"/>
                <w:sz w:val="28"/>
                <w:szCs w:val="28"/>
              </w:rPr>
              <w:fldChar w:fldCharType="end"/>
            </w:r>
          </w:hyperlink>
        </w:p>
        <w:p w14:paraId="2E3816CD" w14:textId="77777777" w:rsidR="009E0C75" w:rsidRDefault="006110B9">
          <w:pPr>
            <w:pStyle w:val="TOC3"/>
            <w:tabs>
              <w:tab w:val="right" w:leader="dot" w:pos="9071"/>
            </w:tabs>
            <w:ind w:left="1120"/>
            <w:rPr>
              <w:rFonts w:ascii="宋体" w:eastAsia="宋体" w:hAnsi="宋体" w:cs="宋体" w:hint="eastAsia"/>
              <w:sz w:val="28"/>
              <w:szCs w:val="28"/>
            </w:rPr>
          </w:pPr>
          <w:hyperlink w:anchor="_Toc21524" w:history="1">
            <w:r>
              <w:rPr>
                <w:rFonts w:ascii="宋体" w:eastAsia="宋体" w:hAnsi="宋体" w:cs="宋体" w:hint="eastAsia"/>
                <w:sz w:val="28"/>
                <w:szCs w:val="28"/>
              </w:rPr>
              <w:t>2.2.19</w:t>
            </w:r>
            <w:r>
              <w:rPr>
                <w:rFonts w:ascii="宋体" w:eastAsia="宋体" w:hAnsi="宋体" w:cs="宋体" w:hint="eastAsia"/>
                <w:sz w:val="28"/>
                <w:szCs w:val="28"/>
              </w:rPr>
              <w:t>块料楼地面施工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_Toc21524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105</w:t>
            </w:r>
            <w:r>
              <w:rPr>
                <w:rFonts w:ascii="宋体" w:eastAsia="宋体" w:hAnsi="宋体" w:cs="宋体" w:hint="eastAsia"/>
                <w:sz w:val="28"/>
                <w:szCs w:val="28"/>
              </w:rPr>
              <w:fldChar w:fldCharType="end"/>
            </w:r>
          </w:hyperlink>
        </w:p>
        <w:p w14:paraId="38CF8167" w14:textId="77777777" w:rsidR="009E0C75" w:rsidRDefault="006110B9">
          <w:pPr>
            <w:pStyle w:val="TOC3"/>
            <w:tabs>
              <w:tab w:val="right" w:leader="dot" w:pos="9071"/>
            </w:tabs>
            <w:ind w:left="1120"/>
            <w:rPr>
              <w:rFonts w:ascii="宋体" w:eastAsia="宋体" w:hAnsi="宋体" w:cs="宋体" w:hint="eastAsia"/>
              <w:sz w:val="28"/>
              <w:szCs w:val="28"/>
            </w:rPr>
          </w:pPr>
          <w:hyperlink w:anchor="_Toc26279" w:history="1">
            <w:r>
              <w:rPr>
                <w:rFonts w:ascii="宋体" w:eastAsia="宋体" w:hAnsi="宋体" w:cs="宋体" w:hint="eastAsia"/>
                <w:sz w:val="28"/>
                <w:szCs w:val="28"/>
              </w:rPr>
              <w:t>2.2.20</w:t>
            </w:r>
            <w:r>
              <w:rPr>
                <w:rFonts w:ascii="宋体" w:eastAsia="宋体" w:hAnsi="宋体" w:cs="宋体" w:hint="eastAsia"/>
                <w:sz w:val="28"/>
                <w:szCs w:val="28"/>
              </w:rPr>
              <w:t>混凝土硬化施工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_Toc26279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109</w:t>
            </w:r>
            <w:r>
              <w:rPr>
                <w:rFonts w:ascii="宋体" w:eastAsia="宋体" w:hAnsi="宋体" w:cs="宋体" w:hint="eastAsia"/>
                <w:sz w:val="28"/>
                <w:szCs w:val="28"/>
              </w:rPr>
              <w:fldChar w:fldCharType="end"/>
            </w:r>
          </w:hyperlink>
        </w:p>
        <w:p w14:paraId="0BA41879" w14:textId="77777777" w:rsidR="009E0C75" w:rsidRDefault="006110B9">
          <w:pPr>
            <w:pStyle w:val="TOC3"/>
            <w:tabs>
              <w:tab w:val="right" w:leader="dot" w:pos="9071"/>
            </w:tabs>
            <w:ind w:left="1120"/>
            <w:rPr>
              <w:rFonts w:ascii="宋体" w:eastAsia="宋体" w:hAnsi="宋体" w:cs="宋体" w:hint="eastAsia"/>
              <w:sz w:val="28"/>
              <w:szCs w:val="28"/>
            </w:rPr>
          </w:pPr>
          <w:hyperlink w:anchor="_Toc8252" w:history="1">
            <w:r>
              <w:rPr>
                <w:rFonts w:ascii="宋体" w:eastAsia="宋体" w:hAnsi="宋体" w:cs="宋体" w:hint="eastAsia"/>
                <w:sz w:val="28"/>
                <w:szCs w:val="28"/>
              </w:rPr>
              <w:t>2.2.21</w:t>
            </w:r>
            <w:r>
              <w:rPr>
                <w:rFonts w:ascii="宋体" w:eastAsia="宋体" w:hAnsi="宋体" w:cs="宋体" w:hint="eastAsia"/>
                <w:sz w:val="28"/>
                <w:szCs w:val="28"/>
              </w:rPr>
              <w:t>毛石挡土墙施工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_Toc8252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113</w:t>
            </w:r>
            <w:r>
              <w:rPr>
                <w:rFonts w:ascii="宋体" w:eastAsia="宋体" w:hAnsi="宋体" w:cs="宋体" w:hint="eastAsia"/>
                <w:sz w:val="28"/>
                <w:szCs w:val="28"/>
              </w:rPr>
              <w:fldChar w:fldCharType="end"/>
            </w:r>
          </w:hyperlink>
        </w:p>
        <w:p w14:paraId="314B9B72" w14:textId="77777777" w:rsidR="009E0C75" w:rsidRDefault="006110B9">
          <w:pPr>
            <w:pStyle w:val="TOC3"/>
            <w:tabs>
              <w:tab w:val="right" w:leader="dot" w:pos="9071"/>
            </w:tabs>
            <w:ind w:left="1120"/>
            <w:rPr>
              <w:rFonts w:ascii="宋体" w:eastAsia="宋体" w:hAnsi="宋体" w:cs="宋体" w:hint="eastAsia"/>
              <w:sz w:val="28"/>
              <w:szCs w:val="28"/>
            </w:rPr>
          </w:pPr>
          <w:hyperlink w:anchor="_Toc21118" w:history="1">
            <w:r>
              <w:rPr>
                <w:rFonts w:ascii="宋体" w:eastAsia="宋体" w:hAnsi="宋体" w:cs="宋体" w:hint="eastAsia"/>
                <w:sz w:val="28"/>
                <w:szCs w:val="28"/>
              </w:rPr>
              <w:t>2.2.22</w:t>
            </w:r>
            <w:r>
              <w:rPr>
                <w:rFonts w:ascii="宋体" w:eastAsia="宋体" w:hAnsi="宋体" w:cs="宋体" w:hint="eastAsia"/>
                <w:sz w:val="28"/>
                <w:szCs w:val="28"/>
              </w:rPr>
              <w:t>土石方工程施工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_Toc21118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118</w:t>
            </w:r>
            <w:r>
              <w:rPr>
                <w:rFonts w:ascii="宋体" w:eastAsia="宋体" w:hAnsi="宋体" w:cs="宋体" w:hint="eastAsia"/>
                <w:sz w:val="28"/>
                <w:szCs w:val="28"/>
              </w:rPr>
              <w:fldChar w:fldCharType="end"/>
            </w:r>
          </w:hyperlink>
        </w:p>
        <w:p w14:paraId="3C9734D0" w14:textId="77777777" w:rsidR="009E0C75" w:rsidRDefault="006110B9">
          <w:pPr>
            <w:pStyle w:val="TOC3"/>
            <w:tabs>
              <w:tab w:val="right" w:leader="dot" w:pos="9071"/>
            </w:tabs>
            <w:ind w:left="1120"/>
            <w:rPr>
              <w:rFonts w:ascii="宋体" w:eastAsia="宋体" w:hAnsi="宋体" w:cs="宋体" w:hint="eastAsia"/>
              <w:sz w:val="28"/>
              <w:szCs w:val="28"/>
            </w:rPr>
          </w:pPr>
          <w:hyperlink w:anchor="_Toc17897" w:history="1">
            <w:r>
              <w:rPr>
                <w:rFonts w:ascii="宋体" w:eastAsia="宋体" w:hAnsi="宋体" w:cs="宋体" w:hint="eastAsia"/>
                <w:sz w:val="28"/>
                <w:szCs w:val="28"/>
              </w:rPr>
              <w:t>2.2.23</w:t>
            </w:r>
            <w:r>
              <w:rPr>
                <w:rFonts w:ascii="宋体" w:eastAsia="宋体" w:hAnsi="宋体" w:cs="宋体" w:hint="eastAsia"/>
                <w:sz w:val="28"/>
                <w:szCs w:val="28"/>
              </w:rPr>
              <w:t>外防水工程施工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_Toc17897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125</w:t>
            </w:r>
            <w:r>
              <w:rPr>
                <w:rFonts w:ascii="宋体" w:eastAsia="宋体" w:hAnsi="宋体" w:cs="宋体" w:hint="eastAsia"/>
                <w:sz w:val="28"/>
                <w:szCs w:val="28"/>
              </w:rPr>
              <w:fldChar w:fldCharType="end"/>
            </w:r>
          </w:hyperlink>
        </w:p>
        <w:p w14:paraId="0FD1E595" w14:textId="77777777" w:rsidR="009E0C75" w:rsidRDefault="006110B9">
          <w:pPr>
            <w:pStyle w:val="TOC3"/>
            <w:tabs>
              <w:tab w:val="right" w:leader="dot" w:pos="9071"/>
            </w:tabs>
            <w:ind w:left="1120"/>
            <w:rPr>
              <w:rFonts w:ascii="宋体" w:eastAsia="宋体" w:hAnsi="宋体" w:cs="宋体" w:hint="eastAsia"/>
              <w:sz w:val="28"/>
              <w:szCs w:val="28"/>
            </w:rPr>
          </w:pPr>
          <w:hyperlink w:anchor="_Toc6025" w:history="1">
            <w:r>
              <w:rPr>
                <w:rFonts w:ascii="宋体" w:eastAsia="宋体" w:hAnsi="宋体" w:cs="宋体" w:hint="eastAsia"/>
                <w:sz w:val="28"/>
                <w:szCs w:val="28"/>
              </w:rPr>
              <w:t>2.2.24</w:t>
            </w:r>
            <w:r>
              <w:rPr>
                <w:rFonts w:ascii="宋体" w:eastAsia="宋体" w:hAnsi="宋体" w:cs="宋体" w:hint="eastAsia"/>
                <w:sz w:val="28"/>
                <w:szCs w:val="28"/>
              </w:rPr>
              <w:t>电气安装工程施工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_Toc6025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130</w:t>
            </w:r>
            <w:r>
              <w:rPr>
                <w:rFonts w:ascii="宋体" w:eastAsia="宋体" w:hAnsi="宋体" w:cs="宋体" w:hint="eastAsia"/>
                <w:sz w:val="28"/>
                <w:szCs w:val="28"/>
              </w:rPr>
              <w:fldChar w:fldCharType="end"/>
            </w:r>
          </w:hyperlink>
        </w:p>
        <w:p w14:paraId="02614CB1" w14:textId="77777777" w:rsidR="009E0C75" w:rsidRDefault="006110B9">
          <w:pPr>
            <w:pStyle w:val="TOC3"/>
            <w:tabs>
              <w:tab w:val="right" w:leader="dot" w:pos="9071"/>
            </w:tabs>
            <w:ind w:left="1120"/>
            <w:rPr>
              <w:rFonts w:ascii="宋体" w:eastAsia="宋体" w:hAnsi="宋体" w:cs="宋体" w:hint="eastAsia"/>
              <w:sz w:val="28"/>
              <w:szCs w:val="28"/>
            </w:rPr>
          </w:pPr>
          <w:hyperlink w:anchor="_Toc32695" w:history="1">
            <w:r>
              <w:rPr>
                <w:rFonts w:ascii="宋体" w:eastAsia="宋体" w:hAnsi="宋体" w:cs="宋体" w:hint="eastAsia"/>
                <w:sz w:val="28"/>
                <w:szCs w:val="28"/>
              </w:rPr>
              <w:t>2.2.25</w:t>
            </w:r>
            <w:r>
              <w:rPr>
                <w:rFonts w:ascii="宋体" w:eastAsia="宋体" w:hAnsi="宋体" w:cs="宋体" w:hint="eastAsia"/>
                <w:sz w:val="28"/>
                <w:szCs w:val="28"/>
              </w:rPr>
              <w:t>监控系统施工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_Toc32695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144</w:t>
            </w:r>
            <w:r>
              <w:rPr>
                <w:rFonts w:ascii="宋体" w:eastAsia="宋体" w:hAnsi="宋体" w:cs="宋体" w:hint="eastAsia"/>
                <w:sz w:val="28"/>
                <w:szCs w:val="28"/>
              </w:rPr>
              <w:fldChar w:fldCharType="end"/>
            </w:r>
          </w:hyperlink>
        </w:p>
        <w:p w14:paraId="69C7C152" w14:textId="77777777" w:rsidR="009E0C75" w:rsidRDefault="006110B9">
          <w:pPr>
            <w:pStyle w:val="TOC3"/>
            <w:tabs>
              <w:tab w:val="right" w:leader="dot" w:pos="9071"/>
            </w:tabs>
            <w:ind w:left="1120"/>
            <w:rPr>
              <w:rFonts w:ascii="宋体" w:eastAsia="宋体" w:hAnsi="宋体" w:cs="宋体" w:hint="eastAsia"/>
              <w:sz w:val="28"/>
              <w:szCs w:val="28"/>
            </w:rPr>
          </w:pPr>
          <w:hyperlink w:anchor="_Toc19952" w:history="1">
            <w:r>
              <w:rPr>
                <w:rFonts w:ascii="宋体" w:eastAsia="宋体" w:hAnsi="宋体" w:cs="宋体" w:hint="eastAsia"/>
                <w:sz w:val="28"/>
                <w:szCs w:val="28"/>
              </w:rPr>
              <w:t>2.2.26</w:t>
            </w:r>
            <w:r>
              <w:rPr>
                <w:rFonts w:ascii="宋体" w:eastAsia="宋体" w:hAnsi="宋体" w:cs="宋体" w:hint="eastAsia"/>
                <w:sz w:val="28"/>
                <w:szCs w:val="28"/>
              </w:rPr>
              <w:t>给排水工程安装施工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_Toc19952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149</w:t>
            </w:r>
            <w:r>
              <w:rPr>
                <w:rFonts w:ascii="宋体" w:eastAsia="宋体" w:hAnsi="宋体" w:cs="宋体" w:hint="eastAsia"/>
                <w:sz w:val="28"/>
                <w:szCs w:val="28"/>
              </w:rPr>
              <w:fldChar w:fldCharType="end"/>
            </w:r>
          </w:hyperlink>
        </w:p>
        <w:p w14:paraId="2F504846" w14:textId="77777777" w:rsidR="009E0C75" w:rsidRDefault="006110B9">
          <w:pPr>
            <w:pStyle w:val="TOC3"/>
            <w:tabs>
              <w:tab w:val="right" w:leader="dot" w:pos="9071"/>
            </w:tabs>
            <w:ind w:left="1120"/>
            <w:rPr>
              <w:rFonts w:ascii="宋体" w:eastAsia="宋体" w:hAnsi="宋体" w:cs="宋体" w:hint="eastAsia"/>
              <w:sz w:val="28"/>
              <w:szCs w:val="28"/>
            </w:rPr>
          </w:pPr>
          <w:hyperlink w:anchor="_Toc13610" w:history="1">
            <w:r>
              <w:rPr>
                <w:rFonts w:ascii="宋体" w:eastAsia="宋体" w:hAnsi="宋体" w:cs="宋体" w:hint="eastAsia"/>
                <w:sz w:val="28"/>
                <w:szCs w:val="28"/>
              </w:rPr>
              <w:t>2.2.27</w:t>
            </w:r>
            <w:r>
              <w:rPr>
                <w:rFonts w:ascii="宋体" w:eastAsia="宋体" w:hAnsi="宋体" w:cs="宋体" w:hint="eastAsia"/>
                <w:sz w:val="28"/>
                <w:szCs w:val="28"/>
              </w:rPr>
              <w:t>热力系统施工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_Toc13610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159</w:t>
            </w:r>
            <w:r>
              <w:rPr>
                <w:rFonts w:ascii="宋体" w:eastAsia="宋体" w:hAnsi="宋体" w:cs="宋体" w:hint="eastAsia"/>
                <w:sz w:val="28"/>
                <w:szCs w:val="28"/>
              </w:rPr>
              <w:fldChar w:fldCharType="end"/>
            </w:r>
          </w:hyperlink>
        </w:p>
        <w:p w14:paraId="35F17BF9" w14:textId="77777777" w:rsidR="009E0C75" w:rsidRDefault="006110B9">
          <w:pPr>
            <w:pStyle w:val="TOC2"/>
            <w:tabs>
              <w:tab w:val="right" w:leader="dot" w:pos="9071"/>
            </w:tabs>
            <w:ind w:left="560"/>
            <w:rPr>
              <w:rFonts w:ascii="宋体" w:hAnsi="宋体" w:cs="宋体" w:hint="eastAsia"/>
              <w:sz w:val="28"/>
              <w:szCs w:val="28"/>
            </w:rPr>
          </w:pPr>
          <w:hyperlink w:anchor="_Toc5948" w:history="1">
            <w:r>
              <w:rPr>
                <w:rFonts w:ascii="宋体" w:hAnsi="宋体" w:cs="宋体" w:hint="eastAsia"/>
                <w:sz w:val="28"/>
                <w:szCs w:val="28"/>
              </w:rPr>
              <w:t>2.3</w:t>
            </w:r>
            <w:r>
              <w:rPr>
                <w:rFonts w:ascii="宋体" w:hAnsi="宋体" w:cs="宋体" w:hint="eastAsia"/>
                <w:sz w:val="28"/>
                <w:szCs w:val="28"/>
              </w:rPr>
              <w:t>利正热力公司换热站工程施工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_Toc5948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165</w:t>
            </w:r>
            <w:r>
              <w:rPr>
                <w:rFonts w:ascii="宋体" w:hAnsi="宋体" w:cs="宋体" w:hint="eastAsia"/>
                <w:sz w:val="28"/>
                <w:szCs w:val="28"/>
              </w:rPr>
              <w:fldChar w:fldCharType="end"/>
            </w:r>
          </w:hyperlink>
        </w:p>
        <w:p w14:paraId="0C2DD16F" w14:textId="77777777" w:rsidR="009E0C75" w:rsidRDefault="006110B9">
          <w:pPr>
            <w:pStyle w:val="TOC3"/>
            <w:tabs>
              <w:tab w:val="right" w:leader="dot" w:pos="9071"/>
            </w:tabs>
            <w:ind w:left="1120"/>
            <w:rPr>
              <w:rFonts w:ascii="宋体" w:eastAsia="宋体" w:hAnsi="宋体" w:cs="宋体" w:hint="eastAsia"/>
              <w:sz w:val="28"/>
              <w:szCs w:val="28"/>
            </w:rPr>
          </w:pPr>
          <w:hyperlink w:anchor="_Toc16753" w:history="1">
            <w:r>
              <w:rPr>
                <w:rFonts w:ascii="宋体" w:eastAsia="宋体" w:hAnsi="宋体" w:cs="宋体" w:hint="eastAsia"/>
                <w:sz w:val="28"/>
                <w:szCs w:val="28"/>
              </w:rPr>
              <w:t>2.3.1</w:t>
            </w:r>
            <w:r>
              <w:rPr>
                <w:rFonts w:ascii="宋体" w:eastAsia="宋体" w:hAnsi="宋体" w:cs="宋体" w:hint="eastAsia"/>
                <w:sz w:val="28"/>
                <w:szCs w:val="28"/>
              </w:rPr>
              <w:t>拆除彩钢墙面施工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_Toc16753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165</w:t>
            </w:r>
            <w:r>
              <w:rPr>
                <w:rFonts w:ascii="宋体" w:eastAsia="宋体" w:hAnsi="宋体" w:cs="宋体" w:hint="eastAsia"/>
                <w:sz w:val="28"/>
                <w:szCs w:val="28"/>
              </w:rPr>
              <w:fldChar w:fldCharType="end"/>
            </w:r>
          </w:hyperlink>
        </w:p>
        <w:p w14:paraId="54C837DC" w14:textId="77777777" w:rsidR="009E0C75" w:rsidRDefault="006110B9">
          <w:pPr>
            <w:pStyle w:val="TOC3"/>
            <w:tabs>
              <w:tab w:val="right" w:leader="dot" w:pos="9071"/>
            </w:tabs>
            <w:ind w:left="1120"/>
            <w:rPr>
              <w:rFonts w:ascii="宋体" w:eastAsia="宋体" w:hAnsi="宋体" w:cs="宋体" w:hint="eastAsia"/>
              <w:sz w:val="28"/>
              <w:szCs w:val="28"/>
            </w:rPr>
          </w:pPr>
          <w:hyperlink w:anchor="_Toc19079" w:history="1">
            <w:r>
              <w:rPr>
                <w:rFonts w:ascii="宋体" w:eastAsia="宋体" w:hAnsi="宋体" w:cs="宋体" w:hint="eastAsia"/>
                <w:sz w:val="28"/>
                <w:szCs w:val="28"/>
              </w:rPr>
              <w:t>2.3.2</w:t>
            </w:r>
            <w:r>
              <w:rPr>
                <w:rFonts w:ascii="宋体" w:eastAsia="宋体" w:hAnsi="宋体" w:cs="宋体" w:hint="eastAsia"/>
                <w:sz w:val="28"/>
                <w:szCs w:val="28"/>
              </w:rPr>
              <w:t>拆除彩钢板屋面施工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_Toc19079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167</w:t>
            </w:r>
            <w:r>
              <w:rPr>
                <w:rFonts w:ascii="宋体" w:eastAsia="宋体" w:hAnsi="宋体" w:cs="宋体" w:hint="eastAsia"/>
                <w:sz w:val="28"/>
                <w:szCs w:val="28"/>
              </w:rPr>
              <w:fldChar w:fldCharType="end"/>
            </w:r>
          </w:hyperlink>
        </w:p>
        <w:p w14:paraId="2013D707" w14:textId="77777777" w:rsidR="009E0C75" w:rsidRDefault="006110B9">
          <w:pPr>
            <w:pStyle w:val="TOC3"/>
            <w:tabs>
              <w:tab w:val="right" w:leader="dot" w:pos="9071"/>
            </w:tabs>
            <w:ind w:left="1120"/>
            <w:rPr>
              <w:rFonts w:ascii="宋体" w:eastAsia="宋体" w:hAnsi="宋体" w:cs="宋体" w:hint="eastAsia"/>
              <w:sz w:val="28"/>
              <w:szCs w:val="28"/>
            </w:rPr>
          </w:pPr>
          <w:hyperlink w:anchor="_Toc27993" w:history="1">
            <w:r>
              <w:rPr>
                <w:rFonts w:ascii="宋体" w:eastAsia="宋体" w:hAnsi="宋体" w:cs="宋体" w:hint="eastAsia"/>
                <w:sz w:val="28"/>
                <w:szCs w:val="28"/>
              </w:rPr>
              <w:t>2.3.3</w:t>
            </w:r>
            <w:r>
              <w:rPr>
                <w:rFonts w:ascii="宋体" w:eastAsia="宋体" w:hAnsi="宋体" w:cs="宋体" w:hint="eastAsia"/>
                <w:sz w:val="28"/>
                <w:szCs w:val="28"/>
              </w:rPr>
              <w:t>垃圾清理外运施工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_Toc27993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171</w:t>
            </w:r>
            <w:r>
              <w:rPr>
                <w:rFonts w:ascii="宋体" w:eastAsia="宋体" w:hAnsi="宋体" w:cs="宋体" w:hint="eastAsia"/>
                <w:sz w:val="28"/>
                <w:szCs w:val="28"/>
              </w:rPr>
              <w:fldChar w:fldCharType="end"/>
            </w:r>
          </w:hyperlink>
        </w:p>
        <w:p w14:paraId="342CF4CC" w14:textId="77777777" w:rsidR="009E0C75" w:rsidRDefault="006110B9">
          <w:pPr>
            <w:pStyle w:val="TOC3"/>
            <w:tabs>
              <w:tab w:val="right" w:leader="dot" w:pos="9071"/>
            </w:tabs>
            <w:ind w:left="1120"/>
            <w:rPr>
              <w:rFonts w:ascii="宋体" w:eastAsia="宋体" w:hAnsi="宋体" w:cs="宋体" w:hint="eastAsia"/>
              <w:sz w:val="28"/>
              <w:szCs w:val="28"/>
            </w:rPr>
          </w:pPr>
          <w:hyperlink w:anchor="_Toc2835" w:history="1">
            <w:r>
              <w:rPr>
                <w:rFonts w:ascii="宋体" w:eastAsia="宋体" w:hAnsi="宋体" w:cs="宋体" w:hint="eastAsia"/>
                <w:sz w:val="28"/>
                <w:szCs w:val="28"/>
              </w:rPr>
              <w:t>2.3.4</w:t>
            </w:r>
            <w:r>
              <w:rPr>
                <w:rFonts w:ascii="宋体" w:eastAsia="宋体" w:hAnsi="宋体" w:cs="宋体" w:hint="eastAsia"/>
                <w:sz w:val="28"/>
                <w:szCs w:val="28"/>
              </w:rPr>
              <w:t>压型钢板墙板施工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_Toc2835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173</w:t>
            </w:r>
            <w:r>
              <w:rPr>
                <w:rFonts w:ascii="宋体" w:eastAsia="宋体" w:hAnsi="宋体" w:cs="宋体" w:hint="eastAsia"/>
                <w:sz w:val="28"/>
                <w:szCs w:val="28"/>
              </w:rPr>
              <w:fldChar w:fldCharType="end"/>
            </w:r>
          </w:hyperlink>
        </w:p>
        <w:p w14:paraId="3BB7F400" w14:textId="77777777" w:rsidR="009E0C75" w:rsidRDefault="006110B9">
          <w:pPr>
            <w:pStyle w:val="TOC3"/>
            <w:tabs>
              <w:tab w:val="right" w:leader="dot" w:pos="9071"/>
            </w:tabs>
            <w:ind w:left="1120"/>
            <w:rPr>
              <w:rFonts w:ascii="宋体" w:eastAsia="宋体" w:hAnsi="宋体" w:cs="宋体" w:hint="eastAsia"/>
              <w:sz w:val="28"/>
              <w:szCs w:val="28"/>
            </w:rPr>
          </w:pPr>
          <w:hyperlink w:anchor="_Toc7686" w:history="1">
            <w:r>
              <w:rPr>
                <w:rFonts w:ascii="宋体" w:eastAsia="宋体" w:hAnsi="宋体" w:cs="宋体" w:hint="eastAsia"/>
                <w:sz w:val="28"/>
                <w:szCs w:val="28"/>
              </w:rPr>
              <w:t>2.3.5</w:t>
            </w:r>
            <w:r>
              <w:rPr>
                <w:rFonts w:ascii="宋体" w:eastAsia="宋体" w:hAnsi="宋体" w:cs="宋体" w:hint="eastAsia"/>
                <w:sz w:val="28"/>
                <w:szCs w:val="28"/>
              </w:rPr>
              <w:t>屋面防水卷材施工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_Toc7686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177</w:t>
            </w:r>
            <w:r>
              <w:rPr>
                <w:rFonts w:ascii="宋体" w:eastAsia="宋体" w:hAnsi="宋体" w:cs="宋体" w:hint="eastAsia"/>
                <w:sz w:val="28"/>
                <w:szCs w:val="28"/>
              </w:rPr>
              <w:fldChar w:fldCharType="end"/>
            </w:r>
          </w:hyperlink>
        </w:p>
        <w:p w14:paraId="1B187F31" w14:textId="77777777" w:rsidR="009E0C75" w:rsidRDefault="006110B9">
          <w:pPr>
            <w:pStyle w:val="TOC3"/>
            <w:tabs>
              <w:tab w:val="right" w:leader="dot" w:pos="9071"/>
            </w:tabs>
            <w:ind w:left="1120"/>
            <w:rPr>
              <w:rFonts w:ascii="宋体" w:eastAsia="宋体" w:hAnsi="宋体" w:cs="宋体" w:hint="eastAsia"/>
              <w:sz w:val="28"/>
              <w:szCs w:val="28"/>
            </w:rPr>
          </w:pPr>
          <w:hyperlink w:anchor="_Toc25788" w:history="1">
            <w:r>
              <w:rPr>
                <w:rFonts w:ascii="宋体" w:eastAsia="宋体" w:hAnsi="宋体" w:cs="宋体" w:hint="eastAsia"/>
                <w:sz w:val="28"/>
                <w:szCs w:val="28"/>
              </w:rPr>
              <w:t>2.3.6</w:t>
            </w:r>
            <w:r>
              <w:rPr>
                <w:rFonts w:ascii="宋体" w:eastAsia="宋体" w:hAnsi="宋体" w:cs="宋体" w:hint="eastAsia"/>
                <w:sz w:val="28"/>
                <w:szCs w:val="28"/>
              </w:rPr>
              <w:t>屋面天沟、沿沟施工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_Toc25788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180</w:t>
            </w:r>
            <w:r>
              <w:rPr>
                <w:rFonts w:ascii="宋体" w:eastAsia="宋体" w:hAnsi="宋体" w:cs="宋体" w:hint="eastAsia"/>
                <w:sz w:val="28"/>
                <w:szCs w:val="28"/>
              </w:rPr>
              <w:fldChar w:fldCharType="end"/>
            </w:r>
          </w:hyperlink>
        </w:p>
        <w:p w14:paraId="15D43074" w14:textId="77777777" w:rsidR="009E0C75" w:rsidRDefault="006110B9">
          <w:pPr>
            <w:pStyle w:val="TOC2"/>
            <w:tabs>
              <w:tab w:val="right" w:leader="dot" w:pos="9071"/>
            </w:tabs>
            <w:ind w:left="560"/>
            <w:rPr>
              <w:rFonts w:ascii="宋体" w:hAnsi="宋体" w:cs="宋体" w:hint="eastAsia"/>
              <w:sz w:val="28"/>
              <w:szCs w:val="28"/>
            </w:rPr>
          </w:pPr>
          <w:hyperlink w:anchor="_Toc1564" w:history="1">
            <w:r>
              <w:rPr>
                <w:rFonts w:ascii="宋体" w:hAnsi="宋体" w:cs="宋体" w:hint="eastAsia"/>
                <w:sz w:val="28"/>
                <w:szCs w:val="28"/>
              </w:rPr>
              <w:t>2.4</w:t>
            </w:r>
            <w:r>
              <w:rPr>
                <w:rFonts w:ascii="宋体" w:hAnsi="宋体" w:cs="宋体" w:hint="eastAsia"/>
                <w:sz w:val="28"/>
                <w:szCs w:val="28"/>
              </w:rPr>
              <w:t>热力管网工程施工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_Toc1564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185</w:t>
            </w:r>
            <w:r>
              <w:rPr>
                <w:rFonts w:ascii="宋体" w:hAnsi="宋体" w:cs="宋体" w:hint="eastAsia"/>
                <w:sz w:val="28"/>
                <w:szCs w:val="28"/>
              </w:rPr>
              <w:fldChar w:fldCharType="end"/>
            </w:r>
          </w:hyperlink>
        </w:p>
        <w:p w14:paraId="085387B8" w14:textId="77777777" w:rsidR="009E0C75" w:rsidRDefault="006110B9">
          <w:pPr>
            <w:pStyle w:val="TOC3"/>
            <w:tabs>
              <w:tab w:val="right" w:leader="dot" w:pos="9071"/>
            </w:tabs>
            <w:ind w:left="1120"/>
            <w:rPr>
              <w:rFonts w:ascii="宋体" w:eastAsia="宋体" w:hAnsi="宋体" w:cs="宋体" w:hint="eastAsia"/>
              <w:sz w:val="28"/>
              <w:szCs w:val="28"/>
            </w:rPr>
          </w:pPr>
          <w:hyperlink w:anchor="_Toc9444" w:history="1">
            <w:r>
              <w:rPr>
                <w:rFonts w:ascii="宋体" w:eastAsia="宋体" w:hAnsi="宋体" w:cs="宋体" w:hint="eastAsia"/>
                <w:sz w:val="28"/>
                <w:szCs w:val="28"/>
              </w:rPr>
              <w:t>2.4.1</w:t>
            </w:r>
            <w:r>
              <w:rPr>
                <w:rFonts w:ascii="宋体" w:eastAsia="宋体" w:hAnsi="宋体" w:cs="宋体" w:hint="eastAsia"/>
                <w:sz w:val="28"/>
                <w:szCs w:val="28"/>
              </w:rPr>
              <w:t>砌筑检查井施工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_Toc9444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185</w:t>
            </w:r>
            <w:r>
              <w:rPr>
                <w:rFonts w:ascii="宋体" w:eastAsia="宋体" w:hAnsi="宋体" w:cs="宋体" w:hint="eastAsia"/>
                <w:sz w:val="28"/>
                <w:szCs w:val="28"/>
              </w:rPr>
              <w:fldChar w:fldCharType="end"/>
            </w:r>
          </w:hyperlink>
        </w:p>
        <w:p w14:paraId="078A4C74" w14:textId="77777777" w:rsidR="009E0C75" w:rsidRDefault="006110B9">
          <w:pPr>
            <w:pStyle w:val="TOC3"/>
            <w:tabs>
              <w:tab w:val="right" w:leader="dot" w:pos="9071"/>
            </w:tabs>
            <w:ind w:left="1120"/>
            <w:rPr>
              <w:rFonts w:ascii="宋体" w:eastAsia="宋体" w:hAnsi="宋体" w:cs="宋体" w:hint="eastAsia"/>
              <w:sz w:val="28"/>
              <w:szCs w:val="28"/>
            </w:rPr>
          </w:pPr>
          <w:hyperlink w:anchor="_Toc21887" w:history="1">
            <w:r>
              <w:rPr>
                <w:rFonts w:ascii="宋体" w:eastAsia="宋体" w:hAnsi="宋体" w:cs="宋体" w:hint="eastAsia"/>
                <w:sz w:val="28"/>
                <w:szCs w:val="28"/>
              </w:rPr>
              <w:t>2.4.2</w:t>
            </w:r>
            <w:r>
              <w:rPr>
                <w:rFonts w:ascii="宋体" w:eastAsia="宋体" w:hAnsi="宋体" w:cs="宋体" w:hint="eastAsia"/>
                <w:sz w:val="28"/>
                <w:szCs w:val="28"/>
              </w:rPr>
              <w:t>管沟土方施工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_Toc21887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189</w:t>
            </w:r>
            <w:r>
              <w:rPr>
                <w:rFonts w:ascii="宋体" w:eastAsia="宋体" w:hAnsi="宋体" w:cs="宋体" w:hint="eastAsia"/>
                <w:sz w:val="28"/>
                <w:szCs w:val="28"/>
              </w:rPr>
              <w:fldChar w:fldCharType="end"/>
            </w:r>
          </w:hyperlink>
        </w:p>
        <w:p w14:paraId="5FA3B0DE" w14:textId="77777777" w:rsidR="009E0C75" w:rsidRDefault="006110B9">
          <w:pPr>
            <w:pStyle w:val="TOC3"/>
            <w:tabs>
              <w:tab w:val="right" w:leader="dot" w:pos="9071"/>
            </w:tabs>
            <w:ind w:left="1120"/>
            <w:rPr>
              <w:rFonts w:ascii="宋体" w:eastAsia="宋体" w:hAnsi="宋体" w:cs="宋体" w:hint="eastAsia"/>
              <w:sz w:val="28"/>
              <w:szCs w:val="28"/>
            </w:rPr>
          </w:pPr>
          <w:hyperlink w:anchor="_Toc7111" w:history="1">
            <w:r>
              <w:rPr>
                <w:rFonts w:ascii="宋体" w:eastAsia="宋体" w:hAnsi="宋体" w:cs="宋体" w:hint="eastAsia"/>
                <w:sz w:val="28"/>
                <w:szCs w:val="28"/>
              </w:rPr>
              <w:t>2.4.3</w:t>
            </w:r>
            <w:r>
              <w:rPr>
                <w:rFonts w:ascii="宋体" w:eastAsia="宋体" w:hAnsi="宋体" w:cs="宋体" w:hint="eastAsia"/>
                <w:sz w:val="28"/>
                <w:szCs w:val="28"/>
              </w:rPr>
              <w:t>支墩式固定支架施工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_Toc7111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194</w:t>
            </w:r>
            <w:r>
              <w:rPr>
                <w:rFonts w:ascii="宋体" w:eastAsia="宋体" w:hAnsi="宋体" w:cs="宋体" w:hint="eastAsia"/>
                <w:sz w:val="28"/>
                <w:szCs w:val="28"/>
              </w:rPr>
              <w:fldChar w:fldCharType="end"/>
            </w:r>
          </w:hyperlink>
        </w:p>
        <w:p w14:paraId="25C50D5E" w14:textId="77777777" w:rsidR="009E0C75" w:rsidRDefault="006110B9">
          <w:pPr>
            <w:pStyle w:val="TOC3"/>
            <w:tabs>
              <w:tab w:val="right" w:leader="dot" w:pos="9071"/>
            </w:tabs>
            <w:ind w:left="1120"/>
            <w:rPr>
              <w:rFonts w:ascii="宋体" w:eastAsia="宋体" w:hAnsi="宋体" w:cs="宋体" w:hint="eastAsia"/>
              <w:sz w:val="28"/>
              <w:szCs w:val="28"/>
            </w:rPr>
          </w:pPr>
          <w:hyperlink w:anchor="_Toc984" w:history="1">
            <w:r>
              <w:rPr>
                <w:rFonts w:ascii="宋体" w:eastAsia="宋体" w:hAnsi="宋体" w:cs="宋体" w:hint="eastAsia"/>
                <w:sz w:val="28"/>
                <w:szCs w:val="28"/>
              </w:rPr>
              <w:t>2.4.4</w:t>
            </w:r>
            <w:r>
              <w:rPr>
                <w:rFonts w:ascii="宋体" w:eastAsia="宋体" w:hAnsi="宋体" w:cs="宋体" w:hint="eastAsia"/>
                <w:sz w:val="28"/>
                <w:szCs w:val="28"/>
              </w:rPr>
              <w:t>架空管道支架（</w:t>
            </w:r>
            <w:r>
              <w:rPr>
                <w:rFonts w:ascii="宋体" w:eastAsia="宋体" w:hAnsi="宋体" w:cs="宋体" w:hint="eastAsia"/>
                <w:sz w:val="28"/>
                <w:szCs w:val="28"/>
              </w:rPr>
              <w:t>HZ01~03</w:t>
            </w:r>
            <w:r>
              <w:rPr>
                <w:rFonts w:ascii="宋体" w:eastAsia="宋体" w:hAnsi="宋体" w:cs="宋体" w:hint="eastAsia"/>
                <w:sz w:val="28"/>
                <w:szCs w:val="28"/>
              </w:rPr>
              <w:t>）施工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_Toc984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198</w:t>
            </w:r>
            <w:r>
              <w:rPr>
                <w:rFonts w:ascii="宋体" w:eastAsia="宋体" w:hAnsi="宋体" w:cs="宋体" w:hint="eastAsia"/>
                <w:sz w:val="28"/>
                <w:szCs w:val="28"/>
              </w:rPr>
              <w:fldChar w:fldCharType="end"/>
            </w:r>
          </w:hyperlink>
        </w:p>
        <w:p w14:paraId="139E8506" w14:textId="77777777" w:rsidR="009E0C75" w:rsidRDefault="006110B9">
          <w:pPr>
            <w:pStyle w:val="TOC3"/>
            <w:tabs>
              <w:tab w:val="right" w:leader="dot" w:pos="9071"/>
            </w:tabs>
            <w:ind w:left="1120"/>
            <w:rPr>
              <w:rFonts w:ascii="宋体" w:eastAsia="宋体" w:hAnsi="宋体" w:cs="宋体" w:hint="eastAsia"/>
              <w:sz w:val="28"/>
              <w:szCs w:val="28"/>
            </w:rPr>
          </w:pPr>
          <w:hyperlink w:anchor="_Toc4437" w:history="1">
            <w:r>
              <w:rPr>
                <w:rFonts w:ascii="宋体" w:eastAsia="宋体" w:hAnsi="宋体" w:cs="宋体" w:hint="eastAsia"/>
                <w:sz w:val="28"/>
                <w:szCs w:val="28"/>
              </w:rPr>
              <w:t>2.4.5</w:t>
            </w:r>
            <w:r>
              <w:rPr>
                <w:rFonts w:ascii="宋体" w:eastAsia="宋体" w:hAnsi="宋体" w:cs="宋体" w:hint="eastAsia"/>
                <w:sz w:val="28"/>
                <w:szCs w:val="28"/>
              </w:rPr>
              <w:t>钢管铺设施工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_Toc4437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201</w:t>
            </w:r>
            <w:r>
              <w:rPr>
                <w:rFonts w:ascii="宋体" w:eastAsia="宋体" w:hAnsi="宋体" w:cs="宋体" w:hint="eastAsia"/>
                <w:sz w:val="28"/>
                <w:szCs w:val="28"/>
              </w:rPr>
              <w:fldChar w:fldCharType="end"/>
            </w:r>
          </w:hyperlink>
        </w:p>
        <w:p w14:paraId="436201A9" w14:textId="77777777" w:rsidR="009E0C75" w:rsidRDefault="006110B9">
          <w:pPr>
            <w:pStyle w:val="TOC3"/>
            <w:tabs>
              <w:tab w:val="right" w:leader="dot" w:pos="9071"/>
            </w:tabs>
            <w:ind w:left="1120"/>
            <w:rPr>
              <w:rFonts w:ascii="宋体" w:eastAsia="宋体" w:hAnsi="宋体" w:cs="宋体" w:hint="eastAsia"/>
              <w:sz w:val="28"/>
              <w:szCs w:val="28"/>
            </w:rPr>
          </w:pPr>
          <w:hyperlink w:anchor="_Toc29825" w:history="1">
            <w:r>
              <w:rPr>
                <w:rFonts w:ascii="宋体" w:eastAsia="宋体" w:hAnsi="宋体" w:cs="宋体" w:hint="eastAsia"/>
                <w:sz w:val="28"/>
                <w:szCs w:val="28"/>
              </w:rPr>
              <w:t>2.4.6</w:t>
            </w:r>
            <w:r>
              <w:rPr>
                <w:rFonts w:ascii="宋体" w:eastAsia="宋体" w:hAnsi="宋体" w:cs="宋体" w:hint="eastAsia"/>
                <w:sz w:val="28"/>
                <w:szCs w:val="28"/>
              </w:rPr>
              <w:t>混凝土管道顶进施工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_Toc29825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204</w:t>
            </w:r>
            <w:r>
              <w:rPr>
                <w:rFonts w:ascii="宋体" w:eastAsia="宋体" w:hAnsi="宋体" w:cs="宋体" w:hint="eastAsia"/>
                <w:sz w:val="28"/>
                <w:szCs w:val="28"/>
              </w:rPr>
              <w:fldChar w:fldCharType="end"/>
            </w:r>
          </w:hyperlink>
        </w:p>
        <w:p w14:paraId="21E67901" w14:textId="77777777" w:rsidR="009E0C75" w:rsidRDefault="006110B9">
          <w:pPr>
            <w:pStyle w:val="TOC3"/>
            <w:tabs>
              <w:tab w:val="right" w:leader="dot" w:pos="9071"/>
            </w:tabs>
            <w:ind w:left="1120"/>
            <w:rPr>
              <w:rFonts w:ascii="宋体" w:eastAsia="宋体" w:hAnsi="宋体" w:cs="宋体" w:hint="eastAsia"/>
              <w:sz w:val="28"/>
              <w:szCs w:val="28"/>
            </w:rPr>
          </w:pPr>
          <w:hyperlink w:anchor="_Toc21000" w:history="1">
            <w:r>
              <w:rPr>
                <w:rFonts w:ascii="宋体" w:eastAsia="宋体" w:hAnsi="宋体" w:cs="宋体" w:hint="eastAsia"/>
                <w:sz w:val="28"/>
                <w:szCs w:val="28"/>
              </w:rPr>
              <w:t>2.4.7</w:t>
            </w:r>
            <w:r>
              <w:rPr>
                <w:rFonts w:ascii="宋体" w:eastAsia="宋体" w:hAnsi="宋体" w:cs="宋体" w:hint="eastAsia"/>
                <w:sz w:val="28"/>
                <w:szCs w:val="28"/>
              </w:rPr>
              <w:t>钢管件安装施工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_Toc21000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208</w:t>
            </w:r>
            <w:r>
              <w:rPr>
                <w:rFonts w:ascii="宋体" w:eastAsia="宋体" w:hAnsi="宋体" w:cs="宋体" w:hint="eastAsia"/>
                <w:sz w:val="28"/>
                <w:szCs w:val="28"/>
              </w:rPr>
              <w:fldChar w:fldCharType="end"/>
            </w:r>
          </w:hyperlink>
        </w:p>
        <w:p w14:paraId="21BCCF37" w14:textId="77777777" w:rsidR="009E0C75" w:rsidRDefault="006110B9">
          <w:pPr>
            <w:pStyle w:val="TOC3"/>
            <w:tabs>
              <w:tab w:val="right" w:leader="dot" w:pos="9071"/>
            </w:tabs>
            <w:ind w:left="1120"/>
            <w:rPr>
              <w:rFonts w:ascii="宋体" w:eastAsia="宋体" w:hAnsi="宋体" w:cs="宋体" w:hint="eastAsia"/>
              <w:sz w:val="28"/>
              <w:szCs w:val="28"/>
            </w:rPr>
          </w:pPr>
          <w:hyperlink w:anchor="_Toc26241" w:history="1">
            <w:r>
              <w:rPr>
                <w:rFonts w:ascii="宋体" w:eastAsia="宋体" w:hAnsi="宋体" w:cs="宋体" w:hint="eastAsia"/>
                <w:sz w:val="28"/>
                <w:szCs w:val="28"/>
              </w:rPr>
              <w:t>2.4.8</w:t>
            </w:r>
            <w:r>
              <w:rPr>
                <w:rFonts w:ascii="宋体" w:eastAsia="宋体" w:hAnsi="宋体" w:cs="宋体" w:hint="eastAsia"/>
                <w:sz w:val="28"/>
                <w:szCs w:val="28"/>
              </w:rPr>
              <w:t>防水套管制作、安装施工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_Toc26241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212</w:t>
            </w:r>
            <w:r>
              <w:rPr>
                <w:rFonts w:ascii="宋体" w:eastAsia="宋体" w:hAnsi="宋体" w:cs="宋体" w:hint="eastAsia"/>
                <w:sz w:val="28"/>
                <w:szCs w:val="28"/>
              </w:rPr>
              <w:fldChar w:fldCharType="end"/>
            </w:r>
          </w:hyperlink>
        </w:p>
        <w:p w14:paraId="63663F21" w14:textId="77777777" w:rsidR="009E0C75" w:rsidRDefault="006110B9">
          <w:pPr>
            <w:pStyle w:val="TOC3"/>
            <w:tabs>
              <w:tab w:val="right" w:leader="dot" w:pos="9071"/>
            </w:tabs>
            <w:ind w:left="1120"/>
            <w:rPr>
              <w:rFonts w:ascii="宋体" w:eastAsia="宋体" w:hAnsi="宋体" w:cs="宋体" w:hint="eastAsia"/>
              <w:sz w:val="28"/>
              <w:szCs w:val="28"/>
            </w:rPr>
          </w:pPr>
          <w:hyperlink w:anchor="_Toc6998" w:history="1">
            <w:r>
              <w:rPr>
                <w:rFonts w:ascii="宋体" w:eastAsia="宋体" w:hAnsi="宋体" w:cs="宋体" w:hint="eastAsia"/>
                <w:sz w:val="28"/>
                <w:szCs w:val="28"/>
              </w:rPr>
              <w:t>2.4.9</w:t>
            </w:r>
            <w:r>
              <w:rPr>
                <w:rFonts w:ascii="宋体" w:eastAsia="宋体" w:hAnsi="宋体" w:cs="宋体" w:hint="eastAsia"/>
                <w:sz w:val="28"/>
                <w:szCs w:val="28"/>
              </w:rPr>
              <w:t>焊缝</w:t>
            </w:r>
            <w:r>
              <w:rPr>
                <w:rFonts w:ascii="宋体" w:eastAsia="宋体" w:hAnsi="宋体" w:cs="宋体" w:hint="eastAsia"/>
                <w:sz w:val="28"/>
                <w:szCs w:val="28"/>
              </w:rPr>
              <w:t>X</w:t>
            </w:r>
            <w:r>
              <w:rPr>
                <w:rFonts w:ascii="宋体" w:eastAsia="宋体" w:hAnsi="宋体" w:cs="宋体" w:hint="eastAsia"/>
                <w:sz w:val="28"/>
                <w:szCs w:val="28"/>
              </w:rPr>
              <w:t>光射线探伤施工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_Toc6998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215</w:t>
            </w:r>
            <w:r>
              <w:rPr>
                <w:rFonts w:ascii="宋体" w:eastAsia="宋体" w:hAnsi="宋体" w:cs="宋体" w:hint="eastAsia"/>
                <w:sz w:val="28"/>
                <w:szCs w:val="28"/>
              </w:rPr>
              <w:fldChar w:fldCharType="end"/>
            </w:r>
          </w:hyperlink>
        </w:p>
        <w:p w14:paraId="6490C022" w14:textId="77777777" w:rsidR="009E0C75" w:rsidRDefault="006110B9">
          <w:pPr>
            <w:pStyle w:val="TOC2"/>
            <w:tabs>
              <w:tab w:val="right" w:leader="dot" w:pos="9071"/>
            </w:tabs>
            <w:ind w:left="560"/>
            <w:rPr>
              <w:rFonts w:ascii="宋体" w:hAnsi="宋体" w:cs="宋体" w:hint="eastAsia"/>
              <w:sz w:val="28"/>
              <w:szCs w:val="28"/>
            </w:rPr>
          </w:pPr>
          <w:hyperlink w:anchor="_Toc31172" w:history="1">
            <w:r>
              <w:rPr>
                <w:rFonts w:ascii="宋体" w:hAnsi="宋体" w:cs="宋体" w:hint="eastAsia"/>
                <w:sz w:val="28"/>
                <w:szCs w:val="28"/>
              </w:rPr>
              <w:t>2.5</w:t>
            </w:r>
            <w:r>
              <w:rPr>
                <w:rFonts w:ascii="宋体" w:hAnsi="宋体" w:cs="宋体" w:hint="eastAsia"/>
                <w:sz w:val="28"/>
                <w:szCs w:val="28"/>
              </w:rPr>
              <w:t>室外工程施工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_Toc31172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219</w:t>
            </w:r>
            <w:r>
              <w:rPr>
                <w:rFonts w:ascii="宋体" w:hAnsi="宋体" w:cs="宋体" w:hint="eastAsia"/>
                <w:sz w:val="28"/>
                <w:szCs w:val="28"/>
              </w:rPr>
              <w:fldChar w:fldCharType="end"/>
            </w:r>
          </w:hyperlink>
        </w:p>
        <w:p w14:paraId="2027CED1" w14:textId="77777777" w:rsidR="009E0C75" w:rsidRDefault="006110B9">
          <w:pPr>
            <w:pStyle w:val="TOC3"/>
            <w:tabs>
              <w:tab w:val="right" w:leader="dot" w:pos="9071"/>
            </w:tabs>
            <w:ind w:left="1120"/>
            <w:rPr>
              <w:rFonts w:ascii="宋体" w:eastAsia="宋体" w:hAnsi="宋体" w:cs="宋体" w:hint="eastAsia"/>
              <w:sz w:val="28"/>
              <w:szCs w:val="28"/>
            </w:rPr>
          </w:pPr>
          <w:hyperlink w:anchor="_Toc11430" w:history="1">
            <w:r>
              <w:rPr>
                <w:rFonts w:ascii="宋体" w:eastAsia="宋体" w:hAnsi="宋体" w:cs="宋体" w:hint="eastAsia"/>
                <w:sz w:val="28"/>
                <w:szCs w:val="28"/>
              </w:rPr>
              <w:t>2.5.1</w:t>
            </w:r>
            <w:r>
              <w:rPr>
                <w:rFonts w:ascii="宋体" w:eastAsia="宋体" w:hAnsi="宋体" w:cs="宋体" w:hint="eastAsia"/>
                <w:sz w:val="28"/>
                <w:szCs w:val="28"/>
              </w:rPr>
              <w:t>混凝土检查井施工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_Toc11430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219</w:t>
            </w:r>
            <w:r>
              <w:rPr>
                <w:rFonts w:ascii="宋体" w:eastAsia="宋体" w:hAnsi="宋体" w:cs="宋体" w:hint="eastAsia"/>
                <w:sz w:val="28"/>
                <w:szCs w:val="28"/>
              </w:rPr>
              <w:fldChar w:fldCharType="end"/>
            </w:r>
          </w:hyperlink>
        </w:p>
        <w:p w14:paraId="3235E212" w14:textId="77777777" w:rsidR="009E0C75" w:rsidRDefault="006110B9">
          <w:pPr>
            <w:pStyle w:val="TOC3"/>
            <w:tabs>
              <w:tab w:val="right" w:leader="dot" w:pos="9071"/>
            </w:tabs>
            <w:ind w:left="1120"/>
            <w:rPr>
              <w:rFonts w:ascii="宋体" w:eastAsia="宋体" w:hAnsi="宋体" w:cs="宋体" w:hint="eastAsia"/>
              <w:sz w:val="28"/>
              <w:szCs w:val="28"/>
            </w:rPr>
          </w:pPr>
          <w:hyperlink w:anchor="_Toc6833" w:history="1">
            <w:r>
              <w:rPr>
                <w:rFonts w:ascii="宋体" w:eastAsia="宋体" w:hAnsi="宋体" w:cs="宋体" w:hint="eastAsia"/>
                <w:sz w:val="28"/>
                <w:szCs w:val="28"/>
              </w:rPr>
              <w:t>2.5.2</w:t>
            </w:r>
            <w:r>
              <w:rPr>
                <w:rFonts w:ascii="宋体" w:eastAsia="宋体" w:hAnsi="宋体" w:cs="宋体" w:hint="eastAsia"/>
                <w:bCs/>
                <w:snapToGrid w:val="0"/>
                <w:kern w:val="0"/>
                <w:sz w:val="28"/>
                <w:szCs w:val="28"/>
              </w:rPr>
              <w:t>给排水工程安装施工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_Toc6833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224</w:t>
            </w:r>
            <w:r>
              <w:rPr>
                <w:rFonts w:ascii="宋体" w:eastAsia="宋体" w:hAnsi="宋体" w:cs="宋体" w:hint="eastAsia"/>
                <w:sz w:val="28"/>
                <w:szCs w:val="28"/>
              </w:rPr>
              <w:fldChar w:fldCharType="end"/>
            </w:r>
          </w:hyperlink>
        </w:p>
        <w:p w14:paraId="582EA494" w14:textId="77777777" w:rsidR="009E0C75" w:rsidRDefault="006110B9">
          <w:pPr>
            <w:pStyle w:val="TOC3"/>
            <w:tabs>
              <w:tab w:val="right" w:leader="dot" w:pos="9071"/>
            </w:tabs>
            <w:ind w:left="1120"/>
            <w:rPr>
              <w:rFonts w:ascii="宋体" w:eastAsia="宋体" w:hAnsi="宋体" w:cs="宋体" w:hint="eastAsia"/>
              <w:sz w:val="28"/>
              <w:szCs w:val="28"/>
            </w:rPr>
          </w:pPr>
          <w:hyperlink w:anchor="_Toc10479" w:history="1">
            <w:r>
              <w:rPr>
                <w:rFonts w:ascii="宋体" w:eastAsia="宋体" w:hAnsi="宋体" w:cs="宋体" w:hint="eastAsia"/>
                <w:sz w:val="28"/>
                <w:szCs w:val="28"/>
              </w:rPr>
              <w:t>2.5.3</w:t>
            </w:r>
            <w:r>
              <w:rPr>
                <w:rFonts w:ascii="宋体" w:eastAsia="宋体" w:hAnsi="宋体" w:cs="宋体" w:hint="eastAsia"/>
                <w:sz w:val="28"/>
                <w:szCs w:val="28"/>
              </w:rPr>
              <w:t>室外电气工程施工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_Toc10479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234</w:t>
            </w:r>
            <w:r>
              <w:rPr>
                <w:rFonts w:ascii="宋体" w:eastAsia="宋体" w:hAnsi="宋体" w:cs="宋体" w:hint="eastAsia"/>
                <w:sz w:val="28"/>
                <w:szCs w:val="28"/>
              </w:rPr>
              <w:fldChar w:fldCharType="end"/>
            </w:r>
          </w:hyperlink>
        </w:p>
        <w:p w14:paraId="106CAC04" w14:textId="77777777" w:rsidR="009E0C75" w:rsidRDefault="006110B9">
          <w:pPr>
            <w:pStyle w:val="TOC2"/>
            <w:tabs>
              <w:tab w:val="right" w:leader="dot" w:pos="9071"/>
            </w:tabs>
            <w:ind w:left="560"/>
            <w:rPr>
              <w:rFonts w:ascii="宋体" w:hAnsi="宋体" w:cs="宋体" w:hint="eastAsia"/>
              <w:sz w:val="28"/>
              <w:szCs w:val="28"/>
            </w:rPr>
          </w:pPr>
          <w:hyperlink w:anchor="_Toc28615" w:history="1">
            <w:r>
              <w:rPr>
                <w:rFonts w:ascii="宋体" w:hAnsi="宋体" w:cs="宋体" w:hint="eastAsia"/>
                <w:sz w:val="28"/>
                <w:szCs w:val="28"/>
              </w:rPr>
              <w:t>2.6</w:t>
            </w:r>
            <w:r>
              <w:rPr>
                <w:rFonts w:ascii="宋体" w:hAnsi="宋体" w:cs="宋体" w:hint="eastAsia"/>
                <w:sz w:val="28"/>
                <w:szCs w:val="28"/>
              </w:rPr>
              <w:t>学校管热站工程施工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_Toc28615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239</w:t>
            </w:r>
            <w:r>
              <w:rPr>
                <w:rFonts w:ascii="宋体" w:hAnsi="宋体" w:cs="宋体" w:hint="eastAsia"/>
                <w:sz w:val="28"/>
                <w:szCs w:val="28"/>
              </w:rPr>
              <w:fldChar w:fldCharType="end"/>
            </w:r>
          </w:hyperlink>
        </w:p>
        <w:p w14:paraId="340FDEA9" w14:textId="77777777" w:rsidR="009E0C75" w:rsidRDefault="006110B9">
          <w:pPr>
            <w:pStyle w:val="TOC3"/>
            <w:tabs>
              <w:tab w:val="right" w:leader="dot" w:pos="9071"/>
            </w:tabs>
            <w:ind w:left="1120"/>
            <w:rPr>
              <w:rFonts w:ascii="宋体" w:eastAsia="宋体" w:hAnsi="宋体" w:cs="宋体" w:hint="eastAsia"/>
              <w:sz w:val="28"/>
              <w:szCs w:val="28"/>
            </w:rPr>
          </w:pPr>
          <w:hyperlink w:anchor="_Toc5750" w:history="1">
            <w:r>
              <w:rPr>
                <w:rFonts w:ascii="宋体" w:eastAsia="宋体" w:hAnsi="宋体" w:cs="宋体" w:hint="eastAsia"/>
                <w:sz w:val="28"/>
                <w:szCs w:val="28"/>
              </w:rPr>
              <w:t>2.6.1</w:t>
            </w:r>
            <w:r>
              <w:rPr>
                <w:rFonts w:ascii="宋体" w:eastAsia="宋体" w:hAnsi="宋体" w:cs="宋体" w:hint="eastAsia"/>
                <w:sz w:val="28"/>
                <w:szCs w:val="28"/>
              </w:rPr>
              <w:t>抗震支架施工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_Toc5750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239</w:t>
            </w:r>
            <w:r>
              <w:rPr>
                <w:rFonts w:ascii="宋体" w:eastAsia="宋体" w:hAnsi="宋体" w:cs="宋体" w:hint="eastAsia"/>
                <w:sz w:val="28"/>
                <w:szCs w:val="28"/>
              </w:rPr>
              <w:fldChar w:fldCharType="end"/>
            </w:r>
          </w:hyperlink>
        </w:p>
        <w:p w14:paraId="5FDDBEA0" w14:textId="77777777" w:rsidR="009E0C75" w:rsidRDefault="006110B9">
          <w:pPr>
            <w:pStyle w:val="TOC3"/>
            <w:tabs>
              <w:tab w:val="right" w:leader="dot" w:pos="9071"/>
            </w:tabs>
            <w:ind w:left="1120"/>
            <w:rPr>
              <w:rFonts w:ascii="宋体" w:eastAsia="宋体" w:hAnsi="宋体" w:cs="宋体" w:hint="eastAsia"/>
              <w:sz w:val="28"/>
              <w:szCs w:val="28"/>
            </w:rPr>
          </w:pPr>
          <w:hyperlink w:anchor="_Toc247" w:history="1">
            <w:r>
              <w:rPr>
                <w:rFonts w:ascii="宋体" w:eastAsia="宋体" w:hAnsi="宋体" w:cs="宋体" w:hint="eastAsia"/>
                <w:sz w:val="28"/>
                <w:szCs w:val="28"/>
              </w:rPr>
              <w:t>2.6.2</w:t>
            </w:r>
            <w:r>
              <w:rPr>
                <w:rFonts w:ascii="宋体" w:eastAsia="宋体" w:hAnsi="宋体" w:cs="宋体" w:hint="eastAsia"/>
                <w:sz w:val="28"/>
                <w:szCs w:val="28"/>
              </w:rPr>
              <w:t>电气桥架抗震支架施工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_Toc247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244</w:t>
            </w:r>
            <w:r>
              <w:rPr>
                <w:rFonts w:ascii="宋体" w:eastAsia="宋体" w:hAnsi="宋体" w:cs="宋体" w:hint="eastAsia"/>
                <w:sz w:val="28"/>
                <w:szCs w:val="28"/>
              </w:rPr>
              <w:fldChar w:fldCharType="end"/>
            </w:r>
          </w:hyperlink>
        </w:p>
        <w:p w14:paraId="58E6FA08" w14:textId="77777777" w:rsidR="009E0C75" w:rsidRDefault="006110B9">
          <w:pPr>
            <w:pStyle w:val="TOC3"/>
            <w:tabs>
              <w:tab w:val="right" w:leader="dot" w:pos="9071"/>
            </w:tabs>
            <w:ind w:left="1120"/>
            <w:rPr>
              <w:rFonts w:ascii="宋体" w:eastAsia="宋体" w:hAnsi="宋体" w:cs="宋体" w:hint="eastAsia"/>
              <w:sz w:val="28"/>
              <w:szCs w:val="28"/>
            </w:rPr>
          </w:pPr>
          <w:hyperlink w:anchor="_Toc30012" w:history="1">
            <w:r>
              <w:rPr>
                <w:rFonts w:ascii="宋体" w:eastAsia="宋体" w:hAnsi="宋体" w:cs="宋体" w:hint="eastAsia"/>
                <w:sz w:val="28"/>
                <w:szCs w:val="28"/>
              </w:rPr>
              <w:t>2.6.3</w:t>
            </w:r>
            <w:r>
              <w:rPr>
                <w:rFonts w:ascii="宋体" w:eastAsia="宋体" w:hAnsi="宋体" w:cs="宋体" w:hint="eastAsia"/>
                <w:sz w:val="28"/>
                <w:szCs w:val="28"/>
              </w:rPr>
              <w:t>设备基础施工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_Toc30012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249</w:t>
            </w:r>
            <w:r>
              <w:rPr>
                <w:rFonts w:ascii="宋体" w:eastAsia="宋体" w:hAnsi="宋体" w:cs="宋体" w:hint="eastAsia"/>
                <w:sz w:val="28"/>
                <w:szCs w:val="28"/>
              </w:rPr>
              <w:fldChar w:fldCharType="end"/>
            </w:r>
          </w:hyperlink>
        </w:p>
        <w:p w14:paraId="3012F30D" w14:textId="77777777" w:rsidR="009E0C75" w:rsidRDefault="006110B9">
          <w:pPr>
            <w:pStyle w:val="TOC2"/>
            <w:tabs>
              <w:tab w:val="right" w:leader="dot" w:pos="9071"/>
            </w:tabs>
            <w:ind w:left="560"/>
            <w:rPr>
              <w:rFonts w:ascii="宋体" w:hAnsi="宋体" w:cs="宋体" w:hint="eastAsia"/>
              <w:sz w:val="28"/>
              <w:szCs w:val="28"/>
            </w:rPr>
          </w:pPr>
          <w:hyperlink w:anchor="_Toc20162" w:history="1">
            <w:r>
              <w:rPr>
                <w:rFonts w:ascii="宋体" w:hAnsi="宋体" w:cs="宋体" w:hint="eastAsia"/>
                <w:sz w:val="28"/>
                <w:szCs w:val="28"/>
              </w:rPr>
              <w:t>2.7</w:t>
            </w:r>
            <w:r>
              <w:rPr>
                <w:rFonts w:ascii="宋体" w:hAnsi="宋体" w:cs="宋体" w:hint="eastAsia"/>
                <w:sz w:val="28"/>
                <w:szCs w:val="28"/>
              </w:rPr>
              <w:t>、重难点工程施工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_Toc20162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253</w:t>
            </w:r>
            <w:r>
              <w:rPr>
                <w:rFonts w:ascii="宋体" w:hAnsi="宋体" w:cs="宋体" w:hint="eastAsia"/>
                <w:sz w:val="28"/>
                <w:szCs w:val="28"/>
              </w:rPr>
              <w:fldChar w:fldCharType="end"/>
            </w:r>
          </w:hyperlink>
        </w:p>
        <w:p w14:paraId="62031402" w14:textId="77777777" w:rsidR="009E0C75" w:rsidRDefault="006110B9">
          <w:pPr>
            <w:pStyle w:val="TOC3"/>
            <w:tabs>
              <w:tab w:val="right" w:leader="dot" w:pos="9071"/>
            </w:tabs>
            <w:ind w:left="1120"/>
            <w:rPr>
              <w:rFonts w:ascii="宋体" w:eastAsia="宋体" w:hAnsi="宋体" w:cs="宋体" w:hint="eastAsia"/>
              <w:sz w:val="28"/>
              <w:szCs w:val="28"/>
            </w:rPr>
          </w:pPr>
          <w:hyperlink w:anchor="_Toc27166" w:history="1">
            <w:r>
              <w:rPr>
                <w:rFonts w:ascii="宋体" w:eastAsia="宋体" w:hAnsi="宋体" w:cs="宋体" w:hint="eastAsia"/>
                <w:sz w:val="28"/>
                <w:szCs w:val="28"/>
              </w:rPr>
              <w:t>2.7.1</w:t>
            </w:r>
            <w:r>
              <w:rPr>
                <w:rFonts w:ascii="宋体" w:eastAsia="宋体" w:hAnsi="宋体" w:cs="宋体" w:hint="eastAsia"/>
                <w:sz w:val="28"/>
                <w:szCs w:val="28"/>
              </w:rPr>
              <w:t>长距离供热管网工程</w:t>
            </w:r>
            <w:r>
              <w:rPr>
                <w:rFonts w:ascii="宋体" w:eastAsia="宋体" w:hAnsi="宋体" w:cs="宋体" w:hint="eastAsia"/>
                <w:sz w:val="28"/>
                <w:szCs w:val="28"/>
              </w:rPr>
              <w:t>施工重难点及解决措施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_Toc27166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253</w:t>
            </w:r>
            <w:r>
              <w:rPr>
                <w:rFonts w:ascii="宋体" w:eastAsia="宋体" w:hAnsi="宋体" w:cs="宋体" w:hint="eastAsia"/>
                <w:sz w:val="28"/>
                <w:szCs w:val="28"/>
              </w:rPr>
              <w:fldChar w:fldCharType="end"/>
            </w:r>
          </w:hyperlink>
        </w:p>
        <w:p w14:paraId="2B238C36" w14:textId="77777777" w:rsidR="009E0C75" w:rsidRDefault="006110B9">
          <w:pPr>
            <w:pStyle w:val="TOC3"/>
            <w:tabs>
              <w:tab w:val="right" w:leader="dot" w:pos="9071"/>
            </w:tabs>
            <w:ind w:left="1120"/>
            <w:rPr>
              <w:rFonts w:ascii="宋体" w:eastAsia="宋体" w:hAnsi="宋体" w:cs="宋体" w:hint="eastAsia"/>
              <w:sz w:val="28"/>
              <w:szCs w:val="28"/>
            </w:rPr>
          </w:pPr>
          <w:hyperlink w:anchor="_Toc32625" w:history="1">
            <w:r>
              <w:rPr>
                <w:rFonts w:ascii="宋体" w:eastAsia="宋体" w:hAnsi="宋体" w:cs="宋体" w:hint="eastAsia"/>
                <w:sz w:val="28"/>
                <w:szCs w:val="28"/>
              </w:rPr>
              <w:t>2.7.2</w:t>
            </w:r>
            <w:r>
              <w:rPr>
                <w:rFonts w:ascii="宋体" w:eastAsia="宋体" w:hAnsi="宋体" w:cs="宋体" w:hint="eastAsia"/>
                <w:sz w:val="28"/>
                <w:szCs w:val="28"/>
              </w:rPr>
              <w:t>新建隔压站工程</w:t>
            </w:r>
            <w:r>
              <w:rPr>
                <w:rFonts w:ascii="宋体" w:eastAsia="宋体" w:hAnsi="宋体" w:cs="宋体" w:hint="eastAsia"/>
                <w:sz w:val="28"/>
                <w:szCs w:val="28"/>
              </w:rPr>
              <w:t>施工重难点及解决措施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_Toc32625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257</w:t>
            </w:r>
            <w:r>
              <w:rPr>
                <w:rFonts w:ascii="宋体" w:eastAsia="宋体" w:hAnsi="宋体" w:cs="宋体" w:hint="eastAsia"/>
                <w:sz w:val="28"/>
                <w:szCs w:val="28"/>
              </w:rPr>
              <w:fldChar w:fldCharType="end"/>
            </w:r>
          </w:hyperlink>
        </w:p>
        <w:p w14:paraId="0DC6B449" w14:textId="77777777" w:rsidR="009E0C75" w:rsidRDefault="006110B9">
          <w:pPr>
            <w:pStyle w:val="TOC3"/>
            <w:tabs>
              <w:tab w:val="right" w:leader="dot" w:pos="9071"/>
            </w:tabs>
            <w:ind w:left="1120"/>
            <w:rPr>
              <w:rFonts w:ascii="宋体" w:eastAsia="宋体" w:hAnsi="宋体" w:cs="宋体" w:hint="eastAsia"/>
              <w:sz w:val="28"/>
              <w:szCs w:val="28"/>
            </w:rPr>
          </w:pPr>
          <w:hyperlink w:anchor="_Toc11190" w:history="1">
            <w:r>
              <w:rPr>
                <w:rFonts w:ascii="宋体" w:eastAsia="宋体" w:hAnsi="宋体" w:cs="宋体" w:hint="eastAsia"/>
                <w:sz w:val="28"/>
                <w:szCs w:val="28"/>
              </w:rPr>
              <w:t>2.7.3</w:t>
            </w:r>
            <w:r>
              <w:rPr>
                <w:rFonts w:ascii="宋体" w:eastAsia="宋体" w:hAnsi="宋体" w:cs="宋体" w:hint="eastAsia"/>
                <w:sz w:val="28"/>
                <w:szCs w:val="28"/>
              </w:rPr>
              <w:t>改扩建换热站工程施工重难点及解决措施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_Toc11190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261</w:t>
            </w:r>
            <w:r>
              <w:rPr>
                <w:rFonts w:ascii="宋体" w:eastAsia="宋体" w:hAnsi="宋体" w:cs="宋体" w:hint="eastAsia"/>
                <w:sz w:val="28"/>
                <w:szCs w:val="28"/>
              </w:rPr>
              <w:fldChar w:fldCharType="end"/>
            </w:r>
          </w:hyperlink>
        </w:p>
        <w:p w14:paraId="1AFEFEA2" w14:textId="77777777" w:rsidR="009E0C75" w:rsidRDefault="006110B9">
          <w:pPr>
            <w:pStyle w:val="TOC2"/>
            <w:tabs>
              <w:tab w:val="right" w:leader="dot" w:pos="9071"/>
            </w:tabs>
            <w:ind w:left="560"/>
            <w:rPr>
              <w:rFonts w:ascii="宋体" w:hAnsi="宋体" w:cs="宋体" w:hint="eastAsia"/>
              <w:sz w:val="28"/>
              <w:szCs w:val="28"/>
            </w:rPr>
          </w:pPr>
          <w:hyperlink w:anchor="_Toc15069" w:history="1">
            <w:r>
              <w:rPr>
                <w:rFonts w:ascii="宋体" w:hAnsi="宋体" w:cs="宋体" w:hint="eastAsia"/>
                <w:sz w:val="28"/>
                <w:szCs w:val="28"/>
              </w:rPr>
              <w:t>2.8</w:t>
            </w:r>
            <w:r>
              <w:rPr>
                <w:rFonts w:ascii="宋体" w:hAnsi="宋体" w:cs="宋体" w:hint="eastAsia"/>
                <w:sz w:val="28"/>
                <w:szCs w:val="28"/>
              </w:rPr>
              <w:t>危大工程施工</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_Toc15069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265</w:t>
            </w:r>
            <w:r>
              <w:rPr>
                <w:rFonts w:ascii="宋体" w:hAnsi="宋体" w:cs="宋体" w:hint="eastAsia"/>
                <w:sz w:val="28"/>
                <w:szCs w:val="28"/>
              </w:rPr>
              <w:fldChar w:fldCharType="end"/>
            </w:r>
          </w:hyperlink>
        </w:p>
        <w:p w14:paraId="437B4379" w14:textId="77777777" w:rsidR="009E0C75" w:rsidRDefault="006110B9">
          <w:pPr>
            <w:pStyle w:val="TOC3"/>
            <w:tabs>
              <w:tab w:val="right" w:leader="dot" w:pos="9071"/>
            </w:tabs>
            <w:ind w:left="1120"/>
            <w:rPr>
              <w:rFonts w:ascii="宋体" w:eastAsia="宋体" w:hAnsi="宋体" w:cs="宋体" w:hint="eastAsia"/>
              <w:sz w:val="28"/>
              <w:szCs w:val="28"/>
            </w:rPr>
          </w:pPr>
          <w:hyperlink w:anchor="_Toc1914" w:history="1">
            <w:r>
              <w:rPr>
                <w:rFonts w:ascii="宋体" w:eastAsia="宋体" w:hAnsi="宋体" w:cs="宋体" w:hint="eastAsia"/>
                <w:sz w:val="28"/>
                <w:szCs w:val="28"/>
              </w:rPr>
              <w:t>2.8.1</w:t>
            </w:r>
            <w:r>
              <w:rPr>
                <w:rFonts w:ascii="宋体" w:eastAsia="宋体" w:hAnsi="宋体" w:cs="宋体" w:hint="eastAsia"/>
                <w:sz w:val="28"/>
                <w:szCs w:val="28"/>
              </w:rPr>
              <w:t>脚手架工程施工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_Toc1914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265</w:t>
            </w:r>
            <w:r>
              <w:rPr>
                <w:rFonts w:ascii="宋体" w:eastAsia="宋体" w:hAnsi="宋体" w:cs="宋体" w:hint="eastAsia"/>
                <w:sz w:val="28"/>
                <w:szCs w:val="28"/>
              </w:rPr>
              <w:fldChar w:fldCharType="end"/>
            </w:r>
          </w:hyperlink>
        </w:p>
        <w:p w14:paraId="6AD862C1" w14:textId="77777777" w:rsidR="009E0C75" w:rsidRDefault="006110B9">
          <w:pPr>
            <w:pStyle w:val="TOC3"/>
            <w:tabs>
              <w:tab w:val="right" w:leader="dot" w:pos="9071"/>
            </w:tabs>
            <w:ind w:left="1120"/>
            <w:rPr>
              <w:rFonts w:ascii="宋体" w:eastAsia="宋体" w:hAnsi="宋体" w:cs="宋体" w:hint="eastAsia"/>
              <w:sz w:val="28"/>
              <w:szCs w:val="28"/>
            </w:rPr>
          </w:pPr>
          <w:hyperlink w:anchor="_Toc20893" w:history="1">
            <w:r>
              <w:rPr>
                <w:rFonts w:ascii="宋体" w:eastAsia="宋体" w:hAnsi="宋体" w:cs="宋体" w:hint="eastAsia"/>
                <w:sz w:val="28"/>
                <w:szCs w:val="28"/>
              </w:rPr>
              <w:t>2.8.2</w:t>
            </w:r>
            <w:r>
              <w:rPr>
                <w:rFonts w:ascii="宋体" w:eastAsia="宋体" w:hAnsi="宋体" w:cs="宋体" w:hint="eastAsia"/>
                <w:sz w:val="28"/>
                <w:szCs w:val="28"/>
              </w:rPr>
              <w:t>高空作业施工</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_Toc20893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272</w:t>
            </w:r>
            <w:r>
              <w:rPr>
                <w:rFonts w:ascii="宋体" w:eastAsia="宋体" w:hAnsi="宋体" w:cs="宋体" w:hint="eastAsia"/>
                <w:sz w:val="28"/>
                <w:szCs w:val="28"/>
              </w:rPr>
              <w:fldChar w:fldCharType="end"/>
            </w:r>
          </w:hyperlink>
        </w:p>
        <w:p w14:paraId="0A51723D" w14:textId="77777777" w:rsidR="009E0C75" w:rsidRDefault="006110B9">
          <w:pPr>
            <w:pStyle w:val="TOC2"/>
            <w:tabs>
              <w:tab w:val="right" w:leader="dot" w:pos="9071"/>
            </w:tabs>
            <w:ind w:left="560"/>
            <w:rPr>
              <w:rFonts w:ascii="宋体" w:hAnsi="宋体" w:cs="宋体" w:hint="eastAsia"/>
              <w:sz w:val="28"/>
              <w:szCs w:val="28"/>
            </w:rPr>
          </w:pPr>
          <w:hyperlink w:anchor="_Toc18611" w:history="1">
            <w:r>
              <w:rPr>
                <w:rFonts w:ascii="宋体" w:hAnsi="宋体" w:cs="宋体" w:hint="eastAsia"/>
                <w:sz w:val="28"/>
                <w:szCs w:val="28"/>
              </w:rPr>
              <w:t>2.9</w:t>
            </w:r>
            <w:r>
              <w:rPr>
                <w:rFonts w:ascii="宋体" w:hAnsi="宋体" w:cs="宋体" w:hint="eastAsia"/>
                <w:sz w:val="28"/>
                <w:szCs w:val="28"/>
              </w:rPr>
              <w:t>季节性施工措施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_Toc18611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277</w:t>
            </w:r>
            <w:r>
              <w:rPr>
                <w:rFonts w:ascii="宋体" w:hAnsi="宋体" w:cs="宋体" w:hint="eastAsia"/>
                <w:sz w:val="28"/>
                <w:szCs w:val="28"/>
              </w:rPr>
              <w:fldChar w:fldCharType="end"/>
            </w:r>
          </w:hyperlink>
        </w:p>
        <w:p w14:paraId="719845D4" w14:textId="77777777" w:rsidR="009E0C75" w:rsidRDefault="006110B9">
          <w:pPr>
            <w:pStyle w:val="TOC1"/>
            <w:tabs>
              <w:tab w:val="right" w:leader="dot" w:pos="9071"/>
            </w:tabs>
            <w:rPr>
              <w:rFonts w:ascii="宋体" w:eastAsia="宋体" w:hAnsi="宋体" w:cs="宋体" w:hint="eastAsia"/>
              <w:sz w:val="28"/>
              <w:szCs w:val="28"/>
            </w:rPr>
          </w:pPr>
          <w:hyperlink w:anchor="_Toc29343" w:history="1">
            <w:r>
              <w:rPr>
                <w:rFonts w:ascii="宋体" w:eastAsia="宋体" w:hAnsi="宋体" w:cs="宋体" w:hint="eastAsia"/>
                <w:sz w:val="28"/>
                <w:szCs w:val="28"/>
              </w:rPr>
              <w:t>第</w:t>
            </w:r>
            <w:r>
              <w:rPr>
                <w:rFonts w:ascii="宋体" w:eastAsia="宋体" w:hAnsi="宋体" w:cs="宋体" w:hint="eastAsia"/>
                <w:sz w:val="28"/>
                <w:szCs w:val="28"/>
              </w:rPr>
              <w:t>3</w:t>
            </w:r>
            <w:r>
              <w:rPr>
                <w:rFonts w:ascii="宋体" w:eastAsia="宋体" w:hAnsi="宋体" w:cs="宋体" w:hint="eastAsia"/>
                <w:sz w:val="28"/>
                <w:szCs w:val="28"/>
              </w:rPr>
              <w:t>章、组织机构设置</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_Toc29343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294</w:t>
            </w:r>
            <w:r>
              <w:rPr>
                <w:rFonts w:ascii="宋体" w:eastAsia="宋体" w:hAnsi="宋体" w:cs="宋体" w:hint="eastAsia"/>
                <w:sz w:val="28"/>
                <w:szCs w:val="28"/>
              </w:rPr>
              <w:fldChar w:fldCharType="end"/>
            </w:r>
          </w:hyperlink>
        </w:p>
        <w:p w14:paraId="79BBD4A4" w14:textId="77777777" w:rsidR="009E0C75" w:rsidRDefault="006110B9">
          <w:pPr>
            <w:pStyle w:val="TOC2"/>
            <w:tabs>
              <w:tab w:val="right" w:leader="dot" w:pos="9071"/>
            </w:tabs>
            <w:ind w:left="560"/>
            <w:rPr>
              <w:rFonts w:ascii="宋体" w:hAnsi="宋体" w:cs="宋体" w:hint="eastAsia"/>
              <w:sz w:val="28"/>
              <w:szCs w:val="28"/>
            </w:rPr>
          </w:pPr>
          <w:hyperlink w:anchor="_Toc22590" w:history="1">
            <w:r>
              <w:rPr>
                <w:rFonts w:ascii="宋体" w:hAnsi="宋体" w:cs="宋体" w:hint="eastAsia"/>
                <w:sz w:val="28"/>
                <w:szCs w:val="28"/>
              </w:rPr>
              <w:t>3.1</w:t>
            </w:r>
            <w:r>
              <w:rPr>
                <w:rFonts w:ascii="宋体" w:hAnsi="宋体" w:cs="宋体" w:hint="eastAsia"/>
                <w:sz w:val="28"/>
                <w:szCs w:val="28"/>
              </w:rPr>
              <w:t>施工组织管理机构</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_Toc22590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294</w:t>
            </w:r>
            <w:r>
              <w:rPr>
                <w:rFonts w:ascii="宋体" w:hAnsi="宋体" w:cs="宋体" w:hint="eastAsia"/>
                <w:sz w:val="28"/>
                <w:szCs w:val="28"/>
              </w:rPr>
              <w:fldChar w:fldCharType="end"/>
            </w:r>
          </w:hyperlink>
        </w:p>
        <w:p w14:paraId="35D996E2" w14:textId="77777777" w:rsidR="009E0C75" w:rsidRDefault="006110B9">
          <w:pPr>
            <w:pStyle w:val="TOC3"/>
            <w:tabs>
              <w:tab w:val="right" w:leader="dot" w:pos="9071"/>
            </w:tabs>
            <w:ind w:left="1120"/>
            <w:rPr>
              <w:rFonts w:ascii="宋体" w:eastAsia="宋体" w:hAnsi="宋体" w:cs="宋体" w:hint="eastAsia"/>
              <w:sz w:val="28"/>
              <w:szCs w:val="28"/>
            </w:rPr>
          </w:pPr>
          <w:hyperlink w:anchor="_Toc2668" w:history="1">
            <w:r>
              <w:rPr>
                <w:rFonts w:ascii="宋体" w:eastAsia="宋体" w:hAnsi="宋体" w:cs="宋体" w:hint="eastAsia"/>
                <w:sz w:val="28"/>
                <w:szCs w:val="28"/>
              </w:rPr>
              <w:t>3.1.1</w:t>
            </w:r>
            <w:r>
              <w:rPr>
                <w:rFonts w:ascii="宋体" w:eastAsia="宋体" w:hAnsi="宋体" w:cs="宋体" w:hint="eastAsia"/>
                <w:sz w:val="28"/>
                <w:szCs w:val="28"/>
              </w:rPr>
              <w:t>组织管理机构部署与人员职责</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_Toc2668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294</w:t>
            </w:r>
            <w:r>
              <w:rPr>
                <w:rFonts w:ascii="宋体" w:eastAsia="宋体" w:hAnsi="宋体" w:cs="宋体" w:hint="eastAsia"/>
                <w:sz w:val="28"/>
                <w:szCs w:val="28"/>
              </w:rPr>
              <w:fldChar w:fldCharType="end"/>
            </w:r>
          </w:hyperlink>
        </w:p>
        <w:p w14:paraId="777E26F4" w14:textId="77777777" w:rsidR="009E0C75" w:rsidRDefault="006110B9">
          <w:pPr>
            <w:pStyle w:val="TOC3"/>
            <w:tabs>
              <w:tab w:val="right" w:leader="dot" w:pos="9071"/>
            </w:tabs>
            <w:ind w:left="1120"/>
            <w:rPr>
              <w:rFonts w:ascii="宋体" w:eastAsia="宋体" w:hAnsi="宋体" w:cs="宋体" w:hint="eastAsia"/>
              <w:sz w:val="28"/>
              <w:szCs w:val="28"/>
            </w:rPr>
          </w:pPr>
          <w:hyperlink w:anchor="_Toc25393" w:history="1">
            <w:r>
              <w:rPr>
                <w:rFonts w:ascii="宋体" w:eastAsia="宋体" w:hAnsi="宋体" w:cs="宋体" w:hint="eastAsia"/>
                <w:sz w:val="28"/>
                <w:szCs w:val="28"/>
              </w:rPr>
              <w:t>3.1.2</w:t>
            </w:r>
            <w:r>
              <w:rPr>
                <w:rFonts w:ascii="宋体" w:eastAsia="宋体" w:hAnsi="宋体" w:cs="宋体" w:hint="eastAsia"/>
                <w:sz w:val="28"/>
                <w:szCs w:val="28"/>
              </w:rPr>
              <w:t>项目经理部管理制度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_Toc25393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304</w:t>
            </w:r>
            <w:r>
              <w:rPr>
                <w:rFonts w:ascii="宋体" w:eastAsia="宋体" w:hAnsi="宋体" w:cs="宋体" w:hint="eastAsia"/>
                <w:sz w:val="28"/>
                <w:szCs w:val="28"/>
              </w:rPr>
              <w:fldChar w:fldCharType="end"/>
            </w:r>
          </w:hyperlink>
        </w:p>
        <w:p w14:paraId="3DA94A17" w14:textId="77777777" w:rsidR="009E0C75" w:rsidRDefault="006110B9">
          <w:pPr>
            <w:pStyle w:val="TOC3"/>
            <w:tabs>
              <w:tab w:val="right" w:leader="dot" w:pos="9071"/>
            </w:tabs>
            <w:ind w:left="1120"/>
            <w:rPr>
              <w:rFonts w:ascii="宋体" w:eastAsia="宋体" w:hAnsi="宋体" w:cs="宋体" w:hint="eastAsia"/>
              <w:sz w:val="28"/>
              <w:szCs w:val="28"/>
            </w:rPr>
          </w:pPr>
          <w:hyperlink w:anchor="_Toc425" w:history="1">
            <w:r>
              <w:rPr>
                <w:rFonts w:ascii="宋体" w:eastAsia="宋体" w:hAnsi="宋体" w:cs="宋体" w:hint="eastAsia"/>
                <w:sz w:val="28"/>
                <w:szCs w:val="28"/>
              </w:rPr>
              <w:t>3.1.3</w:t>
            </w:r>
            <w:r>
              <w:rPr>
                <w:rFonts w:ascii="宋体" w:eastAsia="宋体" w:hAnsi="宋体" w:cs="宋体" w:hint="eastAsia"/>
                <w:sz w:val="28"/>
                <w:szCs w:val="28"/>
              </w:rPr>
              <w:t>组织保障措施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_Toc425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349</w:t>
            </w:r>
            <w:r>
              <w:rPr>
                <w:rFonts w:ascii="宋体" w:eastAsia="宋体" w:hAnsi="宋体" w:cs="宋体" w:hint="eastAsia"/>
                <w:sz w:val="28"/>
                <w:szCs w:val="28"/>
              </w:rPr>
              <w:fldChar w:fldCharType="end"/>
            </w:r>
          </w:hyperlink>
        </w:p>
        <w:p w14:paraId="228C1A1E" w14:textId="77777777" w:rsidR="009E0C75" w:rsidRDefault="006110B9">
          <w:pPr>
            <w:pStyle w:val="TOC2"/>
            <w:tabs>
              <w:tab w:val="right" w:leader="dot" w:pos="9071"/>
            </w:tabs>
            <w:ind w:left="560"/>
            <w:rPr>
              <w:rFonts w:ascii="宋体" w:hAnsi="宋体" w:cs="宋体" w:hint="eastAsia"/>
              <w:sz w:val="28"/>
              <w:szCs w:val="28"/>
            </w:rPr>
          </w:pPr>
          <w:hyperlink w:anchor="_Toc2013" w:history="1">
            <w:r>
              <w:rPr>
                <w:rFonts w:ascii="宋体" w:hAnsi="宋体" w:cs="宋体" w:hint="eastAsia"/>
                <w:sz w:val="28"/>
                <w:szCs w:val="28"/>
              </w:rPr>
              <w:t>3.2</w:t>
            </w:r>
            <w:r>
              <w:rPr>
                <w:rFonts w:ascii="宋体" w:hAnsi="宋体" w:cs="宋体" w:hint="eastAsia"/>
                <w:sz w:val="28"/>
                <w:szCs w:val="28"/>
              </w:rPr>
              <w:t>项目管理总体安排</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_Toc2013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352</w:t>
            </w:r>
            <w:r>
              <w:rPr>
                <w:rFonts w:ascii="宋体" w:hAnsi="宋体" w:cs="宋体" w:hint="eastAsia"/>
                <w:sz w:val="28"/>
                <w:szCs w:val="28"/>
              </w:rPr>
              <w:fldChar w:fldCharType="end"/>
            </w:r>
          </w:hyperlink>
        </w:p>
        <w:p w14:paraId="73D2A87E" w14:textId="77777777" w:rsidR="009E0C75" w:rsidRDefault="006110B9">
          <w:pPr>
            <w:pStyle w:val="TOC3"/>
            <w:tabs>
              <w:tab w:val="right" w:leader="dot" w:pos="9071"/>
            </w:tabs>
            <w:ind w:left="1120"/>
            <w:rPr>
              <w:rFonts w:ascii="宋体" w:eastAsia="宋体" w:hAnsi="宋体" w:cs="宋体" w:hint="eastAsia"/>
              <w:sz w:val="28"/>
              <w:szCs w:val="28"/>
            </w:rPr>
          </w:pPr>
          <w:hyperlink w:anchor="_Toc31896" w:history="1">
            <w:r>
              <w:rPr>
                <w:rFonts w:ascii="宋体" w:eastAsia="宋体" w:hAnsi="宋体" w:cs="宋体" w:hint="eastAsia"/>
                <w:sz w:val="28"/>
                <w:szCs w:val="28"/>
              </w:rPr>
              <w:t>3.2.1</w:t>
            </w:r>
            <w:r>
              <w:rPr>
                <w:rFonts w:ascii="宋体" w:eastAsia="宋体" w:hAnsi="宋体" w:cs="宋体" w:hint="eastAsia"/>
                <w:sz w:val="28"/>
                <w:szCs w:val="28"/>
              </w:rPr>
              <w:t>总体管理措施设计</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_Toc31896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352</w:t>
            </w:r>
            <w:r>
              <w:rPr>
                <w:rFonts w:ascii="宋体" w:eastAsia="宋体" w:hAnsi="宋体" w:cs="宋体" w:hint="eastAsia"/>
                <w:sz w:val="28"/>
                <w:szCs w:val="28"/>
              </w:rPr>
              <w:fldChar w:fldCharType="end"/>
            </w:r>
          </w:hyperlink>
        </w:p>
        <w:p w14:paraId="7396E16E" w14:textId="77777777" w:rsidR="009E0C75" w:rsidRDefault="006110B9">
          <w:pPr>
            <w:pStyle w:val="TOC3"/>
            <w:tabs>
              <w:tab w:val="right" w:leader="dot" w:pos="9071"/>
            </w:tabs>
            <w:ind w:left="1120"/>
            <w:rPr>
              <w:rFonts w:ascii="宋体" w:eastAsia="宋体" w:hAnsi="宋体" w:cs="宋体" w:hint="eastAsia"/>
              <w:sz w:val="28"/>
              <w:szCs w:val="28"/>
            </w:rPr>
          </w:pPr>
          <w:hyperlink w:anchor="_Toc17359" w:history="1">
            <w:r>
              <w:rPr>
                <w:rFonts w:ascii="宋体" w:eastAsia="宋体" w:hAnsi="宋体" w:cs="宋体" w:hint="eastAsia"/>
                <w:sz w:val="28"/>
                <w:szCs w:val="28"/>
              </w:rPr>
              <w:t>3.2.2</w:t>
            </w:r>
            <w:r>
              <w:rPr>
                <w:rFonts w:ascii="宋体" w:eastAsia="宋体" w:hAnsi="宋体" w:cs="宋体" w:hint="eastAsia"/>
                <w:sz w:val="28"/>
                <w:szCs w:val="28"/>
              </w:rPr>
              <w:t>施工和管理人员的准备</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_Toc17359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360</w:t>
            </w:r>
            <w:r>
              <w:rPr>
                <w:rFonts w:ascii="宋体" w:eastAsia="宋体" w:hAnsi="宋体" w:cs="宋体" w:hint="eastAsia"/>
                <w:sz w:val="28"/>
                <w:szCs w:val="28"/>
              </w:rPr>
              <w:fldChar w:fldCharType="end"/>
            </w:r>
          </w:hyperlink>
        </w:p>
        <w:p w14:paraId="7E533C4F" w14:textId="77777777" w:rsidR="009E0C75" w:rsidRDefault="006110B9">
          <w:pPr>
            <w:pStyle w:val="TOC3"/>
            <w:tabs>
              <w:tab w:val="right" w:leader="dot" w:pos="9071"/>
            </w:tabs>
            <w:ind w:left="1120"/>
            <w:rPr>
              <w:rFonts w:ascii="宋体" w:eastAsia="宋体" w:hAnsi="宋体" w:cs="宋体" w:hint="eastAsia"/>
              <w:sz w:val="28"/>
              <w:szCs w:val="28"/>
            </w:rPr>
          </w:pPr>
          <w:hyperlink w:anchor="_Toc2980" w:history="1">
            <w:r>
              <w:rPr>
                <w:rFonts w:ascii="宋体" w:eastAsia="宋体" w:hAnsi="宋体" w:cs="宋体" w:hint="eastAsia"/>
                <w:sz w:val="28"/>
                <w:szCs w:val="28"/>
              </w:rPr>
              <w:t>3.2.3</w:t>
            </w:r>
            <w:r>
              <w:rPr>
                <w:rFonts w:ascii="宋体" w:eastAsia="宋体" w:hAnsi="宋体" w:cs="宋体" w:hint="eastAsia"/>
                <w:sz w:val="28"/>
                <w:szCs w:val="28"/>
              </w:rPr>
              <w:t>施工准备工作计划</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_Toc2980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364</w:t>
            </w:r>
            <w:r>
              <w:rPr>
                <w:rFonts w:ascii="宋体" w:eastAsia="宋体" w:hAnsi="宋体" w:cs="宋体" w:hint="eastAsia"/>
                <w:sz w:val="28"/>
                <w:szCs w:val="28"/>
              </w:rPr>
              <w:fldChar w:fldCharType="end"/>
            </w:r>
          </w:hyperlink>
        </w:p>
        <w:p w14:paraId="5A3D8C92" w14:textId="77777777" w:rsidR="009E0C75" w:rsidRDefault="006110B9">
          <w:pPr>
            <w:pStyle w:val="TOC3"/>
            <w:tabs>
              <w:tab w:val="right" w:leader="dot" w:pos="9071"/>
            </w:tabs>
            <w:ind w:left="1120"/>
            <w:rPr>
              <w:rFonts w:ascii="宋体" w:eastAsia="宋体" w:hAnsi="宋体" w:cs="宋体" w:hint="eastAsia"/>
              <w:sz w:val="28"/>
              <w:szCs w:val="28"/>
            </w:rPr>
          </w:pPr>
          <w:hyperlink w:anchor="_Toc29354" w:history="1">
            <w:r>
              <w:rPr>
                <w:rFonts w:ascii="宋体" w:eastAsia="宋体" w:hAnsi="宋体" w:cs="宋体" w:hint="eastAsia"/>
                <w:sz w:val="28"/>
                <w:szCs w:val="28"/>
              </w:rPr>
              <w:t>3.2.4</w:t>
            </w:r>
            <w:r>
              <w:rPr>
                <w:rFonts w:ascii="宋体" w:eastAsia="宋体" w:hAnsi="宋体" w:cs="宋体" w:hint="eastAsia"/>
                <w:sz w:val="28"/>
                <w:szCs w:val="28"/>
              </w:rPr>
              <w:t>物资准备和资金准备</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_Toc29354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365</w:t>
            </w:r>
            <w:r>
              <w:rPr>
                <w:rFonts w:ascii="宋体" w:eastAsia="宋体" w:hAnsi="宋体" w:cs="宋体" w:hint="eastAsia"/>
                <w:sz w:val="28"/>
                <w:szCs w:val="28"/>
              </w:rPr>
              <w:fldChar w:fldCharType="end"/>
            </w:r>
          </w:hyperlink>
        </w:p>
        <w:p w14:paraId="0646B035" w14:textId="77777777" w:rsidR="009E0C75" w:rsidRDefault="006110B9">
          <w:pPr>
            <w:pStyle w:val="TOC3"/>
            <w:tabs>
              <w:tab w:val="right" w:leader="dot" w:pos="9071"/>
            </w:tabs>
            <w:ind w:left="1120"/>
            <w:rPr>
              <w:rFonts w:ascii="宋体" w:eastAsia="宋体" w:hAnsi="宋体" w:cs="宋体" w:hint="eastAsia"/>
              <w:sz w:val="28"/>
              <w:szCs w:val="28"/>
            </w:rPr>
          </w:pPr>
          <w:hyperlink w:anchor="_Toc32056" w:history="1">
            <w:r>
              <w:rPr>
                <w:rFonts w:ascii="宋体" w:eastAsia="宋体" w:hAnsi="宋体" w:cs="宋体" w:hint="eastAsia"/>
                <w:sz w:val="28"/>
                <w:szCs w:val="28"/>
              </w:rPr>
              <w:t>3.2.5</w:t>
            </w:r>
            <w:r>
              <w:rPr>
                <w:rFonts w:ascii="宋体" w:eastAsia="宋体" w:hAnsi="宋体" w:cs="宋体" w:hint="eastAsia"/>
                <w:sz w:val="28"/>
                <w:szCs w:val="28"/>
              </w:rPr>
              <w:t>主要材料、设备、构配件计划</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_Toc32056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366</w:t>
            </w:r>
            <w:r>
              <w:rPr>
                <w:rFonts w:ascii="宋体" w:eastAsia="宋体" w:hAnsi="宋体" w:cs="宋体" w:hint="eastAsia"/>
                <w:sz w:val="28"/>
                <w:szCs w:val="28"/>
              </w:rPr>
              <w:fldChar w:fldCharType="end"/>
            </w:r>
          </w:hyperlink>
        </w:p>
        <w:p w14:paraId="60E29BB2" w14:textId="77777777" w:rsidR="009E0C75" w:rsidRDefault="006110B9">
          <w:pPr>
            <w:pStyle w:val="TOC1"/>
            <w:tabs>
              <w:tab w:val="right" w:leader="dot" w:pos="9071"/>
            </w:tabs>
            <w:rPr>
              <w:rFonts w:ascii="宋体" w:eastAsia="宋体" w:hAnsi="宋体" w:cs="宋体" w:hint="eastAsia"/>
              <w:sz w:val="28"/>
              <w:szCs w:val="28"/>
            </w:rPr>
          </w:pPr>
          <w:hyperlink w:anchor="_Toc27932" w:history="1">
            <w:r>
              <w:rPr>
                <w:rFonts w:ascii="宋体" w:eastAsia="宋体" w:hAnsi="宋体" w:cs="宋体" w:hint="eastAsia"/>
                <w:sz w:val="28"/>
                <w:szCs w:val="28"/>
              </w:rPr>
              <w:t>第</w:t>
            </w:r>
            <w:r>
              <w:rPr>
                <w:rFonts w:ascii="宋体" w:eastAsia="宋体" w:hAnsi="宋体" w:cs="宋体" w:hint="eastAsia"/>
                <w:sz w:val="28"/>
                <w:szCs w:val="28"/>
              </w:rPr>
              <w:t>4</w:t>
            </w:r>
            <w:r>
              <w:rPr>
                <w:rFonts w:ascii="宋体" w:eastAsia="宋体" w:hAnsi="宋体" w:cs="宋体" w:hint="eastAsia"/>
                <w:sz w:val="28"/>
                <w:szCs w:val="28"/>
              </w:rPr>
              <w:t>章、质量管理体系与措施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_Toc27932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369</w:t>
            </w:r>
            <w:r>
              <w:rPr>
                <w:rFonts w:ascii="宋体" w:eastAsia="宋体" w:hAnsi="宋体" w:cs="宋体" w:hint="eastAsia"/>
                <w:sz w:val="28"/>
                <w:szCs w:val="28"/>
              </w:rPr>
              <w:fldChar w:fldCharType="end"/>
            </w:r>
          </w:hyperlink>
        </w:p>
        <w:p w14:paraId="707BEF93" w14:textId="77777777" w:rsidR="009E0C75" w:rsidRDefault="006110B9">
          <w:pPr>
            <w:pStyle w:val="TOC2"/>
            <w:tabs>
              <w:tab w:val="right" w:leader="dot" w:pos="9071"/>
            </w:tabs>
            <w:ind w:left="560"/>
            <w:rPr>
              <w:rFonts w:ascii="宋体" w:hAnsi="宋体" w:cs="宋体" w:hint="eastAsia"/>
              <w:sz w:val="28"/>
              <w:szCs w:val="28"/>
            </w:rPr>
          </w:pPr>
          <w:hyperlink w:anchor="_Toc17272" w:history="1">
            <w:r>
              <w:rPr>
                <w:rFonts w:ascii="宋体" w:hAnsi="宋体" w:cs="宋体" w:hint="eastAsia"/>
                <w:sz w:val="28"/>
                <w:szCs w:val="28"/>
              </w:rPr>
              <w:t>4.1</w:t>
            </w:r>
            <w:r>
              <w:rPr>
                <w:rFonts w:ascii="宋体" w:hAnsi="宋体" w:cs="宋体" w:hint="eastAsia"/>
                <w:sz w:val="28"/>
                <w:szCs w:val="28"/>
              </w:rPr>
              <w:t>质量目标和方针</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_Toc17272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369</w:t>
            </w:r>
            <w:r>
              <w:rPr>
                <w:rFonts w:ascii="宋体" w:hAnsi="宋体" w:cs="宋体" w:hint="eastAsia"/>
                <w:sz w:val="28"/>
                <w:szCs w:val="28"/>
              </w:rPr>
              <w:fldChar w:fldCharType="end"/>
            </w:r>
          </w:hyperlink>
        </w:p>
        <w:p w14:paraId="5DA2DA87" w14:textId="77777777" w:rsidR="009E0C75" w:rsidRDefault="006110B9">
          <w:pPr>
            <w:pStyle w:val="TOC2"/>
            <w:tabs>
              <w:tab w:val="right" w:leader="dot" w:pos="9071"/>
            </w:tabs>
            <w:ind w:left="560"/>
            <w:rPr>
              <w:rFonts w:ascii="宋体" w:hAnsi="宋体" w:cs="宋体" w:hint="eastAsia"/>
              <w:sz w:val="28"/>
              <w:szCs w:val="28"/>
            </w:rPr>
          </w:pPr>
          <w:hyperlink w:anchor="_Toc4157" w:history="1">
            <w:r>
              <w:rPr>
                <w:rFonts w:ascii="宋体" w:hAnsi="宋体" w:cs="宋体" w:hint="eastAsia"/>
                <w:sz w:val="28"/>
                <w:szCs w:val="28"/>
              </w:rPr>
              <w:t>4.2</w:t>
            </w:r>
            <w:r>
              <w:rPr>
                <w:rFonts w:ascii="宋体" w:hAnsi="宋体" w:cs="宋体" w:hint="eastAsia"/>
                <w:sz w:val="28"/>
                <w:szCs w:val="28"/>
              </w:rPr>
              <w:t>质量管理体系</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_Toc4157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371</w:t>
            </w:r>
            <w:r>
              <w:rPr>
                <w:rFonts w:ascii="宋体" w:hAnsi="宋体" w:cs="宋体" w:hint="eastAsia"/>
                <w:sz w:val="28"/>
                <w:szCs w:val="28"/>
              </w:rPr>
              <w:fldChar w:fldCharType="end"/>
            </w:r>
          </w:hyperlink>
        </w:p>
        <w:p w14:paraId="4BA65E42" w14:textId="77777777" w:rsidR="009E0C75" w:rsidRDefault="006110B9">
          <w:pPr>
            <w:pStyle w:val="TOC2"/>
            <w:tabs>
              <w:tab w:val="right" w:leader="dot" w:pos="9071"/>
            </w:tabs>
            <w:ind w:left="560"/>
            <w:rPr>
              <w:rFonts w:ascii="宋体" w:hAnsi="宋体" w:cs="宋体" w:hint="eastAsia"/>
              <w:sz w:val="28"/>
              <w:szCs w:val="28"/>
            </w:rPr>
          </w:pPr>
          <w:hyperlink w:anchor="_Toc13458" w:history="1">
            <w:r>
              <w:rPr>
                <w:rFonts w:ascii="宋体" w:hAnsi="宋体" w:cs="宋体" w:hint="eastAsia"/>
                <w:sz w:val="28"/>
                <w:szCs w:val="28"/>
              </w:rPr>
              <w:t>4.3</w:t>
            </w:r>
            <w:r>
              <w:rPr>
                <w:rFonts w:ascii="宋体" w:hAnsi="宋体" w:cs="宋体" w:hint="eastAsia"/>
                <w:sz w:val="28"/>
                <w:szCs w:val="28"/>
              </w:rPr>
              <w:t>质量管理</w:t>
            </w:r>
            <w:r>
              <w:rPr>
                <w:rFonts w:ascii="宋体" w:hAnsi="宋体" w:cs="宋体" w:hint="eastAsia"/>
                <w:sz w:val="28"/>
                <w:szCs w:val="28"/>
              </w:rPr>
              <w:t>机构</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_Toc13458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371</w:t>
            </w:r>
            <w:r>
              <w:rPr>
                <w:rFonts w:ascii="宋体" w:hAnsi="宋体" w:cs="宋体" w:hint="eastAsia"/>
                <w:sz w:val="28"/>
                <w:szCs w:val="28"/>
              </w:rPr>
              <w:fldChar w:fldCharType="end"/>
            </w:r>
          </w:hyperlink>
        </w:p>
        <w:p w14:paraId="487AF56C" w14:textId="77777777" w:rsidR="009E0C75" w:rsidRDefault="006110B9">
          <w:pPr>
            <w:pStyle w:val="TOC2"/>
            <w:tabs>
              <w:tab w:val="right" w:leader="dot" w:pos="9071"/>
            </w:tabs>
            <w:ind w:left="560"/>
            <w:rPr>
              <w:rFonts w:ascii="宋体" w:hAnsi="宋体" w:cs="宋体" w:hint="eastAsia"/>
              <w:sz w:val="28"/>
              <w:szCs w:val="28"/>
            </w:rPr>
          </w:pPr>
          <w:hyperlink w:anchor="_Toc30996" w:history="1">
            <w:r>
              <w:rPr>
                <w:rFonts w:ascii="宋体" w:hAnsi="宋体" w:cs="宋体" w:hint="eastAsia"/>
                <w:sz w:val="28"/>
                <w:szCs w:val="28"/>
              </w:rPr>
              <w:t>4.4</w:t>
            </w:r>
            <w:r>
              <w:rPr>
                <w:rFonts w:ascii="宋体" w:hAnsi="宋体" w:cs="宋体" w:hint="eastAsia"/>
                <w:sz w:val="28"/>
                <w:szCs w:val="28"/>
              </w:rPr>
              <w:t>质量保障制度</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_Toc30996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375</w:t>
            </w:r>
            <w:r>
              <w:rPr>
                <w:rFonts w:ascii="宋体" w:hAnsi="宋体" w:cs="宋体" w:hint="eastAsia"/>
                <w:sz w:val="28"/>
                <w:szCs w:val="28"/>
              </w:rPr>
              <w:fldChar w:fldCharType="end"/>
            </w:r>
          </w:hyperlink>
        </w:p>
        <w:p w14:paraId="30261C35" w14:textId="77777777" w:rsidR="009E0C75" w:rsidRDefault="006110B9">
          <w:pPr>
            <w:pStyle w:val="TOC3"/>
            <w:tabs>
              <w:tab w:val="right" w:leader="dot" w:pos="9071"/>
            </w:tabs>
            <w:ind w:left="1120"/>
            <w:rPr>
              <w:rFonts w:ascii="宋体" w:eastAsia="宋体" w:hAnsi="宋体" w:cs="宋体" w:hint="eastAsia"/>
              <w:sz w:val="28"/>
              <w:szCs w:val="28"/>
            </w:rPr>
          </w:pPr>
          <w:hyperlink w:anchor="_Toc25278" w:history="1">
            <w:r>
              <w:rPr>
                <w:rFonts w:ascii="宋体" w:eastAsia="宋体" w:hAnsi="宋体" w:cs="宋体" w:hint="eastAsia"/>
                <w:sz w:val="28"/>
                <w:szCs w:val="28"/>
              </w:rPr>
              <w:t>4.4.1</w:t>
            </w:r>
            <w:r>
              <w:rPr>
                <w:rFonts w:ascii="宋体" w:eastAsia="宋体" w:hAnsi="宋体" w:cs="宋体" w:hint="eastAsia"/>
                <w:sz w:val="28"/>
                <w:szCs w:val="28"/>
              </w:rPr>
              <w:t>质量管理制度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_Toc25278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375</w:t>
            </w:r>
            <w:r>
              <w:rPr>
                <w:rFonts w:ascii="宋体" w:eastAsia="宋体" w:hAnsi="宋体" w:cs="宋体" w:hint="eastAsia"/>
                <w:sz w:val="28"/>
                <w:szCs w:val="28"/>
              </w:rPr>
              <w:fldChar w:fldCharType="end"/>
            </w:r>
          </w:hyperlink>
        </w:p>
        <w:p w14:paraId="4114ED47" w14:textId="77777777" w:rsidR="009E0C75" w:rsidRDefault="006110B9">
          <w:pPr>
            <w:pStyle w:val="TOC3"/>
            <w:tabs>
              <w:tab w:val="right" w:leader="dot" w:pos="9071"/>
            </w:tabs>
            <w:ind w:left="1120"/>
            <w:rPr>
              <w:rFonts w:ascii="宋体" w:eastAsia="宋体" w:hAnsi="宋体" w:cs="宋体" w:hint="eastAsia"/>
              <w:sz w:val="28"/>
              <w:szCs w:val="28"/>
            </w:rPr>
          </w:pPr>
          <w:hyperlink w:anchor="_Toc23833" w:history="1">
            <w:r>
              <w:rPr>
                <w:rFonts w:ascii="宋体" w:eastAsia="宋体" w:hAnsi="宋体" w:cs="宋体" w:hint="eastAsia"/>
                <w:sz w:val="28"/>
                <w:szCs w:val="28"/>
              </w:rPr>
              <w:t>4.4.2</w:t>
            </w:r>
            <w:r>
              <w:rPr>
                <w:rFonts w:ascii="宋体" w:eastAsia="宋体" w:hAnsi="宋体" w:cs="宋体" w:hint="eastAsia"/>
                <w:sz w:val="28"/>
                <w:szCs w:val="28"/>
              </w:rPr>
              <w:t>检验检测制度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_Toc23833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380</w:t>
            </w:r>
            <w:r>
              <w:rPr>
                <w:rFonts w:ascii="宋体" w:eastAsia="宋体" w:hAnsi="宋体" w:cs="宋体" w:hint="eastAsia"/>
                <w:sz w:val="28"/>
                <w:szCs w:val="28"/>
              </w:rPr>
              <w:fldChar w:fldCharType="end"/>
            </w:r>
          </w:hyperlink>
        </w:p>
        <w:p w14:paraId="5ADF9655" w14:textId="77777777" w:rsidR="009E0C75" w:rsidRDefault="006110B9">
          <w:pPr>
            <w:pStyle w:val="TOC3"/>
            <w:tabs>
              <w:tab w:val="right" w:leader="dot" w:pos="9071"/>
            </w:tabs>
            <w:ind w:left="1120"/>
            <w:rPr>
              <w:rFonts w:ascii="宋体" w:eastAsia="宋体" w:hAnsi="宋体" w:cs="宋体" w:hint="eastAsia"/>
              <w:sz w:val="28"/>
              <w:szCs w:val="28"/>
            </w:rPr>
          </w:pPr>
          <w:hyperlink w:anchor="_Toc28976" w:history="1">
            <w:r>
              <w:rPr>
                <w:rFonts w:ascii="宋体" w:eastAsia="宋体" w:hAnsi="宋体" w:cs="宋体" w:hint="eastAsia"/>
                <w:sz w:val="28"/>
                <w:szCs w:val="28"/>
              </w:rPr>
              <w:t>4.4.3</w:t>
            </w:r>
            <w:r>
              <w:rPr>
                <w:rFonts w:ascii="宋体" w:eastAsia="宋体" w:hAnsi="宋体" w:cs="宋体" w:hint="eastAsia"/>
                <w:sz w:val="28"/>
                <w:szCs w:val="28"/>
              </w:rPr>
              <w:t>质量教育培训</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_Toc28976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391</w:t>
            </w:r>
            <w:r>
              <w:rPr>
                <w:rFonts w:ascii="宋体" w:eastAsia="宋体" w:hAnsi="宋体" w:cs="宋体" w:hint="eastAsia"/>
                <w:sz w:val="28"/>
                <w:szCs w:val="28"/>
              </w:rPr>
              <w:fldChar w:fldCharType="end"/>
            </w:r>
          </w:hyperlink>
        </w:p>
        <w:p w14:paraId="4E97170A" w14:textId="77777777" w:rsidR="009E0C75" w:rsidRDefault="006110B9">
          <w:pPr>
            <w:pStyle w:val="TOC2"/>
            <w:tabs>
              <w:tab w:val="right" w:leader="dot" w:pos="9071"/>
            </w:tabs>
            <w:ind w:left="560"/>
            <w:rPr>
              <w:rFonts w:ascii="宋体" w:hAnsi="宋体" w:cs="宋体" w:hint="eastAsia"/>
              <w:sz w:val="28"/>
              <w:szCs w:val="28"/>
            </w:rPr>
          </w:pPr>
          <w:hyperlink w:anchor="_Toc28648" w:history="1">
            <w:r>
              <w:rPr>
                <w:rFonts w:ascii="宋体" w:hAnsi="宋体" w:cs="宋体" w:hint="eastAsia"/>
                <w:sz w:val="28"/>
                <w:szCs w:val="28"/>
              </w:rPr>
              <w:t>4.5</w:t>
            </w:r>
            <w:r>
              <w:rPr>
                <w:rFonts w:ascii="宋体" w:hAnsi="宋体" w:cs="宋体" w:hint="eastAsia"/>
                <w:sz w:val="28"/>
                <w:szCs w:val="28"/>
              </w:rPr>
              <w:t>关键环节质量保证措施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_Toc28648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394</w:t>
            </w:r>
            <w:r>
              <w:rPr>
                <w:rFonts w:ascii="宋体" w:hAnsi="宋体" w:cs="宋体" w:hint="eastAsia"/>
                <w:sz w:val="28"/>
                <w:szCs w:val="28"/>
              </w:rPr>
              <w:fldChar w:fldCharType="end"/>
            </w:r>
          </w:hyperlink>
        </w:p>
        <w:p w14:paraId="155BC482" w14:textId="77777777" w:rsidR="009E0C75" w:rsidRDefault="006110B9">
          <w:pPr>
            <w:pStyle w:val="TOC3"/>
            <w:tabs>
              <w:tab w:val="right" w:leader="dot" w:pos="9071"/>
            </w:tabs>
            <w:ind w:left="1120"/>
            <w:rPr>
              <w:rFonts w:ascii="宋体" w:eastAsia="宋体" w:hAnsi="宋体" w:cs="宋体" w:hint="eastAsia"/>
              <w:sz w:val="28"/>
              <w:szCs w:val="28"/>
            </w:rPr>
          </w:pPr>
          <w:hyperlink w:anchor="_Toc13689" w:history="1">
            <w:r>
              <w:rPr>
                <w:rFonts w:ascii="宋体" w:eastAsia="宋体" w:hAnsi="宋体" w:cs="宋体" w:hint="eastAsia"/>
                <w:sz w:val="28"/>
                <w:szCs w:val="28"/>
              </w:rPr>
              <w:t>4.5.1</w:t>
            </w:r>
            <w:r>
              <w:rPr>
                <w:rFonts w:ascii="宋体" w:eastAsia="宋体" w:hAnsi="宋体" w:cs="宋体" w:hint="eastAsia"/>
                <w:sz w:val="28"/>
                <w:szCs w:val="28"/>
              </w:rPr>
              <w:t>工程关键施工控制流程</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_Toc13689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394</w:t>
            </w:r>
            <w:r>
              <w:rPr>
                <w:rFonts w:ascii="宋体" w:eastAsia="宋体" w:hAnsi="宋体" w:cs="宋体" w:hint="eastAsia"/>
                <w:sz w:val="28"/>
                <w:szCs w:val="28"/>
              </w:rPr>
              <w:fldChar w:fldCharType="end"/>
            </w:r>
          </w:hyperlink>
        </w:p>
        <w:p w14:paraId="7C8E7BF3" w14:textId="77777777" w:rsidR="009E0C75" w:rsidRDefault="006110B9">
          <w:pPr>
            <w:pStyle w:val="TOC3"/>
            <w:tabs>
              <w:tab w:val="right" w:leader="dot" w:pos="9071"/>
            </w:tabs>
            <w:ind w:left="1120"/>
            <w:rPr>
              <w:rFonts w:ascii="宋体" w:eastAsia="宋体" w:hAnsi="宋体" w:cs="宋体" w:hint="eastAsia"/>
              <w:sz w:val="28"/>
              <w:szCs w:val="28"/>
            </w:rPr>
          </w:pPr>
          <w:hyperlink w:anchor="_Toc1932" w:history="1">
            <w:r>
              <w:rPr>
                <w:rFonts w:ascii="宋体" w:eastAsia="宋体" w:hAnsi="宋体" w:cs="宋体" w:hint="eastAsia"/>
                <w:sz w:val="28"/>
                <w:szCs w:val="28"/>
              </w:rPr>
              <w:t>4.5.2</w:t>
            </w:r>
            <w:r>
              <w:rPr>
                <w:rFonts w:ascii="宋体" w:eastAsia="宋体" w:hAnsi="宋体" w:cs="宋体" w:hint="eastAsia"/>
                <w:sz w:val="28"/>
                <w:szCs w:val="28"/>
              </w:rPr>
              <w:t>质量</w:t>
            </w:r>
            <w:r>
              <w:rPr>
                <w:rFonts w:ascii="宋体" w:eastAsia="宋体" w:hAnsi="宋体" w:cs="宋体" w:hint="eastAsia"/>
                <w:sz w:val="28"/>
                <w:szCs w:val="28"/>
              </w:rPr>
              <w:t>预防纠正</w:t>
            </w:r>
            <w:r>
              <w:rPr>
                <w:rFonts w:ascii="宋体" w:eastAsia="宋体" w:hAnsi="宋体" w:cs="宋体" w:hint="eastAsia"/>
                <w:sz w:val="28"/>
                <w:szCs w:val="28"/>
              </w:rPr>
              <w:t>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_Toc1932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400</w:t>
            </w:r>
            <w:r>
              <w:rPr>
                <w:rFonts w:ascii="宋体" w:eastAsia="宋体" w:hAnsi="宋体" w:cs="宋体" w:hint="eastAsia"/>
                <w:sz w:val="28"/>
                <w:szCs w:val="28"/>
              </w:rPr>
              <w:fldChar w:fldCharType="end"/>
            </w:r>
          </w:hyperlink>
        </w:p>
        <w:p w14:paraId="0136197C" w14:textId="77777777" w:rsidR="009E0C75" w:rsidRDefault="006110B9">
          <w:pPr>
            <w:pStyle w:val="TOC3"/>
            <w:tabs>
              <w:tab w:val="right" w:leader="dot" w:pos="9071"/>
            </w:tabs>
            <w:ind w:left="1120"/>
            <w:rPr>
              <w:rFonts w:ascii="宋体" w:eastAsia="宋体" w:hAnsi="宋体" w:cs="宋体" w:hint="eastAsia"/>
              <w:sz w:val="28"/>
              <w:szCs w:val="28"/>
            </w:rPr>
          </w:pPr>
          <w:hyperlink w:anchor="_Toc12598" w:history="1">
            <w:r>
              <w:rPr>
                <w:rFonts w:ascii="宋体" w:eastAsia="宋体" w:hAnsi="宋体" w:cs="宋体" w:hint="eastAsia"/>
                <w:sz w:val="28"/>
                <w:szCs w:val="28"/>
              </w:rPr>
              <w:t>4.5.3</w:t>
            </w:r>
            <w:r>
              <w:rPr>
                <w:rFonts w:ascii="宋体" w:eastAsia="宋体" w:hAnsi="宋体" w:cs="宋体" w:hint="eastAsia"/>
                <w:sz w:val="28"/>
                <w:szCs w:val="28"/>
              </w:rPr>
              <w:t>质量通病原因分析及管理对策</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_Toc12598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402</w:t>
            </w:r>
            <w:r>
              <w:rPr>
                <w:rFonts w:ascii="宋体" w:eastAsia="宋体" w:hAnsi="宋体" w:cs="宋体" w:hint="eastAsia"/>
                <w:sz w:val="28"/>
                <w:szCs w:val="28"/>
              </w:rPr>
              <w:fldChar w:fldCharType="end"/>
            </w:r>
          </w:hyperlink>
        </w:p>
        <w:p w14:paraId="137C556F" w14:textId="77777777" w:rsidR="009E0C75" w:rsidRDefault="006110B9">
          <w:pPr>
            <w:pStyle w:val="TOC3"/>
            <w:tabs>
              <w:tab w:val="right" w:leader="dot" w:pos="9071"/>
            </w:tabs>
            <w:ind w:left="1120"/>
            <w:rPr>
              <w:rFonts w:ascii="宋体" w:eastAsia="宋体" w:hAnsi="宋体" w:cs="宋体" w:hint="eastAsia"/>
              <w:sz w:val="28"/>
              <w:szCs w:val="28"/>
            </w:rPr>
          </w:pPr>
          <w:hyperlink w:anchor="_Toc31742" w:history="1">
            <w:r>
              <w:rPr>
                <w:rFonts w:ascii="宋体" w:eastAsia="宋体" w:hAnsi="宋体" w:cs="宋体" w:hint="eastAsia"/>
                <w:sz w:val="28"/>
                <w:szCs w:val="28"/>
              </w:rPr>
              <w:t>4.5.4</w:t>
            </w:r>
            <w:r>
              <w:rPr>
                <w:rFonts w:ascii="宋体" w:eastAsia="宋体" w:hAnsi="宋体" w:cs="宋体" w:hint="eastAsia"/>
                <w:sz w:val="28"/>
                <w:szCs w:val="28"/>
              </w:rPr>
              <w:t>过程控制管理制度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_Toc31742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406</w:t>
            </w:r>
            <w:r>
              <w:rPr>
                <w:rFonts w:ascii="宋体" w:eastAsia="宋体" w:hAnsi="宋体" w:cs="宋体" w:hint="eastAsia"/>
                <w:sz w:val="28"/>
                <w:szCs w:val="28"/>
              </w:rPr>
              <w:fldChar w:fldCharType="end"/>
            </w:r>
          </w:hyperlink>
        </w:p>
        <w:p w14:paraId="23E63D52" w14:textId="77777777" w:rsidR="009E0C75" w:rsidRDefault="006110B9">
          <w:pPr>
            <w:pStyle w:val="TOC3"/>
            <w:tabs>
              <w:tab w:val="right" w:leader="dot" w:pos="9071"/>
            </w:tabs>
            <w:ind w:left="1120"/>
            <w:rPr>
              <w:rFonts w:ascii="宋体" w:eastAsia="宋体" w:hAnsi="宋体" w:cs="宋体" w:hint="eastAsia"/>
              <w:sz w:val="28"/>
              <w:szCs w:val="28"/>
            </w:rPr>
          </w:pPr>
          <w:hyperlink w:anchor="_Toc3584" w:history="1">
            <w:r>
              <w:rPr>
                <w:rFonts w:ascii="宋体" w:eastAsia="宋体" w:hAnsi="宋体" w:cs="宋体" w:hint="eastAsia"/>
                <w:sz w:val="28"/>
                <w:szCs w:val="28"/>
              </w:rPr>
              <w:t>4.5.5</w:t>
            </w:r>
            <w:r>
              <w:rPr>
                <w:rFonts w:ascii="宋体" w:eastAsia="宋体" w:hAnsi="宋体" w:cs="宋体" w:hint="eastAsia"/>
                <w:sz w:val="28"/>
                <w:szCs w:val="28"/>
              </w:rPr>
              <w:t>工程质量管理控制要点</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_Toc3584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410</w:t>
            </w:r>
            <w:r>
              <w:rPr>
                <w:rFonts w:ascii="宋体" w:eastAsia="宋体" w:hAnsi="宋体" w:cs="宋体" w:hint="eastAsia"/>
                <w:sz w:val="28"/>
                <w:szCs w:val="28"/>
              </w:rPr>
              <w:fldChar w:fldCharType="end"/>
            </w:r>
          </w:hyperlink>
        </w:p>
        <w:p w14:paraId="52CB4865" w14:textId="77777777" w:rsidR="009E0C75" w:rsidRDefault="006110B9">
          <w:pPr>
            <w:pStyle w:val="TOC3"/>
            <w:tabs>
              <w:tab w:val="right" w:leader="dot" w:pos="9071"/>
            </w:tabs>
            <w:ind w:left="1120"/>
            <w:rPr>
              <w:rFonts w:ascii="宋体" w:eastAsia="宋体" w:hAnsi="宋体" w:cs="宋体" w:hint="eastAsia"/>
              <w:sz w:val="28"/>
              <w:szCs w:val="28"/>
            </w:rPr>
          </w:pPr>
          <w:hyperlink w:anchor="_Toc25558" w:history="1">
            <w:r>
              <w:rPr>
                <w:rFonts w:ascii="宋体" w:eastAsia="宋体" w:hAnsi="宋体" w:cs="宋体" w:hint="eastAsia"/>
                <w:sz w:val="28"/>
                <w:szCs w:val="28"/>
              </w:rPr>
              <w:t>4.5.6</w:t>
            </w:r>
            <w:r>
              <w:rPr>
                <w:rFonts w:ascii="宋体" w:eastAsia="宋体" w:hAnsi="宋体" w:cs="宋体" w:hint="eastAsia"/>
                <w:sz w:val="28"/>
                <w:szCs w:val="28"/>
              </w:rPr>
              <w:t>关键环节质量控制措施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_Toc25558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418</w:t>
            </w:r>
            <w:r>
              <w:rPr>
                <w:rFonts w:ascii="宋体" w:eastAsia="宋体" w:hAnsi="宋体" w:cs="宋体" w:hint="eastAsia"/>
                <w:sz w:val="28"/>
                <w:szCs w:val="28"/>
              </w:rPr>
              <w:fldChar w:fldCharType="end"/>
            </w:r>
          </w:hyperlink>
        </w:p>
        <w:p w14:paraId="5BA52577" w14:textId="77777777" w:rsidR="009E0C75" w:rsidRDefault="006110B9">
          <w:pPr>
            <w:pStyle w:val="TOC1"/>
            <w:tabs>
              <w:tab w:val="right" w:leader="dot" w:pos="9071"/>
            </w:tabs>
            <w:rPr>
              <w:rFonts w:ascii="宋体" w:eastAsia="宋体" w:hAnsi="宋体" w:cs="宋体" w:hint="eastAsia"/>
              <w:sz w:val="28"/>
              <w:szCs w:val="28"/>
            </w:rPr>
          </w:pPr>
          <w:hyperlink w:anchor="_Toc22002" w:history="1">
            <w:r>
              <w:rPr>
                <w:rFonts w:ascii="宋体" w:eastAsia="宋体" w:hAnsi="宋体" w:cs="宋体" w:hint="eastAsia"/>
                <w:sz w:val="28"/>
                <w:szCs w:val="28"/>
              </w:rPr>
              <w:t>第</w:t>
            </w:r>
            <w:r>
              <w:rPr>
                <w:rFonts w:ascii="宋体" w:eastAsia="宋体" w:hAnsi="宋体" w:cs="宋体" w:hint="eastAsia"/>
                <w:sz w:val="28"/>
                <w:szCs w:val="28"/>
              </w:rPr>
              <w:t>5</w:t>
            </w:r>
            <w:r>
              <w:rPr>
                <w:rFonts w:ascii="宋体" w:eastAsia="宋体" w:hAnsi="宋体" w:cs="宋体" w:hint="eastAsia"/>
                <w:sz w:val="28"/>
                <w:szCs w:val="28"/>
              </w:rPr>
              <w:t>章、</w:t>
            </w:r>
            <w:r>
              <w:rPr>
                <w:rFonts w:ascii="宋体" w:eastAsia="宋体" w:hAnsi="宋体" w:cs="宋体" w:hint="eastAsia"/>
                <w:sz w:val="28"/>
                <w:szCs w:val="28"/>
              </w:rPr>
              <w:t>安全、现场文明工地及环境保护管理体系与措施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_Toc22002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426</w:t>
            </w:r>
            <w:r>
              <w:rPr>
                <w:rFonts w:ascii="宋体" w:eastAsia="宋体" w:hAnsi="宋体" w:cs="宋体" w:hint="eastAsia"/>
                <w:sz w:val="28"/>
                <w:szCs w:val="28"/>
              </w:rPr>
              <w:fldChar w:fldCharType="end"/>
            </w:r>
          </w:hyperlink>
        </w:p>
        <w:p w14:paraId="699B356C" w14:textId="77777777" w:rsidR="009E0C75" w:rsidRDefault="006110B9">
          <w:pPr>
            <w:pStyle w:val="TOC2"/>
            <w:tabs>
              <w:tab w:val="right" w:leader="dot" w:pos="9071"/>
            </w:tabs>
            <w:ind w:left="560"/>
            <w:rPr>
              <w:rFonts w:ascii="宋体" w:hAnsi="宋体" w:cs="宋体" w:hint="eastAsia"/>
              <w:sz w:val="28"/>
              <w:szCs w:val="28"/>
            </w:rPr>
          </w:pPr>
          <w:hyperlink w:anchor="_Toc7993" w:history="1">
            <w:r>
              <w:rPr>
                <w:rFonts w:ascii="宋体" w:hAnsi="宋体" w:cs="宋体" w:hint="eastAsia"/>
                <w:sz w:val="28"/>
                <w:szCs w:val="28"/>
              </w:rPr>
              <w:t>5.1</w:t>
            </w:r>
            <w:r>
              <w:rPr>
                <w:rFonts w:ascii="宋体" w:hAnsi="宋体" w:cs="宋体" w:hint="eastAsia"/>
                <w:sz w:val="28"/>
                <w:szCs w:val="28"/>
              </w:rPr>
              <w:t>安全标准工地建设与保证措施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_Toc7993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426</w:t>
            </w:r>
            <w:r>
              <w:rPr>
                <w:rFonts w:ascii="宋体" w:hAnsi="宋体" w:cs="宋体" w:hint="eastAsia"/>
                <w:sz w:val="28"/>
                <w:szCs w:val="28"/>
              </w:rPr>
              <w:fldChar w:fldCharType="end"/>
            </w:r>
          </w:hyperlink>
        </w:p>
        <w:p w14:paraId="025D5F5B" w14:textId="77777777" w:rsidR="009E0C75" w:rsidRDefault="006110B9">
          <w:pPr>
            <w:pStyle w:val="TOC3"/>
            <w:tabs>
              <w:tab w:val="right" w:leader="dot" w:pos="9071"/>
            </w:tabs>
            <w:ind w:left="1120"/>
            <w:rPr>
              <w:rFonts w:ascii="宋体" w:eastAsia="宋体" w:hAnsi="宋体" w:cs="宋体" w:hint="eastAsia"/>
              <w:sz w:val="28"/>
              <w:szCs w:val="28"/>
            </w:rPr>
          </w:pPr>
          <w:hyperlink w:anchor="_Toc13631" w:history="1">
            <w:r>
              <w:rPr>
                <w:rFonts w:ascii="宋体" w:eastAsia="宋体" w:hAnsi="宋体" w:cs="宋体" w:hint="eastAsia"/>
                <w:sz w:val="28"/>
                <w:szCs w:val="28"/>
              </w:rPr>
              <w:t>5.1.1</w:t>
            </w:r>
            <w:r>
              <w:rPr>
                <w:rFonts w:ascii="宋体" w:eastAsia="宋体" w:hAnsi="宋体" w:cs="宋体" w:hint="eastAsia"/>
                <w:sz w:val="28"/>
                <w:szCs w:val="28"/>
              </w:rPr>
              <w:t>安全管理</w:t>
            </w:r>
            <w:r>
              <w:rPr>
                <w:rFonts w:ascii="宋体" w:eastAsia="宋体" w:hAnsi="宋体" w:cs="宋体" w:hint="eastAsia"/>
                <w:sz w:val="28"/>
                <w:szCs w:val="28"/>
              </w:rPr>
              <w:t>体系</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_Toc13631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426</w:t>
            </w:r>
            <w:r>
              <w:rPr>
                <w:rFonts w:ascii="宋体" w:eastAsia="宋体" w:hAnsi="宋体" w:cs="宋体" w:hint="eastAsia"/>
                <w:sz w:val="28"/>
                <w:szCs w:val="28"/>
              </w:rPr>
              <w:fldChar w:fldCharType="end"/>
            </w:r>
          </w:hyperlink>
        </w:p>
        <w:p w14:paraId="531FE7D8" w14:textId="77777777" w:rsidR="009E0C75" w:rsidRDefault="006110B9">
          <w:pPr>
            <w:pStyle w:val="TOC3"/>
            <w:tabs>
              <w:tab w:val="right" w:leader="dot" w:pos="9071"/>
            </w:tabs>
            <w:ind w:left="1120"/>
            <w:rPr>
              <w:rFonts w:ascii="宋体" w:eastAsia="宋体" w:hAnsi="宋体" w:cs="宋体" w:hint="eastAsia"/>
              <w:sz w:val="28"/>
              <w:szCs w:val="28"/>
            </w:rPr>
          </w:pPr>
          <w:hyperlink w:anchor="_Toc27533" w:history="1">
            <w:r>
              <w:rPr>
                <w:rFonts w:ascii="宋体" w:eastAsia="宋体" w:hAnsi="宋体" w:cs="宋体" w:hint="eastAsia"/>
                <w:sz w:val="28"/>
                <w:szCs w:val="28"/>
              </w:rPr>
              <w:t>5.1.2</w:t>
            </w:r>
            <w:r>
              <w:rPr>
                <w:rFonts w:ascii="宋体" w:eastAsia="宋体" w:hAnsi="宋体" w:cs="宋体" w:hint="eastAsia"/>
                <w:sz w:val="28"/>
                <w:szCs w:val="28"/>
              </w:rPr>
              <w:t>安全管理机构</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_Toc27533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428</w:t>
            </w:r>
            <w:r>
              <w:rPr>
                <w:rFonts w:ascii="宋体" w:eastAsia="宋体" w:hAnsi="宋体" w:cs="宋体" w:hint="eastAsia"/>
                <w:sz w:val="28"/>
                <w:szCs w:val="28"/>
              </w:rPr>
              <w:fldChar w:fldCharType="end"/>
            </w:r>
          </w:hyperlink>
        </w:p>
        <w:p w14:paraId="0A0E35BF" w14:textId="77777777" w:rsidR="009E0C75" w:rsidRDefault="006110B9">
          <w:pPr>
            <w:pStyle w:val="TOC3"/>
            <w:tabs>
              <w:tab w:val="right" w:leader="dot" w:pos="9071"/>
            </w:tabs>
            <w:ind w:left="1120"/>
            <w:rPr>
              <w:rFonts w:ascii="宋体" w:eastAsia="宋体" w:hAnsi="宋体" w:cs="宋体" w:hint="eastAsia"/>
              <w:sz w:val="28"/>
              <w:szCs w:val="28"/>
            </w:rPr>
          </w:pPr>
          <w:hyperlink w:anchor="_Toc13749" w:history="1">
            <w:r>
              <w:rPr>
                <w:rFonts w:ascii="宋体" w:eastAsia="宋体" w:hAnsi="宋体" w:cs="宋体" w:hint="eastAsia"/>
                <w:sz w:val="28"/>
                <w:szCs w:val="28"/>
              </w:rPr>
              <w:t>5.1.3</w:t>
            </w:r>
            <w:r>
              <w:rPr>
                <w:rFonts w:ascii="宋体" w:eastAsia="宋体" w:hAnsi="宋体" w:cs="宋体" w:hint="eastAsia"/>
                <w:sz w:val="28"/>
                <w:szCs w:val="28"/>
              </w:rPr>
              <w:t>安全管理制度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_Toc13749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433</w:t>
            </w:r>
            <w:r>
              <w:rPr>
                <w:rFonts w:ascii="宋体" w:eastAsia="宋体" w:hAnsi="宋体" w:cs="宋体" w:hint="eastAsia"/>
                <w:sz w:val="28"/>
                <w:szCs w:val="28"/>
              </w:rPr>
              <w:fldChar w:fldCharType="end"/>
            </w:r>
          </w:hyperlink>
        </w:p>
        <w:p w14:paraId="5E30968F" w14:textId="77777777" w:rsidR="009E0C75" w:rsidRDefault="006110B9">
          <w:pPr>
            <w:pStyle w:val="TOC3"/>
            <w:tabs>
              <w:tab w:val="right" w:leader="dot" w:pos="9071"/>
            </w:tabs>
            <w:ind w:left="1120"/>
            <w:rPr>
              <w:rFonts w:ascii="宋体" w:eastAsia="宋体" w:hAnsi="宋体" w:cs="宋体" w:hint="eastAsia"/>
              <w:sz w:val="28"/>
              <w:szCs w:val="28"/>
            </w:rPr>
          </w:pPr>
          <w:hyperlink w:anchor="_Toc19834" w:history="1">
            <w:r>
              <w:rPr>
                <w:rFonts w:ascii="宋体" w:eastAsia="宋体" w:hAnsi="宋体" w:cs="宋体" w:hint="eastAsia"/>
                <w:sz w:val="28"/>
                <w:szCs w:val="28"/>
              </w:rPr>
              <w:t>5.1.4</w:t>
            </w:r>
            <w:r>
              <w:rPr>
                <w:rFonts w:ascii="宋体" w:eastAsia="宋体" w:hAnsi="宋体" w:cs="宋体" w:hint="eastAsia"/>
                <w:sz w:val="28"/>
                <w:szCs w:val="28"/>
              </w:rPr>
              <w:t>主要设备操作规程</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_Toc19834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441</w:t>
            </w:r>
            <w:r>
              <w:rPr>
                <w:rFonts w:ascii="宋体" w:eastAsia="宋体" w:hAnsi="宋体" w:cs="宋体" w:hint="eastAsia"/>
                <w:sz w:val="28"/>
                <w:szCs w:val="28"/>
              </w:rPr>
              <w:fldChar w:fldCharType="end"/>
            </w:r>
          </w:hyperlink>
        </w:p>
        <w:p w14:paraId="090CD24E" w14:textId="77777777" w:rsidR="009E0C75" w:rsidRDefault="006110B9">
          <w:pPr>
            <w:pStyle w:val="TOC3"/>
            <w:tabs>
              <w:tab w:val="right" w:leader="dot" w:pos="9071"/>
            </w:tabs>
            <w:ind w:left="1120"/>
            <w:rPr>
              <w:rFonts w:ascii="宋体" w:eastAsia="宋体" w:hAnsi="宋体" w:cs="宋体" w:hint="eastAsia"/>
              <w:sz w:val="28"/>
              <w:szCs w:val="28"/>
            </w:rPr>
          </w:pPr>
          <w:hyperlink w:anchor="_Toc11039" w:history="1">
            <w:r>
              <w:rPr>
                <w:rFonts w:ascii="宋体" w:eastAsia="宋体" w:hAnsi="宋体" w:cs="宋体" w:hint="eastAsia"/>
                <w:sz w:val="28"/>
                <w:szCs w:val="28"/>
              </w:rPr>
              <w:t>5.1.5</w:t>
            </w:r>
            <w:r>
              <w:rPr>
                <w:rFonts w:ascii="宋体" w:eastAsia="宋体" w:hAnsi="宋体" w:cs="宋体" w:hint="eastAsia"/>
                <w:sz w:val="28"/>
                <w:szCs w:val="28"/>
              </w:rPr>
              <w:t>安全专项施工方案及管理措施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_Toc11039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453</w:t>
            </w:r>
            <w:r>
              <w:rPr>
                <w:rFonts w:ascii="宋体" w:eastAsia="宋体" w:hAnsi="宋体" w:cs="宋体" w:hint="eastAsia"/>
                <w:sz w:val="28"/>
                <w:szCs w:val="28"/>
              </w:rPr>
              <w:fldChar w:fldCharType="end"/>
            </w:r>
          </w:hyperlink>
        </w:p>
        <w:p w14:paraId="4BECB275" w14:textId="77777777" w:rsidR="009E0C75" w:rsidRDefault="006110B9">
          <w:pPr>
            <w:pStyle w:val="TOC3"/>
            <w:tabs>
              <w:tab w:val="right" w:leader="dot" w:pos="9071"/>
            </w:tabs>
            <w:ind w:left="1120"/>
            <w:rPr>
              <w:rFonts w:ascii="宋体" w:eastAsia="宋体" w:hAnsi="宋体" w:cs="宋体" w:hint="eastAsia"/>
              <w:sz w:val="28"/>
              <w:szCs w:val="28"/>
            </w:rPr>
          </w:pPr>
          <w:hyperlink w:anchor="_Toc19519" w:history="1">
            <w:r>
              <w:rPr>
                <w:rFonts w:ascii="宋体" w:eastAsia="宋体" w:hAnsi="宋体" w:cs="宋体" w:hint="eastAsia"/>
                <w:sz w:val="28"/>
                <w:szCs w:val="28"/>
              </w:rPr>
              <w:t>5.1.6</w:t>
            </w:r>
            <w:r>
              <w:rPr>
                <w:rFonts w:ascii="宋体" w:eastAsia="宋体" w:hAnsi="宋体" w:cs="宋体" w:hint="eastAsia"/>
                <w:sz w:val="28"/>
                <w:szCs w:val="28"/>
              </w:rPr>
              <w:t>紧急情况处理措施、预案</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_Toc19519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481</w:t>
            </w:r>
            <w:r>
              <w:rPr>
                <w:rFonts w:ascii="宋体" w:eastAsia="宋体" w:hAnsi="宋体" w:cs="宋体" w:hint="eastAsia"/>
                <w:sz w:val="28"/>
                <w:szCs w:val="28"/>
              </w:rPr>
              <w:fldChar w:fldCharType="end"/>
            </w:r>
          </w:hyperlink>
        </w:p>
        <w:p w14:paraId="52870E37" w14:textId="77777777" w:rsidR="009E0C75" w:rsidRDefault="006110B9">
          <w:pPr>
            <w:pStyle w:val="TOC3"/>
            <w:tabs>
              <w:tab w:val="right" w:leader="dot" w:pos="9071"/>
            </w:tabs>
            <w:ind w:left="1120"/>
            <w:rPr>
              <w:rFonts w:ascii="宋体" w:eastAsia="宋体" w:hAnsi="宋体" w:cs="宋体" w:hint="eastAsia"/>
              <w:sz w:val="28"/>
              <w:szCs w:val="28"/>
            </w:rPr>
          </w:pPr>
          <w:hyperlink w:anchor="_Toc32737" w:history="1">
            <w:r>
              <w:rPr>
                <w:rFonts w:ascii="宋体" w:eastAsia="宋体" w:hAnsi="宋体" w:cs="宋体" w:hint="eastAsia"/>
                <w:sz w:val="28"/>
                <w:szCs w:val="28"/>
              </w:rPr>
              <w:t>5.1.7</w:t>
            </w:r>
            <w:r>
              <w:rPr>
                <w:rFonts w:ascii="宋体" w:eastAsia="宋体" w:hAnsi="宋体" w:cs="宋体" w:hint="eastAsia"/>
                <w:sz w:val="28"/>
                <w:szCs w:val="28"/>
              </w:rPr>
              <w:t>安全生产措施费的使用计划及保证措施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_Toc32737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502</w:t>
            </w:r>
            <w:r>
              <w:rPr>
                <w:rFonts w:ascii="宋体" w:eastAsia="宋体" w:hAnsi="宋体" w:cs="宋体" w:hint="eastAsia"/>
                <w:sz w:val="28"/>
                <w:szCs w:val="28"/>
              </w:rPr>
              <w:fldChar w:fldCharType="end"/>
            </w:r>
          </w:hyperlink>
        </w:p>
        <w:p w14:paraId="22393A69" w14:textId="77777777" w:rsidR="009E0C75" w:rsidRDefault="006110B9">
          <w:pPr>
            <w:pStyle w:val="TOC2"/>
            <w:tabs>
              <w:tab w:val="right" w:leader="dot" w:pos="9071"/>
            </w:tabs>
            <w:ind w:left="560"/>
            <w:rPr>
              <w:rFonts w:ascii="宋体" w:hAnsi="宋体" w:cs="宋体" w:hint="eastAsia"/>
              <w:sz w:val="28"/>
              <w:szCs w:val="28"/>
            </w:rPr>
          </w:pPr>
          <w:hyperlink w:anchor="_Toc19267" w:history="1">
            <w:r>
              <w:rPr>
                <w:rFonts w:ascii="宋体" w:hAnsi="宋体" w:cs="宋体" w:hint="eastAsia"/>
                <w:sz w:val="28"/>
                <w:szCs w:val="28"/>
              </w:rPr>
              <w:t>5.2</w:t>
            </w:r>
            <w:r>
              <w:rPr>
                <w:rFonts w:ascii="宋体" w:hAnsi="宋体" w:cs="宋体" w:hint="eastAsia"/>
                <w:sz w:val="28"/>
                <w:szCs w:val="28"/>
              </w:rPr>
              <w:t>文明工地标准建设保证措施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_Toc19267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506</w:t>
            </w:r>
            <w:r>
              <w:rPr>
                <w:rFonts w:ascii="宋体" w:hAnsi="宋体" w:cs="宋体" w:hint="eastAsia"/>
                <w:sz w:val="28"/>
                <w:szCs w:val="28"/>
              </w:rPr>
              <w:fldChar w:fldCharType="end"/>
            </w:r>
          </w:hyperlink>
        </w:p>
        <w:p w14:paraId="08828D3D" w14:textId="77777777" w:rsidR="009E0C75" w:rsidRDefault="006110B9">
          <w:pPr>
            <w:pStyle w:val="TOC3"/>
            <w:tabs>
              <w:tab w:val="right" w:leader="dot" w:pos="9071"/>
            </w:tabs>
            <w:ind w:left="1120"/>
            <w:rPr>
              <w:rFonts w:ascii="宋体" w:eastAsia="宋体" w:hAnsi="宋体" w:cs="宋体" w:hint="eastAsia"/>
              <w:sz w:val="28"/>
              <w:szCs w:val="28"/>
            </w:rPr>
          </w:pPr>
          <w:hyperlink w:anchor="_Toc18778" w:history="1">
            <w:r>
              <w:rPr>
                <w:rFonts w:ascii="宋体" w:eastAsia="宋体" w:hAnsi="宋体" w:cs="宋体" w:hint="eastAsia"/>
                <w:sz w:val="28"/>
                <w:szCs w:val="28"/>
              </w:rPr>
              <w:t>5.2.1</w:t>
            </w:r>
            <w:r>
              <w:rPr>
                <w:rFonts w:ascii="宋体" w:eastAsia="宋体" w:hAnsi="宋体" w:cs="宋体" w:hint="eastAsia"/>
                <w:sz w:val="28"/>
                <w:szCs w:val="28"/>
              </w:rPr>
              <w:t>创建文明工地的目的和意义</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_Toc18778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506</w:t>
            </w:r>
            <w:r>
              <w:rPr>
                <w:rFonts w:ascii="宋体" w:eastAsia="宋体" w:hAnsi="宋体" w:cs="宋体" w:hint="eastAsia"/>
                <w:sz w:val="28"/>
                <w:szCs w:val="28"/>
              </w:rPr>
              <w:fldChar w:fldCharType="end"/>
            </w:r>
          </w:hyperlink>
        </w:p>
        <w:p w14:paraId="13710E64" w14:textId="77777777" w:rsidR="009E0C75" w:rsidRDefault="006110B9">
          <w:pPr>
            <w:pStyle w:val="TOC3"/>
            <w:tabs>
              <w:tab w:val="right" w:leader="dot" w:pos="9071"/>
            </w:tabs>
            <w:ind w:left="1120"/>
            <w:rPr>
              <w:rFonts w:ascii="宋体" w:eastAsia="宋体" w:hAnsi="宋体" w:cs="宋体" w:hint="eastAsia"/>
              <w:sz w:val="28"/>
              <w:szCs w:val="28"/>
            </w:rPr>
          </w:pPr>
          <w:hyperlink w:anchor="_Toc10052" w:history="1">
            <w:r>
              <w:rPr>
                <w:rFonts w:ascii="宋体" w:eastAsia="宋体" w:hAnsi="宋体" w:cs="宋体" w:hint="eastAsia"/>
                <w:sz w:val="28"/>
                <w:szCs w:val="28"/>
              </w:rPr>
              <w:t>5.2.2</w:t>
            </w:r>
            <w:r>
              <w:rPr>
                <w:rFonts w:ascii="宋体" w:eastAsia="宋体" w:hAnsi="宋体" w:cs="宋体" w:hint="eastAsia"/>
                <w:sz w:val="28"/>
                <w:szCs w:val="28"/>
              </w:rPr>
              <w:t>文明施工管理体系</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_Toc10052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507</w:t>
            </w:r>
            <w:r>
              <w:rPr>
                <w:rFonts w:ascii="宋体" w:eastAsia="宋体" w:hAnsi="宋体" w:cs="宋体" w:hint="eastAsia"/>
                <w:sz w:val="28"/>
                <w:szCs w:val="28"/>
              </w:rPr>
              <w:fldChar w:fldCharType="end"/>
            </w:r>
          </w:hyperlink>
        </w:p>
        <w:p w14:paraId="7341D2C3" w14:textId="77777777" w:rsidR="009E0C75" w:rsidRDefault="006110B9">
          <w:pPr>
            <w:pStyle w:val="TOC3"/>
            <w:tabs>
              <w:tab w:val="right" w:leader="dot" w:pos="9071"/>
            </w:tabs>
            <w:ind w:left="1120"/>
            <w:rPr>
              <w:rFonts w:ascii="宋体" w:eastAsia="宋体" w:hAnsi="宋体" w:cs="宋体" w:hint="eastAsia"/>
              <w:sz w:val="28"/>
              <w:szCs w:val="28"/>
            </w:rPr>
          </w:pPr>
          <w:hyperlink w:anchor="_Toc6251" w:history="1">
            <w:r>
              <w:rPr>
                <w:rFonts w:ascii="宋体" w:eastAsia="宋体" w:hAnsi="宋体" w:cs="宋体" w:hint="eastAsia"/>
                <w:sz w:val="28"/>
                <w:szCs w:val="28"/>
              </w:rPr>
              <w:t>5.2.3</w:t>
            </w:r>
            <w:r>
              <w:rPr>
                <w:rFonts w:ascii="宋体" w:eastAsia="宋体" w:hAnsi="宋体" w:cs="宋体" w:hint="eastAsia"/>
                <w:sz w:val="28"/>
                <w:szCs w:val="28"/>
              </w:rPr>
              <w:t>文明</w:t>
            </w:r>
            <w:r>
              <w:rPr>
                <w:rFonts w:ascii="宋体" w:eastAsia="宋体" w:hAnsi="宋体" w:cs="宋体" w:hint="eastAsia"/>
                <w:sz w:val="28"/>
                <w:szCs w:val="28"/>
              </w:rPr>
              <w:t>施工管理机构</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_Toc6251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507</w:t>
            </w:r>
            <w:r>
              <w:rPr>
                <w:rFonts w:ascii="宋体" w:eastAsia="宋体" w:hAnsi="宋体" w:cs="宋体" w:hint="eastAsia"/>
                <w:sz w:val="28"/>
                <w:szCs w:val="28"/>
              </w:rPr>
              <w:fldChar w:fldCharType="end"/>
            </w:r>
          </w:hyperlink>
        </w:p>
        <w:p w14:paraId="3F3F8B23" w14:textId="77777777" w:rsidR="009E0C75" w:rsidRDefault="006110B9">
          <w:pPr>
            <w:pStyle w:val="TOC3"/>
            <w:tabs>
              <w:tab w:val="right" w:leader="dot" w:pos="9071"/>
            </w:tabs>
            <w:ind w:left="1120"/>
            <w:rPr>
              <w:rFonts w:ascii="宋体" w:eastAsia="宋体" w:hAnsi="宋体" w:cs="宋体" w:hint="eastAsia"/>
              <w:sz w:val="28"/>
              <w:szCs w:val="28"/>
            </w:rPr>
          </w:pPr>
          <w:hyperlink w:anchor="_Toc10741" w:history="1">
            <w:r>
              <w:rPr>
                <w:rFonts w:ascii="宋体" w:eastAsia="宋体" w:hAnsi="宋体" w:cs="宋体" w:hint="eastAsia"/>
                <w:sz w:val="28"/>
                <w:szCs w:val="28"/>
              </w:rPr>
              <w:t>5.2.4</w:t>
            </w:r>
            <w:r>
              <w:rPr>
                <w:rFonts w:ascii="宋体" w:eastAsia="宋体" w:hAnsi="宋体" w:cs="宋体" w:hint="eastAsia"/>
                <w:sz w:val="28"/>
                <w:szCs w:val="28"/>
              </w:rPr>
              <w:t>文明施工管理制度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_Toc10741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508</w:t>
            </w:r>
            <w:r>
              <w:rPr>
                <w:rFonts w:ascii="宋体" w:eastAsia="宋体" w:hAnsi="宋体" w:cs="宋体" w:hint="eastAsia"/>
                <w:sz w:val="28"/>
                <w:szCs w:val="28"/>
              </w:rPr>
              <w:fldChar w:fldCharType="end"/>
            </w:r>
          </w:hyperlink>
        </w:p>
        <w:p w14:paraId="03C980C8" w14:textId="77777777" w:rsidR="009E0C75" w:rsidRDefault="006110B9">
          <w:pPr>
            <w:pStyle w:val="TOC3"/>
            <w:tabs>
              <w:tab w:val="right" w:leader="dot" w:pos="9071"/>
            </w:tabs>
            <w:ind w:left="1120"/>
            <w:rPr>
              <w:rFonts w:ascii="宋体" w:eastAsia="宋体" w:hAnsi="宋体" w:cs="宋体" w:hint="eastAsia"/>
              <w:sz w:val="28"/>
              <w:szCs w:val="28"/>
            </w:rPr>
          </w:pPr>
          <w:hyperlink w:anchor="_Toc30025" w:history="1">
            <w:r>
              <w:rPr>
                <w:rFonts w:ascii="宋体" w:eastAsia="宋体" w:hAnsi="宋体" w:cs="宋体" w:hint="eastAsia"/>
                <w:sz w:val="28"/>
                <w:szCs w:val="28"/>
              </w:rPr>
              <w:t>5.2.5</w:t>
            </w:r>
            <w:r>
              <w:rPr>
                <w:rFonts w:ascii="宋体" w:eastAsia="宋体" w:hAnsi="宋体" w:cs="宋体" w:hint="eastAsia"/>
                <w:sz w:val="28"/>
                <w:szCs w:val="28"/>
              </w:rPr>
              <w:t>确保文明施工的技术组织措施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_Toc30025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510</w:t>
            </w:r>
            <w:r>
              <w:rPr>
                <w:rFonts w:ascii="宋体" w:eastAsia="宋体" w:hAnsi="宋体" w:cs="宋体" w:hint="eastAsia"/>
                <w:sz w:val="28"/>
                <w:szCs w:val="28"/>
              </w:rPr>
              <w:fldChar w:fldCharType="end"/>
            </w:r>
          </w:hyperlink>
        </w:p>
        <w:p w14:paraId="645E1B92" w14:textId="77777777" w:rsidR="009E0C75" w:rsidRDefault="006110B9">
          <w:pPr>
            <w:pStyle w:val="TOC3"/>
            <w:tabs>
              <w:tab w:val="right" w:leader="dot" w:pos="9071"/>
            </w:tabs>
            <w:ind w:left="1120"/>
            <w:rPr>
              <w:rFonts w:ascii="宋体" w:eastAsia="宋体" w:hAnsi="宋体" w:cs="宋体" w:hint="eastAsia"/>
              <w:sz w:val="28"/>
              <w:szCs w:val="28"/>
            </w:rPr>
          </w:pPr>
          <w:hyperlink w:anchor="_Toc18084" w:history="1">
            <w:r>
              <w:rPr>
                <w:rFonts w:ascii="宋体" w:eastAsia="宋体" w:hAnsi="宋体" w:cs="宋体" w:hint="eastAsia"/>
                <w:sz w:val="28"/>
                <w:szCs w:val="28"/>
              </w:rPr>
              <w:t>5.2.6</w:t>
            </w:r>
            <w:r>
              <w:rPr>
                <w:rFonts w:ascii="宋体" w:eastAsia="宋体" w:hAnsi="宋体" w:cs="宋体" w:hint="eastAsia"/>
                <w:sz w:val="28"/>
                <w:szCs w:val="28"/>
              </w:rPr>
              <w:t>文明标准工地建设保证措施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_Toc18084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523</w:t>
            </w:r>
            <w:r>
              <w:rPr>
                <w:rFonts w:ascii="宋体" w:eastAsia="宋体" w:hAnsi="宋体" w:cs="宋体" w:hint="eastAsia"/>
                <w:sz w:val="28"/>
                <w:szCs w:val="28"/>
              </w:rPr>
              <w:fldChar w:fldCharType="end"/>
            </w:r>
          </w:hyperlink>
        </w:p>
        <w:p w14:paraId="0954A29C" w14:textId="77777777" w:rsidR="009E0C75" w:rsidRDefault="006110B9">
          <w:pPr>
            <w:pStyle w:val="TOC3"/>
            <w:tabs>
              <w:tab w:val="right" w:leader="dot" w:pos="9071"/>
            </w:tabs>
            <w:ind w:left="1120"/>
            <w:rPr>
              <w:rFonts w:ascii="宋体" w:eastAsia="宋体" w:hAnsi="宋体" w:cs="宋体" w:hint="eastAsia"/>
              <w:sz w:val="28"/>
              <w:szCs w:val="28"/>
            </w:rPr>
          </w:pPr>
          <w:hyperlink w:anchor="_Toc24317" w:history="1">
            <w:r>
              <w:rPr>
                <w:rFonts w:ascii="宋体" w:eastAsia="宋体" w:hAnsi="宋体" w:cs="宋体" w:hint="eastAsia"/>
                <w:sz w:val="28"/>
                <w:szCs w:val="28"/>
              </w:rPr>
              <w:t>5.2.7</w:t>
            </w:r>
            <w:r>
              <w:rPr>
                <w:rFonts w:ascii="宋体" w:eastAsia="宋体" w:hAnsi="宋体" w:cs="宋体" w:hint="eastAsia"/>
                <w:sz w:val="28"/>
                <w:szCs w:val="28"/>
              </w:rPr>
              <w:t>文明施工措施费的使用计划及保证措施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_Toc24317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536</w:t>
            </w:r>
            <w:r>
              <w:rPr>
                <w:rFonts w:ascii="宋体" w:eastAsia="宋体" w:hAnsi="宋体" w:cs="宋体" w:hint="eastAsia"/>
                <w:sz w:val="28"/>
                <w:szCs w:val="28"/>
              </w:rPr>
              <w:fldChar w:fldCharType="end"/>
            </w:r>
          </w:hyperlink>
        </w:p>
        <w:p w14:paraId="0EEEE3BC" w14:textId="77777777" w:rsidR="009E0C75" w:rsidRDefault="006110B9">
          <w:pPr>
            <w:pStyle w:val="TOC2"/>
            <w:tabs>
              <w:tab w:val="right" w:leader="dot" w:pos="9071"/>
            </w:tabs>
            <w:ind w:left="560"/>
            <w:rPr>
              <w:rFonts w:ascii="宋体" w:hAnsi="宋体" w:cs="宋体" w:hint="eastAsia"/>
              <w:sz w:val="28"/>
              <w:szCs w:val="28"/>
            </w:rPr>
          </w:pPr>
          <w:hyperlink w:anchor="_Toc15712" w:history="1">
            <w:r>
              <w:rPr>
                <w:rFonts w:ascii="宋体" w:hAnsi="宋体" w:cs="宋体" w:hint="eastAsia"/>
                <w:sz w:val="28"/>
                <w:szCs w:val="28"/>
              </w:rPr>
              <w:t>5.3</w:t>
            </w:r>
            <w:r>
              <w:rPr>
                <w:rFonts w:ascii="宋体" w:hAnsi="宋体" w:cs="宋体" w:hint="eastAsia"/>
                <w:sz w:val="28"/>
                <w:szCs w:val="28"/>
              </w:rPr>
              <w:t>环境保护标准体系与措施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_Toc15712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537</w:t>
            </w:r>
            <w:r>
              <w:rPr>
                <w:rFonts w:ascii="宋体" w:hAnsi="宋体" w:cs="宋体" w:hint="eastAsia"/>
                <w:sz w:val="28"/>
                <w:szCs w:val="28"/>
              </w:rPr>
              <w:fldChar w:fldCharType="end"/>
            </w:r>
          </w:hyperlink>
        </w:p>
        <w:p w14:paraId="7DA36B73" w14:textId="77777777" w:rsidR="009E0C75" w:rsidRDefault="006110B9">
          <w:pPr>
            <w:pStyle w:val="TOC3"/>
            <w:tabs>
              <w:tab w:val="right" w:leader="dot" w:pos="9071"/>
            </w:tabs>
            <w:ind w:left="1120"/>
            <w:rPr>
              <w:rFonts w:ascii="宋体" w:eastAsia="宋体" w:hAnsi="宋体" w:cs="宋体" w:hint="eastAsia"/>
              <w:sz w:val="28"/>
              <w:szCs w:val="28"/>
            </w:rPr>
          </w:pPr>
          <w:hyperlink w:anchor="_Toc1504" w:history="1">
            <w:r>
              <w:rPr>
                <w:rFonts w:ascii="宋体" w:eastAsia="宋体" w:hAnsi="宋体" w:cs="宋体" w:hint="eastAsia"/>
                <w:bCs/>
                <w:sz w:val="28"/>
                <w:szCs w:val="28"/>
              </w:rPr>
              <w:t>5.3.1</w:t>
            </w:r>
            <w:r>
              <w:rPr>
                <w:rFonts w:ascii="宋体" w:eastAsia="宋体" w:hAnsi="宋体" w:cs="宋体" w:hint="eastAsia"/>
                <w:bCs/>
                <w:sz w:val="28"/>
                <w:szCs w:val="28"/>
                <w:lang w:val="zh-CN"/>
              </w:rPr>
              <w:t>环境保护</w:t>
            </w:r>
            <w:r>
              <w:rPr>
                <w:rFonts w:ascii="宋体" w:eastAsia="宋体" w:hAnsi="宋体" w:cs="宋体" w:hint="eastAsia"/>
                <w:bCs/>
                <w:sz w:val="28"/>
                <w:szCs w:val="28"/>
              </w:rPr>
              <w:t>管理体系</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_Toc1504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537</w:t>
            </w:r>
            <w:r>
              <w:rPr>
                <w:rFonts w:ascii="宋体" w:eastAsia="宋体" w:hAnsi="宋体" w:cs="宋体" w:hint="eastAsia"/>
                <w:sz w:val="28"/>
                <w:szCs w:val="28"/>
              </w:rPr>
              <w:fldChar w:fldCharType="end"/>
            </w:r>
          </w:hyperlink>
        </w:p>
        <w:p w14:paraId="015E17E9" w14:textId="77777777" w:rsidR="009E0C75" w:rsidRDefault="006110B9">
          <w:pPr>
            <w:pStyle w:val="TOC3"/>
            <w:tabs>
              <w:tab w:val="right" w:leader="dot" w:pos="9071"/>
            </w:tabs>
            <w:ind w:left="1120"/>
            <w:rPr>
              <w:rFonts w:ascii="宋体" w:eastAsia="宋体" w:hAnsi="宋体" w:cs="宋体" w:hint="eastAsia"/>
              <w:sz w:val="28"/>
              <w:szCs w:val="28"/>
            </w:rPr>
          </w:pPr>
          <w:hyperlink w:anchor="_Toc13211" w:history="1">
            <w:r>
              <w:rPr>
                <w:rFonts w:ascii="宋体" w:eastAsia="宋体" w:hAnsi="宋体" w:cs="宋体" w:hint="eastAsia"/>
                <w:sz w:val="28"/>
                <w:szCs w:val="28"/>
              </w:rPr>
              <w:t>5.3.2</w:t>
            </w:r>
            <w:r>
              <w:rPr>
                <w:rFonts w:ascii="宋体" w:eastAsia="宋体" w:hAnsi="宋体" w:cs="宋体" w:hint="eastAsia"/>
                <w:sz w:val="28"/>
                <w:szCs w:val="28"/>
              </w:rPr>
              <w:t>环境保护管理机构</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_Toc13211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538</w:t>
            </w:r>
            <w:r>
              <w:rPr>
                <w:rFonts w:ascii="宋体" w:eastAsia="宋体" w:hAnsi="宋体" w:cs="宋体" w:hint="eastAsia"/>
                <w:sz w:val="28"/>
                <w:szCs w:val="28"/>
              </w:rPr>
              <w:fldChar w:fldCharType="end"/>
            </w:r>
          </w:hyperlink>
        </w:p>
        <w:p w14:paraId="11C80650" w14:textId="77777777" w:rsidR="009E0C75" w:rsidRDefault="006110B9">
          <w:pPr>
            <w:pStyle w:val="TOC3"/>
            <w:tabs>
              <w:tab w:val="right" w:leader="dot" w:pos="9071"/>
            </w:tabs>
            <w:ind w:left="1120"/>
            <w:rPr>
              <w:rFonts w:ascii="宋体" w:eastAsia="宋体" w:hAnsi="宋体" w:cs="宋体" w:hint="eastAsia"/>
              <w:sz w:val="28"/>
              <w:szCs w:val="28"/>
            </w:rPr>
          </w:pPr>
          <w:hyperlink w:anchor="_Toc15910" w:history="1">
            <w:r>
              <w:rPr>
                <w:rFonts w:ascii="宋体" w:eastAsia="宋体" w:hAnsi="宋体" w:cs="宋体" w:hint="eastAsia"/>
                <w:sz w:val="28"/>
                <w:szCs w:val="28"/>
              </w:rPr>
              <w:t>5.3.3</w:t>
            </w:r>
            <w:r>
              <w:rPr>
                <w:rFonts w:ascii="宋体" w:eastAsia="宋体" w:hAnsi="宋体" w:cs="宋体" w:hint="eastAsia"/>
                <w:sz w:val="28"/>
                <w:szCs w:val="28"/>
              </w:rPr>
              <w:t>环境保护管理制度</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_Toc15910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540</w:t>
            </w:r>
            <w:r>
              <w:rPr>
                <w:rFonts w:ascii="宋体" w:eastAsia="宋体" w:hAnsi="宋体" w:cs="宋体" w:hint="eastAsia"/>
                <w:sz w:val="28"/>
                <w:szCs w:val="28"/>
              </w:rPr>
              <w:fldChar w:fldCharType="end"/>
            </w:r>
          </w:hyperlink>
        </w:p>
        <w:p w14:paraId="41A6D52C" w14:textId="77777777" w:rsidR="009E0C75" w:rsidRDefault="006110B9">
          <w:pPr>
            <w:pStyle w:val="TOC3"/>
            <w:tabs>
              <w:tab w:val="right" w:leader="dot" w:pos="9071"/>
            </w:tabs>
            <w:ind w:left="1120"/>
            <w:rPr>
              <w:rFonts w:ascii="宋体" w:eastAsia="宋体" w:hAnsi="宋体" w:cs="宋体" w:hint="eastAsia"/>
              <w:sz w:val="28"/>
              <w:szCs w:val="28"/>
            </w:rPr>
          </w:pPr>
          <w:hyperlink w:anchor="_Toc9983" w:history="1">
            <w:r>
              <w:rPr>
                <w:rFonts w:ascii="宋体" w:eastAsia="宋体" w:hAnsi="宋体" w:cs="宋体" w:hint="eastAsia"/>
                <w:sz w:val="28"/>
                <w:szCs w:val="28"/>
              </w:rPr>
              <w:t>5.3.4</w:t>
            </w:r>
            <w:r>
              <w:rPr>
                <w:rFonts w:ascii="宋体" w:eastAsia="宋体" w:hAnsi="宋体" w:cs="宋体" w:hint="eastAsia"/>
                <w:sz w:val="28"/>
                <w:szCs w:val="28"/>
              </w:rPr>
              <w:t>现场环境条件分析</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_Toc9983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545</w:t>
            </w:r>
            <w:r>
              <w:rPr>
                <w:rFonts w:ascii="宋体" w:eastAsia="宋体" w:hAnsi="宋体" w:cs="宋体" w:hint="eastAsia"/>
                <w:sz w:val="28"/>
                <w:szCs w:val="28"/>
              </w:rPr>
              <w:fldChar w:fldCharType="end"/>
            </w:r>
          </w:hyperlink>
        </w:p>
        <w:p w14:paraId="384CE179" w14:textId="77777777" w:rsidR="009E0C75" w:rsidRDefault="006110B9">
          <w:pPr>
            <w:pStyle w:val="TOC3"/>
            <w:tabs>
              <w:tab w:val="right" w:leader="dot" w:pos="9071"/>
            </w:tabs>
            <w:ind w:left="1120"/>
            <w:rPr>
              <w:rFonts w:ascii="宋体" w:eastAsia="宋体" w:hAnsi="宋体" w:cs="宋体" w:hint="eastAsia"/>
              <w:sz w:val="28"/>
              <w:szCs w:val="28"/>
            </w:rPr>
          </w:pPr>
          <w:hyperlink w:anchor="_Toc18426" w:history="1">
            <w:r>
              <w:rPr>
                <w:rFonts w:ascii="宋体" w:eastAsia="宋体" w:hAnsi="宋体" w:cs="宋体" w:hint="eastAsia"/>
                <w:sz w:val="28"/>
                <w:szCs w:val="28"/>
              </w:rPr>
              <w:t>5.3.5</w:t>
            </w:r>
            <w:r>
              <w:rPr>
                <w:rFonts w:ascii="宋体" w:eastAsia="宋体" w:hAnsi="宋体" w:cs="宋体" w:hint="eastAsia"/>
                <w:sz w:val="28"/>
                <w:szCs w:val="28"/>
              </w:rPr>
              <w:t>环境保护管理措施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_Toc18426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549</w:t>
            </w:r>
            <w:r>
              <w:rPr>
                <w:rFonts w:ascii="宋体" w:eastAsia="宋体" w:hAnsi="宋体" w:cs="宋体" w:hint="eastAsia"/>
                <w:sz w:val="28"/>
                <w:szCs w:val="28"/>
              </w:rPr>
              <w:fldChar w:fldCharType="end"/>
            </w:r>
          </w:hyperlink>
        </w:p>
        <w:p w14:paraId="7872B113" w14:textId="77777777" w:rsidR="009E0C75" w:rsidRDefault="006110B9">
          <w:pPr>
            <w:pStyle w:val="TOC3"/>
            <w:tabs>
              <w:tab w:val="right" w:leader="dot" w:pos="9071"/>
            </w:tabs>
            <w:ind w:left="1120"/>
            <w:rPr>
              <w:rFonts w:ascii="宋体" w:eastAsia="宋体" w:hAnsi="宋体" w:cs="宋体" w:hint="eastAsia"/>
              <w:sz w:val="28"/>
              <w:szCs w:val="28"/>
            </w:rPr>
          </w:pPr>
          <w:hyperlink w:anchor="_Toc13222" w:history="1">
            <w:r>
              <w:rPr>
                <w:rFonts w:ascii="宋体" w:eastAsia="宋体" w:hAnsi="宋体" w:cs="宋体" w:hint="eastAsia"/>
                <w:sz w:val="28"/>
                <w:szCs w:val="28"/>
              </w:rPr>
              <w:t>5.3.6</w:t>
            </w:r>
            <w:r>
              <w:rPr>
                <w:rFonts w:ascii="宋体" w:eastAsia="宋体" w:hAnsi="宋体" w:cs="宋体" w:hint="eastAsia"/>
                <w:sz w:val="28"/>
                <w:szCs w:val="28"/>
              </w:rPr>
              <w:t>扬尘污染防治</w:t>
            </w:r>
            <w:r>
              <w:rPr>
                <w:rFonts w:ascii="宋体" w:eastAsia="宋体" w:hAnsi="宋体" w:cs="宋体" w:hint="eastAsia"/>
                <w:sz w:val="28"/>
                <w:szCs w:val="28"/>
              </w:rPr>
              <w:t>专项</w:t>
            </w:r>
            <w:r>
              <w:rPr>
                <w:rFonts w:ascii="宋体" w:eastAsia="宋体" w:hAnsi="宋体" w:cs="宋体" w:hint="eastAsia"/>
                <w:sz w:val="28"/>
                <w:szCs w:val="28"/>
              </w:rPr>
              <w:t>方案</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_Toc13222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577</w:t>
            </w:r>
            <w:r>
              <w:rPr>
                <w:rFonts w:ascii="宋体" w:eastAsia="宋体" w:hAnsi="宋体" w:cs="宋体" w:hint="eastAsia"/>
                <w:sz w:val="28"/>
                <w:szCs w:val="28"/>
              </w:rPr>
              <w:fldChar w:fldCharType="end"/>
            </w:r>
          </w:hyperlink>
        </w:p>
        <w:p w14:paraId="6300291A" w14:textId="77777777" w:rsidR="009E0C75" w:rsidRDefault="006110B9">
          <w:pPr>
            <w:pStyle w:val="TOC2"/>
            <w:tabs>
              <w:tab w:val="right" w:leader="dot" w:pos="9071"/>
            </w:tabs>
            <w:ind w:left="560"/>
            <w:rPr>
              <w:rFonts w:ascii="宋体" w:hAnsi="宋体" w:cs="宋体" w:hint="eastAsia"/>
              <w:sz w:val="28"/>
              <w:szCs w:val="28"/>
            </w:rPr>
          </w:pPr>
          <w:hyperlink w:anchor="_Toc8509" w:history="1">
            <w:r>
              <w:rPr>
                <w:rFonts w:ascii="宋体" w:hAnsi="宋体" w:cs="宋体" w:hint="eastAsia"/>
                <w:sz w:val="28"/>
                <w:szCs w:val="28"/>
              </w:rPr>
              <w:t>5.4</w:t>
            </w:r>
            <w:r>
              <w:rPr>
                <w:rFonts w:ascii="宋体" w:hAnsi="宋体" w:cs="宋体" w:hint="eastAsia"/>
                <w:sz w:val="28"/>
                <w:szCs w:val="28"/>
              </w:rPr>
              <w:t>绿色施工保障措施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_Toc8509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591</w:t>
            </w:r>
            <w:r>
              <w:rPr>
                <w:rFonts w:ascii="宋体" w:hAnsi="宋体" w:cs="宋体" w:hint="eastAsia"/>
                <w:sz w:val="28"/>
                <w:szCs w:val="28"/>
              </w:rPr>
              <w:fldChar w:fldCharType="end"/>
            </w:r>
          </w:hyperlink>
        </w:p>
        <w:p w14:paraId="1835A663" w14:textId="77777777" w:rsidR="009E0C75" w:rsidRDefault="006110B9">
          <w:pPr>
            <w:pStyle w:val="TOC3"/>
            <w:tabs>
              <w:tab w:val="right" w:leader="dot" w:pos="9071"/>
            </w:tabs>
            <w:ind w:left="1120"/>
            <w:rPr>
              <w:rFonts w:ascii="宋体" w:eastAsia="宋体" w:hAnsi="宋体" w:cs="宋体" w:hint="eastAsia"/>
              <w:sz w:val="28"/>
              <w:szCs w:val="28"/>
            </w:rPr>
          </w:pPr>
          <w:hyperlink w:anchor="_Toc12629" w:history="1">
            <w:r>
              <w:rPr>
                <w:rFonts w:ascii="宋体" w:eastAsia="宋体" w:hAnsi="宋体" w:cs="宋体" w:hint="eastAsia"/>
                <w:sz w:val="28"/>
                <w:szCs w:val="28"/>
              </w:rPr>
              <w:t>5.4.1</w:t>
            </w:r>
            <w:r>
              <w:rPr>
                <w:rFonts w:ascii="宋体" w:eastAsia="宋体" w:hAnsi="宋体" w:cs="宋体" w:hint="eastAsia"/>
                <w:sz w:val="28"/>
                <w:szCs w:val="28"/>
              </w:rPr>
              <w:t>绿色环保施工管理</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_Toc12629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591</w:t>
            </w:r>
            <w:r>
              <w:rPr>
                <w:rFonts w:ascii="宋体" w:eastAsia="宋体" w:hAnsi="宋体" w:cs="宋体" w:hint="eastAsia"/>
                <w:sz w:val="28"/>
                <w:szCs w:val="28"/>
              </w:rPr>
              <w:fldChar w:fldCharType="end"/>
            </w:r>
          </w:hyperlink>
        </w:p>
        <w:p w14:paraId="5D3CD292" w14:textId="77777777" w:rsidR="009E0C75" w:rsidRDefault="006110B9">
          <w:pPr>
            <w:pStyle w:val="TOC3"/>
            <w:tabs>
              <w:tab w:val="right" w:leader="dot" w:pos="9071"/>
            </w:tabs>
            <w:ind w:left="1120"/>
            <w:rPr>
              <w:rFonts w:ascii="宋体" w:eastAsia="宋体" w:hAnsi="宋体" w:cs="宋体" w:hint="eastAsia"/>
              <w:sz w:val="28"/>
              <w:szCs w:val="28"/>
            </w:rPr>
          </w:pPr>
          <w:hyperlink w:anchor="_Toc30304" w:history="1">
            <w:r>
              <w:rPr>
                <w:rFonts w:ascii="宋体" w:eastAsia="宋体" w:hAnsi="宋体" w:cs="宋体" w:hint="eastAsia"/>
                <w:sz w:val="28"/>
                <w:szCs w:val="28"/>
              </w:rPr>
              <w:t>5.4.2</w:t>
            </w:r>
            <w:r>
              <w:rPr>
                <w:rFonts w:ascii="宋体" w:eastAsia="宋体" w:hAnsi="宋体" w:cs="宋体" w:hint="eastAsia"/>
                <w:sz w:val="28"/>
                <w:szCs w:val="28"/>
              </w:rPr>
              <w:t>绿色施工规划管理</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_Toc30304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593</w:t>
            </w:r>
            <w:r>
              <w:rPr>
                <w:rFonts w:ascii="宋体" w:eastAsia="宋体" w:hAnsi="宋体" w:cs="宋体" w:hint="eastAsia"/>
                <w:sz w:val="28"/>
                <w:szCs w:val="28"/>
              </w:rPr>
              <w:fldChar w:fldCharType="end"/>
            </w:r>
          </w:hyperlink>
        </w:p>
        <w:p w14:paraId="01670422" w14:textId="77777777" w:rsidR="009E0C75" w:rsidRDefault="006110B9">
          <w:pPr>
            <w:pStyle w:val="TOC3"/>
            <w:tabs>
              <w:tab w:val="right" w:leader="dot" w:pos="9071"/>
            </w:tabs>
            <w:ind w:left="1120"/>
            <w:rPr>
              <w:rFonts w:ascii="宋体" w:eastAsia="宋体" w:hAnsi="宋体" w:cs="宋体" w:hint="eastAsia"/>
              <w:sz w:val="28"/>
              <w:szCs w:val="28"/>
            </w:rPr>
          </w:pPr>
          <w:hyperlink w:anchor="_Toc1912" w:history="1">
            <w:r>
              <w:rPr>
                <w:rFonts w:ascii="宋体" w:eastAsia="宋体" w:hAnsi="宋体" w:cs="宋体" w:hint="eastAsia"/>
                <w:sz w:val="28"/>
                <w:szCs w:val="28"/>
              </w:rPr>
              <w:t>5.4.3</w:t>
            </w:r>
            <w:r>
              <w:rPr>
                <w:rFonts w:ascii="宋体" w:eastAsia="宋体" w:hAnsi="宋体" w:cs="宋体" w:hint="eastAsia"/>
                <w:sz w:val="28"/>
                <w:szCs w:val="28"/>
              </w:rPr>
              <w:t>节约材料与资源利用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_Toc1912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595</w:t>
            </w:r>
            <w:r>
              <w:rPr>
                <w:rFonts w:ascii="宋体" w:eastAsia="宋体" w:hAnsi="宋体" w:cs="宋体" w:hint="eastAsia"/>
                <w:sz w:val="28"/>
                <w:szCs w:val="28"/>
              </w:rPr>
              <w:fldChar w:fldCharType="end"/>
            </w:r>
          </w:hyperlink>
        </w:p>
        <w:p w14:paraId="68163EB4" w14:textId="77777777" w:rsidR="009E0C75" w:rsidRDefault="006110B9">
          <w:pPr>
            <w:pStyle w:val="TOC3"/>
            <w:tabs>
              <w:tab w:val="right" w:leader="dot" w:pos="9071"/>
            </w:tabs>
            <w:ind w:left="1120"/>
            <w:rPr>
              <w:rFonts w:ascii="宋体" w:eastAsia="宋体" w:hAnsi="宋体" w:cs="宋体" w:hint="eastAsia"/>
              <w:sz w:val="28"/>
              <w:szCs w:val="28"/>
            </w:rPr>
          </w:pPr>
          <w:hyperlink w:anchor="_Toc13046" w:history="1">
            <w:r>
              <w:rPr>
                <w:rFonts w:ascii="宋体" w:eastAsia="宋体" w:hAnsi="宋体" w:cs="宋体" w:hint="eastAsia"/>
                <w:sz w:val="28"/>
                <w:szCs w:val="28"/>
              </w:rPr>
              <w:t>5.4.4</w:t>
            </w:r>
            <w:r>
              <w:rPr>
                <w:rFonts w:ascii="宋体" w:eastAsia="宋体" w:hAnsi="宋体" w:cs="宋体" w:hint="eastAsia"/>
                <w:sz w:val="28"/>
                <w:szCs w:val="28"/>
              </w:rPr>
              <w:t>绿色施工保障措施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_Toc13046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596</w:t>
            </w:r>
            <w:r>
              <w:rPr>
                <w:rFonts w:ascii="宋体" w:eastAsia="宋体" w:hAnsi="宋体" w:cs="宋体" w:hint="eastAsia"/>
                <w:sz w:val="28"/>
                <w:szCs w:val="28"/>
              </w:rPr>
              <w:fldChar w:fldCharType="end"/>
            </w:r>
          </w:hyperlink>
        </w:p>
        <w:p w14:paraId="38705BA1" w14:textId="77777777" w:rsidR="009E0C75" w:rsidRDefault="006110B9">
          <w:pPr>
            <w:pStyle w:val="TOC2"/>
            <w:tabs>
              <w:tab w:val="right" w:leader="dot" w:pos="9071"/>
            </w:tabs>
            <w:ind w:left="560"/>
            <w:rPr>
              <w:rFonts w:ascii="宋体" w:hAnsi="宋体" w:cs="宋体" w:hint="eastAsia"/>
              <w:sz w:val="28"/>
              <w:szCs w:val="28"/>
            </w:rPr>
          </w:pPr>
          <w:hyperlink w:anchor="_Toc21983" w:history="1">
            <w:r>
              <w:rPr>
                <w:rFonts w:ascii="宋体" w:hAnsi="宋体" w:cs="宋体" w:hint="eastAsia"/>
                <w:sz w:val="28"/>
                <w:szCs w:val="28"/>
              </w:rPr>
              <w:t>5.5</w:t>
            </w:r>
            <w:r>
              <w:rPr>
                <w:rFonts w:ascii="宋体" w:hAnsi="宋体" w:cs="宋体" w:hint="eastAsia"/>
                <w:sz w:val="28"/>
                <w:szCs w:val="28"/>
              </w:rPr>
              <w:t>标准化工地建设</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_Toc21983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646</w:t>
            </w:r>
            <w:r>
              <w:rPr>
                <w:rFonts w:ascii="宋体" w:hAnsi="宋体" w:cs="宋体" w:hint="eastAsia"/>
                <w:sz w:val="28"/>
                <w:szCs w:val="28"/>
              </w:rPr>
              <w:fldChar w:fldCharType="end"/>
            </w:r>
          </w:hyperlink>
        </w:p>
        <w:p w14:paraId="4978056E" w14:textId="77777777" w:rsidR="009E0C75" w:rsidRDefault="006110B9">
          <w:pPr>
            <w:pStyle w:val="TOC1"/>
            <w:tabs>
              <w:tab w:val="right" w:leader="dot" w:pos="9071"/>
            </w:tabs>
            <w:rPr>
              <w:rFonts w:ascii="宋体" w:eastAsia="宋体" w:hAnsi="宋体" w:cs="宋体" w:hint="eastAsia"/>
              <w:sz w:val="28"/>
              <w:szCs w:val="28"/>
            </w:rPr>
          </w:pPr>
          <w:hyperlink w:anchor="_Toc30701" w:history="1">
            <w:r>
              <w:rPr>
                <w:rFonts w:ascii="宋体" w:eastAsia="宋体" w:hAnsi="宋体" w:cs="宋体" w:hint="eastAsia"/>
                <w:sz w:val="28"/>
                <w:szCs w:val="28"/>
              </w:rPr>
              <w:t>第</w:t>
            </w:r>
            <w:r>
              <w:rPr>
                <w:rFonts w:ascii="宋体" w:eastAsia="宋体" w:hAnsi="宋体" w:cs="宋体" w:hint="eastAsia"/>
                <w:sz w:val="28"/>
                <w:szCs w:val="28"/>
              </w:rPr>
              <w:t>6</w:t>
            </w:r>
            <w:r>
              <w:rPr>
                <w:rFonts w:ascii="宋体" w:eastAsia="宋体" w:hAnsi="宋体" w:cs="宋体" w:hint="eastAsia"/>
                <w:sz w:val="28"/>
                <w:szCs w:val="28"/>
              </w:rPr>
              <w:t>章、工程进度计划与措施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_Toc30701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724</w:t>
            </w:r>
            <w:r>
              <w:rPr>
                <w:rFonts w:ascii="宋体" w:eastAsia="宋体" w:hAnsi="宋体" w:cs="宋体" w:hint="eastAsia"/>
                <w:sz w:val="28"/>
                <w:szCs w:val="28"/>
              </w:rPr>
              <w:fldChar w:fldCharType="end"/>
            </w:r>
          </w:hyperlink>
        </w:p>
        <w:p w14:paraId="1C7533EA" w14:textId="77777777" w:rsidR="009E0C75" w:rsidRDefault="006110B9">
          <w:pPr>
            <w:pStyle w:val="TOC2"/>
            <w:tabs>
              <w:tab w:val="right" w:leader="dot" w:pos="9071"/>
            </w:tabs>
            <w:ind w:left="560"/>
            <w:rPr>
              <w:rFonts w:ascii="宋体" w:hAnsi="宋体" w:cs="宋体" w:hint="eastAsia"/>
              <w:sz w:val="28"/>
              <w:szCs w:val="28"/>
            </w:rPr>
          </w:pPr>
          <w:hyperlink w:anchor="_Toc16532" w:history="1">
            <w:r>
              <w:rPr>
                <w:rFonts w:ascii="宋体" w:hAnsi="宋体" w:cs="宋体" w:hint="eastAsia"/>
                <w:sz w:val="28"/>
                <w:szCs w:val="28"/>
              </w:rPr>
              <w:t>6.1</w:t>
            </w:r>
            <w:r>
              <w:rPr>
                <w:rFonts w:ascii="宋体" w:hAnsi="宋体" w:cs="宋体" w:hint="eastAsia"/>
                <w:sz w:val="28"/>
                <w:szCs w:val="28"/>
              </w:rPr>
              <w:t>施工总进度计划目标</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_Toc16532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724</w:t>
            </w:r>
            <w:r>
              <w:rPr>
                <w:rFonts w:ascii="宋体" w:hAnsi="宋体" w:cs="宋体" w:hint="eastAsia"/>
                <w:sz w:val="28"/>
                <w:szCs w:val="28"/>
              </w:rPr>
              <w:fldChar w:fldCharType="end"/>
            </w:r>
          </w:hyperlink>
        </w:p>
        <w:p w14:paraId="57556183" w14:textId="77777777" w:rsidR="009E0C75" w:rsidRDefault="009E0C75">
          <w:pPr>
            <w:pStyle w:val="TOC3"/>
            <w:tabs>
              <w:tab w:val="right" w:leader="dot" w:pos="9071"/>
            </w:tabs>
            <w:ind w:left="1120"/>
            <w:rPr>
              <w:rFonts w:ascii="宋体" w:eastAsia="宋体" w:hAnsi="宋体" w:cs="宋体" w:hint="eastAsia"/>
              <w:sz w:val="28"/>
              <w:szCs w:val="28"/>
            </w:rPr>
          </w:pPr>
        </w:p>
        <w:p w14:paraId="018ABFB3" w14:textId="77777777" w:rsidR="009E0C75" w:rsidRDefault="006110B9">
          <w:pPr>
            <w:pStyle w:val="TOC3"/>
            <w:tabs>
              <w:tab w:val="right" w:leader="dot" w:pos="9071"/>
            </w:tabs>
            <w:ind w:left="1120"/>
            <w:rPr>
              <w:rFonts w:ascii="宋体" w:eastAsia="宋体" w:hAnsi="宋体" w:cs="宋体" w:hint="eastAsia"/>
              <w:sz w:val="28"/>
              <w:szCs w:val="28"/>
            </w:rPr>
          </w:pPr>
          <w:hyperlink w:anchor="_Toc11419" w:history="1">
            <w:r>
              <w:rPr>
                <w:rFonts w:ascii="宋体" w:eastAsia="宋体" w:hAnsi="宋体" w:cs="宋体" w:hint="eastAsia"/>
                <w:sz w:val="28"/>
                <w:szCs w:val="28"/>
              </w:rPr>
              <w:t>附表四：计划开、竣工日期和施工进度横道图</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_Toc11419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724</w:t>
            </w:r>
            <w:r>
              <w:rPr>
                <w:rFonts w:ascii="宋体" w:eastAsia="宋体" w:hAnsi="宋体" w:cs="宋体" w:hint="eastAsia"/>
                <w:sz w:val="28"/>
                <w:szCs w:val="28"/>
              </w:rPr>
              <w:fldChar w:fldCharType="end"/>
            </w:r>
          </w:hyperlink>
        </w:p>
        <w:p w14:paraId="42E8F917" w14:textId="77777777" w:rsidR="009E0C75" w:rsidRDefault="006110B9">
          <w:pPr>
            <w:pStyle w:val="TOC2"/>
            <w:tabs>
              <w:tab w:val="right" w:leader="dot" w:pos="9071"/>
            </w:tabs>
            <w:ind w:left="560"/>
            <w:rPr>
              <w:rFonts w:ascii="宋体" w:hAnsi="宋体" w:cs="宋体" w:hint="eastAsia"/>
              <w:sz w:val="28"/>
              <w:szCs w:val="28"/>
            </w:rPr>
          </w:pPr>
          <w:hyperlink w:anchor="_Toc24391" w:history="1">
            <w:r>
              <w:rPr>
                <w:rFonts w:ascii="宋体" w:hAnsi="宋体" w:cs="宋体" w:hint="eastAsia"/>
                <w:sz w:val="28"/>
                <w:szCs w:val="28"/>
              </w:rPr>
              <w:t>6.2</w:t>
            </w:r>
            <w:r>
              <w:rPr>
                <w:rFonts w:ascii="宋体" w:hAnsi="宋体" w:cs="宋体" w:hint="eastAsia"/>
                <w:sz w:val="28"/>
                <w:szCs w:val="28"/>
              </w:rPr>
              <w:t>保证进度措施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_Toc24391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725</w:t>
            </w:r>
            <w:r>
              <w:rPr>
                <w:rFonts w:ascii="宋体" w:hAnsi="宋体" w:cs="宋体" w:hint="eastAsia"/>
                <w:sz w:val="28"/>
                <w:szCs w:val="28"/>
              </w:rPr>
              <w:fldChar w:fldCharType="end"/>
            </w:r>
          </w:hyperlink>
        </w:p>
        <w:p w14:paraId="7EA8B0A2" w14:textId="77777777" w:rsidR="009E0C75" w:rsidRDefault="006110B9">
          <w:pPr>
            <w:pStyle w:val="TOC3"/>
            <w:tabs>
              <w:tab w:val="right" w:leader="dot" w:pos="9071"/>
            </w:tabs>
            <w:ind w:left="1120"/>
            <w:rPr>
              <w:rFonts w:ascii="宋体" w:eastAsia="宋体" w:hAnsi="宋体" w:cs="宋体" w:hint="eastAsia"/>
              <w:sz w:val="28"/>
              <w:szCs w:val="28"/>
            </w:rPr>
          </w:pPr>
          <w:hyperlink w:anchor="_Toc18672" w:history="1">
            <w:r>
              <w:rPr>
                <w:rFonts w:ascii="宋体" w:eastAsia="宋体" w:hAnsi="宋体" w:cs="宋体" w:hint="eastAsia"/>
                <w:sz w:val="28"/>
                <w:szCs w:val="28"/>
              </w:rPr>
              <w:t>6.2.2</w:t>
            </w:r>
            <w:r>
              <w:rPr>
                <w:rFonts w:ascii="宋体" w:eastAsia="宋体" w:hAnsi="宋体" w:cs="宋体" w:hint="eastAsia"/>
                <w:sz w:val="28"/>
                <w:szCs w:val="28"/>
              </w:rPr>
              <w:t>施工总体进度计划的保证措施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_Toc18672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725</w:t>
            </w:r>
            <w:r>
              <w:rPr>
                <w:rFonts w:ascii="宋体" w:eastAsia="宋体" w:hAnsi="宋体" w:cs="宋体" w:hint="eastAsia"/>
                <w:sz w:val="28"/>
                <w:szCs w:val="28"/>
              </w:rPr>
              <w:fldChar w:fldCharType="end"/>
            </w:r>
          </w:hyperlink>
        </w:p>
        <w:p w14:paraId="288D34E2" w14:textId="77777777" w:rsidR="009E0C75" w:rsidRDefault="006110B9">
          <w:pPr>
            <w:pStyle w:val="TOC3"/>
            <w:tabs>
              <w:tab w:val="right" w:leader="dot" w:pos="9071"/>
            </w:tabs>
            <w:ind w:left="1120"/>
            <w:rPr>
              <w:rFonts w:ascii="宋体" w:eastAsia="宋体" w:hAnsi="宋体" w:cs="宋体" w:hint="eastAsia"/>
              <w:sz w:val="28"/>
              <w:szCs w:val="28"/>
            </w:rPr>
          </w:pPr>
          <w:hyperlink w:anchor="_Toc5402" w:history="1">
            <w:r>
              <w:rPr>
                <w:rFonts w:ascii="宋体" w:eastAsia="宋体" w:hAnsi="宋体" w:cs="宋体" w:hint="eastAsia"/>
                <w:sz w:val="28"/>
                <w:szCs w:val="28"/>
              </w:rPr>
              <w:t>6.2.3</w:t>
            </w:r>
            <w:r>
              <w:rPr>
                <w:rFonts w:ascii="宋体" w:eastAsia="宋体" w:hAnsi="宋体" w:cs="宋体" w:hint="eastAsia"/>
                <w:sz w:val="28"/>
                <w:szCs w:val="28"/>
              </w:rPr>
              <w:t>进度保证措施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_Toc5402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752</w:t>
            </w:r>
            <w:r>
              <w:rPr>
                <w:rFonts w:ascii="宋体" w:eastAsia="宋体" w:hAnsi="宋体" w:cs="宋体" w:hint="eastAsia"/>
                <w:sz w:val="28"/>
                <w:szCs w:val="28"/>
              </w:rPr>
              <w:fldChar w:fldCharType="end"/>
            </w:r>
          </w:hyperlink>
        </w:p>
        <w:p w14:paraId="4C3289A8" w14:textId="77777777" w:rsidR="009E0C75" w:rsidRDefault="006110B9">
          <w:pPr>
            <w:pStyle w:val="TOC3"/>
            <w:tabs>
              <w:tab w:val="right" w:leader="dot" w:pos="9071"/>
            </w:tabs>
            <w:ind w:left="1120"/>
            <w:rPr>
              <w:rFonts w:ascii="宋体" w:eastAsia="宋体" w:hAnsi="宋体" w:cs="宋体" w:hint="eastAsia"/>
              <w:sz w:val="28"/>
              <w:szCs w:val="28"/>
            </w:rPr>
          </w:pPr>
          <w:hyperlink w:anchor="_Toc10904" w:history="1">
            <w:r>
              <w:rPr>
                <w:rFonts w:ascii="宋体" w:eastAsia="宋体" w:hAnsi="宋体" w:cs="宋体" w:hint="eastAsia"/>
                <w:sz w:val="28"/>
                <w:szCs w:val="28"/>
              </w:rPr>
              <w:t>6.2.4</w:t>
            </w:r>
            <w:r>
              <w:rPr>
                <w:rFonts w:ascii="宋体" w:eastAsia="宋体" w:hAnsi="宋体" w:cs="宋体" w:hint="eastAsia"/>
                <w:sz w:val="28"/>
                <w:szCs w:val="28"/>
              </w:rPr>
              <w:t>工期动态管理计划</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_Toc10904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762</w:t>
            </w:r>
            <w:r>
              <w:rPr>
                <w:rFonts w:ascii="宋体" w:eastAsia="宋体" w:hAnsi="宋体" w:cs="宋体" w:hint="eastAsia"/>
                <w:sz w:val="28"/>
                <w:szCs w:val="28"/>
              </w:rPr>
              <w:fldChar w:fldCharType="end"/>
            </w:r>
          </w:hyperlink>
        </w:p>
        <w:p w14:paraId="49D7DDC7" w14:textId="77777777" w:rsidR="009E0C75" w:rsidRDefault="006110B9">
          <w:pPr>
            <w:pStyle w:val="TOC1"/>
            <w:tabs>
              <w:tab w:val="right" w:leader="dot" w:pos="9071"/>
            </w:tabs>
            <w:rPr>
              <w:rFonts w:ascii="宋体" w:eastAsia="宋体" w:hAnsi="宋体" w:cs="宋体" w:hint="eastAsia"/>
              <w:sz w:val="28"/>
              <w:szCs w:val="28"/>
            </w:rPr>
          </w:pPr>
          <w:hyperlink w:anchor="_Toc31706" w:history="1">
            <w:r>
              <w:rPr>
                <w:rFonts w:ascii="宋体" w:eastAsia="宋体" w:hAnsi="宋体" w:cs="宋体" w:hint="eastAsia"/>
                <w:sz w:val="28"/>
                <w:szCs w:val="28"/>
              </w:rPr>
              <w:t>第</w:t>
            </w:r>
            <w:r>
              <w:rPr>
                <w:rFonts w:ascii="宋体" w:eastAsia="宋体" w:hAnsi="宋体" w:cs="宋体" w:hint="eastAsia"/>
                <w:sz w:val="28"/>
                <w:szCs w:val="28"/>
              </w:rPr>
              <w:t>7</w:t>
            </w:r>
            <w:r>
              <w:rPr>
                <w:rFonts w:ascii="宋体" w:eastAsia="宋体" w:hAnsi="宋体" w:cs="宋体" w:hint="eastAsia"/>
                <w:sz w:val="28"/>
                <w:szCs w:val="28"/>
              </w:rPr>
              <w:t>章、人力资源保障</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_Toc31706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764</w:t>
            </w:r>
            <w:r>
              <w:rPr>
                <w:rFonts w:ascii="宋体" w:eastAsia="宋体" w:hAnsi="宋体" w:cs="宋体" w:hint="eastAsia"/>
                <w:sz w:val="28"/>
                <w:szCs w:val="28"/>
              </w:rPr>
              <w:fldChar w:fldCharType="end"/>
            </w:r>
          </w:hyperlink>
        </w:p>
        <w:p w14:paraId="7963FCC6" w14:textId="77777777" w:rsidR="009E0C75" w:rsidRDefault="006110B9">
          <w:pPr>
            <w:pStyle w:val="TOC2"/>
            <w:tabs>
              <w:tab w:val="right" w:leader="dot" w:pos="9071"/>
            </w:tabs>
            <w:ind w:left="560"/>
            <w:rPr>
              <w:rFonts w:ascii="宋体" w:hAnsi="宋体" w:cs="宋体" w:hint="eastAsia"/>
              <w:sz w:val="28"/>
              <w:szCs w:val="28"/>
            </w:rPr>
          </w:pPr>
          <w:hyperlink w:anchor="_Toc5074" w:history="1">
            <w:r>
              <w:rPr>
                <w:rFonts w:ascii="宋体" w:hAnsi="宋体" w:cs="宋体" w:hint="eastAsia"/>
                <w:sz w:val="28"/>
                <w:szCs w:val="28"/>
              </w:rPr>
              <w:t>7.1</w:t>
            </w:r>
            <w:r>
              <w:rPr>
                <w:rFonts w:ascii="宋体" w:hAnsi="宋体" w:cs="宋体" w:hint="eastAsia"/>
                <w:sz w:val="28"/>
                <w:szCs w:val="28"/>
              </w:rPr>
              <w:t>劳动力投入和保证措施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_Toc5074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764</w:t>
            </w:r>
            <w:r>
              <w:rPr>
                <w:rFonts w:ascii="宋体" w:hAnsi="宋体" w:cs="宋体" w:hint="eastAsia"/>
                <w:sz w:val="28"/>
                <w:szCs w:val="28"/>
              </w:rPr>
              <w:fldChar w:fldCharType="end"/>
            </w:r>
          </w:hyperlink>
        </w:p>
        <w:p w14:paraId="0BE51DD6" w14:textId="77777777" w:rsidR="009E0C75" w:rsidRDefault="006110B9">
          <w:pPr>
            <w:pStyle w:val="TOC3"/>
            <w:tabs>
              <w:tab w:val="right" w:leader="dot" w:pos="9071"/>
            </w:tabs>
            <w:ind w:left="1120"/>
            <w:rPr>
              <w:rFonts w:ascii="宋体" w:eastAsia="宋体" w:hAnsi="宋体" w:cs="宋体" w:hint="eastAsia"/>
              <w:sz w:val="28"/>
              <w:szCs w:val="28"/>
            </w:rPr>
          </w:pPr>
          <w:hyperlink w:anchor="_Toc9697" w:history="1">
            <w:r>
              <w:rPr>
                <w:rFonts w:ascii="宋体" w:eastAsia="宋体" w:hAnsi="宋体" w:cs="宋体" w:hint="eastAsia"/>
                <w:sz w:val="28"/>
                <w:szCs w:val="28"/>
              </w:rPr>
              <w:t>7.1.1</w:t>
            </w:r>
            <w:r>
              <w:rPr>
                <w:rFonts w:ascii="宋体" w:eastAsia="宋体" w:hAnsi="宋体" w:cs="宋体" w:hint="eastAsia"/>
                <w:sz w:val="28"/>
                <w:szCs w:val="28"/>
              </w:rPr>
              <w:t>劳动力来源</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_Toc9697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764</w:t>
            </w:r>
            <w:r>
              <w:rPr>
                <w:rFonts w:ascii="宋体" w:eastAsia="宋体" w:hAnsi="宋体" w:cs="宋体" w:hint="eastAsia"/>
                <w:sz w:val="28"/>
                <w:szCs w:val="28"/>
              </w:rPr>
              <w:fldChar w:fldCharType="end"/>
            </w:r>
          </w:hyperlink>
        </w:p>
        <w:p w14:paraId="6FB64F6A" w14:textId="77777777" w:rsidR="009E0C75" w:rsidRDefault="006110B9">
          <w:pPr>
            <w:pStyle w:val="TOC3"/>
            <w:tabs>
              <w:tab w:val="right" w:leader="dot" w:pos="9071"/>
            </w:tabs>
            <w:ind w:left="1120"/>
            <w:rPr>
              <w:rFonts w:ascii="宋体" w:eastAsia="宋体" w:hAnsi="宋体" w:cs="宋体" w:hint="eastAsia"/>
              <w:sz w:val="28"/>
              <w:szCs w:val="28"/>
            </w:rPr>
          </w:pPr>
          <w:hyperlink w:anchor="_Toc10813" w:history="1">
            <w:r>
              <w:rPr>
                <w:rFonts w:ascii="宋体" w:eastAsia="宋体" w:hAnsi="宋体" w:cs="宋体" w:hint="eastAsia"/>
                <w:sz w:val="28"/>
                <w:szCs w:val="28"/>
              </w:rPr>
              <w:t>7.1.2</w:t>
            </w:r>
            <w:r>
              <w:rPr>
                <w:rFonts w:ascii="宋体" w:eastAsia="宋体" w:hAnsi="宋体" w:cs="宋体" w:hint="eastAsia"/>
                <w:sz w:val="28"/>
                <w:szCs w:val="28"/>
              </w:rPr>
              <w:t>劳动力投入计划及措施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_Toc10813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771</w:t>
            </w:r>
            <w:r>
              <w:rPr>
                <w:rFonts w:ascii="宋体" w:eastAsia="宋体" w:hAnsi="宋体" w:cs="宋体" w:hint="eastAsia"/>
                <w:sz w:val="28"/>
                <w:szCs w:val="28"/>
              </w:rPr>
              <w:fldChar w:fldCharType="end"/>
            </w:r>
          </w:hyperlink>
        </w:p>
        <w:p w14:paraId="401189F2" w14:textId="77777777" w:rsidR="009E0C75" w:rsidRDefault="006110B9">
          <w:pPr>
            <w:pStyle w:val="TOC3"/>
            <w:tabs>
              <w:tab w:val="right" w:leader="dot" w:pos="9071"/>
            </w:tabs>
            <w:ind w:left="1120"/>
            <w:rPr>
              <w:rFonts w:ascii="宋体" w:eastAsia="宋体" w:hAnsi="宋体" w:cs="宋体" w:hint="eastAsia"/>
              <w:sz w:val="28"/>
              <w:szCs w:val="28"/>
            </w:rPr>
          </w:pPr>
          <w:hyperlink w:anchor="_Toc21564" w:history="1">
            <w:r>
              <w:rPr>
                <w:rFonts w:ascii="宋体" w:eastAsia="宋体" w:hAnsi="宋体" w:cs="宋体" w:hint="eastAsia"/>
                <w:sz w:val="28"/>
                <w:szCs w:val="28"/>
              </w:rPr>
              <w:t>附表三：劳动力计划表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_Toc21564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786</w:t>
            </w:r>
            <w:r>
              <w:rPr>
                <w:rFonts w:ascii="宋体" w:eastAsia="宋体" w:hAnsi="宋体" w:cs="宋体" w:hint="eastAsia"/>
                <w:sz w:val="28"/>
                <w:szCs w:val="28"/>
              </w:rPr>
              <w:fldChar w:fldCharType="end"/>
            </w:r>
          </w:hyperlink>
        </w:p>
        <w:p w14:paraId="7BE5ED3D" w14:textId="77777777" w:rsidR="009E0C75" w:rsidRDefault="006110B9">
          <w:pPr>
            <w:pStyle w:val="TOC2"/>
            <w:tabs>
              <w:tab w:val="right" w:leader="dot" w:pos="9071"/>
            </w:tabs>
            <w:ind w:left="560"/>
            <w:rPr>
              <w:rFonts w:ascii="宋体" w:hAnsi="宋体" w:cs="宋体" w:hint="eastAsia"/>
              <w:sz w:val="28"/>
              <w:szCs w:val="28"/>
            </w:rPr>
          </w:pPr>
          <w:hyperlink w:anchor="_Toc15609" w:history="1">
            <w:r>
              <w:rPr>
                <w:rFonts w:ascii="宋体" w:hAnsi="宋体" w:cs="宋体" w:hint="eastAsia"/>
                <w:sz w:val="28"/>
                <w:szCs w:val="28"/>
              </w:rPr>
              <w:t>7.2</w:t>
            </w:r>
            <w:r>
              <w:rPr>
                <w:rFonts w:ascii="宋体" w:hAnsi="宋体" w:cs="宋体" w:hint="eastAsia"/>
                <w:sz w:val="28"/>
                <w:szCs w:val="28"/>
              </w:rPr>
              <w:t>民工工资发放计划和保证措施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_Toc15609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787</w:t>
            </w:r>
            <w:r>
              <w:rPr>
                <w:rFonts w:ascii="宋体" w:hAnsi="宋体" w:cs="宋体" w:hint="eastAsia"/>
                <w:sz w:val="28"/>
                <w:szCs w:val="28"/>
              </w:rPr>
              <w:fldChar w:fldCharType="end"/>
            </w:r>
          </w:hyperlink>
        </w:p>
        <w:p w14:paraId="3ECB45AE" w14:textId="77777777" w:rsidR="009E0C75" w:rsidRDefault="006110B9">
          <w:pPr>
            <w:pStyle w:val="TOC3"/>
            <w:tabs>
              <w:tab w:val="right" w:leader="dot" w:pos="9071"/>
            </w:tabs>
            <w:ind w:left="1120"/>
            <w:rPr>
              <w:rFonts w:ascii="宋体" w:eastAsia="宋体" w:hAnsi="宋体" w:cs="宋体" w:hint="eastAsia"/>
              <w:sz w:val="28"/>
              <w:szCs w:val="28"/>
            </w:rPr>
          </w:pPr>
          <w:hyperlink w:anchor="_Toc27335" w:history="1">
            <w:r>
              <w:rPr>
                <w:rFonts w:ascii="宋体" w:eastAsia="宋体" w:hAnsi="宋体" w:cs="宋体" w:hint="eastAsia"/>
                <w:sz w:val="28"/>
                <w:szCs w:val="28"/>
              </w:rPr>
              <w:t>7.2.1</w:t>
            </w:r>
            <w:r>
              <w:rPr>
                <w:rFonts w:ascii="宋体" w:eastAsia="宋体" w:hAnsi="宋体" w:cs="宋体" w:hint="eastAsia"/>
                <w:sz w:val="28"/>
                <w:szCs w:val="28"/>
              </w:rPr>
              <w:t>民工工资发放计划</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_Toc27335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787</w:t>
            </w:r>
            <w:r>
              <w:rPr>
                <w:rFonts w:ascii="宋体" w:eastAsia="宋体" w:hAnsi="宋体" w:cs="宋体" w:hint="eastAsia"/>
                <w:sz w:val="28"/>
                <w:szCs w:val="28"/>
              </w:rPr>
              <w:fldChar w:fldCharType="end"/>
            </w:r>
          </w:hyperlink>
        </w:p>
        <w:p w14:paraId="173CFC41" w14:textId="77777777" w:rsidR="009E0C75" w:rsidRDefault="006110B9">
          <w:pPr>
            <w:pStyle w:val="TOC3"/>
            <w:tabs>
              <w:tab w:val="right" w:leader="dot" w:pos="9071"/>
            </w:tabs>
            <w:ind w:left="1120"/>
            <w:rPr>
              <w:rFonts w:ascii="宋体" w:eastAsia="宋体" w:hAnsi="宋体" w:cs="宋体" w:hint="eastAsia"/>
              <w:sz w:val="28"/>
              <w:szCs w:val="28"/>
            </w:rPr>
          </w:pPr>
          <w:hyperlink w:anchor="_Toc5312" w:history="1">
            <w:r>
              <w:rPr>
                <w:rFonts w:ascii="宋体" w:eastAsia="宋体" w:hAnsi="宋体" w:cs="宋体" w:hint="eastAsia"/>
                <w:sz w:val="28"/>
                <w:szCs w:val="28"/>
              </w:rPr>
              <w:t>7.2.2</w:t>
            </w:r>
            <w:r>
              <w:rPr>
                <w:rFonts w:ascii="宋体" w:eastAsia="宋体" w:hAnsi="宋体" w:cs="宋体" w:hint="eastAsia"/>
                <w:sz w:val="28"/>
                <w:szCs w:val="28"/>
              </w:rPr>
              <w:t>农民工工资支付保证措施</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_Toc5312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790</w:t>
            </w:r>
            <w:r>
              <w:rPr>
                <w:rFonts w:ascii="宋体" w:eastAsia="宋体" w:hAnsi="宋体" w:cs="宋体" w:hint="eastAsia"/>
                <w:sz w:val="28"/>
                <w:szCs w:val="28"/>
              </w:rPr>
              <w:fldChar w:fldCharType="end"/>
            </w:r>
          </w:hyperlink>
        </w:p>
        <w:p w14:paraId="19A60D80" w14:textId="77777777" w:rsidR="009E0C75" w:rsidRDefault="006110B9">
          <w:pPr>
            <w:pStyle w:val="TOC1"/>
            <w:tabs>
              <w:tab w:val="right" w:leader="dot" w:pos="9071"/>
            </w:tabs>
            <w:rPr>
              <w:rFonts w:ascii="宋体" w:eastAsia="宋体" w:hAnsi="宋体" w:cs="宋体" w:hint="eastAsia"/>
              <w:sz w:val="28"/>
              <w:szCs w:val="28"/>
            </w:rPr>
          </w:pPr>
          <w:hyperlink w:anchor="_Toc31322" w:history="1">
            <w:r>
              <w:rPr>
                <w:rFonts w:ascii="宋体" w:eastAsia="宋体" w:hAnsi="宋体" w:cs="宋体" w:hint="eastAsia"/>
                <w:sz w:val="28"/>
                <w:szCs w:val="28"/>
              </w:rPr>
              <w:t>第</w:t>
            </w:r>
            <w:r>
              <w:rPr>
                <w:rFonts w:ascii="宋体" w:eastAsia="宋体" w:hAnsi="宋体" w:cs="宋体" w:hint="eastAsia"/>
                <w:sz w:val="28"/>
                <w:szCs w:val="28"/>
              </w:rPr>
              <w:t>8</w:t>
            </w:r>
            <w:r>
              <w:rPr>
                <w:rFonts w:ascii="宋体" w:eastAsia="宋体" w:hAnsi="宋体" w:cs="宋体" w:hint="eastAsia"/>
                <w:sz w:val="28"/>
                <w:szCs w:val="28"/>
              </w:rPr>
              <w:t>章、机械配备</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_Toc31322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821</w:t>
            </w:r>
            <w:r>
              <w:rPr>
                <w:rFonts w:ascii="宋体" w:eastAsia="宋体" w:hAnsi="宋体" w:cs="宋体" w:hint="eastAsia"/>
                <w:sz w:val="28"/>
                <w:szCs w:val="28"/>
              </w:rPr>
              <w:fldChar w:fldCharType="end"/>
            </w:r>
          </w:hyperlink>
        </w:p>
        <w:p w14:paraId="1260B0B5" w14:textId="77777777" w:rsidR="009E0C75" w:rsidRDefault="006110B9">
          <w:pPr>
            <w:pStyle w:val="TOC2"/>
            <w:tabs>
              <w:tab w:val="right" w:leader="dot" w:pos="9071"/>
            </w:tabs>
            <w:ind w:left="560"/>
            <w:rPr>
              <w:rFonts w:ascii="宋体" w:hAnsi="宋体" w:cs="宋体" w:hint="eastAsia"/>
              <w:sz w:val="28"/>
              <w:szCs w:val="28"/>
            </w:rPr>
          </w:pPr>
          <w:hyperlink w:anchor="_Toc14661" w:history="1">
            <w:r>
              <w:rPr>
                <w:rFonts w:ascii="宋体" w:hAnsi="宋体" w:cs="宋体" w:hint="eastAsia"/>
                <w:sz w:val="28"/>
                <w:szCs w:val="28"/>
              </w:rPr>
              <w:t>8.1</w:t>
            </w:r>
            <w:r>
              <w:rPr>
                <w:rFonts w:ascii="宋体" w:hAnsi="宋体" w:cs="宋体" w:hint="eastAsia"/>
                <w:sz w:val="28"/>
                <w:szCs w:val="28"/>
              </w:rPr>
              <w:t>施工机械配置原则</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_Toc14661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821</w:t>
            </w:r>
            <w:r>
              <w:rPr>
                <w:rFonts w:ascii="宋体" w:hAnsi="宋体" w:cs="宋体" w:hint="eastAsia"/>
                <w:sz w:val="28"/>
                <w:szCs w:val="28"/>
              </w:rPr>
              <w:fldChar w:fldCharType="end"/>
            </w:r>
          </w:hyperlink>
        </w:p>
        <w:p w14:paraId="2267D4FD" w14:textId="77777777" w:rsidR="009E0C75" w:rsidRDefault="006110B9">
          <w:pPr>
            <w:pStyle w:val="TOC2"/>
            <w:tabs>
              <w:tab w:val="right" w:leader="dot" w:pos="9071"/>
            </w:tabs>
            <w:ind w:left="560"/>
            <w:rPr>
              <w:rFonts w:ascii="宋体" w:hAnsi="宋体" w:cs="宋体" w:hint="eastAsia"/>
              <w:sz w:val="28"/>
              <w:szCs w:val="28"/>
            </w:rPr>
          </w:pPr>
          <w:hyperlink w:anchor="_Toc31617" w:history="1">
            <w:r>
              <w:rPr>
                <w:rFonts w:ascii="宋体" w:hAnsi="宋体" w:cs="宋体" w:hint="eastAsia"/>
                <w:sz w:val="28"/>
                <w:szCs w:val="28"/>
              </w:rPr>
              <w:t>8.2</w:t>
            </w:r>
            <w:r>
              <w:rPr>
                <w:rFonts w:ascii="宋体" w:hAnsi="宋体" w:cs="宋体" w:hint="eastAsia"/>
                <w:sz w:val="28"/>
                <w:szCs w:val="28"/>
              </w:rPr>
              <w:t>机械设备投入计划</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_Toc31617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843</w:t>
            </w:r>
            <w:r>
              <w:rPr>
                <w:rFonts w:ascii="宋体" w:hAnsi="宋体" w:cs="宋体" w:hint="eastAsia"/>
                <w:sz w:val="28"/>
                <w:szCs w:val="28"/>
              </w:rPr>
              <w:fldChar w:fldCharType="end"/>
            </w:r>
          </w:hyperlink>
        </w:p>
        <w:p w14:paraId="0462C176" w14:textId="77777777" w:rsidR="009E0C75" w:rsidRDefault="006110B9">
          <w:pPr>
            <w:pStyle w:val="TOC2"/>
            <w:tabs>
              <w:tab w:val="right" w:leader="dot" w:pos="9071"/>
            </w:tabs>
            <w:ind w:left="560"/>
            <w:rPr>
              <w:rFonts w:ascii="宋体" w:hAnsi="宋体" w:cs="宋体" w:hint="eastAsia"/>
              <w:sz w:val="28"/>
              <w:szCs w:val="28"/>
            </w:rPr>
          </w:pPr>
          <w:hyperlink w:anchor="_Toc17569" w:history="1">
            <w:r>
              <w:rPr>
                <w:rFonts w:ascii="宋体" w:hAnsi="宋体" w:cs="宋体" w:hint="eastAsia"/>
                <w:sz w:val="28"/>
                <w:szCs w:val="28"/>
              </w:rPr>
              <w:t>8.3</w:t>
            </w:r>
            <w:r>
              <w:rPr>
                <w:rFonts w:ascii="宋体" w:hAnsi="宋体" w:cs="宋体" w:hint="eastAsia"/>
                <w:sz w:val="28"/>
                <w:szCs w:val="28"/>
              </w:rPr>
              <w:t>设备的使用管理及维修保养措施</w:t>
            </w:r>
            <w:r>
              <w:rPr>
                <w:rFonts w:ascii="宋体" w:hAnsi="宋体" w:cs="宋体" w:hint="eastAsia"/>
                <w:sz w:val="28"/>
                <w:szCs w:val="28"/>
              </w:rPr>
              <w:tab/>
            </w:r>
            <w:r>
              <w:rPr>
                <w:rFonts w:ascii="宋体" w:hAnsi="宋体" w:cs="宋体" w:hint="eastAsia"/>
                <w:sz w:val="28"/>
                <w:szCs w:val="28"/>
              </w:rPr>
              <w:fldChar w:fldCharType="begin"/>
            </w:r>
            <w:r>
              <w:rPr>
                <w:rFonts w:ascii="宋体" w:hAnsi="宋体" w:cs="宋体" w:hint="eastAsia"/>
                <w:sz w:val="28"/>
                <w:szCs w:val="28"/>
              </w:rPr>
              <w:instrText xml:space="preserve"> PAGEREF _Toc17569 \h </w:instrText>
            </w:r>
            <w:r>
              <w:rPr>
                <w:rFonts w:ascii="宋体" w:hAnsi="宋体" w:cs="宋体" w:hint="eastAsia"/>
                <w:sz w:val="28"/>
                <w:szCs w:val="28"/>
              </w:rPr>
            </w:r>
            <w:r>
              <w:rPr>
                <w:rFonts w:ascii="宋体" w:hAnsi="宋体" w:cs="宋体" w:hint="eastAsia"/>
                <w:sz w:val="28"/>
                <w:szCs w:val="28"/>
              </w:rPr>
              <w:fldChar w:fldCharType="separate"/>
            </w:r>
            <w:r>
              <w:rPr>
                <w:rFonts w:ascii="宋体" w:hAnsi="宋体" w:cs="宋体" w:hint="eastAsia"/>
                <w:sz w:val="28"/>
                <w:szCs w:val="28"/>
              </w:rPr>
              <w:t>844</w:t>
            </w:r>
            <w:r>
              <w:rPr>
                <w:rFonts w:ascii="宋体" w:hAnsi="宋体" w:cs="宋体" w:hint="eastAsia"/>
                <w:sz w:val="28"/>
                <w:szCs w:val="28"/>
              </w:rPr>
              <w:fldChar w:fldCharType="end"/>
            </w:r>
          </w:hyperlink>
        </w:p>
        <w:p w14:paraId="5BA46D49" w14:textId="77777777" w:rsidR="009E0C75" w:rsidRDefault="006110B9">
          <w:pPr>
            <w:pStyle w:val="TOC3"/>
            <w:tabs>
              <w:tab w:val="right" w:leader="dot" w:pos="9071"/>
            </w:tabs>
            <w:ind w:left="1120"/>
            <w:rPr>
              <w:rFonts w:ascii="宋体" w:eastAsia="宋体" w:hAnsi="宋体" w:cs="宋体" w:hint="eastAsia"/>
              <w:sz w:val="28"/>
              <w:szCs w:val="28"/>
            </w:rPr>
          </w:pPr>
          <w:hyperlink w:anchor="_Toc11191" w:history="1">
            <w:r>
              <w:rPr>
                <w:rFonts w:ascii="宋体" w:eastAsia="宋体" w:hAnsi="宋体" w:cs="宋体" w:hint="eastAsia"/>
                <w:sz w:val="28"/>
                <w:szCs w:val="28"/>
              </w:rPr>
              <w:t>附表一：拟投入本标段的主要施工设备表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_Toc11191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846</w:t>
            </w:r>
            <w:r>
              <w:rPr>
                <w:rFonts w:ascii="宋体" w:eastAsia="宋体" w:hAnsi="宋体" w:cs="宋体" w:hint="eastAsia"/>
                <w:sz w:val="28"/>
                <w:szCs w:val="28"/>
              </w:rPr>
              <w:fldChar w:fldCharType="end"/>
            </w:r>
          </w:hyperlink>
        </w:p>
        <w:p w14:paraId="4E0163CF" w14:textId="77777777" w:rsidR="009E0C75" w:rsidRDefault="006110B9">
          <w:pPr>
            <w:pStyle w:val="TOC3"/>
            <w:tabs>
              <w:tab w:val="right" w:leader="dot" w:pos="9071"/>
            </w:tabs>
            <w:ind w:left="1120"/>
            <w:rPr>
              <w:rFonts w:ascii="宋体" w:eastAsia="宋体" w:hAnsi="宋体" w:cs="宋体" w:hint="eastAsia"/>
              <w:sz w:val="28"/>
              <w:szCs w:val="28"/>
            </w:rPr>
          </w:pPr>
          <w:hyperlink w:anchor="_Toc6471" w:history="1">
            <w:r>
              <w:rPr>
                <w:rFonts w:ascii="宋体" w:eastAsia="宋体" w:hAnsi="宋体" w:cs="宋体" w:hint="eastAsia"/>
                <w:sz w:val="28"/>
                <w:szCs w:val="28"/>
              </w:rPr>
              <w:t>附表二：拟配备本工程的试验和检测仪器设备表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_Toc6471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851</w:t>
            </w:r>
            <w:r>
              <w:rPr>
                <w:rFonts w:ascii="宋体" w:eastAsia="宋体" w:hAnsi="宋体" w:cs="宋体" w:hint="eastAsia"/>
                <w:sz w:val="28"/>
                <w:szCs w:val="28"/>
              </w:rPr>
              <w:fldChar w:fldCharType="end"/>
            </w:r>
          </w:hyperlink>
        </w:p>
        <w:p w14:paraId="265ED152" w14:textId="77777777" w:rsidR="009E0C75" w:rsidRDefault="006110B9">
          <w:pPr>
            <w:pStyle w:val="TOC3"/>
            <w:tabs>
              <w:tab w:val="right" w:leader="dot" w:pos="9071"/>
            </w:tabs>
            <w:ind w:left="1120"/>
            <w:rPr>
              <w:rFonts w:ascii="宋体" w:eastAsia="宋体" w:hAnsi="宋体" w:cs="宋体" w:hint="eastAsia"/>
              <w:sz w:val="28"/>
              <w:szCs w:val="28"/>
            </w:rPr>
          </w:pPr>
          <w:hyperlink w:anchor="_Toc27026" w:history="1">
            <w:r>
              <w:rPr>
                <w:rFonts w:ascii="宋体" w:eastAsia="宋体" w:hAnsi="宋体" w:cs="宋体" w:hint="eastAsia"/>
                <w:sz w:val="28"/>
                <w:szCs w:val="28"/>
              </w:rPr>
              <w:t>附表三：劳动力计划表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_Toc27026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855</w:t>
            </w:r>
            <w:r>
              <w:rPr>
                <w:rFonts w:ascii="宋体" w:eastAsia="宋体" w:hAnsi="宋体" w:cs="宋体" w:hint="eastAsia"/>
                <w:sz w:val="28"/>
                <w:szCs w:val="28"/>
              </w:rPr>
              <w:fldChar w:fldCharType="end"/>
            </w:r>
          </w:hyperlink>
        </w:p>
        <w:p w14:paraId="1E90F774" w14:textId="77777777" w:rsidR="009E0C75" w:rsidRDefault="006110B9">
          <w:pPr>
            <w:pStyle w:val="TOC3"/>
            <w:tabs>
              <w:tab w:val="right" w:leader="dot" w:pos="9071"/>
            </w:tabs>
            <w:ind w:left="1120"/>
            <w:rPr>
              <w:rFonts w:ascii="宋体" w:eastAsia="宋体" w:hAnsi="宋体" w:cs="宋体" w:hint="eastAsia"/>
              <w:sz w:val="28"/>
              <w:szCs w:val="28"/>
            </w:rPr>
          </w:pPr>
          <w:hyperlink w:anchor="_Toc26990" w:history="1">
            <w:r>
              <w:rPr>
                <w:rFonts w:ascii="宋体" w:eastAsia="宋体" w:hAnsi="宋体" w:cs="宋体" w:hint="eastAsia"/>
                <w:sz w:val="28"/>
                <w:szCs w:val="28"/>
              </w:rPr>
              <w:t>附表四：计划开、竣工日期和施工进度横道图</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_Toc26990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857</w:t>
            </w:r>
            <w:r>
              <w:rPr>
                <w:rFonts w:ascii="宋体" w:eastAsia="宋体" w:hAnsi="宋体" w:cs="宋体" w:hint="eastAsia"/>
                <w:sz w:val="28"/>
                <w:szCs w:val="28"/>
              </w:rPr>
              <w:fldChar w:fldCharType="end"/>
            </w:r>
          </w:hyperlink>
        </w:p>
        <w:p w14:paraId="3A71ED9D" w14:textId="77777777" w:rsidR="009E0C75" w:rsidRDefault="006110B9">
          <w:pPr>
            <w:pStyle w:val="TOC3"/>
            <w:tabs>
              <w:tab w:val="right" w:leader="dot" w:pos="9071"/>
            </w:tabs>
            <w:ind w:left="1120"/>
            <w:rPr>
              <w:rFonts w:ascii="宋体" w:eastAsia="宋体" w:hAnsi="宋体" w:cs="宋体" w:hint="eastAsia"/>
              <w:sz w:val="28"/>
              <w:szCs w:val="28"/>
            </w:rPr>
          </w:pPr>
          <w:hyperlink w:anchor="_Toc9361" w:history="1">
            <w:r>
              <w:rPr>
                <w:rFonts w:ascii="宋体" w:eastAsia="宋体" w:hAnsi="宋体" w:cs="宋体" w:hint="eastAsia"/>
                <w:sz w:val="28"/>
                <w:szCs w:val="28"/>
              </w:rPr>
              <w:t>附表五：施工总平面图</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_Toc9361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858</w:t>
            </w:r>
            <w:r>
              <w:rPr>
                <w:rFonts w:ascii="宋体" w:eastAsia="宋体" w:hAnsi="宋体" w:cs="宋体" w:hint="eastAsia"/>
                <w:sz w:val="28"/>
                <w:szCs w:val="28"/>
              </w:rPr>
              <w:fldChar w:fldCharType="end"/>
            </w:r>
          </w:hyperlink>
        </w:p>
        <w:p w14:paraId="3FB57D06" w14:textId="77777777" w:rsidR="009E0C75" w:rsidRDefault="006110B9">
          <w:pPr>
            <w:pStyle w:val="TOC3"/>
            <w:tabs>
              <w:tab w:val="right" w:leader="dot" w:pos="9071"/>
            </w:tabs>
            <w:ind w:left="1120"/>
            <w:rPr>
              <w:rFonts w:ascii="宋体" w:eastAsia="宋体" w:hAnsi="宋体" w:cs="宋体" w:hint="eastAsia"/>
              <w:sz w:val="28"/>
              <w:szCs w:val="28"/>
            </w:rPr>
          </w:pPr>
          <w:hyperlink w:anchor="_Toc23610" w:history="1">
            <w:r>
              <w:rPr>
                <w:rFonts w:ascii="宋体" w:eastAsia="宋体" w:hAnsi="宋体" w:cs="宋体" w:hint="eastAsia"/>
                <w:sz w:val="28"/>
                <w:szCs w:val="28"/>
              </w:rPr>
              <w:t>附表六：临时用地表</w:t>
            </w:r>
            <w:r>
              <w:rPr>
                <w:rFonts w:ascii="宋体" w:eastAsia="宋体" w:hAnsi="宋体" w:cs="宋体" w:hint="eastAsia"/>
                <w:sz w:val="28"/>
                <w:szCs w:val="28"/>
              </w:rPr>
              <w:tab/>
            </w: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PAGEREF _Toc23610 \h </w:instrText>
            </w:r>
            <w:r>
              <w:rPr>
                <w:rFonts w:ascii="宋体" w:eastAsia="宋体" w:hAnsi="宋体" w:cs="宋体" w:hint="eastAsia"/>
                <w:sz w:val="28"/>
                <w:szCs w:val="28"/>
              </w:rPr>
            </w:r>
            <w:r>
              <w:rPr>
                <w:rFonts w:ascii="宋体" w:eastAsia="宋体" w:hAnsi="宋体" w:cs="宋体" w:hint="eastAsia"/>
                <w:sz w:val="28"/>
                <w:szCs w:val="28"/>
              </w:rPr>
              <w:fldChar w:fldCharType="separate"/>
            </w:r>
            <w:r>
              <w:rPr>
                <w:rFonts w:ascii="宋体" w:eastAsia="宋体" w:hAnsi="宋体" w:cs="宋体" w:hint="eastAsia"/>
                <w:sz w:val="28"/>
                <w:szCs w:val="28"/>
              </w:rPr>
              <w:t>859</w:t>
            </w:r>
            <w:r>
              <w:rPr>
                <w:rFonts w:ascii="宋体" w:eastAsia="宋体" w:hAnsi="宋体" w:cs="宋体" w:hint="eastAsia"/>
                <w:sz w:val="28"/>
                <w:szCs w:val="28"/>
              </w:rPr>
              <w:fldChar w:fldCharType="end"/>
            </w:r>
          </w:hyperlink>
        </w:p>
        <w:p w14:paraId="308A129E" w14:textId="77777777" w:rsidR="009E0C75" w:rsidRDefault="006110B9">
          <w:pPr>
            <w:rPr>
              <w:rFonts w:ascii="宋体" w:hAnsi="宋体" w:hint="eastAsia"/>
              <w:sz w:val="21"/>
            </w:rPr>
          </w:pPr>
          <w:r>
            <w:rPr>
              <w:rFonts w:ascii="宋体" w:hAnsi="宋体" w:cs="宋体" w:hint="eastAsia"/>
              <w:szCs w:val="28"/>
            </w:rPr>
            <w:fldChar w:fldCharType="end"/>
          </w:r>
        </w:p>
        <w:bookmarkStart w:id="0" w:name="_Toc724" w:displacedByCustomXml="next"/>
      </w:sdtContent>
    </w:sdt>
    <w:p w14:paraId="3BF8FD28" w14:textId="77777777" w:rsidR="009E0C75" w:rsidRDefault="009E0C75">
      <w:pPr>
        <w:sectPr w:rsidR="009E0C75">
          <w:headerReference w:type="default" r:id="rId8"/>
          <w:footerReference w:type="default" r:id="rId9"/>
          <w:pgSz w:w="11905" w:h="16838"/>
          <w:pgMar w:top="1417" w:right="1417" w:bottom="1417" w:left="1417" w:header="850" w:footer="992" w:gutter="0"/>
          <w:pgNumType w:start="1"/>
          <w:cols w:space="0"/>
          <w:docGrid w:type="lines" w:linePitch="318"/>
        </w:sectPr>
      </w:pPr>
    </w:p>
    <w:p w14:paraId="5A14C57D" w14:textId="77777777" w:rsidR="009E0C75" w:rsidRDefault="006110B9">
      <w:pPr>
        <w:pStyle w:val="1"/>
        <w:rPr>
          <w:rFonts w:ascii="宋体" w:hAnsi="宋体" w:cs="宋体" w:hint="eastAsia"/>
        </w:rPr>
      </w:pPr>
      <w:bookmarkStart w:id="1" w:name="_Toc3044"/>
      <w:r>
        <w:rPr>
          <w:rFonts w:ascii="宋体" w:hAnsi="宋体" w:cs="宋体" w:hint="eastAsia"/>
        </w:rPr>
        <w:lastRenderedPageBreak/>
        <w:t>第</w:t>
      </w:r>
      <w:r>
        <w:rPr>
          <w:rFonts w:ascii="宋体" w:hAnsi="宋体" w:cs="宋体" w:hint="eastAsia"/>
        </w:rPr>
        <w:t>1</w:t>
      </w:r>
      <w:r>
        <w:rPr>
          <w:rFonts w:ascii="宋体" w:hAnsi="宋体" w:cs="宋体" w:hint="eastAsia"/>
        </w:rPr>
        <w:t>章、概述</w:t>
      </w:r>
      <w:bookmarkEnd w:id="0"/>
      <w:bookmarkEnd w:id="1"/>
    </w:p>
    <w:p w14:paraId="69E94412" w14:textId="77777777" w:rsidR="009E0C75" w:rsidRDefault="006110B9">
      <w:pPr>
        <w:pStyle w:val="2"/>
        <w:ind w:firstLine="602"/>
        <w:rPr>
          <w:rFonts w:ascii="宋体" w:hAnsi="宋体" w:cs="宋体" w:hint="eastAsia"/>
        </w:rPr>
      </w:pPr>
      <w:bookmarkStart w:id="2" w:name="_Toc25138"/>
      <w:bookmarkStart w:id="3" w:name="_Toc2741"/>
      <w:bookmarkStart w:id="4" w:name="_Toc28573"/>
      <w:bookmarkStart w:id="5" w:name="_Toc3128"/>
      <w:r>
        <w:rPr>
          <w:rFonts w:ascii="宋体" w:hAnsi="宋体" w:cs="宋体" w:hint="eastAsia"/>
        </w:rPr>
        <w:t>1.1</w:t>
      </w:r>
      <w:bookmarkEnd w:id="2"/>
      <w:r>
        <w:rPr>
          <w:rFonts w:ascii="宋体" w:hAnsi="宋体" w:cs="宋体" w:hint="eastAsia"/>
        </w:rPr>
        <w:t>项目简介</w:t>
      </w:r>
      <w:bookmarkEnd w:id="3"/>
      <w:bookmarkEnd w:id="4"/>
      <w:bookmarkEnd w:id="5"/>
    </w:p>
    <w:p w14:paraId="34E54373" w14:textId="5791192C"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、项目名称：</w:t>
      </w:r>
      <w:proofErr w:type="spellStart"/>
      <w:r w:rsidR="00194A28">
        <w:rPr>
          <w:rFonts w:ascii="宋体" w:hAnsi="宋体" w:cs="宋体" w:hint="eastAsia"/>
          <w:bCs/>
          <w:szCs w:val="28"/>
        </w:rPr>
        <w:t>xxxx</w:t>
      </w:r>
      <w:proofErr w:type="spellEnd"/>
      <w:r>
        <w:rPr>
          <w:rFonts w:ascii="宋体" w:hAnsi="宋体" w:cs="宋体" w:hint="eastAsia"/>
          <w:bCs/>
          <w:szCs w:val="28"/>
        </w:rPr>
        <w:t>供热改造工程</w:t>
      </w:r>
    </w:p>
    <w:p w14:paraId="5A59759B" w14:textId="4AF5ECFA"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、招标人：</w:t>
      </w:r>
      <w:proofErr w:type="spellStart"/>
      <w:r w:rsidR="00194A28">
        <w:rPr>
          <w:rFonts w:ascii="宋体" w:hAnsi="宋体" w:cs="宋体" w:hint="eastAsia"/>
          <w:bCs/>
          <w:szCs w:val="28"/>
        </w:rPr>
        <w:t>xxxx</w:t>
      </w:r>
      <w:proofErr w:type="spellEnd"/>
    </w:p>
    <w:p w14:paraId="3501AB8D" w14:textId="32846ED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、招标代理机构：</w:t>
      </w:r>
      <w:proofErr w:type="spellStart"/>
      <w:r w:rsidR="00194A28">
        <w:rPr>
          <w:rFonts w:ascii="宋体" w:hAnsi="宋体" w:cs="宋体" w:hint="eastAsia"/>
          <w:bCs/>
          <w:szCs w:val="28"/>
        </w:rPr>
        <w:t>xxxx</w:t>
      </w:r>
      <w:proofErr w:type="spellEnd"/>
    </w:p>
    <w:p w14:paraId="1C1F1DD0" w14:textId="28782C6E"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、建设地点：</w:t>
      </w:r>
      <w:proofErr w:type="spellStart"/>
      <w:r w:rsidR="00194A28">
        <w:rPr>
          <w:rFonts w:ascii="宋体" w:hAnsi="宋体" w:cs="宋体" w:hint="eastAsia"/>
          <w:bCs/>
          <w:szCs w:val="28"/>
        </w:rPr>
        <w:t>xxxx</w:t>
      </w:r>
      <w:proofErr w:type="spellEnd"/>
    </w:p>
    <w:p w14:paraId="2EA1F615" w14:textId="22DCFA85" w:rsidR="009E0C75" w:rsidRDefault="006110B9" w:rsidP="00194A28">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、工程概况：</w:t>
      </w:r>
      <w:proofErr w:type="spellStart"/>
      <w:r w:rsidR="00194A28">
        <w:rPr>
          <w:rFonts w:ascii="宋体" w:hAnsi="宋体" w:cs="宋体" w:hint="eastAsia"/>
          <w:bCs/>
          <w:szCs w:val="28"/>
        </w:rPr>
        <w:t>xxxx</w:t>
      </w:r>
      <w:proofErr w:type="spellEnd"/>
    </w:p>
    <w:p w14:paraId="166A5108" w14:textId="135920AE"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、资金来源：</w:t>
      </w:r>
      <w:proofErr w:type="spellStart"/>
      <w:r w:rsidR="00194A28">
        <w:rPr>
          <w:rFonts w:ascii="宋体" w:hAnsi="宋体" w:cs="宋体" w:hint="eastAsia"/>
          <w:bCs/>
          <w:szCs w:val="28"/>
        </w:rPr>
        <w:t>xxxx</w:t>
      </w:r>
      <w:proofErr w:type="spellEnd"/>
    </w:p>
    <w:p w14:paraId="07B36BBD" w14:textId="77777777" w:rsidR="009E0C75" w:rsidRDefault="006110B9">
      <w:pPr>
        <w:tabs>
          <w:tab w:val="left" w:pos="8580"/>
        </w:tabs>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、质量要求：服务质量须符合国家相关验收规范，质量等级为合格。</w:t>
      </w:r>
    </w:p>
    <w:p w14:paraId="0938DE3F" w14:textId="77777777" w:rsidR="009E0C75" w:rsidRDefault="006110B9">
      <w:pPr>
        <w:tabs>
          <w:tab w:val="left" w:pos="8580"/>
        </w:tabs>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、安全要求：安全责任主体为投标人，实施现场安全管理责任主体为采购人。</w:t>
      </w:r>
    </w:p>
    <w:p w14:paraId="65B2CD48" w14:textId="7F36B814" w:rsidR="009E0C75" w:rsidRDefault="006110B9">
      <w:pPr>
        <w:tabs>
          <w:tab w:val="left" w:pos="8580"/>
        </w:tabs>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、计划工期：</w:t>
      </w:r>
      <w:proofErr w:type="spellStart"/>
      <w:r w:rsidR="00194A28">
        <w:rPr>
          <w:rFonts w:ascii="宋体" w:hAnsi="宋体" w:cs="宋体" w:hint="eastAsia"/>
          <w:bCs/>
          <w:szCs w:val="28"/>
        </w:rPr>
        <w:t>xxxx</w:t>
      </w:r>
      <w:proofErr w:type="spellEnd"/>
    </w:p>
    <w:p w14:paraId="177A3E6B" w14:textId="77777777" w:rsidR="009E0C75" w:rsidRDefault="006110B9">
      <w:pPr>
        <w:pStyle w:val="2"/>
        <w:ind w:firstLine="602"/>
        <w:rPr>
          <w:rFonts w:ascii="宋体" w:hAnsi="宋体" w:cs="宋体" w:hint="eastAsia"/>
        </w:rPr>
      </w:pPr>
      <w:bookmarkStart w:id="6" w:name="_Toc25955"/>
      <w:bookmarkStart w:id="7" w:name="_Toc10954"/>
      <w:bookmarkStart w:id="8" w:name="_Toc11910"/>
      <w:bookmarkStart w:id="9" w:name="_Toc17423"/>
      <w:bookmarkStart w:id="10" w:name="_Toc369277523"/>
      <w:bookmarkStart w:id="11" w:name="_Toc271808952"/>
      <w:bookmarkStart w:id="12" w:name="_Toc77246044"/>
      <w:bookmarkStart w:id="13" w:name="_Toc272236011"/>
      <w:bookmarkStart w:id="14" w:name="_Toc271804919"/>
      <w:bookmarkStart w:id="15" w:name="_Toc272242134"/>
      <w:bookmarkStart w:id="16" w:name="_Toc272238258"/>
      <w:bookmarkStart w:id="17" w:name="_Toc272235947"/>
      <w:bookmarkStart w:id="18" w:name="_Toc271804560"/>
      <w:r>
        <w:rPr>
          <w:rFonts w:ascii="宋体" w:hAnsi="宋体" w:cs="宋体" w:hint="eastAsia"/>
        </w:rPr>
        <w:t>1.2</w:t>
      </w:r>
      <w:r>
        <w:rPr>
          <w:rFonts w:ascii="宋体" w:hAnsi="宋体" w:cs="宋体" w:hint="eastAsia"/>
        </w:rPr>
        <w:t>编制说明</w:t>
      </w:r>
      <w:bookmarkEnd w:id="6"/>
      <w:bookmarkEnd w:id="7"/>
      <w:bookmarkEnd w:id="8"/>
      <w:bookmarkEnd w:id="9"/>
    </w:p>
    <w:p w14:paraId="47B93AA1" w14:textId="77777777" w:rsidR="009E0C75" w:rsidRDefault="006110B9">
      <w:pPr>
        <w:tabs>
          <w:tab w:val="left" w:pos="8580"/>
        </w:tabs>
        <w:rPr>
          <w:rFonts w:ascii="宋体" w:hAnsi="宋体" w:cs="宋体" w:hint="eastAsia"/>
          <w:bCs/>
          <w:szCs w:val="28"/>
        </w:rPr>
      </w:pPr>
      <w:bookmarkStart w:id="19" w:name="_Toc7335"/>
      <w:bookmarkStart w:id="20" w:name="_Toc87274507"/>
      <w:bookmarkStart w:id="21" w:name="_Toc486147215"/>
      <w:bookmarkStart w:id="22" w:name="_Toc228185958"/>
      <w:bookmarkStart w:id="23" w:name="_Toc439322934"/>
      <w:bookmarkStart w:id="24" w:name="_Toc66865045"/>
      <w:bookmarkStart w:id="25" w:name="_Toc94621367"/>
      <w:bookmarkStart w:id="26" w:name="_Toc72135912"/>
      <w:bookmarkStart w:id="27" w:name="_Toc439323059"/>
      <w:bookmarkStart w:id="28" w:name="_Toc87274501"/>
      <w:bookmarkStart w:id="29" w:name="_Toc72149171"/>
      <w:bookmarkStart w:id="30" w:name="_Toc439323110"/>
      <w:bookmarkStart w:id="31" w:name="_Toc81365263"/>
      <w:r>
        <w:rPr>
          <w:rFonts w:ascii="宋体" w:hAnsi="宋体" w:cs="宋体" w:hint="eastAsia"/>
          <w:bCs/>
          <w:szCs w:val="28"/>
        </w:rPr>
        <w:t>一、编制依据</w:t>
      </w:r>
    </w:p>
    <w:p w14:paraId="280B0F54"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、业主提供的招标文件。</w:t>
      </w:r>
    </w:p>
    <w:p w14:paraId="4B57BF04"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、我公司对现场实地勘察、调查资料了解的具体情况。</w:t>
      </w:r>
    </w:p>
    <w:p w14:paraId="0047CA75"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、我公司现有施工能力及历年来进行的施工技术总结、</w:t>
      </w:r>
      <w:r>
        <w:rPr>
          <w:rFonts w:ascii="宋体" w:hAnsi="宋体" w:cs="宋体" w:hint="eastAsia"/>
          <w:bCs/>
          <w:szCs w:val="28"/>
        </w:rPr>
        <w:t>QC</w:t>
      </w:r>
      <w:r>
        <w:rPr>
          <w:rFonts w:ascii="宋体" w:hAnsi="宋体" w:cs="宋体" w:hint="eastAsia"/>
          <w:bCs/>
          <w:szCs w:val="28"/>
        </w:rPr>
        <w:t>等科技成果及设备状况，管理水平及类似工程施工经验。</w:t>
      </w:r>
    </w:p>
    <w:p w14:paraId="5D2EA15A"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、国家、建设部及省市颁布的有关环保、水保、文保、土地、质量、合同等方面的法律法规。</w:t>
      </w:r>
    </w:p>
    <w:p w14:paraId="60F0D209"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、我公司可调用到该项目的各类资源。</w:t>
      </w:r>
    </w:p>
    <w:p w14:paraId="11B6916B"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二、编制原则</w:t>
      </w:r>
    </w:p>
    <w:p w14:paraId="23F569CC"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1</w:t>
      </w:r>
      <w:r>
        <w:rPr>
          <w:rFonts w:ascii="宋体" w:hAnsi="宋体" w:cs="宋体" w:hint="eastAsia"/>
          <w:bCs/>
          <w:szCs w:val="28"/>
        </w:rPr>
        <w:t>、遵循《招标文件》及相关文件的原则，严格按照招标文件中有关工期、质量、安全、环保等要求编制施工组织设计，确保业主各项要求均得到满足。</w:t>
      </w:r>
    </w:p>
    <w:p w14:paraId="18E88C3B"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、遵循设计文件的原则，深刻理解设计意图，掌握设计标准，严格按设计原则编制施工组织设计，使选定的施工方法和工艺达到设计标准，满足设计要求。</w:t>
      </w:r>
    </w:p>
    <w:p w14:paraId="2C587419"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、遵循现行施工技术规范和验收标准的原则，在编制施工组织设计时，严格按照施工技术规范和验收标准制定各项质量保证措施，确保实现质量目标。</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46CF69D6" w14:textId="77777777">
        <w:tc>
          <w:tcPr>
            <w:tcW w:w="4643" w:type="dxa"/>
            <w:tcBorders>
              <w:tl2br w:val="nil"/>
              <w:tr2bl w:val="nil"/>
            </w:tcBorders>
          </w:tcPr>
          <w:p w14:paraId="586AB38E" w14:textId="77777777" w:rsidR="009E0C75" w:rsidRDefault="006110B9">
            <w:pPr>
              <w:pStyle w:val="10"/>
            </w:pPr>
            <w:r>
              <w:rPr>
                <w:noProof/>
              </w:rPr>
              <w:drawing>
                <wp:inline distT="0" distB="0" distL="114300" distR="114300" wp14:anchorId="4E866CA8" wp14:editId="16034486">
                  <wp:extent cx="2967990" cy="2065020"/>
                  <wp:effectExtent l="0" t="0" r="3810" b="762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0"/>
                          <a:stretch>
                            <a:fillRect/>
                          </a:stretch>
                        </pic:blipFill>
                        <pic:spPr>
                          <a:xfrm>
                            <a:off x="0" y="0"/>
                            <a:ext cx="2967990" cy="2065020"/>
                          </a:xfrm>
                          <a:prstGeom prst="rect">
                            <a:avLst/>
                          </a:prstGeom>
                          <a:noFill/>
                          <a:ln>
                            <a:noFill/>
                          </a:ln>
                        </pic:spPr>
                      </pic:pic>
                    </a:graphicData>
                  </a:graphic>
                </wp:inline>
              </w:drawing>
            </w:r>
          </w:p>
        </w:tc>
        <w:tc>
          <w:tcPr>
            <w:tcW w:w="4644" w:type="dxa"/>
            <w:tcBorders>
              <w:tl2br w:val="nil"/>
              <w:tr2bl w:val="nil"/>
            </w:tcBorders>
          </w:tcPr>
          <w:p w14:paraId="10772B93" w14:textId="77777777" w:rsidR="009E0C75" w:rsidRDefault="006110B9">
            <w:pPr>
              <w:pStyle w:val="10"/>
            </w:pPr>
            <w:r>
              <w:rPr>
                <w:noProof/>
              </w:rPr>
              <w:drawing>
                <wp:inline distT="0" distB="0" distL="114300" distR="114300" wp14:anchorId="16688AD8" wp14:editId="43A342DB">
                  <wp:extent cx="2950845" cy="2176145"/>
                  <wp:effectExtent l="0" t="0" r="5715" b="3175"/>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pic:cNvPicPr>
                        </pic:nvPicPr>
                        <pic:blipFill>
                          <a:blip r:embed="rId11"/>
                          <a:stretch>
                            <a:fillRect/>
                          </a:stretch>
                        </pic:blipFill>
                        <pic:spPr>
                          <a:xfrm>
                            <a:off x="0" y="0"/>
                            <a:ext cx="2950845" cy="2176145"/>
                          </a:xfrm>
                          <a:prstGeom prst="rect">
                            <a:avLst/>
                          </a:prstGeom>
                          <a:noFill/>
                          <a:ln>
                            <a:noFill/>
                          </a:ln>
                        </pic:spPr>
                      </pic:pic>
                    </a:graphicData>
                  </a:graphic>
                </wp:inline>
              </w:drawing>
            </w:r>
          </w:p>
        </w:tc>
      </w:tr>
    </w:tbl>
    <w:p w14:paraId="1E1C22DE"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、遵循安全第一、预防为主的原则，施工组织设计的编制始终按照技术可靠、措施得力、确保安全的原则确定施工方案，设置各种明显的安全警示牌，在安全措施落实到位，确保万无一失的前提下组织施工。</w:t>
      </w:r>
    </w:p>
    <w:p w14:paraId="3872563F"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、遵循优质高效的原则，加强领导，强化管理，优质高效。</w:t>
      </w:r>
    </w:p>
    <w:p w14:paraId="15638030"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遵循工期目标的原则，根据招标书对本合同段的工期要求，编制科学、合理、周密的施工方案。采用信息化技术，合理安排工程进度，实行网络控制，搞好工序衔接，实施进度监控，确保实现工期目标，满足业主</w:t>
      </w:r>
      <w:r>
        <w:rPr>
          <w:rFonts w:ascii="宋体" w:hAnsi="宋体" w:cs="宋体" w:hint="eastAsia"/>
          <w:bCs/>
          <w:szCs w:val="28"/>
        </w:rPr>
        <w:lastRenderedPageBreak/>
        <w:t>要求。</w:t>
      </w:r>
    </w:p>
    <w:p w14:paraId="253967FD" w14:textId="77777777" w:rsidR="009E0C75" w:rsidRDefault="006110B9">
      <w:pPr>
        <w:tabs>
          <w:tab w:val="left" w:pos="8580"/>
        </w:tabs>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、遵循方案优化的原则，科学组织，合理安排，优化施工方案是工程施工管理的行动指南。在施工组织设计编制中，</w:t>
      </w:r>
    </w:p>
    <w:p w14:paraId="26571161" w14:textId="77777777" w:rsidR="009E0C75" w:rsidRDefault="006110B9">
      <w:pPr>
        <w:tabs>
          <w:tab w:val="left" w:pos="8580"/>
        </w:tabs>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遵循科学配置的原则，根据本项目的工程量大小及各项管理目标的要求，在施工组织中实行科学配置，选派有施工经验的管理人员，技术人员，进场专业化施工队伍，投入高效先进的施工设备，确保流动资金的周转使用，并做到专款专用。选用优质材料，确保人、财、物、设备的科学合理配置。</w:t>
      </w:r>
    </w:p>
    <w:p w14:paraId="7542801D" w14:textId="77777777" w:rsidR="009E0C75" w:rsidRDefault="006110B9">
      <w:pPr>
        <w:tabs>
          <w:tab w:val="left" w:pos="8580"/>
        </w:tabs>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遵循合理布局的原则，从节省临时占地，减少植被破坏，搞好环保，防止水土流失，实施文明施工等多角度出发，合理安排生产及生活场地，房屋布局，做好环境保护和驻地绿化。工程完工后，及时平整场地，恢复植被。</w:t>
      </w:r>
    </w:p>
    <w:p w14:paraId="1339DC7D" w14:textId="77777777" w:rsidR="009E0C75" w:rsidRDefault="006110B9">
      <w:pPr>
        <w:tabs>
          <w:tab w:val="left" w:pos="8580"/>
        </w:tabs>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、遵循贯</w:t>
      </w:r>
      <w:proofErr w:type="gramStart"/>
      <w:r>
        <w:rPr>
          <w:rFonts w:ascii="宋体" w:hAnsi="宋体" w:cs="宋体" w:hint="eastAsia"/>
          <w:bCs/>
          <w:szCs w:val="28"/>
        </w:rPr>
        <w:t>标机制</w:t>
      </w:r>
      <w:proofErr w:type="gramEnd"/>
      <w:r>
        <w:rPr>
          <w:rFonts w:ascii="宋体" w:hAnsi="宋体" w:cs="宋体" w:hint="eastAsia"/>
          <w:bCs/>
          <w:szCs w:val="28"/>
        </w:rPr>
        <w:t>的原则，使质量保证体系在本项目自始至终得到有效运行，使本项目所覆盖的全部质量活动及相关要素始终处于受控状态。服从业主的要求和指挥，按合同规定履行责任和义务，以业主的满意为努力的方向。</w:t>
      </w:r>
    </w:p>
    <w:p w14:paraId="2DCC55F1"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三、编制说明</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714"/>
        <w:gridCol w:w="4573"/>
      </w:tblGrid>
      <w:tr w:rsidR="009E0C75" w14:paraId="1598ACA7" w14:textId="77777777">
        <w:tc>
          <w:tcPr>
            <w:tcW w:w="4643" w:type="dxa"/>
            <w:tcBorders>
              <w:tl2br w:val="nil"/>
              <w:tr2bl w:val="nil"/>
            </w:tcBorders>
          </w:tcPr>
          <w:p w14:paraId="1309D0AD" w14:textId="77777777" w:rsidR="009E0C75" w:rsidRDefault="006110B9">
            <w:pPr>
              <w:pStyle w:val="10"/>
            </w:pPr>
            <w:r>
              <w:rPr>
                <w:noProof/>
              </w:rPr>
              <w:lastRenderedPageBreak/>
              <w:drawing>
                <wp:inline distT="0" distB="0" distL="114300" distR="114300" wp14:anchorId="6948A2D9" wp14:editId="229C5020">
                  <wp:extent cx="2896235" cy="2085340"/>
                  <wp:effectExtent l="0" t="0" r="14605" b="2540"/>
                  <wp:docPr id="22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4"/>
                          <pic:cNvPicPr>
                            <a:picLocks noChangeAspect="1"/>
                          </pic:cNvPicPr>
                        </pic:nvPicPr>
                        <pic:blipFill>
                          <a:blip r:embed="rId12"/>
                          <a:stretch>
                            <a:fillRect/>
                          </a:stretch>
                        </pic:blipFill>
                        <pic:spPr>
                          <a:xfrm>
                            <a:off x="0" y="0"/>
                            <a:ext cx="2896235" cy="2085340"/>
                          </a:xfrm>
                          <a:prstGeom prst="rect">
                            <a:avLst/>
                          </a:prstGeom>
                          <a:noFill/>
                          <a:ln>
                            <a:noFill/>
                          </a:ln>
                        </pic:spPr>
                      </pic:pic>
                    </a:graphicData>
                  </a:graphic>
                </wp:inline>
              </w:drawing>
            </w:r>
          </w:p>
        </w:tc>
        <w:tc>
          <w:tcPr>
            <w:tcW w:w="4644" w:type="dxa"/>
            <w:tcBorders>
              <w:tl2br w:val="nil"/>
              <w:tr2bl w:val="nil"/>
            </w:tcBorders>
          </w:tcPr>
          <w:p w14:paraId="7A973351" w14:textId="77777777" w:rsidR="009E0C75" w:rsidRDefault="006110B9">
            <w:pPr>
              <w:pStyle w:val="10"/>
            </w:pPr>
            <w:r>
              <w:rPr>
                <w:noProof/>
              </w:rPr>
              <w:drawing>
                <wp:inline distT="0" distB="0" distL="114300" distR="114300" wp14:anchorId="61BAA7AD" wp14:editId="50BF7FB3">
                  <wp:extent cx="2816225" cy="2061210"/>
                  <wp:effectExtent l="0" t="0" r="3175" b="11430"/>
                  <wp:docPr id="22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5"/>
                          <pic:cNvPicPr>
                            <a:picLocks noChangeAspect="1"/>
                          </pic:cNvPicPr>
                        </pic:nvPicPr>
                        <pic:blipFill>
                          <a:blip r:embed="rId13"/>
                          <a:stretch>
                            <a:fillRect/>
                          </a:stretch>
                        </pic:blipFill>
                        <pic:spPr>
                          <a:xfrm>
                            <a:off x="0" y="0"/>
                            <a:ext cx="2816225" cy="2061210"/>
                          </a:xfrm>
                          <a:prstGeom prst="rect">
                            <a:avLst/>
                          </a:prstGeom>
                          <a:noFill/>
                          <a:ln>
                            <a:noFill/>
                          </a:ln>
                        </pic:spPr>
                      </pic:pic>
                    </a:graphicData>
                  </a:graphic>
                </wp:inline>
              </w:drawing>
            </w:r>
          </w:p>
        </w:tc>
      </w:tr>
    </w:tbl>
    <w:p w14:paraId="1D2450D2" w14:textId="77777777" w:rsidR="009E0C75" w:rsidRDefault="006110B9">
      <w:pPr>
        <w:tabs>
          <w:tab w:val="left" w:pos="8580"/>
        </w:tabs>
        <w:rPr>
          <w:rFonts w:ascii="宋体" w:hAnsi="宋体" w:cs="宋体" w:hint="eastAsia"/>
          <w:bCs/>
          <w:szCs w:val="28"/>
        </w:rPr>
      </w:pPr>
      <w:r>
        <w:rPr>
          <w:rFonts w:ascii="宋体" w:hAnsi="宋体" w:cs="宋体" w:hint="eastAsia"/>
          <w:bCs/>
          <w:szCs w:val="28"/>
        </w:rPr>
        <w:t>本《施工组织设计》在编写过程中，力求以较短的篇幅，在短时间内，让各位专家了解其所表述的重点和难点，及针对本工程的各项重点难点拟采用的施工方案及措施，在本《施工组织设计》中作了一一详细表述。编制过程中，力求以</w:t>
      </w:r>
      <w:proofErr w:type="gramStart"/>
      <w:r>
        <w:rPr>
          <w:rFonts w:ascii="宋体" w:hAnsi="宋体" w:cs="宋体" w:hint="eastAsia"/>
          <w:bCs/>
          <w:szCs w:val="28"/>
        </w:rPr>
        <w:t>干炼</w:t>
      </w:r>
      <w:proofErr w:type="gramEnd"/>
      <w:r>
        <w:rPr>
          <w:rFonts w:ascii="宋体" w:hAnsi="宋体" w:cs="宋体" w:hint="eastAsia"/>
          <w:bCs/>
          <w:szCs w:val="28"/>
        </w:rPr>
        <w:t>的语言为各位工程专家充分展示工程的重点信息。另外我公司非常珍惜雇主给予我们的这次宝贵的机会，若我公司有幸中标，我们将依据本《施工组织设计》确定的原则，遵循我公司的技术管理规定和质量体系文件，在设计交底图纸会审之后编制详细的专项工程施工方案和作业指导书，为工作提供完整的技术性文件，用以指导施工，确保优质、高效，安全地完成本工程的建设，给雇主递交一个满意的工程。</w:t>
      </w:r>
    </w:p>
    <w:p w14:paraId="153D4D1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四、项目施工目标</w:t>
      </w:r>
      <w:bookmarkEnd w:id="19"/>
      <w:bookmarkEnd w:id="20"/>
    </w:p>
    <w:p w14:paraId="6BC2A200" w14:textId="77777777" w:rsidR="009E0C75" w:rsidRDefault="006110B9">
      <w:pPr>
        <w:tabs>
          <w:tab w:val="left" w:pos="8580"/>
        </w:tabs>
        <w:rPr>
          <w:rFonts w:ascii="宋体" w:hAnsi="宋体" w:cs="宋体" w:hint="eastAsia"/>
          <w:bCs/>
          <w:szCs w:val="28"/>
        </w:rPr>
      </w:pPr>
      <w:bookmarkStart w:id="32" w:name="_Toc87274508"/>
      <w:bookmarkStart w:id="33" w:name="_Toc496102650"/>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质量目标</w:t>
      </w:r>
      <w:bookmarkEnd w:id="32"/>
      <w:bookmarkEnd w:id="33"/>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4477"/>
        <w:gridCol w:w="4808"/>
      </w:tblGrid>
      <w:tr w:rsidR="009E0C75" w14:paraId="50004BF3" w14:textId="77777777">
        <w:trPr>
          <w:jc w:val="center"/>
        </w:trPr>
        <w:tc>
          <w:tcPr>
            <w:tcW w:w="2411" w:type="pct"/>
            <w:tcBorders>
              <w:tl2br w:val="nil"/>
              <w:tr2bl w:val="nil"/>
            </w:tcBorders>
            <w:shd w:val="clear" w:color="auto" w:fill="CFCDCD" w:themeFill="background2" w:themeFillShade="E5"/>
          </w:tcPr>
          <w:p w14:paraId="24CDBA82"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招标文件要求目标</w:t>
            </w:r>
          </w:p>
        </w:tc>
        <w:tc>
          <w:tcPr>
            <w:tcW w:w="2588" w:type="pct"/>
            <w:tcBorders>
              <w:tl2br w:val="nil"/>
              <w:tr2bl w:val="nil"/>
            </w:tcBorders>
            <w:shd w:val="clear" w:color="auto" w:fill="CFCDCD" w:themeFill="background2" w:themeFillShade="E5"/>
          </w:tcPr>
          <w:p w14:paraId="0378E545" w14:textId="77777777" w:rsidR="009E0C75" w:rsidRDefault="006110B9">
            <w:pPr>
              <w:tabs>
                <w:tab w:val="left" w:pos="8580"/>
              </w:tabs>
              <w:spacing w:line="360" w:lineRule="auto"/>
              <w:jc w:val="center"/>
              <w:rPr>
                <w:rFonts w:ascii="宋体" w:hAnsi="宋体" w:cs="宋体" w:hint="eastAsia"/>
                <w:bCs/>
                <w:szCs w:val="28"/>
              </w:rPr>
            </w:pPr>
            <w:r>
              <w:rPr>
                <w:rFonts w:ascii="宋体" w:hAnsi="宋体" w:cs="宋体" w:hint="eastAsia"/>
                <w:bCs/>
                <w:szCs w:val="28"/>
              </w:rPr>
              <w:t>我方承诺目标</w:t>
            </w:r>
          </w:p>
        </w:tc>
      </w:tr>
      <w:tr w:rsidR="009E0C75" w14:paraId="7E8C99B8" w14:textId="77777777">
        <w:trPr>
          <w:jc w:val="center"/>
        </w:trPr>
        <w:tc>
          <w:tcPr>
            <w:tcW w:w="2411" w:type="pct"/>
            <w:tcBorders>
              <w:tl2br w:val="nil"/>
              <w:tr2bl w:val="nil"/>
            </w:tcBorders>
            <w:vAlign w:val="center"/>
          </w:tcPr>
          <w:p w14:paraId="366E98D9" w14:textId="77777777" w:rsidR="009E0C75" w:rsidRDefault="006110B9">
            <w:pPr>
              <w:tabs>
                <w:tab w:val="left" w:pos="8580"/>
              </w:tabs>
              <w:spacing w:line="360" w:lineRule="auto"/>
              <w:rPr>
                <w:rFonts w:ascii="宋体" w:hAnsi="宋体" w:cs="宋体" w:hint="eastAsia"/>
                <w:bCs/>
                <w:szCs w:val="28"/>
              </w:rPr>
            </w:pPr>
            <w:r>
              <w:rPr>
                <w:rFonts w:hint="eastAsia"/>
                <w:color w:val="000000"/>
              </w:rPr>
              <w:t>服务质量须符合国家相关验收规范，质量等级为合格。</w:t>
            </w:r>
          </w:p>
        </w:tc>
        <w:tc>
          <w:tcPr>
            <w:tcW w:w="2588" w:type="pct"/>
            <w:tcBorders>
              <w:tl2br w:val="nil"/>
              <w:tr2bl w:val="nil"/>
            </w:tcBorders>
          </w:tcPr>
          <w:p w14:paraId="4BEA8211" w14:textId="77777777" w:rsidR="009E0C75" w:rsidRDefault="006110B9">
            <w:pPr>
              <w:tabs>
                <w:tab w:val="left" w:pos="8580"/>
              </w:tabs>
              <w:spacing w:line="360" w:lineRule="auto"/>
              <w:rPr>
                <w:rFonts w:ascii="宋体" w:hAnsi="宋体" w:cs="宋体" w:hint="eastAsia"/>
                <w:bCs/>
                <w:szCs w:val="28"/>
              </w:rPr>
            </w:pPr>
            <w:r>
              <w:rPr>
                <w:rFonts w:hint="eastAsia"/>
                <w:color w:val="000000"/>
              </w:rPr>
              <w:t>服务质量须符合国家相关验收规范，质量等级为合格。</w:t>
            </w:r>
          </w:p>
        </w:tc>
      </w:tr>
    </w:tbl>
    <w:p w14:paraId="72F215FC" w14:textId="77777777" w:rsidR="009E0C75" w:rsidRDefault="006110B9">
      <w:pPr>
        <w:ind w:left="482" w:firstLineChars="0" w:firstLine="0"/>
        <w:rPr>
          <w:rFonts w:ascii="宋体" w:hAnsi="宋体" w:cs="宋体" w:hint="eastAsia"/>
          <w:bCs/>
          <w:szCs w:val="28"/>
        </w:rPr>
      </w:pPr>
      <w:bookmarkStart w:id="34" w:name="_Toc496102651"/>
      <w:bookmarkStart w:id="35" w:name="_Toc87274509"/>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工期目标</w:t>
      </w:r>
      <w:bookmarkEnd w:id="34"/>
      <w:bookmarkEnd w:id="35"/>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2624"/>
        <w:gridCol w:w="3312"/>
        <w:gridCol w:w="3347"/>
      </w:tblGrid>
      <w:tr w:rsidR="009E0C75" w14:paraId="45181EDD" w14:textId="77777777">
        <w:trPr>
          <w:jc w:val="center"/>
        </w:trPr>
        <w:tc>
          <w:tcPr>
            <w:tcW w:w="1413" w:type="pct"/>
            <w:tcBorders>
              <w:tl2br w:val="nil"/>
              <w:tr2bl w:val="nil"/>
            </w:tcBorders>
            <w:shd w:val="clear" w:color="auto" w:fill="CFCDCD" w:themeFill="background2" w:themeFillShade="E5"/>
          </w:tcPr>
          <w:p w14:paraId="4C426559"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工期</w:t>
            </w:r>
          </w:p>
        </w:tc>
        <w:tc>
          <w:tcPr>
            <w:tcW w:w="1784" w:type="pct"/>
            <w:tcBorders>
              <w:tl2br w:val="nil"/>
              <w:tr2bl w:val="nil"/>
            </w:tcBorders>
            <w:shd w:val="clear" w:color="auto" w:fill="CFCDCD" w:themeFill="background2" w:themeFillShade="E5"/>
          </w:tcPr>
          <w:p w14:paraId="2A36EA77"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招标文件要求目标</w:t>
            </w:r>
          </w:p>
        </w:tc>
        <w:tc>
          <w:tcPr>
            <w:tcW w:w="1802" w:type="pct"/>
            <w:tcBorders>
              <w:tl2br w:val="nil"/>
              <w:tr2bl w:val="nil"/>
            </w:tcBorders>
            <w:shd w:val="clear" w:color="auto" w:fill="CFCDCD" w:themeFill="background2" w:themeFillShade="E5"/>
          </w:tcPr>
          <w:p w14:paraId="17CD969F"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我方承诺目标</w:t>
            </w:r>
          </w:p>
        </w:tc>
      </w:tr>
      <w:tr w:rsidR="009E0C75" w14:paraId="0C0BD8B3" w14:textId="77777777">
        <w:trPr>
          <w:jc w:val="center"/>
        </w:trPr>
        <w:tc>
          <w:tcPr>
            <w:tcW w:w="1413" w:type="pct"/>
            <w:tcBorders>
              <w:tl2br w:val="nil"/>
              <w:tr2bl w:val="nil"/>
            </w:tcBorders>
            <w:vAlign w:val="center"/>
          </w:tcPr>
          <w:p w14:paraId="4964DA9A"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总工期</w:t>
            </w:r>
          </w:p>
        </w:tc>
        <w:tc>
          <w:tcPr>
            <w:tcW w:w="1784" w:type="pct"/>
            <w:tcBorders>
              <w:tl2br w:val="nil"/>
              <w:tr2bl w:val="nil"/>
            </w:tcBorders>
          </w:tcPr>
          <w:p w14:paraId="3D232960" w14:textId="61B0703B" w:rsidR="009E0C75" w:rsidRDefault="00194A28">
            <w:pPr>
              <w:tabs>
                <w:tab w:val="left" w:pos="8580"/>
              </w:tabs>
              <w:spacing w:line="360" w:lineRule="auto"/>
              <w:ind w:firstLineChars="0" w:firstLine="0"/>
              <w:jc w:val="center"/>
              <w:rPr>
                <w:rFonts w:ascii="宋体" w:hAnsi="宋体" w:cs="宋体" w:hint="eastAsia"/>
                <w:bCs/>
                <w:szCs w:val="28"/>
              </w:rPr>
            </w:pPr>
            <w:proofErr w:type="spellStart"/>
            <w:r>
              <w:rPr>
                <w:rFonts w:ascii="宋体" w:hAnsi="宋体" w:cs="宋体" w:hint="eastAsia"/>
                <w:bCs/>
                <w:szCs w:val="28"/>
              </w:rPr>
              <w:t>xxxx</w:t>
            </w:r>
            <w:proofErr w:type="spellEnd"/>
          </w:p>
        </w:tc>
        <w:tc>
          <w:tcPr>
            <w:tcW w:w="1802" w:type="pct"/>
            <w:tcBorders>
              <w:tl2br w:val="nil"/>
              <w:tr2bl w:val="nil"/>
            </w:tcBorders>
          </w:tcPr>
          <w:p w14:paraId="08F72324" w14:textId="31FD7A84" w:rsidR="009E0C75" w:rsidRDefault="00194A28">
            <w:pPr>
              <w:tabs>
                <w:tab w:val="left" w:pos="8580"/>
              </w:tabs>
              <w:spacing w:line="360" w:lineRule="auto"/>
              <w:ind w:firstLineChars="0" w:firstLine="0"/>
              <w:jc w:val="center"/>
              <w:rPr>
                <w:rFonts w:ascii="宋体" w:hAnsi="宋体" w:cs="宋体" w:hint="eastAsia"/>
                <w:bCs/>
                <w:szCs w:val="28"/>
              </w:rPr>
            </w:pPr>
            <w:proofErr w:type="spellStart"/>
            <w:r>
              <w:rPr>
                <w:rFonts w:ascii="宋体" w:hAnsi="宋体" w:cs="宋体" w:hint="eastAsia"/>
                <w:bCs/>
                <w:szCs w:val="28"/>
              </w:rPr>
              <w:t>xxxx</w:t>
            </w:r>
            <w:proofErr w:type="spellEnd"/>
          </w:p>
        </w:tc>
      </w:tr>
      <w:tr w:rsidR="009E0C75" w14:paraId="31D6D007" w14:textId="77777777">
        <w:trPr>
          <w:jc w:val="center"/>
        </w:trPr>
        <w:tc>
          <w:tcPr>
            <w:tcW w:w="5000" w:type="pct"/>
            <w:gridSpan w:val="3"/>
            <w:tcBorders>
              <w:tl2br w:val="nil"/>
              <w:tr2bl w:val="nil"/>
            </w:tcBorders>
            <w:vAlign w:val="center"/>
          </w:tcPr>
          <w:p w14:paraId="3D84FC7B"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备注：本工期满足招标文件要求</w:t>
            </w:r>
          </w:p>
        </w:tc>
      </w:tr>
    </w:tbl>
    <w:p w14:paraId="18F7721D" w14:textId="77777777" w:rsidR="009E0C75" w:rsidRDefault="006110B9">
      <w:pPr>
        <w:pStyle w:val="2"/>
        <w:ind w:firstLine="602"/>
        <w:rPr>
          <w:rFonts w:ascii="宋体" w:hAnsi="宋体" w:cs="宋体" w:hint="eastAsia"/>
        </w:rPr>
      </w:pPr>
      <w:bookmarkStart w:id="36" w:name="_Toc19584"/>
      <w:bookmarkStart w:id="37" w:name="_Toc21339"/>
      <w:bookmarkStart w:id="38" w:name="_Toc626"/>
      <w:bookmarkStart w:id="39" w:name="_Toc30894"/>
      <w:bookmarkStart w:id="40" w:name="_Toc23568"/>
      <w:bookmarkEnd w:id="10"/>
      <w:bookmarkEnd w:id="11"/>
      <w:bookmarkEnd w:id="12"/>
      <w:bookmarkEnd w:id="13"/>
      <w:bookmarkEnd w:id="14"/>
      <w:bookmarkEnd w:id="15"/>
      <w:bookmarkEnd w:id="16"/>
      <w:bookmarkEnd w:id="17"/>
      <w:bookmarkEnd w:id="18"/>
      <w:bookmarkEnd w:id="21"/>
      <w:bookmarkEnd w:id="22"/>
      <w:bookmarkEnd w:id="23"/>
      <w:bookmarkEnd w:id="24"/>
      <w:bookmarkEnd w:id="25"/>
      <w:bookmarkEnd w:id="26"/>
      <w:bookmarkEnd w:id="27"/>
      <w:bookmarkEnd w:id="28"/>
      <w:bookmarkEnd w:id="29"/>
      <w:bookmarkEnd w:id="30"/>
      <w:bookmarkEnd w:id="31"/>
      <w:r>
        <w:rPr>
          <w:rFonts w:ascii="宋体" w:hAnsi="宋体" w:cs="宋体" w:hint="eastAsia"/>
        </w:rPr>
        <w:t>1.3</w:t>
      </w:r>
      <w:r>
        <w:rPr>
          <w:rFonts w:ascii="宋体" w:hAnsi="宋体" w:cs="宋体" w:hint="eastAsia"/>
        </w:rPr>
        <w:t>施工总平面布置</w:t>
      </w:r>
      <w:bookmarkStart w:id="41" w:name="_Toc24338"/>
      <w:bookmarkEnd w:id="36"/>
      <w:bookmarkEnd w:id="37"/>
      <w:bookmarkEnd w:id="38"/>
      <w:bookmarkEnd w:id="39"/>
    </w:p>
    <w:p w14:paraId="67E186A5" w14:textId="77777777" w:rsidR="009E0C75" w:rsidRDefault="006110B9">
      <w:pPr>
        <w:pStyle w:val="3"/>
        <w:ind w:firstLine="562"/>
        <w:rPr>
          <w:rFonts w:ascii="宋体" w:hAnsi="宋体" w:cs="宋体" w:hint="eastAsia"/>
        </w:rPr>
      </w:pPr>
      <w:bookmarkStart w:id="42" w:name="_Toc419"/>
      <w:bookmarkStart w:id="43" w:name="_Toc28493"/>
      <w:bookmarkStart w:id="44" w:name="_Toc30257"/>
      <w:r>
        <w:rPr>
          <w:rFonts w:ascii="宋体" w:hAnsi="宋体" w:cs="宋体" w:hint="eastAsia"/>
        </w:rPr>
        <w:t>1.3.1</w:t>
      </w:r>
      <w:r>
        <w:rPr>
          <w:rFonts w:ascii="宋体" w:hAnsi="宋体" w:cs="宋体" w:hint="eastAsia"/>
        </w:rPr>
        <w:t>拟建临时设施计划</w:t>
      </w:r>
      <w:bookmarkStart w:id="45" w:name="_Toc20361"/>
      <w:bookmarkStart w:id="46" w:name="_Toc397893807"/>
      <w:bookmarkStart w:id="47" w:name="_Toc29448"/>
      <w:bookmarkStart w:id="48" w:name="_Toc10952"/>
      <w:bookmarkStart w:id="49" w:name="_Toc381952244"/>
      <w:bookmarkStart w:id="50" w:name="_Toc24319"/>
      <w:bookmarkStart w:id="51" w:name="_Toc394579954"/>
      <w:bookmarkEnd w:id="41"/>
      <w:bookmarkEnd w:id="42"/>
      <w:bookmarkEnd w:id="43"/>
      <w:bookmarkEnd w:id="44"/>
    </w:p>
    <w:p w14:paraId="51F7460D" w14:textId="77777777" w:rsidR="009E0C75" w:rsidRDefault="006110B9">
      <w:pPr>
        <w:pStyle w:val="4"/>
        <w:ind w:firstLine="562"/>
        <w:rPr>
          <w:rFonts w:ascii="宋体" w:hAnsi="宋体" w:cs="宋体" w:hint="eastAsia"/>
        </w:rPr>
      </w:pPr>
      <w:bookmarkStart w:id="52" w:name="_Toc10232"/>
      <w:r>
        <w:rPr>
          <w:rFonts w:ascii="宋体" w:hAnsi="宋体" w:cs="宋体" w:hint="eastAsia"/>
        </w:rPr>
        <w:t>1.3.1.1</w:t>
      </w:r>
      <w:r>
        <w:rPr>
          <w:rFonts w:ascii="宋体" w:hAnsi="宋体" w:cs="宋体" w:hint="eastAsia"/>
        </w:rPr>
        <w:t>施工现场平面布置、临时设施</w:t>
      </w:r>
      <w:bookmarkEnd w:id="45"/>
      <w:bookmarkEnd w:id="46"/>
      <w:bookmarkEnd w:id="47"/>
      <w:bookmarkEnd w:id="48"/>
      <w:bookmarkEnd w:id="49"/>
      <w:bookmarkEnd w:id="50"/>
      <w:bookmarkEnd w:id="51"/>
      <w:bookmarkEnd w:id="52"/>
    </w:p>
    <w:tbl>
      <w:tblPr>
        <w:tblW w:w="5000"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left w:w="0" w:type="dxa"/>
          <w:right w:w="0" w:type="dxa"/>
        </w:tblCellMar>
        <w:tblLook w:val="04A0" w:firstRow="1" w:lastRow="0" w:firstColumn="1" w:lastColumn="0" w:noHBand="0" w:noVBand="1"/>
      </w:tblPr>
      <w:tblGrid>
        <w:gridCol w:w="698"/>
        <w:gridCol w:w="623"/>
        <w:gridCol w:w="8038"/>
      </w:tblGrid>
      <w:tr w:rsidR="009E0C75" w14:paraId="466D6EAC" w14:textId="77777777">
        <w:trPr>
          <w:trHeight w:val="57"/>
          <w:jc w:val="center"/>
        </w:trPr>
        <w:tc>
          <w:tcPr>
            <w:tcW w:w="5000" w:type="pct"/>
            <w:gridSpan w:val="3"/>
            <w:tcBorders>
              <w:tl2br w:val="nil"/>
              <w:tr2bl w:val="nil"/>
            </w:tcBorders>
            <w:shd w:val="clear" w:color="auto" w:fill="CFCDCD" w:themeFill="background2" w:themeFillShade="E5"/>
            <w:tcMar>
              <w:top w:w="72" w:type="dxa"/>
              <w:left w:w="144" w:type="dxa"/>
              <w:bottom w:w="72" w:type="dxa"/>
              <w:right w:w="144" w:type="dxa"/>
            </w:tcMar>
          </w:tcPr>
          <w:p w14:paraId="16473FF6" w14:textId="77777777" w:rsidR="009E0C75" w:rsidRDefault="006110B9">
            <w:pPr>
              <w:widowControl/>
              <w:spacing w:line="348" w:lineRule="auto"/>
              <w:ind w:firstLineChars="0" w:firstLine="0"/>
              <w:jc w:val="center"/>
              <w:rPr>
                <w:rFonts w:ascii="宋体" w:hAnsi="宋体" w:cs="宋体" w:hint="eastAsia"/>
                <w:szCs w:val="28"/>
              </w:rPr>
            </w:pPr>
            <w:r>
              <w:rPr>
                <w:rFonts w:ascii="宋体" w:hAnsi="宋体" w:cs="宋体" w:hint="eastAsia"/>
                <w:szCs w:val="28"/>
              </w:rPr>
              <w:t>平面布置依据</w:t>
            </w:r>
          </w:p>
        </w:tc>
      </w:tr>
      <w:tr w:rsidR="009E0C75" w14:paraId="7047A0D3"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6F3BA010" w14:textId="77777777" w:rsidR="009E0C75" w:rsidRDefault="006110B9">
            <w:pPr>
              <w:spacing w:line="348" w:lineRule="auto"/>
              <w:ind w:firstLineChars="0" w:firstLine="0"/>
              <w:jc w:val="center"/>
              <w:rPr>
                <w:rFonts w:ascii="宋体" w:hAnsi="宋体" w:cs="宋体" w:hint="eastAsia"/>
                <w:kern w:val="24"/>
                <w:szCs w:val="28"/>
              </w:rPr>
            </w:pPr>
            <w:r>
              <w:rPr>
                <w:rFonts w:ascii="宋体" w:hAnsi="宋体" w:cs="宋体" w:hint="eastAsia"/>
                <w:kern w:val="24"/>
                <w:szCs w:val="28"/>
              </w:rPr>
              <w:t>1</w:t>
            </w:r>
          </w:p>
        </w:tc>
        <w:tc>
          <w:tcPr>
            <w:tcW w:w="4626" w:type="pct"/>
            <w:gridSpan w:val="2"/>
            <w:tcBorders>
              <w:tl2br w:val="nil"/>
              <w:tr2bl w:val="nil"/>
            </w:tcBorders>
            <w:tcMar>
              <w:top w:w="72" w:type="dxa"/>
              <w:left w:w="144" w:type="dxa"/>
              <w:bottom w:w="72" w:type="dxa"/>
              <w:right w:w="144" w:type="dxa"/>
            </w:tcMar>
          </w:tcPr>
          <w:p w14:paraId="5D786F03" w14:textId="77777777" w:rsidR="009E0C75" w:rsidRDefault="006110B9">
            <w:pPr>
              <w:widowControl/>
              <w:spacing w:line="348" w:lineRule="auto"/>
              <w:rPr>
                <w:rFonts w:ascii="宋体" w:hAnsi="宋体" w:cs="宋体" w:hint="eastAsia"/>
                <w:szCs w:val="28"/>
              </w:rPr>
            </w:pPr>
            <w:r>
              <w:rPr>
                <w:rFonts w:ascii="宋体" w:hAnsi="宋体" w:cs="宋体" w:hint="eastAsia"/>
                <w:szCs w:val="28"/>
              </w:rPr>
              <w:t>合同文件、图纸、我公司当地施工经验</w:t>
            </w:r>
          </w:p>
        </w:tc>
      </w:tr>
      <w:tr w:rsidR="009E0C75" w14:paraId="1D48CD6D"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06F1BD96" w14:textId="77777777" w:rsidR="009E0C75" w:rsidRDefault="006110B9">
            <w:pPr>
              <w:spacing w:line="348" w:lineRule="auto"/>
              <w:ind w:firstLineChars="0" w:firstLine="0"/>
              <w:jc w:val="center"/>
              <w:rPr>
                <w:rFonts w:ascii="宋体" w:hAnsi="宋体" w:cs="宋体" w:hint="eastAsia"/>
                <w:kern w:val="24"/>
                <w:szCs w:val="28"/>
              </w:rPr>
            </w:pPr>
            <w:r>
              <w:rPr>
                <w:rFonts w:ascii="宋体" w:hAnsi="宋体" w:cs="宋体" w:hint="eastAsia"/>
                <w:kern w:val="24"/>
                <w:szCs w:val="28"/>
              </w:rPr>
              <w:t>2</w:t>
            </w:r>
          </w:p>
        </w:tc>
        <w:tc>
          <w:tcPr>
            <w:tcW w:w="4626" w:type="pct"/>
            <w:gridSpan w:val="2"/>
            <w:tcBorders>
              <w:tl2br w:val="nil"/>
              <w:tr2bl w:val="nil"/>
            </w:tcBorders>
            <w:tcMar>
              <w:top w:w="72" w:type="dxa"/>
              <w:left w:w="144" w:type="dxa"/>
              <w:bottom w:w="72" w:type="dxa"/>
              <w:right w:w="144" w:type="dxa"/>
            </w:tcMar>
          </w:tcPr>
          <w:p w14:paraId="0302CB95" w14:textId="77777777" w:rsidR="009E0C75" w:rsidRDefault="006110B9">
            <w:pPr>
              <w:widowControl/>
              <w:spacing w:line="348" w:lineRule="auto"/>
              <w:rPr>
                <w:rFonts w:ascii="宋体" w:hAnsi="宋体" w:cs="宋体" w:hint="eastAsia"/>
                <w:szCs w:val="28"/>
              </w:rPr>
            </w:pPr>
            <w:r>
              <w:rPr>
                <w:rFonts w:ascii="宋体" w:hAnsi="宋体" w:cs="宋体" w:hint="eastAsia"/>
                <w:szCs w:val="28"/>
              </w:rPr>
              <w:t>国家和地方政府相关的法律、法规。</w:t>
            </w:r>
          </w:p>
        </w:tc>
      </w:tr>
      <w:tr w:rsidR="009E0C75" w14:paraId="69162F60"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0CFD8E38" w14:textId="77777777" w:rsidR="009E0C75" w:rsidRDefault="006110B9">
            <w:pPr>
              <w:spacing w:line="348" w:lineRule="auto"/>
              <w:ind w:firstLineChars="0" w:firstLine="0"/>
              <w:jc w:val="center"/>
              <w:rPr>
                <w:rFonts w:ascii="宋体" w:hAnsi="宋体" w:cs="宋体" w:hint="eastAsia"/>
                <w:kern w:val="24"/>
                <w:szCs w:val="28"/>
              </w:rPr>
            </w:pPr>
            <w:r>
              <w:rPr>
                <w:rFonts w:ascii="宋体" w:hAnsi="宋体" w:cs="宋体" w:hint="eastAsia"/>
                <w:kern w:val="24"/>
                <w:szCs w:val="28"/>
              </w:rPr>
              <w:t>3</w:t>
            </w:r>
          </w:p>
        </w:tc>
        <w:tc>
          <w:tcPr>
            <w:tcW w:w="4626" w:type="pct"/>
            <w:gridSpan w:val="2"/>
            <w:tcBorders>
              <w:tl2br w:val="nil"/>
              <w:tr2bl w:val="nil"/>
            </w:tcBorders>
            <w:tcMar>
              <w:top w:w="72" w:type="dxa"/>
              <w:left w:w="144" w:type="dxa"/>
              <w:bottom w:w="72" w:type="dxa"/>
              <w:right w:w="144" w:type="dxa"/>
            </w:tcMar>
          </w:tcPr>
          <w:p w14:paraId="7645A6A0" w14:textId="77777777" w:rsidR="009E0C75" w:rsidRDefault="006110B9">
            <w:pPr>
              <w:widowControl/>
              <w:spacing w:line="348" w:lineRule="auto"/>
              <w:rPr>
                <w:rFonts w:ascii="宋体" w:hAnsi="宋体" w:cs="宋体" w:hint="eastAsia"/>
                <w:szCs w:val="28"/>
              </w:rPr>
            </w:pPr>
            <w:r>
              <w:rPr>
                <w:rFonts w:ascii="宋体" w:hAnsi="宋体" w:cs="宋体" w:hint="eastAsia"/>
                <w:szCs w:val="28"/>
              </w:rPr>
              <w:t>施工现场勘查情况。</w:t>
            </w:r>
          </w:p>
        </w:tc>
      </w:tr>
      <w:tr w:rsidR="009E0C75" w14:paraId="6BA2C580"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13245B68" w14:textId="77777777" w:rsidR="009E0C75" w:rsidRDefault="006110B9">
            <w:pPr>
              <w:spacing w:line="348" w:lineRule="auto"/>
              <w:ind w:firstLineChars="0" w:firstLine="0"/>
              <w:jc w:val="center"/>
              <w:rPr>
                <w:rFonts w:ascii="宋体" w:hAnsi="宋体" w:cs="宋体" w:hint="eastAsia"/>
                <w:kern w:val="24"/>
                <w:szCs w:val="28"/>
              </w:rPr>
            </w:pPr>
            <w:r>
              <w:rPr>
                <w:rFonts w:ascii="宋体" w:hAnsi="宋体" w:cs="宋体" w:hint="eastAsia"/>
                <w:kern w:val="24"/>
                <w:szCs w:val="28"/>
              </w:rPr>
              <w:t>4</w:t>
            </w:r>
          </w:p>
        </w:tc>
        <w:tc>
          <w:tcPr>
            <w:tcW w:w="4626" w:type="pct"/>
            <w:gridSpan w:val="2"/>
            <w:tcBorders>
              <w:tl2br w:val="nil"/>
              <w:tr2bl w:val="nil"/>
            </w:tcBorders>
            <w:tcMar>
              <w:top w:w="72" w:type="dxa"/>
              <w:left w:w="144" w:type="dxa"/>
              <w:bottom w:w="72" w:type="dxa"/>
              <w:right w:w="144" w:type="dxa"/>
            </w:tcMar>
          </w:tcPr>
          <w:p w14:paraId="74D35CF9" w14:textId="77777777" w:rsidR="009E0C75" w:rsidRDefault="006110B9">
            <w:pPr>
              <w:widowControl/>
              <w:spacing w:line="348" w:lineRule="auto"/>
              <w:rPr>
                <w:rFonts w:ascii="宋体" w:hAnsi="宋体" w:cs="宋体" w:hint="eastAsia"/>
                <w:szCs w:val="28"/>
              </w:rPr>
            </w:pPr>
            <w:r>
              <w:rPr>
                <w:rFonts w:ascii="宋体" w:hAnsi="宋体" w:cs="宋体" w:hint="eastAsia"/>
                <w:szCs w:val="28"/>
              </w:rPr>
              <w:t>本企业关于施工项目大</w:t>
            </w:r>
            <w:proofErr w:type="gramStart"/>
            <w:r>
              <w:rPr>
                <w:rFonts w:ascii="宋体" w:hAnsi="宋体" w:cs="宋体" w:hint="eastAsia"/>
                <w:szCs w:val="28"/>
              </w:rPr>
              <w:t>临建设</w:t>
            </w:r>
            <w:proofErr w:type="gramEnd"/>
            <w:r>
              <w:rPr>
                <w:rFonts w:ascii="宋体" w:hAnsi="宋体" w:cs="宋体" w:hint="eastAsia"/>
                <w:szCs w:val="28"/>
              </w:rPr>
              <w:t>的程序文件。</w:t>
            </w:r>
          </w:p>
        </w:tc>
      </w:tr>
      <w:tr w:rsidR="009E0C75" w14:paraId="6172219B" w14:textId="77777777">
        <w:trPr>
          <w:trHeight w:val="57"/>
          <w:jc w:val="center"/>
        </w:trPr>
        <w:tc>
          <w:tcPr>
            <w:tcW w:w="5000" w:type="pct"/>
            <w:gridSpan w:val="3"/>
            <w:tcBorders>
              <w:tl2br w:val="nil"/>
              <w:tr2bl w:val="nil"/>
            </w:tcBorders>
            <w:shd w:val="clear" w:color="auto" w:fill="CFCDCD" w:themeFill="background2" w:themeFillShade="E5"/>
            <w:tcMar>
              <w:top w:w="72" w:type="dxa"/>
              <w:left w:w="144" w:type="dxa"/>
              <w:bottom w:w="72" w:type="dxa"/>
              <w:right w:w="144" w:type="dxa"/>
            </w:tcMar>
          </w:tcPr>
          <w:p w14:paraId="5E7FA1E1" w14:textId="77777777" w:rsidR="009E0C75" w:rsidRDefault="006110B9">
            <w:pPr>
              <w:widowControl/>
              <w:spacing w:line="348" w:lineRule="auto"/>
              <w:jc w:val="center"/>
              <w:rPr>
                <w:rFonts w:ascii="宋体" w:hAnsi="宋体" w:cs="宋体" w:hint="eastAsia"/>
                <w:szCs w:val="28"/>
              </w:rPr>
            </w:pPr>
            <w:r>
              <w:rPr>
                <w:rFonts w:ascii="宋体" w:hAnsi="宋体" w:cs="宋体" w:hint="eastAsia"/>
                <w:szCs w:val="28"/>
              </w:rPr>
              <w:t>平面布置原则</w:t>
            </w:r>
          </w:p>
        </w:tc>
      </w:tr>
      <w:tr w:rsidR="009E0C75" w14:paraId="3B6E534E" w14:textId="77777777">
        <w:trPr>
          <w:trHeight w:val="57"/>
          <w:jc w:val="center"/>
        </w:trPr>
        <w:tc>
          <w:tcPr>
            <w:tcW w:w="5000" w:type="pct"/>
            <w:gridSpan w:val="3"/>
            <w:tcBorders>
              <w:tl2br w:val="nil"/>
              <w:tr2bl w:val="nil"/>
            </w:tcBorders>
            <w:tcMar>
              <w:top w:w="72" w:type="dxa"/>
              <w:left w:w="144" w:type="dxa"/>
              <w:bottom w:w="72" w:type="dxa"/>
              <w:right w:w="144" w:type="dxa"/>
            </w:tcMar>
          </w:tcPr>
          <w:p w14:paraId="72803496"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本工程现场的使用场地非常有限，因此合理应用本工程现场的场地是十分重要的。在施工期间，我们将尽量避免由于现场施工操作、材料运输、车辆出入对周边交通带来的任何妨碍。根据本工程周围环境特性，现场平面布置充分考虑了各种环境因素及施工需要，布置时遵循如下原则：</w:t>
            </w:r>
          </w:p>
        </w:tc>
      </w:tr>
      <w:tr w:rsidR="009E0C75" w14:paraId="16FCF026"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127EB812" w14:textId="77777777" w:rsidR="009E0C75" w:rsidRDefault="006110B9">
            <w:pPr>
              <w:pStyle w:val="10"/>
            </w:pPr>
            <w:r>
              <w:t>1</w:t>
            </w:r>
          </w:p>
        </w:tc>
        <w:tc>
          <w:tcPr>
            <w:tcW w:w="4626" w:type="pct"/>
            <w:gridSpan w:val="2"/>
            <w:tcBorders>
              <w:tl2br w:val="nil"/>
              <w:tr2bl w:val="nil"/>
            </w:tcBorders>
          </w:tcPr>
          <w:p w14:paraId="22685120" w14:textId="77777777" w:rsidR="009E0C75" w:rsidRDefault="006110B9">
            <w:r>
              <w:rPr>
                <w:rFonts w:hint="eastAsia"/>
              </w:rPr>
              <w:t>施工平面布置按建设单位提供的用地规划布置，同时做到紧凑合理，尽量减少施工用地。</w:t>
            </w:r>
          </w:p>
        </w:tc>
      </w:tr>
      <w:tr w:rsidR="009E0C75" w14:paraId="6519130E"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0095AC23" w14:textId="77777777" w:rsidR="009E0C75" w:rsidRDefault="006110B9">
            <w:pPr>
              <w:pStyle w:val="10"/>
            </w:pPr>
            <w:r>
              <w:t>2</w:t>
            </w:r>
          </w:p>
        </w:tc>
        <w:tc>
          <w:tcPr>
            <w:tcW w:w="4626" w:type="pct"/>
            <w:gridSpan w:val="2"/>
            <w:tcBorders>
              <w:tl2br w:val="nil"/>
              <w:tr2bl w:val="nil"/>
            </w:tcBorders>
          </w:tcPr>
          <w:p w14:paraId="08F97563" w14:textId="77777777" w:rsidR="009E0C75" w:rsidRDefault="006110B9">
            <w:r>
              <w:rPr>
                <w:rFonts w:hint="eastAsia"/>
              </w:rPr>
              <w:t>施工设备和材料堆场按照“就近堆放”和“及时周转”的原则，既尽量布置在</w:t>
            </w:r>
            <w:r>
              <w:rPr>
                <w:rFonts w:hint="eastAsia"/>
              </w:rPr>
              <w:t>施工地点附近</w:t>
            </w:r>
            <w:r>
              <w:rPr>
                <w:rFonts w:hint="eastAsia"/>
              </w:rPr>
              <w:t>，同时考虑到交通运输的便利</w:t>
            </w:r>
            <w:r>
              <w:rPr>
                <w:rFonts w:hint="eastAsia"/>
              </w:rPr>
              <w:t>，</w:t>
            </w:r>
            <w:r>
              <w:rPr>
                <w:rFonts w:hint="eastAsia"/>
              </w:rPr>
              <w:t>保证施工道路</w:t>
            </w:r>
            <w:r>
              <w:rPr>
                <w:rFonts w:hint="eastAsia"/>
              </w:rPr>
              <w:lastRenderedPageBreak/>
              <w:t>通畅，尽量减少材料场内二次搬运。施工各阶段应作好现场标准化建设。中小型机械的布置，要处于安全环境中。</w:t>
            </w:r>
          </w:p>
        </w:tc>
      </w:tr>
      <w:tr w:rsidR="009E0C75" w14:paraId="6177AD47"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0DFCFF5B" w14:textId="77777777" w:rsidR="009E0C75" w:rsidRDefault="006110B9">
            <w:pPr>
              <w:pStyle w:val="10"/>
            </w:pPr>
            <w:r>
              <w:lastRenderedPageBreak/>
              <w:t>3</w:t>
            </w:r>
          </w:p>
        </w:tc>
        <w:tc>
          <w:tcPr>
            <w:tcW w:w="4626" w:type="pct"/>
            <w:gridSpan w:val="2"/>
            <w:tcBorders>
              <w:tl2br w:val="nil"/>
              <w:tr2bl w:val="nil"/>
            </w:tcBorders>
          </w:tcPr>
          <w:p w14:paraId="3DDCFA36" w14:textId="77777777" w:rsidR="009E0C75" w:rsidRDefault="006110B9">
            <w:r>
              <w:rPr>
                <w:rFonts w:hint="eastAsia"/>
              </w:rPr>
              <w:t>尽量采用装配式施工设施，减少搬迁损失，提高施工设施安装速度。</w:t>
            </w:r>
          </w:p>
        </w:tc>
      </w:tr>
      <w:tr w:rsidR="009E0C75" w14:paraId="1369B8DF"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473F5775" w14:textId="77777777" w:rsidR="009E0C75" w:rsidRDefault="006110B9">
            <w:pPr>
              <w:pStyle w:val="10"/>
            </w:pPr>
            <w:r>
              <w:t>4</w:t>
            </w:r>
          </w:p>
        </w:tc>
        <w:tc>
          <w:tcPr>
            <w:tcW w:w="4626" w:type="pct"/>
            <w:gridSpan w:val="2"/>
            <w:tcBorders>
              <w:tl2br w:val="nil"/>
              <w:tr2bl w:val="nil"/>
            </w:tcBorders>
          </w:tcPr>
          <w:p w14:paraId="640AF519" w14:textId="77777777" w:rsidR="009E0C75" w:rsidRDefault="006110B9">
            <w:r>
              <w:rPr>
                <w:rFonts w:hint="eastAsia"/>
              </w:rPr>
              <w:t>施工机械的布置，既要满足施工使用要求，又要考虑安装和拆卸的方便。</w:t>
            </w:r>
          </w:p>
        </w:tc>
      </w:tr>
      <w:tr w:rsidR="009E0C75" w14:paraId="771F00F3"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59E5EEFE" w14:textId="77777777" w:rsidR="009E0C75" w:rsidRDefault="006110B9">
            <w:pPr>
              <w:pStyle w:val="10"/>
            </w:pPr>
            <w:r>
              <w:t>5</w:t>
            </w:r>
          </w:p>
        </w:tc>
        <w:tc>
          <w:tcPr>
            <w:tcW w:w="4626" w:type="pct"/>
            <w:gridSpan w:val="2"/>
            <w:tcBorders>
              <w:tl2br w:val="nil"/>
              <w:tr2bl w:val="nil"/>
            </w:tcBorders>
          </w:tcPr>
          <w:p w14:paraId="650E7803" w14:textId="77777777" w:rsidR="009E0C75" w:rsidRDefault="006110B9">
            <w:r>
              <w:rPr>
                <w:rFonts w:hint="eastAsia"/>
              </w:rPr>
              <w:t>各项施工设施布置都要满足方便生产，有利于生活、安全防火、环境保护和劳动保护的要求。</w:t>
            </w:r>
          </w:p>
        </w:tc>
      </w:tr>
      <w:tr w:rsidR="009E0C75" w14:paraId="7648D028"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7B745FC3" w14:textId="77777777" w:rsidR="009E0C75" w:rsidRDefault="006110B9">
            <w:pPr>
              <w:pStyle w:val="10"/>
            </w:pPr>
            <w:r>
              <w:t>6</w:t>
            </w:r>
          </w:p>
        </w:tc>
        <w:tc>
          <w:tcPr>
            <w:tcW w:w="4626" w:type="pct"/>
            <w:gridSpan w:val="2"/>
            <w:tcBorders>
              <w:tl2br w:val="nil"/>
              <w:tr2bl w:val="nil"/>
            </w:tcBorders>
          </w:tcPr>
          <w:p w14:paraId="3A8AB4DA" w14:textId="77777777" w:rsidR="009E0C75" w:rsidRDefault="006110B9">
            <w:r>
              <w:rPr>
                <w:rFonts w:hint="eastAsia"/>
              </w:rPr>
              <w:t>根据工程各施工阶段的特点，分别进行施工平面布置，以满足不同时段的施工需要</w:t>
            </w:r>
            <w:r>
              <w:rPr>
                <w:rFonts w:hint="eastAsia"/>
              </w:rPr>
              <w:t>。</w:t>
            </w:r>
          </w:p>
        </w:tc>
      </w:tr>
      <w:tr w:rsidR="009E0C75" w14:paraId="53218D33" w14:textId="77777777">
        <w:trPr>
          <w:trHeight w:val="57"/>
          <w:jc w:val="center"/>
        </w:trPr>
        <w:tc>
          <w:tcPr>
            <w:tcW w:w="373" w:type="pct"/>
            <w:tcBorders>
              <w:tl2br w:val="nil"/>
              <w:tr2bl w:val="nil"/>
            </w:tcBorders>
            <w:shd w:val="clear" w:color="auto" w:fill="D6DCE5" w:themeFill="text2" w:themeFillTint="32"/>
            <w:tcMar>
              <w:top w:w="72" w:type="dxa"/>
              <w:left w:w="144" w:type="dxa"/>
              <w:bottom w:w="72" w:type="dxa"/>
              <w:right w:w="144" w:type="dxa"/>
            </w:tcMar>
            <w:vAlign w:val="center"/>
          </w:tcPr>
          <w:p w14:paraId="62667AE0" w14:textId="77777777" w:rsidR="009E0C75" w:rsidRDefault="006110B9">
            <w:pPr>
              <w:pStyle w:val="10"/>
            </w:pPr>
            <w:r>
              <w:t>7</w:t>
            </w:r>
          </w:p>
        </w:tc>
        <w:tc>
          <w:tcPr>
            <w:tcW w:w="4626" w:type="pct"/>
            <w:gridSpan w:val="2"/>
            <w:tcBorders>
              <w:tl2br w:val="nil"/>
              <w:tr2bl w:val="nil"/>
            </w:tcBorders>
          </w:tcPr>
          <w:p w14:paraId="1084D665" w14:textId="77777777" w:rsidR="009E0C75" w:rsidRDefault="006110B9">
            <w:r>
              <w:rPr>
                <w:rFonts w:hint="eastAsia"/>
              </w:rPr>
              <w:t>临建布置符合施工现场卫生、环保、安全和消防要求。尽量避免对周围环境的干扰和影响。本工程要重点加强环境保护和文明施工管理的力度，使工程现场永远处于整洁、卫生、有序、合理的状态，使该工程在环保、节能等方面成为一个名副其实的绿色工地，并为业主树立一个良好的外观形象。</w:t>
            </w:r>
          </w:p>
        </w:tc>
      </w:tr>
      <w:tr w:rsidR="009E0C75" w14:paraId="391629CE" w14:textId="77777777">
        <w:trPr>
          <w:trHeight w:val="57"/>
          <w:jc w:val="center"/>
        </w:trPr>
        <w:tc>
          <w:tcPr>
            <w:tcW w:w="5000" w:type="pct"/>
            <w:gridSpan w:val="3"/>
            <w:tcBorders>
              <w:tl2br w:val="nil"/>
              <w:tr2bl w:val="nil"/>
            </w:tcBorders>
            <w:shd w:val="clear" w:color="auto" w:fill="CFCDCD" w:themeFill="background2" w:themeFillShade="E5"/>
            <w:tcMar>
              <w:top w:w="72" w:type="dxa"/>
              <w:left w:w="144" w:type="dxa"/>
              <w:bottom w:w="72" w:type="dxa"/>
              <w:right w:w="144" w:type="dxa"/>
            </w:tcMar>
            <w:vAlign w:val="center"/>
          </w:tcPr>
          <w:p w14:paraId="4932B352" w14:textId="77777777" w:rsidR="009E0C75" w:rsidRDefault="006110B9">
            <w:pPr>
              <w:widowControl/>
              <w:spacing w:line="348" w:lineRule="auto"/>
              <w:ind w:firstLineChars="0" w:firstLine="0"/>
              <w:jc w:val="center"/>
              <w:rPr>
                <w:rFonts w:ascii="宋体" w:hAnsi="宋体" w:cs="宋体" w:hint="eastAsia"/>
                <w:szCs w:val="28"/>
              </w:rPr>
            </w:pPr>
            <w:r>
              <w:rPr>
                <w:rFonts w:ascii="宋体" w:hAnsi="宋体" w:cs="宋体" w:hint="eastAsia"/>
                <w:szCs w:val="28"/>
              </w:rPr>
              <w:t>总平面管理</w:t>
            </w:r>
          </w:p>
        </w:tc>
      </w:tr>
      <w:tr w:rsidR="009E0C75" w14:paraId="4F556683" w14:textId="77777777">
        <w:trPr>
          <w:trHeight w:val="57"/>
          <w:jc w:val="center"/>
        </w:trPr>
        <w:tc>
          <w:tcPr>
            <w:tcW w:w="706" w:type="pct"/>
            <w:gridSpan w:val="2"/>
            <w:tcBorders>
              <w:tl2br w:val="nil"/>
              <w:tr2bl w:val="nil"/>
            </w:tcBorders>
            <w:shd w:val="clear" w:color="auto" w:fill="D6DCE5" w:themeFill="text2" w:themeFillTint="32"/>
            <w:tcMar>
              <w:top w:w="72" w:type="dxa"/>
              <w:left w:w="144" w:type="dxa"/>
              <w:bottom w:w="72" w:type="dxa"/>
              <w:right w:w="144" w:type="dxa"/>
            </w:tcMar>
            <w:vAlign w:val="center"/>
          </w:tcPr>
          <w:p w14:paraId="224E9596" w14:textId="77777777" w:rsidR="009E0C75" w:rsidRDefault="006110B9">
            <w:pPr>
              <w:pStyle w:val="10"/>
              <w:rPr>
                <w:sz w:val="28"/>
                <w:szCs w:val="28"/>
              </w:rPr>
            </w:pPr>
            <w:r>
              <w:rPr>
                <w:sz w:val="28"/>
                <w:szCs w:val="28"/>
              </w:rPr>
              <w:t>总平面管理原则</w:t>
            </w:r>
          </w:p>
        </w:tc>
        <w:tc>
          <w:tcPr>
            <w:tcW w:w="4293" w:type="pct"/>
            <w:tcBorders>
              <w:tl2br w:val="nil"/>
              <w:tr2bl w:val="nil"/>
            </w:tcBorders>
            <w:vAlign w:val="center"/>
          </w:tcPr>
          <w:p w14:paraId="3BCD557D"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根据业主和监理认可的施工总平面设计及各阶段布置，以充分保障阶段性施工重点，保证进度计划的顺利实施为目的，实施施工平面的科学、文明管理。</w:t>
            </w:r>
          </w:p>
        </w:tc>
      </w:tr>
      <w:tr w:rsidR="009E0C75" w14:paraId="6960C044" w14:textId="77777777">
        <w:trPr>
          <w:trHeight w:val="57"/>
          <w:jc w:val="center"/>
        </w:trPr>
        <w:tc>
          <w:tcPr>
            <w:tcW w:w="706" w:type="pct"/>
            <w:gridSpan w:val="2"/>
            <w:tcBorders>
              <w:tl2br w:val="nil"/>
              <w:tr2bl w:val="nil"/>
            </w:tcBorders>
            <w:shd w:val="clear" w:color="auto" w:fill="D6DCE5" w:themeFill="text2" w:themeFillTint="32"/>
            <w:tcMar>
              <w:top w:w="72" w:type="dxa"/>
              <w:left w:w="144" w:type="dxa"/>
              <w:bottom w:w="72" w:type="dxa"/>
              <w:right w:w="144" w:type="dxa"/>
            </w:tcMar>
            <w:vAlign w:val="center"/>
          </w:tcPr>
          <w:p w14:paraId="1A4AA215" w14:textId="77777777" w:rsidR="009E0C75" w:rsidRDefault="006110B9">
            <w:pPr>
              <w:pStyle w:val="10"/>
              <w:rPr>
                <w:sz w:val="28"/>
                <w:szCs w:val="28"/>
              </w:rPr>
            </w:pPr>
            <w:r>
              <w:rPr>
                <w:sz w:val="28"/>
                <w:szCs w:val="28"/>
              </w:rPr>
              <w:t>总平面</w:t>
            </w:r>
            <w:r>
              <w:rPr>
                <w:sz w:val="28"/>
                <w:szCs w:val="28"/>
              </w:rPr>
              <w:lastRenderedPageBreak/>
              <w:t>管理计划</w:t>
            </w:r>
          </w:p>
        </w:tc>
        <w:tc>
          <w:tcPr>
            <w:tcW w:w="4293" w:type="pct"/>
            <w:tcBorders>
              <w:tl2br w:val="nil"/>
              <w:tr2bl w:val="nil"/>
            </w:tcBorders>
            <w:vAlign w:val="center"/>
          </w:tcPr>
          <w:p w14:paraId="3C38C816"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lastRenderedPageBreak/>
              <w:t>依照工程进度网络计划，制定详细的机具进退场、主材及周转</w:t>
            </w:r>
            <w:r>
              <w:rPr>
                <w:rFonts w:ascii="宋体" w:hAnsi="宋体" w:cs="宋体" w:hint="eastAsia"/>
                <w:szCs w:val="28"/>
              </w:rPr>
              <w:lastRenderedPageBreak/>
              <w:t>材料进退场、各工种施工队伍进退场等专项计划，以确保工程进度、均衡利用平面为目标，制定适合实际情况的总平面管理实施计划。</w:t>
            </w:r>
          </w:p>
        </w:tc>
      </w:tr>
      <w:tr w:rsidR="009E0C75" w14:paraId="6718BBA1" w14:textId="77777777">
        <w:trPr>
          <w:trHeight w:val="57"/>
          <w:jc w:val="center"/>
        </w:trPr>
        <w:tc>
          <w:tcPr>
            <w:tcW w:w="706" w:type="pct"/>
            <w:gridSpan w:val="2"/>
            <w:tcBorders>
              <w:tl2br w:val="nil"/>
              <w:tr2bl w:val="nil"/>
            </w:tcBorders>
            <w:shd w:val="clear" w:color="auto" w:fill="D6DCE5" w:themeFill="text2" w:themeFillTint="32"/>
            <w:tcMar>
              <w:top w:w="72" w:type="dxa"/>
              <w:left w:w="144" w:type="dxa"/>
              <w:bottom w:w="72" w:type="dxa"/>
              <w:right w:w="144" w:type="dxa"/>
            </w:tcMar>
            <w:vAlign w:val="center"/>
          </w:tcPr>
          <w:p w14:paraId="3FBCED76" w14:textId="77777777" w:rsidR="009E0C75" w:rsidRDefault="006110B9">
            <w:pPr>
              <w:pStyle w:val="10"/>
              <w:rPr>
                <w:sz w:val="28"/>
                <w:szCs w:val="28"/>
              </w:rPr>
            </w:pPr>
            <w:r>
              <w:rPr>
                <w:sz w:val="28"/>
                <w:szCs w:val="28"/>
              </w:rPr>
              <w:lastRenderedPageBreak/>
              <w:t>总平面管理措施</w:t>
            </w:r>
          </w:p>
        </w:tc>
        <w:tc>
          <w:tcPr>
            <w:tcW w:w="4293" w:type="pct"/>
            <w:tcBorders>
              <w:tl2br w:val="nil"/>
              <w:tr2bl w:val="nil"/>
            </w:tcBorders>
            <w:vAlign w:val="center"/>
          </w:tcPr>
          <w:p w14:paraId="4DEE8BE7"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、施工总平面管理由项目</w:t>
            </w:r>
            <w:r>
              <w:rPr>
                <w:rFonts w:ascii="宋体" w:hAnsi="宋体" w:cs="宋体" w:hint="eastAsia"/>
                <w:bCs/>
                <w:szCs w:val="28"/>
              </w:rPr>
              <w:t>技术负责人</w:t>
            </w:r>
            <w:r>
              <w:rPr>
                <w:rFonts w:ascii="宋体" w:hAnsi="宋体" w:cs="宋体" w:hint="eastAsia"/>
                <w:szCs w:val="28"/>
              </w:rPr>
              <w:t>负责组织、协调，并由工程部具体实施。施工中根据工程进度的实施情况，</w:t>
            </w:r>
            <w:proofErr w:type="gramStart"/>
            <w:r>
              <w:rPr>
                <w:rFonts w:ascii="宋体" w:hAnsi="宋体" w:cs="宋体" w:hint="eastAsia"/>
                <w:szCs w:val="28"/>
              </w:rPr>
              <w:t>发布分</w:t>
            </w:r>
            <w:proofErr w:type="gramEnd"/>
            <w:r>
              <w:rPr>
                <w:rFonts w:ascii="宋体" w:hAnsi="宋体" w:cs="宋体" w:hint="eastAsia"/>
                <w:szCs w:val="28"/>
              </w:rPr>
              <w:t>阶段总平面管理实施计划，制定平面管理办法，对施工场地统一安排，统一调度，保证平面管理计划的顺利实施。</w:t>
            </w:r>
          </w:p>
          <w:p w14:paraId="5379F40F"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现场入口处设门卫室，挂出入制度、场容管理条例、工程简介、安全管理制度、质量方针、管理机构图等图牌。所有人员凭出入证出入，无关人员禁止入内，警卫全天候值班，特别加强夜间巡逻，防止偷盗现场材料，维持良好工作秩序和劳动纪律等行为发生。</w:t>
            </w:r>
          </w:p>
          <w:p w14:paraId="0894C6CF"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、凡进出</w:t>
            </w:r>
            <w:proofErr w:type="gramStart"/>
            <w:r>
              <w:rPr>
                <w:rFonts w:ascii="宋体" w:hAnsi="宋体" w:cs="宋体" w:hint="eastAsia"/>
                <w:szCs w:val="28"/>
              </w:rPr>
              <w:t>入现场</w:t>
            </w:r>
            <w:proofErr w:type="gramEnd"/>
            <w:r>
              <w:rPr>
                <w:rFonts w:ascii="宋体" w:hAnsi="宋体" w:cs="宋体" w:hint="eastAsia"/>
                <w:szCs w:val="28"/>
              </w:rPr>
              <w:t>的设备、材料需出示有关部门所签放行条，保安进行登记方可，所有设备、材料必须按平面布置图指定的位置堆放整齐，不得任意堆放或改动。</w:t>
            </w:r>
          </w:p>
          <w:p w14:paraId="4E9BA121"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4</w:t>
            </w:r>
            <w:r>
              <w:rPr>
                <w:rFonts w:ascii="宋体" w:hAnsi="宋体" w:cs="宋体" w:hint="eastAsia"/>
                <w:szCs w:val="28"/>
              </w:rPr>
              <w:t>、施工现场的水准点，轴线控制点，埋地线缆，架空电线应有醒目标志，所有材料堆放区也必须作好标识，并加以保护。</w:t>
            </w:r>
          </w:p>
          <w:p w14:paraId="43815617"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5</w:t>
            </w:r>
            <w:r>
              <w:rPr>
                <w:rFonts w:ascii="宋体" w:hAnsi="宋体" w:cs="宋体" w:hint="eastAsia"/>
                <w:szCs w:val="28"/>
              </w:rPr>
              <w:t>、现场施工垃圾集中放入分类垃圾站内，专人管理、统一搬运，并及时运出场外。</w:t>
            </w:r>
          </w:p>
          <w:p w14:paraId="53D087CC"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6</w:t>
            </w:r>
            <w:r>
              <w:rPr>
                <w:rFonts w:ascii="宋体" w:hAnsi="宋体" w:cs="宋体" w:hint="eastAsia"/>
                <w:szCs w:val="28"/>
              </w:rPr>
              <w:t>、各个场区均安排固定的施工管理人员和相关的</w:t>
            </w:r>
            <w:r>
              <w:rPr>
                <w:rFonts w:ascii="宋体" w:hAnsi="宋体" w:cs="宋体" w:hint="eastAsia"/>
                <w:szCs w:val="28"/>
              </w:rPr>
              <w:t>劳务</w:t>
            </w:r>
            <w:r>
              <w:rPr>
                <w:rFonts w:ascii="宋体" w:hAnsi="宋体" w:cs="宋体" w:hint="eastAsia"/>
                <w:szCs w:val="28"/>
              </w:rPr>
              <w:t>队伍负责人负责该区的材料堆放和文明施工。</w:t>
            </w:r>
          </w:p>
          <w:p w14:paraId="01F675FA" w14:textId="77777777" w:rsidR="009E0C75" w:rsidRDefault="006110B9">
            <w:pPr>
              <w:autoSpaceDE w:val="0"/>
              <w:autoSpaceDN w:val="0"/>
              <w:spacing w:line="348" w:lineRule="auto"/>
              <w:rPr>
                <w:rFonts w:ascii="宋体" w:hAnsi="宋体" w:cs="宋体" w:hint="eastAsia"/>
                <w:szCs w:val="28"/>
              </w:rPr>
            </w:pPr>
            <w:r>
              <w:rPr>
                <w:rFonts w:ascii="宋体" w:hAnsi="宋体" w:cs="宋体" w:hint="eastAsia"/>
                <w:szCs w:val="28"/>
              </w:rPr>
              <w:t>7</w:t>
            </w:r>
            <w:r>
              <w:rPr>
                <w:rFonts w:ascii="宋体" w:hAnsi="宋体" w:cs="宋体" w:hint="eastAsia"/>
                <w:szCs w:val="28"/>
              </w:rPr>
              <w:t>、每天派人对现场进行湿水降尘、清理维护，确保其干净整</w:t>
            </w:r>
            <w:r>
              <w:rPr>
                <w:rFonts w:ascii="宋体" w:hAnsi="宋体" w:cs="宋体" w:hint="eastAsia"/>
                <w:szCs w:val="28"/>
              </w:rPr>
              <w:lastRenderedPageBreak/>
              <w:t>洁。</w:t>
            </w:r>
          </w:p>
        </w:tc>
      </w:tr>
    </w:tbl>
    <w:p w14:paraId="3AE2F817" w14:textId="77777777" w:rsidR="009E0C75" w:rsidRDefault="006110B9">
      <w:pPr>
        <w:pStyle w:val="4"/>
        <w:ind w:firstLine="562"/>
        <w:rPr>
          <w:rFonts w:ascii="宋体" w:hAnsi="宋体" w:cs="宋体" w:hint="eastAsia"/>
        </w:rPr>
      </w:pPr>
      <w:bookmarkStart w:id="53" w:name="_Toc394579955"/>
      <w:bookmarkStart w:id="54" w:name="_Toc2142"/>
      <w:bookmarkStart w:id="55" w:name="_Toc3279"/>
      <w:bookmarkStart w:id="56" w:name="_Toc4208"/>
      <w:bookmarkStart w:id="57" w:name="_Toc397893808"/>
      <w:bookmarkStart w:id="58" w:name="_Toc381952245"/>
      <w:bookmarkStart w:id="59" w:name="_Toc31400"/>
      <w:bookmarkStart w:id="60" w:name="_Toc5252"/>
      <w:r>
        <w:rPr>
          <w:rFonts w:ascii="宋体" w:hAnsi="宋体" w:cs="宋体" w:hint="eastAsia"/>
        </w:rPr>
        <w:lastRenderedPageBreak/>
        <w:t>1.3.1.2</w:t>
      </w:r>
      <w:r>
        <w:rPr>
          <w:rFonts w:ascii="宋体" w:hAnsi="宋体" w:cs="宋体" w:hint="eastAsia"/>
        </w:rPr>
        <w:t>临时设施及道路布置</w:t>
      </w:r>
      <w:bookmarkEnd w:id="53"/>
      <w:bookmarkEnd w:id="54"/>
      <w:bookmarkEnd w:id="55"/>
      <w:bookmarkEnd w:id="56"/>
      <w:bookmarkEnd w:id="57"/>
      <w:bookmarkEnd w:id="58"/>
      <w:bookmarkEnd w:id="59"/>
      <w:bookmarkEnd w:id="60"/>
    </w:p>
    <w:p w14:paraId="30546AB7" w14:textId="77777777" w:rsidR="009E0C75" w:rsidRDefault="006110B9">
      <w:pPr>
        <w:rPr>
          <w:rFonts w:ascii="宋体" w:hAnsi="宋体" w:cs="宋体" w:hint="eastAsia"/>
          <w:szCs w:val="28"/>
        </w:rPr>
      </w:pPr>
      <w:r>
        <w:rPr>
          <w:rFonts w:ascii="宋体" w:hAnsi="宋体" w:cs="宋体" w:hint="eastAsia"/>
          <w:szCs w:val="28"/>
        </w:rPr>
        <w:t>根据业主提供的生活区域情况，我单位将根据现场实际情况，结合业主要求，并按照我单位的</w:t>
      </w:r>
      <w:r>
        <w:rPr>
          <w:rFonts w:ascii="宋体" w:hAnsi="宋体" w:cs="宋体" w:hint="eastAsia"/>
          <w:szCs w:val="28"/>
        </w:rPr>
        <w:t>CI</w:t>
      </w:r>
      <w:r>
        <w:rPr>
          <w:rFonts w:ascii="宋体" w:hAnsi="宋体" w:cs="宋体" w:hint="eastAsia"/>
          <w:szCs w:val="28"/>
        </w:rPr>
        <w:t>管理标准进行办公区域和职工生活区域的大临布置。</w:t>
      </w:r>
      <w:r>
        <w:rPr>
          <w:rFonts w:ascii="宋体" w:hAnsi="宋体" w:cs="宋体" w:hint="eastAsia"/>
          <w:szCs w:val="28"/>
        </w:rPr>
        <w:t>本</w:t>
      </w:r>
      <w:r>
        <w:rPr>
          <w:rFonts w:ascii="宋体" w:hAnsi="宋体" w:cs="宋体" w:hint="eastAsia"/>
          <w:szCs w:val="28"/>
        </w:rPr>
        <w:t>工程管理项目部，构建生活大临设施，办公用地按</w:t>
      </w:r>
      <w:r>
        <w:rPr>
          <w:rFonts w:ascii="宋体" w:hAnsi="宋体" w:cs="宋体" w:hint="eastAsia"/>
          <w:szCs w:val="28"/>
        </w:rPr>
        <w:t>6m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人，宿舍按</w:t>
      </w:r>
      <w:r>
        <w:rPr>
          <w:rFonts w:ascii="宋体" w:hAnsi="宋体" w:cs="宋体" w:hint="eastAsia"/>
          <w:szCs w:val="28"/>
        </w:rPr>
        <w:t>3.5m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人，食堂（含餐厅）按</w:t>
      </w:r>
      <w:r>
        <w:rPr>
          <w:rFonts w:ascii="宋体" w:hAnsi="宋体" w:cs="宋体" w:hint="eastAsia"/>
          <w:szCs w:val="28"/>
        </w:rPr>
        <w:t>0.8m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人</w:t>
      </w:r>
      <w:r>
        <w:rPr>
          <w:rFonts w:ascii="宋体" w:hAnsi="宋体" w:cs="宋体" w:hint="eastAsia"/>
          <w:szCs w:val="28"/>
        </w:rPr>
        <w:t>，</w:t>
      </w:r>
      <w:r>
        <w:rPr>
          <w:rFonts w:ascii="宋体" w:hAnsi="宋体" w:cs="宋体" w:hint="eastAsia"/>
          <w:szCs w:val="28"/>
        </w:rPr>
        <w:t>浴室按</w:t>
      </w:r>
      <w:r>
        <w:rPr>
          <w:rFonts w:ascii="宋体" w:hAnsi="宋体" w:cs="宋体" w:hint="eastAsia"/>
          <w:szCs w:val="28"/>
        </w:rPr>
        <w:t>0.3m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人，厕所按</w:t>
      </w:r>
      <w:r>
        <w:rPr>
          <w:rFonts w:ascii="宋体" w:hAnsi="宋体" w:cs="宋体" w:hint="eastAsia"/>
          <w:szCs w:val="28"/>
        </w:rPr>
        <w:t>0.2m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人。</w:t>
      </w:r>
    </w:p>
    <w:p w14:paraId="318EB896" w14:textId="77777777" w:rsidR="009E0C75" w:rsidRDefault="006110B9">
      <w:pPr>
        <w:rPr>
          <w:rFonts w:ascii="宋体" w:hAnsi="宋体" w:cs="宋体" w:hint="eastAsia"/>
          <w:szCs w:val="28"/>
        </w:rPr>
      </w:pPr>
      <w:r>
        <w:rPr>
          <w:rFonts w:ascii="宋体" w:hAnsi="宋体" w:cs="宋体" w:hint="eastAsia"/>
          <w:szCs w:val="28"/>
        </w:rPr>
        <w:t>项目部</w:t>
      </w:r>
      <w:r>
        <w:rPr>
          <w:rFonts w:ascii="宋体" w:hAnsi="宋体" w:cs="宋体" w:hint="eastAsia"/>
          <w:szCs w:val="28"/>
        </w:rPr>
        <w:t>1</w:t>
      </w:r>
      <w:r>
        <w:rPr>
          <w:rFonts w:ascii="宋体" w:hAnsi="宋体" w:cs="宋体" w:hint="eastAsia"/>
          <w:szCs w:val="28"/>
        </w:rPr>
        <w:t>个，双层彩板房，办公室</w:t>
      </w:r>
      <w:r>
        <w:rPr>
          <w:rFonts w:ascii="宋体" w:hAnsi="宋体" w:cs="宋体" w:hint="eastAsia"/>
          <w:szCs w:val="28"/>
        </w:rPr>
        <w:t>35</w:t>
      </w:r>
      <w:r>
        <w:rPr>
          <w:rFonts w:ascii="宋体" w:hAnsi="宋体" w:cs="宋体" w:hint="eastAsia"/>
          <w:szCs w:val="28"/>
        </w:rPr>
        <w:t>间（业主及监理各</w:t>
      </w:r>
      <w:r>
        <w:rPr>
          <w:rFonts w:ascii="宋体" w:hAnsi="宋体" w:cs="宋体" w:hint="eastAsia"/>
          <w:szCs w:val="28"/>
        </w:rPr>
        <w:t>3</w:t>
      </w:r>
      <w:r>
        <w:rPr>
          <w:rFonts w:ascii="宋体" w:hAnsi="宋体" w:cs="宋体" w:hint="eastAsia"/>
          <w:szCs w:val="28"/>
        </w:rPr>
        <w:t>间），会议室</w:t>
      </w:r>
      <w:r>
        <w:rPr>
          <w:rFonts w:ascii="宋体" w:hAnsi="宋体" w:cs="宋体" w:hint="eastAsia"/>
          <w:szCs w:val="28"/>
        </w:rPr>
        <w:t>1</w:t>
      </w:r>
      <w:r>
        <w:rPr>
          <w:rFonts w:ascii="宋体" w:hAnsi="宋体" w:cs="宋体" w:hint="eastAsia"/>
          <w:szCs w:val="28"/>
        </w:rPr>
        <w:t>个，建筑面积</w:t>
      </w:r>
      <w:r>
        <w:rPr>
          <w:rFonts w:ascii="宋体" w:hAnsi="宋体" w:cs="宋体" w:hint="eastAsia"/>
          <w:szCs w:val="28"/>
        </w:rPr>
        <w:t>500m</w:t>
      </w:r>
      <w:r>
        <w:rPr>
          <w:rFonts w:ascii="宋体" w:hAnsi="宋体" w:cs="宋体" w:hint="eastAsia"/>
          <w:szCs w:val="28"/>
          <w:vertAlign w:val="superscript"/>
        </w:rPr>
        <w:t>2</w:t>
      </w:r>
      <w:r>
        <w:rPr>
          <w:rFonts w:ascii="宋体" w:hAnsi="宋体" w:cs="宋体" w:hint="eastAsia"/>
          <w:szCs w:val="28"/>
        </w:rPr>
        <w:t>（下层办公，上层居住）职工宿舍楼建筑面积</w:t>
      </w:r>
      <w:r>
        <w:rPr>
          <w:rFonts w:ascii="宋体" w:hAnsi="宋体" w:cs="宋体" w:hint="eastAsia"/>
          <w:szCs w:val="28"/>
        </w:rPr>
        <w:t>2500m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5</w:t>
      </w:r>
      <w:r>
        <w:rPr>
          <w:rFonts w:ascii="宋体" w:hAnsi="宋体" w:cs="宋体" w:hint="eastAsia"/>
          <w:szCs w:val="28"/>
        </w:rPr>
        <w:t>栋）</w:t>
      </w:r>
      <w:r>
        <w:rPr>
          <w:rFonts w:ascii="宋体" w:hAnsi="宋体" w:cs="宋体" w:hint="eastAsia"/>
          <w:szCs w:val="28"/>
        </w:rPr>
        <w:t>，</w:t>
      </w:r>
      <w:r>
        <w:rPr>
          <w:rFonts w:ascii="宋体" w:hAnsi="宋体" w:cs="宋体" w:hint="eastAsia"/>
          <w:szCs w:val="28"/>
        </w:rPr>
        <w:t>满足</w:t>
      </w:r>
      <w:r>
        <w:rPr>
          <w:rFonts w:ascii="宋体" w:hAnsi="宋体" w:cs="宋体" w:hint="eastAsia"/>
          <w:szCs w:val="28"/>
        </w:rPr>
        <w:t>700</w:t>
      </w:r>
      <w:r>
        <w:rPr>
          <w:rFonts w:ascii="宋体" w:hAnsi="宋体" w:cs="宋体" w:hint="eastAsia"/>
          <w:szCs w:val="28"/>
        </w:rPr>
        <w:t>人居住条件（每栋</w:t>
      </w:r>
      <w:r>
        <w:rPr>
          <w:rFonts w:ascii="宋体" w:hAnsi="宋体" w:cs="宋体" w:hint="eastAsia"/>
          <w:szCs w:val="28"/>
        </w:rPr>
        <w:t>12</w:t>
      </w:r>
      <w:r>
        <w:rPr>
          <w:rFonts w:ascii="宋体" w:hAnsi="宋体" w:cs="宋体" w:hint="eastAsia"/>
          <w:szCs w:val="28"/>
        </w:rPr>
        <w:t>个开间，每间上下铺安排</w:t>
      </w:r>
      <w:r>
        <w:rPr>
          <w:rFonts w:ascii="宋体" w:hAnsi="宋体" w:cs="宋体" w:hint="eastAsia"/>
          <w:szCs w:val="28"/>
        </w:rPr>
        <w:t>6</w:t>
      </w:r>
      <w:r>
        <w:rPr>
          <w:rFonts w:ascii="宋体" w:hAnsi="宋体" w:cs="宋体" w:hint="eastAsia"/>
          <w:szCs w:val="28"/>
        </w:rPr>
        <w:t>个人，单</w:t>
      </w:r>
      <w:proofErr w:type="gramStart"/>
      <w:r>
        <w:rPr>
          <w:rFonts w:ascii="宋体" w:hAnsi="宋体" w:cs="宋体" w:hint="eastAsia"/>
          <w:szCs w:val="28"/>
        </w:rPr>
        <w:t>栋提供</w:t>
      </w:r>
      <w:proofErr w:type="gramEnd"/>
      <w:r>
        <w:rPr>
          <w:rFonts w:ascii="宋体" w:hAnsi="宋体" w:cs="宋体" w:hint="eastAsia"/>
          <w:szCs w:val="28"/>
        </w:rPr>
        <w:t>144</w:t>
      </w:r>
      <w:r>
        <w:rPr>
          <w:rFonts w:ascii="宋体" w:hAnsi="宋体" w:cs="宋体" w:hint="eastAsia"/>
          <w:szCs w:val="28"/>
        </w:rPr>
        <w:t>张床位），其他：职工食堂</w:t>
      </w:r>
      <w:r>
        <w:rPr>
          <w:rFonts w:ascii="宋体" w:hAnsi="宋体" w:cs="宋体" w:hint="eastAsia"/>
          <w:szCs w:val="28"/>
        </w:rPr>
        <w:t>560m</w:t>
      </w:r>
      <w:r>
        <w:rPr>
          <w:rFonts w:ascii="宋体" w:hAnsi="宋体" w:cs="宋体" w:hint="eastAsia"/>
          <w:szCs w:val="28"/>
          <w:vertAlign w:val="superscript"/>
        </w:rPr>
        <w:t>2</w:t>
      </w:r>
      <w:r>
        <w:rPr>
          <w:rFonts w:ascii="宋体" w:hAnsi="宋体" w:cs="宋体" w:hint="eastAsia"/>
          <w:szCs w:val="28"/>
        </w:rPr>
        <w:t>，浴室</w:t>
      </w:r>
      <w:r>
        <w:rPr>
          <w:rFonts w:ascii="宋体" w:hAnsi="宋体" w:cs="宋体" w:hint="eastAsia"/>
          <w:szCs w:val="28"/>
        </w:rPr>
        <w:t>210m</w:t>
      </w:r>
      <w:r>
        <w:rPr>
          <w:rFonts w:ascii="宋体" w:hAnsi="宋体" w:cs="宋体" w:hint="eastAsia"/>
          <w:szCs w:val="28"/>
          <w:vertAlign w:val="superscript"/>
        </w:rPr>
        <w:t>2</w:t>
      </w:r>
      <w:r>
        <w:rPr>
          <w:rFonts w:ascii="宋体" w:hAnsi="宋体" w:cs="宋体" w:hint="eastAsia"/>
          <w:szCs w:val="28"/>
        </w:rPr>
        <w:t>，厕所</w:t>
      </w:r>
      <w:r>
        <w:rPr>
          <w:rFonts w:ascii="宋体" w:hAnsi="宋体" w:cs="宋体" w:hint="eastAsia"/>
          <w:szCs w:val="28"/>
        </w:rPr>
        <w:t>140m</w:t>
      </w:r>
      <w:r>
        <w:rPr>
          <w:rFonts w:ascii="宋体" w:hAnsi="宋体" w:cs="宋体" w:hint="eastAsia"/>
          <w:szCs w:val="28"/>
          <w:vertAlign w:val="superscript"/>
        </w:rPr>
        <w:t>2</w:t>
      </w:r>
      <w:r>
        <w:rPr>
          <w:rFonts w:ascii="宋体" w:hAnsi="宋体" w:cs="宋体" w:hint="eastAsia"/>
          <w:szCs w:val="28"/>
        </w:rPr>
        <w:t>。</w:t>
      </w:r>
      <w:r>
        <w:rPr>
          <w:rFonts w:ascii="宋体" w:hAnsi="宋体" w:cs="宋体" w:hint="eastAsia"/>
          <w:szCs w:val="28"/>
        </w:rPr>
        <w:t>具体布置详见《平面布置图》。</w:t>
      </w:r>
    </w:p>
    <w:tbl>
      <w:tblPr>
        <w:tblW w:w="5111" w:type="pct"/>
        <w:tblInd w:w="-216"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ayout w:type="fixed"/>
        <w:tblCellMar>
          <w:left w:w="0" w:type="dxa"/>
          <w:right w:w="0" w:type="dxa"/>
        </w:tblCellMar>
        <w:tblLook w:val="04A0" w:firstRow="1" w:lastRow="0" w:firstColumn="1" w:lastColumn="0" w:noHBand="0" w:noVBand="1"/>
      </w:tblPr>
      <w:tblGrid>
        <w:gridCol w:w="932"/>
        <w:gridCol w:w="1150"/>
        <w:gridCol w:w="7485"/>
      </w:tblGrid>
      <w:tr w:rsidR="009E0C75" w14:paraId="7BCE2C27" w14:textId="77777777">
        <w:trPr>
          <w:trHeight w:val="57"/>
        </w:trPr>
        <w:tc>
          <w:tcPr>
            <w:tcW w:w="487" w:type="pct"/>
            <w:tcBorders>
              <w:tl2br w:val="nil"/>
              <w:tr2bl w:val="nil"/>
            </w:tcBorders>
            <w:shd w:val="clear" w:color="auto" w:fill="CFCDCD" w:themeFill="background2" w:themeFillShade="E5"/>
            <w:tcMar>
              <w:top w:w="72" w:type="dxa"/>
              <w:left w:w="144" w:type="dxa"/>
              <w:bottom w:w="72" w:type="dxa"/>
              <w:right w:w="144" w:type="dxa"/>
            </w:tcMar>
            <w:vAlign w:val="center"/>
          </w:tcPr>
          <w:p w14:paraId="4B4C1E9E" w14:textId="77777777" w:rsidR="009E0C75" w:rsidRDefault="006110B9">
            <w:pPr>
              <w:pStyle w:val="10"/>
            </w:pPr>
            <w:r>
              <w:t>序号</w:t>
            </w:r>
          </w:p>
        </w:tc>
        <w:tc>
          <w:tcPr>
            <w:tcW w:w="601" w:type="pct"/>
            <w:tcBorders>
              <w:tl2br w:val="nil"/>
              <w:tr2bl w:val="nil"/>
            </w:tcBorders>
            <w:shd w:val="clear" w:color="auto" w:fill="CFCDCD" w:themeFill="background2" w:themeFillShade="E5"/>
            <w:tcMar>
              <w:top w:w="72" w:type="dxa"/>
              <w:left w:w="144" w:type="dxa"/>
              <w:bottom w:w="72" w:type="dxa"/>
              <w:right w:w="144" w:type="dxa"/>
            </w:tcMar>
            <w:vAlign w:val="center"/>
          </w:tcPr>
          <w:p w14:paraId="423F8238" w14:textId="77777777" w:rsidR="009E0C75" w:rsidRDefault="006110B9">
            <w:pPr>
              <w:pStyle w:val="10"/>
            </w:pPr>
            <w:r>
              <w:t>部位</w:t>
            </w:r>
          </w:p>
        </w:tc>
        <w:tc>
          <w:tcPr>
            <w:tcW w:w="3911" w:type="pct"/>
            <w:tcBorders>
              <w:tl2br w:val="nil"/>
              <w:tr2bl w:val="nil"/>
            </w:tcBorders>
            <w:shd w:val="clear" w:color="auto" w:fill="CFCDCD" w:themeFill="background2" w:themeFillShade="E5"/>
            <w:tcMar>
              <w:top w:w="72" w:type="dxa"/>
              <w:left w:w="144" w:type="dxa"/>
              <w:bottom w:w="72" w:type="dxa"/>
              <w:right w:w="144" w:type="dxa"/>
            </w:tcMar>
            <w:vAlign w:val="center"/>
          </w:tcPr>
          <w:p w14:paraId="19736AA0" w14:textId="77777777" w:rsidR="009E0C75" w:rsidRDefault="006110B9">
            <w:pPr>
              <w:autoSpaceDE w:val="0"/>
              <w:autoSpaceDN w:val="0"/>
              <w:spacing w:line="360" w:lineRule="auto"/>
              <w:jc w:val="center"/>
              <w:rPr>
                <w:rFonts w:ascii="宋体" w:hAnsi="宋体" w:cs="宋体" w:hint="eastAsia"/>
                <w:szCs w:val="28"/>
              </w:rPr>
            </w:pPr>
            <w:r>
              <w:rPr>
                <w:rFonts w:ascii="宋体" w:hAnsi="宋体" w:cs="宋体" w:hint="eastAsia"/>
                <w:szCs w:val="28"/>
              </w:rPr>
              <w:t>项目</w:t>
            </w:r>
          </w:p>
        </w:tc>
      </w:tr>
      <w:tr w:rsidR="009E0C75" w14:paraId="7B771AF5"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2F80BE91" w14:textId="77777777" w:rsidR="009E0C75" w:rsidRDefault="006110B9">
            <w:pPr>
              <w:pStyle w:val="10"/>
            </w:pPr>
            <w:r>
              <w:t>1</w:t>
            </w:r>
          </w:p>
        </w:tc>
        <w:tc>
          <w:tcPr>
            <w:tcW w:w="601" w:type="pct"/>
            <w:tcBorders>
              <w:tl2br w:val="nil"/>
              <w:tr2bl w:val="nil"/>
            </w:tcBorders>
            <w:tcMar>
              <w:top w:w="72" w:type="dxa"/>
              <w:left w:w="144" w:type="dxa"/>
              <w:bottom w:w="72" w:type="dxa"/>
              <w:right w:w="144" w:type="dxa"/>
            </w:tcMar>
            <w:vAlign w:val="center"/>
          </w:tcPr>
          <w:p w14:paraId="791B97D0" w14:textId="77777777" w:rsidR="009E0C75" w:rsidRDefault="006110B9">
            <w:pPr>
              <w:pStyle w:val="10"/>
            </w:pPr>
            <w:r>
              <w:t>办公区域</w:t>
            </w:r>
          </w:p>
        </w:tc>
        <w:tc>
          <w:tcPr>
            <w:tcW w:w="3911" w:type="pct"/>
            <w:tcBorders>
              <w:tl2br w:val="nil"/>
              <w:tr2bl w:val="nil"/>
            </w:tcBorders>
            <w:tcMar>
              <w:top w:w="72" w:type="dxa"/>
              <w:left w:w="144" w:type="dxa"/>
              <w:bottom w:w="72" w:type="dxa"/>
              <w:right w:w="144" w:type="dxa"/>
            </w:tcMar>
          </w:tcPr>
          <w:p w14:paraId="329C1048"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办公区域包括各部室办公室、会议室、接待室、医务室、卫生淋浴间、活动室、棋牌室等。办公用房采用二层彩钢板复合板房屋，室外为素混凝土硬化，办公室门口设停车场，办公区大门入口处设</w:t>
            </w:r>
            <w:r>
              <w:rPr>
                <w:rFonts w:ascii="宋体" w:hAnsi="宋体" w:cs="宋体" w:hint="eastAsia"/>
                <w:szCs w:val="28"/>
              </w:rPr>
              <w:t>十</w:t>
            </w:r>
            <w:proofErr w:type="gramStart"/>
            <w:r>
              <w:rPr>
                <w:rFonts w:ascii="宋体" w:hAnsi="宋体" w:cs="宋体" w:hint="eastAsia"/>
                <w:szCs w:val="28"/>
              </w:rPr>
              <w:t>牌</w:t>
            </w:r>
            <w:r>
              <w:rPr>
                <w:rFonts w:ascii="宋体" w:hAnsi="宋体" w:cs="宋体" w:hint="eastAsia"/>
                <w:szCs w:val="28"/>
              </w:rPr>
              <w:t>两</w:t>
            </w:r>
            <w:r>
              <w:rPr>
                <w:rFonts w:ascii="宋体" w:hAnsi="宋体" w:cs="宋体" w:hint="eastAsia"/>
                <w:szCs w:val="28"/>
              </w:rPr>
              <w:t>图及旗</w:t>
            </w:r>
            <w:proofErr w:type="gramEnd"/>
            <w:r>
              <w:rPr>
                <w:rFonts w:ascii="宋体" w:hAnsi="宋体" w:cs="宋体" w:hint="eastAsia"/>
                <w:szCs w:val="28"/>
              </w:rPr>
              <w:t>台，以良好的精神风貌迎接各方检查。</w:t>
            </w:r>
          </w:p>
          <w:p w14:paraId="28296E9A"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设置一个配备足够灯光设备、空调和暖气的面积不少于</w:t>
            </w:r>
            <w:r>
              <w:rPr>
                <w:rFonts w:ascii="宋体" w:hAnsi="宋体" w:cs="宋体" w:hint="eastAsia"/>
                <w:szCs w:val="28"/>
              </w:rPr>
              <w:t>35m</w:t>
            </w:r>
            <w:r>
              <w:rPr>
                <w:rFonts w:ascii="宋体" w:hAnsi="宋体" w:cs="宋体" w:hint="eastAsia"/>
                <w:szCs w:val="28"/>
                <w:vertAlign w:val="superscript"/>
              </w:rPr>
              <w:t>2</w:t>
            </w:r>
            <w:r>
              <w:rPr>
                <w:rFonts w:ascii="宋体" w:hAnsi="宋体" w:cs="宋体" w:hint="eastAsia"/>
                <w:szCs w:val="28"/>
              </w:rPr>
              <w:t>的现场会议室。用于生产例会、顾问及雇主内部会议。</w:t>
            </w:r>
          </w:p>
          <w:p w14:paraId="5884D89E"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为保证临时用电的不间断，在现场布设一个足够功率的</w:t>
            </w:r>
            <w:r>
              <w:rPr>
                <w:rFonts w:ascii="宋体" w:hAnsi="宋体" w:cs="宋体" w:hint="eastAsia"/>
                <w:szCs w:val="28"/>
              </w:rPr>
              <w:lastRenderedPageBreak/>
              <w:t>备用燃油发电机和配套的机房，内设系统转换设施、燃油和专业维修人员等，以保证一旦出现外部停电时，备用发电机能自动启动，以保证主要施工工作、电动机械设备和办公生活用电不会受到外部停电的影响。</w:t>
            </w:r>
          </w:p>
        </w:tc>
      </w:tr>
      <w:tr w:rsidR="009E0C75" w14:paraId="04823E5B"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235228FC" w14:textId="77777777" w:rsidR="009E0C75" w:rsidRDefault="006110B9">
            <w:pPr>
              <w:pStyle w:val="10"/>
            </w:pPr>
            <w:r>
              <w:lastRenderedPageBreak/>
              <w:t>2</w:t>
            </w:r>
          </w:p>
        </w:tc>
        <w:tc>
          <w:tcPr>
            <w:tcW w:w="601" w:type="pct"/>
            <w:tcBorders>
              <w:tl2br w:val="nil"/>
              <w:tr2bl w:val="nil"/>
            </w:tcBorders>
            <w:tcMar>
              <w:top w:w="72" w:type="dxa"/>
              <w:left w:w="144" w:type="dxa"/>
              <w:bottom w:w="72" w:type="dxa"/>
              <w:right w:w="144" w:type="dxa"/>
            </w:tcMar>
            <w:vAlign w:val="center"/>
          </w:tcPr>
          <w:p w14:paraId="21FB0851" w14:textId="77777777" w:rsidR="009E0C75" w:rsidRDefault="006110B9">
            <w:pPr>
              <w:pStyle w:val="10"/>
            </w:pPr>
            <w:r>
              <w:t>场地</w:t>
            </w:r>
          </w:p>
          <w:p w14:paraId="367ACAD1" w14:textId="77777777" w:rsidR="009E0C75" w:rsidRDefault="006110B9">
            <w:pPr>
              <w:pStyle w:val="10"/>
            </w:pPr>
            <w:r>
              <w:t>围墙</w:t>
            </w:r>
          </w:p>
        </w:tc>
        <w:tc>
          <w:tcPr>
            <w:tcW w:w="3911" w:type="pct"/>
            <w:tcBorders>
              <w:tl2br w:val="nil"/>
              <w:tr2bl w:val="nil"/>
            </w:tcBorders>
            <w:tcMar>
              <w:top w:w="72" w:type="dxa"/>
              <w:left w:w="144" w:type="dxa"/>
              <w:bottom w:w="72" w:type="dxa"/>
              <w:right w:w="144" w:type="dxa"/>
            </w:tcMar>
            <w:vAlign w:val="center"/>
          </w:tcPr>
          <w:p w14:paraId="1FC38107" w14:textId="77777777" w:rsidR="009E0C75" w:rsidRDefault="006110B9">
            <w:pPr>
              <w:spacing w:line="360" w:lineRule="auto"/>
              <w:rPr>
                <w:rFonts w:ascii="宋体" w:hAnsi="宋体" w:cs="宋体" w:hint="eastAsia"/>
                <w:szCs w:val="28"/>
              </w:rPr>
            </w:pPr>
            <w:r>
              <w:rPr>
                <w:rFonts w:ascii="宋体" w:hAnsi="宋体" w:cs="宋体" w:hint="eastAsia"/>
                <w:szCs w:val="28"/>
              </w:rPr>
              <w:t>现场围墙采用空心砖砌体，高</w:t>
            </w:r>
            <w:r>
              <w:rPr>
                <w:rFonts w:ascii="宋体" w:hAnsi="宋体" w:cs="宋体" w:hint="eastAsia"/>
                <w:szCs w:val="28"/>
              </w:rPr>
              <w:t>2m</w:t>
            </w:r>
            <w:r>
              <w:rPr>
                <w:rFonts w:ascii="宋体" w:hAnsi="宋体" w:cs="宋体" w:hint="eastAsia"/>
                <w:szCs w:val="28"/>
              </w:rPr>
              <w:t>，</w:t>
            </w:r>
            <w:r>
              <w:rPr>
                <w:rFonts w:ascii="宋体" w:hAnsi="宋体" w:cs="宋体" w:hint="eastAsia"/>
                <w:szCs w:val="28"/>
              </w:rPr>
              <w:t>并按公司标准化管理要求及当地建设行政主管部门关于安全文明施工规定设立中国梦、社会主义核心价值观的宣传标语宣传画，并进行定期维护。</w:t>
            </w:r>
          </w:p>
          <w:p w14:paraId="2A39BFDD"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noProof/>
                <w:szCs w:val="28"/>
              </w:rPr>
              <w:drawing>
                <wp:inline distT="0" distB="0" distL="114300" distR="114300" wp14:anchorId="5D92C66D" wp14:editId="62D3199D">
                  <wp:extent cx="4572000" cy="2748280"/>
                  <wp:effectExtent l="0" t="0" r="0" b="10160"/>
                  <wp:docPr id="275"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图片 102"/>
                          <pic:cNvPicPr>
                            <a:picLocks noChangeAspect="1"/>
                          </pic:cNvPicPr>
                        </pic:nvPicPr>
                        <pic:blipFill>
                          <a:blip r:embed="rId14"/>
                          <a:stretch>
                            <a:fillRect/>
                          </a:stretch>
                        </pic:blipFill>
                        <pic:spPr>
                          <a:xfrm>
                            <a:off x="0" y="0"/>
                            <a:ext cx="4572000" cy="2748280"/>
                          </a:xfrm>
                          <a:prstGeom prst="rect">
                            <a:avLst/>
                          </a:prstGeom>
                          <a:noFill/>
                          <a:ln>
                            <a:noFill/>
                          </a:ln>
                        </pic:spPr>
                      </pic:pic>
                    </a:graphicData>
                  </a:graphic>
                </wp:inline>
              </w:drawing>
            </w:r>
          </w:p>
        </w:tc>
      </w:tr>
      <w:tr w:rsidR="009E0C75" w14:paraId="3B5175A2"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139EDDF6" w14:textId="77777777" w:rsidR="009E0C75" w:rsidRDefault="006110B9">
            <w:pPr>
              <w:pStyle w:val="10"/>
            </w:pPr>
            <w:r>
              <w:t>3</w:t>
            </w:r>
          </w:p>
        </w:tc>
        <w:tc>
          <w:tcPr>
            <w:tcW w:w="601" w:type="pct"/>
            <w:vMerge w:val="restart"/>
            <w:tcBorders>
              <w:tl2br w:val="nil"/>
              <w:tr2bl w:val="nil"/>
            </w:tcBorders>
            <w:tcMar>
              <w:top w:w="72" w:type="dxa"/>
              <w:left w:w="144" w:type="dxa"/>
              <w:bottom w:w="72" w:type="dxa"/>
              <w:right w:w="144" w:type="dxa"/>
            </w:tcMar>
            <w:vAlign w:val="center"/>
          </w:tcPr>
          <w:p w14:paraId="50B5E2FC" w14:textId="77777777" w:rsidR="009E0C75" w:rsidRDefault="006110B9">
            <w:pPr>
              <w:pStyle w:val="10"/>
            </w:pPr>
            <w:r>
              <w:t>现场</w:t>
            </w:r>
          </w:p>
          <w:p w14:paraId="6CD1B55C" w14:textId="77777777" w:rsidR="009E0C75" w:rsidRDefault="006110B9">
            <w:pPr>
              <w:pStyle w:val="10"/>
            </w:pPr>
            <w:r>
              <w:t>大门</w:t>
            </w:r>
          </w:p>
        </w:tc>
        <w:tc>
          <w:tcPr>
            <w:tcW w:w="3911" w:type="pct"/>
            <w:tcBorders>
              <w:tl2br w:val="nil"/>
              <w:tr2bl w:val="nil"/>
            </w:tcBorders>
            <w:tcMar>
              <w:top w:w="72" w:type="dxa"/>
              <w:left w:w="144" w:type="dxa"/>
              <w:bottom w:w="72" w:type="dxa"/>
              <w:right w:w="144" w:type="dxa"/>
            </w:tcMar>
            <w:vAlign w:val="center"/>
          </w:tcPr>
          <w:p w14:paraId="44278621"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根据平面布置要求，出入口大门按我公司标准化建设统一要求制作。大门宽</w:t>
            </w:r>
            <w:r>
              <w:rPr>
                <w:rFonts w:ascii="宋体" w:hAnsi="宋体" w:cs="宋体" w:hint="eastAsia"/>
                <w:szCs w:val="28"/>
              </w:rPr>
              <w:t>10m</w:t>
            </w:r>
            <w:r>
              <w:rPr>
                <w:rFonts w:ascii="宋体" w:hAnsi="宋体" w:cs="宋体" w:hint="eastAsia"/>
                <w:szCs w:val="28"/>
              </w:rPr>
              <w:t>。</w:t>
            </w:r>
          </w:p>
        </w:tc>
      </w:tr>
      <w:tr w:rsidR="009E0C75" w14:paraId="68FACB82"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3F1A92EE" w14:textId="77777777" w:rsidR="009E0C75" w:rsidRDefault="006110B9">
            <w:pPr>
              <w:pStyle w:val="10"/>
            </w:pPr>
            <w:r>
              <w:t>4</w:t>
            </w:r>
          </w:p>
        </w:tc>
        <w:tc>
          <w:tcPr>
            <w:tcW w:w="601" w:type="pct"/>
            <w:vMerge/>
            <w:tcBorders>
              <w:tl2br w:val="nil"/>
              <w:tr2bl w:val="nil"/>
            </w:tcBorders>
            <w:tcMar>
              <w:top w:w="72" w:type="dxa"/>
              <w:left w:w="144" w:type="dxa"/>
              <w:bottom w:w="72" w:type="dxa"/>
              <w:right w:w="144" w:type="dxa"/>
            </w:tcMar>
            <w:vAlign w:val="center"/>
          </w:tcPr>
          <w:p w14:paraId="79838E72" w14:textId="77777777" w:rsidR="009E0C75" w:rsidRDefault="009E0C75">
            <w:pPr>
              <w:pStyle w:val="10"/>
            </w:pPr>
          </w:p>
        </w:tc>
        <w:tc>
          <w:tcPr>
            <w:tcW w:w="3911" w:type="pct"/>
            <w:tcBorders>
              <w:tl2br w:val="nil"/>
              <w:tr2bl w:val="nil"/>
            </w:tcBorders>
            <w:tcMar>
              <w:top w:w="72" w:type="dxa"/>
              <w:left w:w="144" w:type="dxa"/>
              <w:bottom w:w="72" w:type="dxa"/>
              <w:right w:w="144" w:type="dxa"/>
            </w:tcMar>
            <w:vAlign w:val="center"/>
          </w:tcPr>
          <w:p w14:paraId="46FCB163" w14:textId="77777777" w:rsidR="009E0C75" w:rsidRDefault="006110B9">
            <w:pPr>
              <w:autoSpaceDE w:val="0"/>
              <w:autoSpaceDN w:val="0"/>
              <w:spacing w:line="360" w:lineRule="auto"/>
              <w:ind w:firstLineChars="24" w:firstLine="67"/>
              <w:rPr>
                <w:rFonts w:ascii="宋体" w:hAnsi="宋体" w:cs="宋体" w:hint="eastAsia"/>
                <w:szCs w:val="28"/>
              </w:rPr>
            </w:pPr>
            <w:r>
              <w:rPr>
                <w:rFonts w:ascii="宋体" w:hAnsi="宋体" w:cs="宋体" w:hint="eastAsia"/>
                <w:noProof/>
                <w:szCs w:val="28"/>
              </w:rPr>
              <w:drawing>
                <wp:inline distT="0" distB="0" distL="114300" distR="114300" wp14:anchorId="578A89F4" wp14:editId="78DB4162">
                  <wp:extent cx="4805680" cy="1600200"/>
                  <wp:effectExtent l="0" t="0" r="10160" b="0"/>
                  <wp:docPr id="264" name="图片 264" descr="34087781568070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34087781568070347"/>
                          <pic:cNvPicPr>
                            <a:picLocks noChangeAspect="1"/>
                          </pic:cNvPicPr>
                        </pic:nvPicPr>
                        <pic:blipFill>
                          <a:blip r:embed="rId15" cstate="print"/>
                          <a:stretch>
                            <a:fillRect/>
                          </a:stretch>
                        </pic:blipFill>
                        <pic:spPr>
                          <a:xfrm>
                            <a:off x="0" y="0"/>
                            <a:ext cx="4805680" cy="1600200"/>
                          </a:xfrm>
                          <a:prstGeom prst="rect">
                            <a:avLst/>
                          </a:prstGeom>
                        </pic:spPr>
                      </pic:pic>
                    </a:graphicData>
                  </a:graphic>
                </wp:inline>
              </w:drawing>
            </w:r>
          </w:p>
          <w:p w14:paraId="672DF41C" w14:textId="77777777" w:rsidR="009E0C75" w:rsidRDefault="006110B9">
            <w:pPr>
              <w:autoSpaceDE w:val="0"/>
              <w:autoSpaceDN w:val="0"/>
              <w:spacing w:line="360" w:lineRule="auto"/>
              <w:ind w:firstLineChars="117" w:firstLine="328"/>
              <w:jc w:val="center"/>
              <w:rPr>
                <w:rFonts w:ascii="宋体" w:hAnsi="宋体" w:cs="宋体" w:hint="eastAsia"/>
                <w:b/>
                <w:szCs w:val="28"/>
              </w:rPr>
            </w:pPr>
            <w:proofErr w:type="gramStart"/>
            <w:r>
              <w:rPr>
                <w:rFonts w:ascii="宋体" w:hAnsi="宋体" w:cs="宋体" w:hint="eastAsia"/>
                <w:bCs/>
                <w:szCs w:val="28"/>
              </w:rPr>
              <w:lastRenderedPageBreak/>
              <w:t>十牌两图</w:t>
            </w:r>
            <w:proofErr w:type="gramEnd"/>
          </w:p>
        </w:tc>
      </w:tr>
      <w:tr w:rsidR="009E0C75" w14:paraId="7C43F691"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785E254C" w14:textId="77777777" w:rsidR="009E0C75" w:rsidRDefault="006110B9">
            <w:pPr>
              <w:pStyle w:val="10"/>
            </w:pPr>
            <w:r>
              <w:lastRenderedPageBreak/>
              <w:t>5</w:t>
            </w:r>
          </w:p>
        </w:tc>
        <w:tc>
          <w:tcPr>
            <w:tcW w:w="601" w:type="pct"/>
            <w:tcBorders>
              <w:tl2br w:val="nil"/>
              <w:tr2bl w:val="nil"/>
            </w:tcBorders>
            <w:tcMar>
              <w:top w:w="72" w:type="dxa"/>
              <w:left w:w="144" w:type="dxa"/>
              <w:bottom w:w="72" w:type="dxa"/>
              <w:right w:w="144" w:type="dxa"/>
            </w:tcMar>
            <w:vAlign w:val="center"/>
          </w:tcPr>
          <w:p w14:paraId="4EC9C41A" w14:textId="77777777" w:rsidR="009E0C75" w:rsidRDefault="006110B9">
            <w:pPr>
              <w:pStyle w:val="10"/>
            </w:pPr>
            <w:r>
              <w:t>现场临时道路</w:t>
            </w:r>
          </w:p>
        </w:tc>
        <w:tc>
          <w:tcPr>
            <w:tcW w:w="3911" w:type="pct"/>
            <w:tcBorders>
              <w:tl2br w:val="nil"/>
              <w:tr2bl w:val="nil"/>
            </w:tcBorders>
            <w:tcMar>
              <w:top w:w="72" w:type="dxa"/>
              <w:left w:w="144" w:type="dxa"/>
              <w:bottom w:w="72" w:type="dxa"/>
              <w:right w:w="144" w:type="dxa"/>
            </w:tcMar>
          </w:tcPr>
          <w:p w14:paraId="2D74FE13"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在拟建建筑周围设道路，并进行硬化。场内循环主道路宽度</w:t>
            </w:r>
            <w:r>
              <w:rPr>
                <w:rFonts w:ascii="宋体" w:hAnsi="宋体" w:cs="宋体" w:hint="eastAsia"/>
                <w:szCs w:val="28"/>
              </w:rPr>
              <w:t>6m</w:t>
            </w:r>
            <w:r>
              <w:rPr>
                <w:rFonts w:ascii="宋体" w:hAnsi="宋体" w:cs="宋体" w:hint="eastAsia"/>
                <w:szCs w:val="28"/>
              </w:rPr>
              <w:t>，辅路宽</w:t>
            </w:r>
            <w:r>
              <w:rPr>
                <w:rFonts w:ascii="宋体" w:hAnsi="宋体" w:cs="宋体" w:hint="eastAsia"/>
                <w:szCs w:val="28"/>
              </w:rPr>
              <w:t>4m</w:t>
            </w:r>
            <w:r>
              <w:rPr>
                <w:rFonts w:ascii="宋体" w:hAnsi="宋体" w:cs="宋体" w:hint="eastAsia"/>
                <w:szCs w:val="28"/>
              </w:rPr>
              <w:t>。为保证施工现场区域内的环境卫生，拟安排</w:t>
            </w:r>
            <w:r>
              <w:rPr>
                <w:rFonts w:ascii="宋体" w:hAnsi="宋体" w:cs="宋体" w:hint="eastAsia"/>
                <w:szCs w:val="28"/>
              </w:rPr>
              <w:t>8</w:t>
            </w:r>
            <w:r>
              <w:rPr>
                <w:rFonts w:ascii="宋体" w:hAnsi="宋体" w:cs="宋体" w:hint="eastAsia"/>
                <w:szCs w:val="28"/>
              </w:rPr>
              <w:t>人进行清扫、洒水、冲洗等清洁工作。</w:t>
            </w:r>
          </w:p>
        </w:tc>
      </w:tr>
      <w:tr w:rsidR="009E0C75" w14:paraId="61B4D801"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56570672" w14:textId="77777777" w:rsidR="009E0C75" w:rsidRDefault="006110B9">
            <w:pPr>
              <w:pStyle w:val="10"/>
            </w:pPr>
            <w:r>
              <w:t>6</w:t>
            </w:r>
          </w:p>
        </w:tc>
        <w:tc>
          <w:tcPr>
            <w:tcW w:w="601" w:type="pct"/>
            <w:tcBorders>
              <w:tl2br w:val="nil"/>
              <w:tr2bl w:val="nil"/>
            </w:tcBorders>
            <w:tcMar>
              <w:top w:w="72" w:type="dxa"/>
              <w:left w:w="144" w:type="dxa"/>
              <w:bottom w:w="72" w:type="dxa"/>
              <w:right w:w="144" w:type="dxa"/>
            </w:tcMar>
            <w:vAlign w:val="center"/>
          </w:tcPr>
          <w:p w14:paraId="639F214C" w14:textId="77777777" w:rsidR="009E0C75" w:rsidRDefault="006110B9">
            <w:pPr>
              <w:pStyle w:val="10"/>
            </w:pPr>
            <w:r>
              <w:t>现场排水设施</w:t>
            </w:r>
          </w:p>
        </w:tc>
        <w:tc>
          <w:tcPr>
            <w:tcW w:w="3911" w:type="pct"/>
            <w:tcBorders>
              <w:tl2br w:val="nil"/>
              <w:tr2bl w:val="nil"/>
            </w:tcBorders>
            <w:tcMar>
              <w:top w:w="72" w:type="dxa"/>
              <w:left w:w="144" w:type="dxa"/>
              <w:bottom w:w="72" w:type="dxa"/>
              <w:right w:w="144" w:type="dxa"/>
            </w:tcMar>
          </w:tcPr>
          <w:p w14:paraId="6ACD514D"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沿建筑物四周、</w:t>
            </w:r>
            <w:proofErr w:type="gramStart"/>
            <w:r>
              <w:rPr>
                <w:rFonts w:ascii="宋体" w:hAnsi="宋体" w:cs="宋体" w:hint="eastAsia"/>
                <w:szCs w:val="28"/>
              </w:rPr>
              <w:t>施工道</w:t>
            </w:r>
            <w:proofErr w:type="gramEnd"/>
            <w:r>
              <w:rPr>
                <w:rFonts w:ascii="宋体" w:hAnsi="宋体" w:cs="宋体" w:hint="eastAsia"/>
                <w:szCs w:val="28"/>
              </w:rPr>
              <w:t>路旁，设置排水沟，并在排入外网前位置设沉淀池，将污水溢入沉淀池经沉淀后再排入污水管网。</w:t>
            </w:r>
          </w:p>
        </w:tc>
      </w:tr>
      <w:tr w:rsidR="009E0C75" w14:paraId="106CC5FB"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71CF80E4" w14:textId="77777777" w:rsidR="009E0C75" w:rsidRDefault="006110B9">
            <w:pPr>
              <w:pStyle w:val="10"/>
            </w:pPr>
            <w:r>
              <w:t>7</w:t>
            </w:r>
          </w:p>
        </w:tc>
        <w:tc>
          <w:tcPr>
            <w:tcW w:w="601" w:type="pct"/>
            <w:tcBorders>
              <w:tl2br w:val="nil"/>
              <w:tr2bl w:val="nil"/>
            </w:tcBorders>
            <w:tcMar>
              <w:top w:w="72" w:type="dxa"/>
              <w:left w:w="144" w:type="dxa"/>
              <w:bottom w:w="72" w:type="dxa"/>
              <w:right w:w="144" w:type="dxa"/>
            </w:tcMar>
            <w:vAlign w:val="center"/>
          </w:tcPr>
          <w:p w14:paraId="4090A590" w14:textId="77777777" w:rsidR="009E0C75" w:rsidRDefault="006110B9">
            <w:pPr>
              <w:pStyle w:val="10"/>
            </w:pPr>
            <w:r>
              <w:t>施工</w:t>
            </w:r>
          </w:p>
          <w:p w14:paraId="082C4D2C" w14:textId="77777777" w:rsidR="009E0C75" w:rsidRDefault="006110B9">
            <w:pPr>
              <w:pStyle w:val="10"/>
            </w:pPr>
            <w:r>
              <w:t>现场</w:t>
            </w:r>
          </w:p>
        </w:tc>
        <w:tc>
          <w:tcPr>
            <w:tcW w:w="3911" w:type="pct"/>
            <w:tcBorders>
              <w:tl2br w:val="nil"/>
              <w:tr2bl w:val="nil"/>
            </w:tcBorders>
            <w:tcMar>
              <w:top w:w="72" w:type="dxa"/>
              <w:left w:w="144" w:type="dxa"/>
              <w:bottom w:w="72" w:type="dxa"/>
              <w:right w:w="144" w:type="dxa"/>
            </w:tcMar>
          </w:tcPr>
          <w:p w14:paraId="26994BE1" w14:textId="77777777" w:rsidR="009E0C75" w:rsidRDefault="006110B9">
            <w:pPr>
              <w:numPr>
                <w:ilvl w:val="0"/>
                <w:numId w:val="1"/>
              </w:numPr>
              <w:autoSpaceDE w:val="0"/>
              <w:autoSpaceDN w:val="0"/>
              <w:spacing w:line="360" w:lineRule="auto"/>
              <w:ind w:firstLine="560"/>
              <w:rPr>
                <w:rFonts w:ascii="宋体" w:hAnsi="宋体" w:cs="宋体" w:hint="eastAsia"/>
                <w:szCs w:val="28"/>
              </w:rPr>
            </w:pPr>
            <w:r>
              <w:rPr>
                <w:rFonts w:ascii="宋体" w:hAnsi="宋体" w:cs="宋体" w:hint="eastAsia"/>
                <w:szCs w:val="28"/>
              </w:rPr>
              <w:t>项目部应将施工区、办公区和生活区分开设置。</w:t>
            </w:r>
          </w:p>
          <w:p w14:paraId="6200C7BC" w14:textId="77777777" w:rsidR="009E0C75" w:rsidRDefault="006110B9">
            <w:pPr>
              <w:numPr>
                <w:ilvl w:val="0"/>
                <w:numId w:val="1"/>
              </w:numPr>
              <w:autoSpaceDE w:val="0"/>
              <w:autoSpaceDN w:val="0"/>
              <w:spacing w:line="360" w:lineRule="auto"/>
              <w:ind w:firstLine="560"/>
              <w:rPr>
                <w:rFonts w:ascii="宋体" w:hAnsi="宋体" w:cs="宋体" w:hint="eastAsia"/>
                <w:szCs w:val="28"/>
              </w:rPr>
            </w:pPr>
            <w:r>
              <w:rPr>
                <w:rFonts w:ascii="宋体" w:hAnsi="宋体" w:cs="宋体" w:hint="eastAsia"/>
                <w:szCs w:val="28"/>
              </w:rPr>
              <w:t>施工现场要因地制宜地提升景观绿化覆盖，合理规划固化地坪施工，作业区、生活区主干道地面应不低于</w:t>
            </w:r>
            <w:r>
              <w:rPr>
                <w:rFonts w:ascii="宋体" w:hAnsi="宋体" w:cs="宋体" w:hint="eastAsia"/>
                <w:szCs w:val="28"/>
              </w:rPr>
              <w:t>150mm</w:t>
            </w:r>
            <w:r>
              <w:rPr>
                <w:rFonts w:ascii="宋体" w:hAnsi="宋体" w:cs="宋体" w:hint="eastAsia"/>
                <w:szCs w:val="28"/>
              </w:rPr>
              <w:t>厚</w:t>
            </w:r>
            <w:r>
              <w:rPr>
                <w:rFonts w:ascii="宋体" w:hAnsi="宋体" w:cs="宋体" w:hint="eastAsia"/>
                <w:szCs w:val="28"/>
              </w:rPr>
              <w:t>C25</w:t>
            </w:r>
            <w:r>
              <w:rPr>
                <w:rFonts w:ascii="宋体" w:hAnsi="宋体" w:cs="宋体" w:hint="eastAsia"/>
                <w:szCs w:val="28"/>
              </w:rPr>
              <w:t>混凝土地面标准，场内其他</w:t>
            </w:r>
            <w:proofErr w:type="gramStart"/>
            <w:r>
              <w:rPr>
                <w:rFonts w:ascii="宋体" w:hAnsi="宋体" w:cs="宋体" w:hint="eastAsia"/>
                <w:szCs w:val="28"/>
              </w:rPr>
              <w:t>次道路</w:t>
            </w:r>
            <w:proofErr w:type="gramEnd"/>
            <w:r>
              <w:rPr>
                <w:rFonts w:ascii="宋体" w:hAnsi="宋体" w:cs="宋体" w:hint="eastAsia"/>
                <w:szCs w:val="28"/>
              </w:rPr>
              <w:t>地面也应硬化处理，并保持施工现场道路畅通。</w:t>
            </w:r>
          </w:p>
          <w:p w14:paraId="52FB5EB2" w14:textId="77777777" w:rsidR="009E0C75" w:rsidRDefault="006110B9">
            <w:pPr>
              <w:numPr>
                <w:ilvl w:val="0"/>
                <w:numId w:val="1"/>
              </w:numPr>
              <w:autoSpaceDE w:val="0"/>
              <w:autoSpaceDN w:val="0"/>
              <w:spacing w:line="360" w:lineRule="auto"/>
              <w:ind w:firstLine="560"/>
              <w:rPr>
                <w:rFonts w:ascii="宋体" w:hAnsi="宋体" w:cs="宋体" w:hint="eastAsia"/>
                <w:szCs w:val="28"/>
              </w:rPr>
            </w:pPr>
            <w:r>
              <w:rPr>
                <w:rFonts w:ascii="宋体" w:hAnsi="宋体" w:cs="宋体" w:hint="eastAsia"/>
                <w:szCs w:val="28"/>
              </w:rPr>
              <w:t>裸露的场地和集中堆放的土方应采取覆盖、固化、绿化、清扫、洒水、喷洒</w:t>
            </w:r>
            <w:proofErr w:type="gramStart"/>
            <w:r>
              <w:rPr>
                <w:rFonts w:ascii="宋体" w:hAnsi="宋体" w:cs="宋体" w:hint="eastAsia"/>
                <w:szCs w:val="28"/>
              </w:rPr>
              <w:t>抑尘剂</w:t>
            </w:r>
            <w:proofErr w:type="gramEnd"/>
            <w:r>
              <w:rPr>
                <w:rFonts w:ascii="宋体" w:hAnsi="宋体" w:cs="宋体" w:hint="eastAsia"/>
                <w:szCs w:val="28"/>
              </w:rPr>
              <w:t>和冲洗地面等扬尘控制措施。</w:t>
            </w:r>
          </w:p>
        </w:tc>
      </w:tr>
      <w:tr w:rsidR="009E0C75" w14:paraId="5E8D375A"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37F3F691" w14:textId="77777777" w:rsidR="009E0C75" w:rsidRDefault="006110B9">
            <w:pPr>
              <w:pStyle w:val="10"/>
            </w:pPr>
            <w:r>
              <w:t>8</w:t>
            </w:r>
          </w:p>
        </w:tc>
        <w:tc>
          <w:tcPr>
            <w:tcW w:w="601" w:type="pct"/>
            <w:tcBorders>
              <w:tl2br w:val="nil"/>
              <w:tr2bl w:val="nil"/>
            </w:tcBorders>
            <w:tcMar>
              <w:top w:w="72" w:type="dxa"/>
              <w:left w:w="144" w:type="dxa"/>
              <w:bottom w:w="72" w:type="dxa"/>
              <w:right w:w="144" w:type="dxa"/>
            </w:tcMar>
            <w:vAlign w:val="center"/>
          </w:tcPr>
          <w:p w14:paraId="2546DDFD" w14:textId="77777777" w:rsidR="009E0C75" w:rsidRDefault="006110B9">
            <w:pPr>
              <w:pStyle w:val="10"/>
            </w:pPr>
            <w:r>
              <w:t>周转材料堆场</w:t>
            </w:r>
          </w:p>
        </w:tc>
        <w:tc>
          <w:tcPr>
            <w:tcW w:w="3911" w:type="pct"/>
            <w:tcBorders>
              <w:tl2br w:val="nil"/>
              <w:tr2bl w:val="nil"/>
            </w:tcBorders>
            <w:tcMar>
              <w:top w:w="72" w:type="dxa"/>
              <w:left w:w="144" w:type="dxa"/>
              <w:bottom w:w="72" w:type="dxa"/>
              <w:right w:w="144" w:type="dxa"/>
            </w:tcMar>
          </w:tcPr>
          <w:p w14:paraId="2ABEE710"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由于场地可利用空间有限，材料的进场应满足施工计划要求。</w:t>
            </w:r>
          </w:p>
          <w:p w14:paraId="78B31478"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施工及周转材料按工期进度计划分批进场，分类堆放，标识清楚。做到分规格码放整齐，做到一头齐、一条线。</w:t>
            </w:r>
          </w:p>
          <w:p w14:paraId="092540A0"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施工现场材料保管依据材料的性能及管理办法采取有效的防雨、防潮、防晒、防火、防爆、防损坏等措施。</w:t>
            </w:r>
          </w:p>
          <w:p w14:paraId="752CE581"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lastRenderedPageBreak/>
              <w:t>贵重物品、易燃、易爆和有毒物品及时入库，加设明显标志，并建立严格的领、退料手续。</w:t>
            </w:r>
          </w:p>
          <w:p w14:paraId="566D8C95"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材料堆放场地设置得力的消防措施，消防设施齐全有效，培训所有施工人员，使他们能正确使用消防器具。</w:t>
            </w:r>
          </w:p>
          <w:p w14:paraId="43B720BF"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施工现场临时存放的材料应码放整齐，不能妨碍现场运输。堆放散料时进行围挡，围挡高度不低于</w:t>
            </w:r>
            <w:r>
              <w:rPr>
                <w:rFonts w:ascii="宋体" w:hAnsi="宋体" w:cs="宋体" w:hint="eastAsia"/>
                <w:szCs w:val="28"/>
              </w:rPr>
              <w:t>0.5m</w:t>
            </w:r>
            <w:r>
              <w:rPr>
                <w:rFonts w:ascii="宋体" w:hAnsi="宋体" w:cs="宋体" w:hint="eastAsia"/>
                <w:szCs w:val="28"/>
              </w:rPr>
              <w:t>。</w:t>
            </w:r>
          </w:p>
          <w:p w14:paraId="63701973" w14:textId="77777777" w:rsidR="009E0C75" w:rsidRDefault="006110B9">
            <w:pPr>
              <w:numPr>
                <w:ilvl w:val="0"/>
                <w:numId w:val="2"/>
              </w:numPr>
              <w:autoSpaceDE w:val="0"/>
              <w:autoSpaceDN w:val="0"/>
              <w:spacing w:line="360" w:lineRule="auto"/>
              <w:ind w:firstLine="560"/>
              <w:rPr>
                <w:rFonts w:ascii="宋体" w:hAnsi="宋体" w:cs="宋体" w:hint="eastAsia"/>
                <w:szCs w:val="28"/>
              </w:rPr>
            </w:pPr>
            <w:r>
              <w:rPr>
                <w:rFonts w:ascii="宋体" w:hAnsi="宋体" w:cs="宋体" w:hint="eastAsia"/>
                <w:szCs w:val="28"/>
              </w:rPr>
              <w:t>施工备用渣土存放高度不得超过围挡高度，并采取洒水、苫盖等措施。</w:t>
            </w:r>
          </w:p>
        </w:tc>
      </w:tr>
      <w:tr w:rsidR="009E0C75" w14:paraId="7748B06B"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6A916B15" w14:textId="77777777" w:rsidR="009E0C75" w:rsidRDefault="006110B9">
            <w:pPr>
              <w:pStyle w:val="10"/>
            </w:pPr>
            <w:r>
              <w:lastRenderedPageBreak/>
              <w:t>9</w:t>
            </w:r>
          </w:p>
        </w:tc>
        <w:tc>
          <w:tcPr>
            <w:tcW w:w="601" w:type="pct"/>
            <w:tcBorders>
              <w:tl2br w:val="nil"/>
              <w:tr2bl w:val="nil"/>
            </w:tcBorders>
            <w:tcMar>
              <w:top w:w="72" w:type="dxa"/>
              <w:left w:w="144" w:type="dxa"/>
              <w:bottom w:w="72" w:type="dxa"/>
              <w:right w:w="144" w:type="dxa"/>
            </w:tcMar>
            <w:vAlign w:val="center"/>
          </w:tcPr>
          <w:p w14:paraId="67C5FA57" w14:textId="77777777" w:rsidR="009E0C75" w:rsidRDefault="006110B9">
            <w:pPr>
              <w:pStyle w:val="10"/>
            </w:pPr>
            <w:r>
              <w:t>安全及文明施工布置</w:t>
            </w:r>
          </w:p>
        </w:tc>
        <w:tc>
          <w:tcPr>
            <w:tcW w:w="3911" w:type="pct"/>
            <w:tcBorders>
              <w:tl2br w:val="nil"/>
              <w:tr2bl w:val="nil"/>
            </w:tcBorders>
            <w:tcMar>
              <w:top w:w="72" w:type="dxa"/>
              <w:left w:w="144" w:type="dxa"/>
              <w:bottom w:w="72" w:type="dxa"/>
              <w:right w:w="144" w:type="dxa"/>
            </w:tcMar>
          </w:tcPr>
          <w:p w14:paraId="3121C328"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修筑临时排水管在基坑周边安装坚固的防护栏杆基坑内设置钢梯，提供人员上下按照施工平面布置图堆放料具并挂牌标识，堆放整齐悬挂防火标志牌、防火制度、防火计划及火警电话等醒目标志现场设消防储备水箱和消防泵，配专用用电线路直接与总闸刀上端连接现场做到工完场清，余料要堆放整齐，机械设备应洁净，标识明确在大门内侧道路中间设洗车池，出入车辆必需经过冲洗建筑和生活垃圾集中堆放、集中搬运、建立无烟现场在工作区域设立一个临时厕所，以确保现场免于随地大小便大污染。</w:t>
            </w:r>
          </w:p>
        </w:tc>
      </w:tr>
      <w:tr w:rsidR="009E0C75" w14:paraId="21667B6D"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3AA4DF60" w14:textId="77777777" w:rsidR="009E0C75" w:rsidRDefault="006110B9">
            <w:pPr>
              <w:pStyle w:val="10"/>
            </w:pPr>
            <w:r>
              <w:t>10</w:t>
            </w:r>
          </w:p>
        </w:tc>
        <w:tc>
          <w:tcPr>
            <w:tcW w:w="601" w:type="pct"/>
            <w:tcBorders>
              <w:tl2br w:val="nil"/>
              <w:tr2bl w:val="nil"/>
            </w:tcBorders>
            <w:tcMar>
              <w:top w:w="72" w:type="dxa"/>
              <w:left w:w="144" w:type="dxa"/>
              <w:bottom w:w="72" w:type="dxa"/>
              <w:right w:w="144" w:type="dxa"/>
            </w:tcMar>
            <w:vAlign w:val="center"/>
          </w:tcPr>
          <w:p w14:paraId="621A2BEE" w14:textId="77777777" w:rsidR="009E0C75" w:rsidRDefault="006110B9">
            <w:pPr>
              <w:pStyle w:val="10"/>
            </w:pPr>
            <w:r>
              <w:t>绿化环保设施布置</w:t>
            </w:r>
          </w:p>
        </w:tc>
        <w:tc>
          <w:tcPr>
            <w:tcW w:w="3911" w:type="pct"/>
            <w:tcBorders>
              <w:tl2br w:val="nil"/>
              <w:tr2bl w:val="nil"/>
            </w:tcBorders>
            <w:tcMar>
              <w:top w:w="72" w:type="dxa"/>
              <w:left w:w="144" w:type="dxa"/>
              <w:bottom w:w="72" w:type="dxa"/>
              <w:right w:w="144" w:type="dxa"/>
            </w:tcMar>
            <w:vAlign w:val="center"/>
          </w:tcPr>
          <w:p w14:paraId="2114434C" w14:textId="77777777" w:rsidR="009E0C75" w:rsidRDefault="006110B9">
            <w:pPr>
              <w:autoSpaceDE w:val="0"/>
              <w:autoSpaceDN w:val="0"/>
              <w:spacing w:line="360" w:lineRule="auto"/>
              <w:ind w:firstLineChars="100" w:firstLine="280"/>
              <w:rPr>
                <w:rFonts w:ascii="宋体" w:hAnsi="宋体" w:cs="宋体" w:hint="eastAsia"/>
                <w:szCs w:val="28"/>
              </w:rPr>
            </w:pPr>
            <w:r>
              <w:rPr>
                <w:rFonts w:ascii="宋体" w:hAnsi="宋体" w:cs="宋体" w:hint="eastAsia"/>
                <w:szCs w:val="28"/>
              </w:rPr>
              <w:t>办公区及生活区域设置绿化带，种植树木花草。施工现场混凝土输送泵及砂浆搅拌机搭设封闭式机棚，木加工和钢筋加工车间搭设隔音棚，以减少噪声污染。</w:t>
            </w:r>
          </w:p>
        </w:tc>
      </w:tr>
      <w:tr w:rsidR="009E0C75" w14:paraId="14D7A84A"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7399BCA4" w14:textId="77777777" w:rsidR="009E0C75" w:rsidRDefault="006110B9">
            <w:pPr>
              <w:pStyle w:val="10"/>
            </w:pPr>
            <w:r>
              <w:t>11</w:t>
            </w:r>
          </w:p>
        </w:tc>
        <w:tc>
          <w:tcPr>
            <w:tcW w:w="601" w:type="pct"/>
            <w:tcBorders>
              <w:tl2br w:val="nil"/>
              <w:tr2bl w:val="nil"/>
            </w:tcBorders>
            <w:tcMar>
              <w:top w:w="72" w:type="dxa"/>
              <w:left w:w="144" w:type="dxa"/>
              <w:bottom w:w="72" w:type="dxa"/>
              <w:right w:w="144" w:type="dxa"/>
            </w:tcMar>
            <w:vAlign w:val="center"/>
          </w:tcPr>
          <w:p w14:paraId="6BE6DAAF" w14:textId="77777777" w:rsidR="009E0C75" w:rsidRDefault="006110B9">
            <w:pPr>
              <w:pStyle w:val="10"/>
            </w:pPr>
            <w:r>
              <w:t>沉淀池</w:t>
            </w:r>
          </w:p>
        </w:tc>
        <w:tc>
          <w:tcPr>
            <w:tcW w:w="3911" w:type="pct"/>
            <w:tcBorders>
              <w:tl2br w:val="nil"/>
              <w:tr2bl w:val="nil"/>
            </w:tcBorders>
            <w:tcMar>
              <w:top w:w="72" w:type="dxa"/>
              <w:left w:w="144" w:type="dxa"/>
              <w:bottom w:w="72" w:type="dxa"/>
              <w:right w:w="144" w:type="dxa"/>
            </w:tcMar>
          </w:tcPr>
          <w:p w14:paraId="12605633" w14:textId="77777777" w:rsidR="009E0C75" w:rsidRDefault="006110B9">
            <w:pPr>
              <w:spacing w:line="360" w:lineRule="auto"/>
              <w:rPr>
                <w:rFonts w:ascii="宋体" w:hAnsi="宋体" w:cs="宋体" w:hint="eastAsia"/>
                <w:b/>
                <w:bCs/>
                <w:szCs w:val="28"/>
              </w:rPr>
            </w:pPr>
            <w:r>
              <w:rPr>
                <w:rFonts w:ascii="宋体" w:hAnsi="宋体" w:cs="宋体" w:hint="eastAsia"/>
                <w:szCs w:val="28"/>
              </w:rPr>
              <w:t>施工现场出入口需在工程开工前设置完成</w:t>
            </w:r>
            <w:r>
              <w:rPr>
                <w:rFonts w:ascii="宋体" w:hAnsi="宋体" w:cs="宋体" w:hint="eastAsia"/>
                <w:szCs w:val="28"/>
              </w:rPr>
              <w:t>车</w:t>
            </w:r>
            <w:r>
              <w:rPr>
                <w:rFonts w:ascii="宋体" w:hAnsi="宋体" w:cs="宋体" w:hint="eastAsia"/>
                <w:szCs w:val="28"/>
              </w:rPr>
              <w:t>辆冲洗设</w:t>
            </w:r>
            <w:r>
              <w:rPr>
                <w:rFonts w:ascii="宋体" w:hAnsi="宋体" w:cs="宋体" w:hint="eastAsia"/>
                <w:szCs w:val="28"/>
              </w:rPr>
              <w:lastRenderedPageBreak/>
              <w:t>施和废水沉淀池等设施，车辆冲洗</w:t>
            </w:r>
            <w:proofErr w:type="gramStart"/>
            <w:r>
              <w:rPr>
                <w:rFonts w:ascii="宋体" w:hAnsi="宋体" w:cs="宋体" w:hint="eastAsia"/>
                <w:szCs w:val="28"/>
              </w:rPr>
              <w:t>于净目密闭</w:t>
            </w:r>
            <w:proofErr w:type="gramEnd"/>
            <w:r>
              <w:rPr>
                <w:rFonts w:ascii="宋体" w:hAnsi="宋体" w:cs="宋体" w:hint="eastAsia"/>
                <w:szCs w:val="28"/>
              </w:rPr>
              <w:t>后方可出场。土方施工阶段还应增设洗车槽和车辆自动冲洗装置，工地现场用地条件受限的，应采取其他措施</w:t>
            </w:r>
            <w:proofErr w:type="gramStart"/>
            <w:r>
              <w:rPr>
                <w:rFonts w:ascii="宋体" w:hAnsi="宋体" w:cs="宋体" w:hint="eastAsia"/>
                <w:szCs w:val="28"/>
              </w:rPr>
              <w:t>确保净车出场</w:t>
            </w:r>
            <w:proofErr w:type="gramEnd"/>
            <w:r>
              <w:rPr>
                <w:rFonts w:ascii="宋体" w:hAnsi="宋体" w:cs="宋体" w:hint="eastAsia"/>
                <w:szCs w:val="28"/>
              </w:rPr>
              <w:t>。</w:t>
            </w:r>
          </w:p>
        </w:tc>
      </w:tr>
      <w:tr w:rsidR="009E0C75" w14:paraId="691083E6"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305FD67B" w14:textId="77777777" w:rsidR="009E0C75" w:rsidRDefault="006110B9">
            <w:pPr>
              <w:pStyle w:val="10"/>
            </w:pPr>
            <w:r>
              <w:lastRenderedPageBreak/>
              <w:t>12</w:t>
            </w:r>
          </w:p>
        </w:tc>
        <w:tc>
          <w:tcPr>
            <w:tcW w:w="601" w:type="pct"/>
            <w:tcBorders>
              <w:tl2br w:val="nil"/>
              <w:tr2bl w:val="nil"/>
            </w:tcBorders>
            <w:tcMar>
              <w:top w:w="72" w:type="dxa"/>
              <w:left w:w="144" w:type="dxa"/>
              <w:bottom w:w="72" w:type="dxa"/>
              <w:right w:w="144" w:type="dxa"/>
            </w:tcMar>
            <w:vAlign w:val="center"/>
          </w:tcPr>
          <w:p w14:paraId="67B3FDFB" w14:textId="77777777" w:rsidR="009E0C75" w:rsidRDefault="006110B9">
            <w:pPr>
              <w:pStyle w:val="10"/>
            </w:pPr>
            <w:r>
              <w:t>信息化</w:t>
            </w:r>
          </w:p>
          <w:p w14:paraId="7F236317" w14:textId="77777777" w:rsidR="009E0C75" w:rsidRDefault="006110B9">
            <w:pPr>
              <w:pStyle w:val="10"/>
            </w:pPr>
            <w:r>
              <w:t>应用布置</w:t>
            </w:r>
          </w:p>
        </w:tc>
        <w:tc>
          <w:tcPr>
            <w:tcW w:w="3911" w:type="pct"/>
            <w:tcBorders>
              <w:tl2br w:val="nil"/>
              <w:tr2bl w:val="nil"/>
            </w:tcBorders>
            <w:tcMar>
              <w:top w:w="72" w:type="dxa"/>
              <w:left w:w="144" w:type="dxa"/>
              <w:bottom w:w="72" w:type="dxa"/>
              <w:right w:w="144" w:type="dxa"/>
            </w:tcMar>
          </w:tcPr>
          <w:p w14:paraId="0B9D728D"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、本工程在开工前期，在项目部现场办公室，及现场重点高点设置了远程数字视频监控系统（施工现场布置不少于</w:t>
            </w:r>
            <w:r>
              <w:rPr>
                <w:rFonts w:ascii="宋体" w:hAnsi="宋体" w:cs="宋体" w:hint="eastAsia"/>
                <w:szCs w:val="28"/>
              </w:rPr>
              <w:t>5</w:t>
            </w:r>
            <w:r>
              <w:rPr>
                <w:rFonts w:ascii="宋体" w:hAnsi="宋体" w:cs="宋体" w:hint="eastAsia"/>
                <w:szCs w:val="28"/>
              </w:rPr>
              <w:t>套远程数字监控系统），了解和掌握工程进展通过运用此技术，保证了施工质量和安全，提高了工作效率和管理水平，有效节约了施工管理费用。</w:t>
            </w:r>
          </w:p>
          <w:p w14:paraId="3240552E" w14:textId="77777777" w:rsidR="009E0C75" w:rsidRDefault="006110B9">
            <w:pPr>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为了便于施工人员管理，将工人安全帽内安装智能芯片识别系统，对不同施工阶段人员配置数量进行动态掌握，有利于人员的调整和管理，且便于加强后勤保障工作对施工人员的出勤情况进行控制，可避免因工资等费用的支付而引发纠纷。</w:t>
            </w:r>
          </w:p>
        </w:tc>
      </w:tr>
      <w:tr w:rsidR="009E0C75" w14:paraId="1FAB05F8" w14:textId="77777777">
        <w:trPr>
          <w:trHeight w:val="57"/>
        </w:trPr>
        <w:tc>
          <w:tcPr>
            <w:tcW w:w="487" w:type="pct"/>
            <w:tcBorders>
              <w:tl2br w:val="nil"/>
              <w:tr2bl w:val="nil"/>
            </w:tcBorders>
            <w:shd w:val="clear" w:color="auto" w:fill="D6DCE5" w:themeFill="text2" w:themeFillTint="32"/>
            <w:tcMar>
              <w:top w:w="72" w:type="dxa"/>
              <w:left w:w="144" w:type="dxa"/>
              <w:bottom w:w="72" w:type="dxa"/>
              <w:right w:w="144" w:type="dxa"/>
            </w:tcMar>
            <w:vAlign w:val="center"/>
          </w:tcPr>
          <w:p w14:paraId="39A1059E" w14:textId="77777777" w:rsidR="009E0C75" w:rsidRDefault="006110B9">
            <w:pPr>
              <w:pStyle w:val="10"/>
            </w:pPr>
            <w:r>
              <w:t>13</w:t>
            </w:r>
          </w:p>
        </w:tc>
        <w:tc>
          <w:tcPr>
            <w:tcW w:w="601" w:type="pct"/>
            <w:tcBorders>
              <w:tl2br w:val="nil"/>
              <w:tr2bl w:val="nil"/>
            </w:tcBorders>
            <w:tcMar>
              <w:top w:w="72" w:type="dxa"/>
              <w:left w:w="144" w:type="dxa"/>
              <w:bottom w:w="72" w:type="dxa"/>
              <w:right w:w="144" w:type="dxa"/>
            </w:tcMar>
            <w:vAlign w:val="center"/>
          </w:tcPr>
          <w:p w14:paraId="716149EC" w14:textId="77777777" w:rsidR="009E0C75" w:rsidRDefault="006110B9">
            <w:pPr>
              <w:pStyle w:val="10"/>
            </w:pPr>
            <w:r>
              <w:t>职工生活区</w:t>
            </w:r>
          </w:p>
          <w:p w14:paraId="3C5DE689" w14:textId="77777777" w:rsidR="009E0C75" w:rsidRDefault="006110B9">
            <w:pPr>
              <w:pStyle w:val="10"/>
            </w:pPr>
            <w:r>
              <w:t>布置</w:t>
            </w:r>
          </w:p>
        </w:tc>
        <w:tc>
          <w:tcPr>
            <w:tcW w:w="3911" w:type="pct"/>
            <w:tcBorders>
              <w:tl2br w:val="nil"/>
              <w:tr2bl w:val="nil"/>
            </w:tcBorders>
            <w:vAlign w:val="center"/>
          </w:tcPr>
          <w:p w14:paraId="7961DCB9" w14:textId="77777777" w:rsidR="009E0C75" w:rsidRDefault="006110B9">
            <w:pPr>
              <w:autoSpaceDE w:val="0"/>
              <w:autoSpaceDN w:val="0"/>
              <w:spacing w:line="360" w:lineRule="auto"/>
              <w:ind w:firstLineChars="204" w:firstLine="571"/>
              <w:rPr>
                <w:rFonts w:ascii="宋体" w:hAnsi="宋体" w:cs="宋体" w:hint="eastAsia"/>
                <w:szCs w:val="28"/>
              </w:rPr>
            </w:pPr>
            <w:r>
              <w:rPr>
                <w:rFonts w:ascii="宋体" w:hAnsi="宋体" w:cs="宋体" w:hint="eastAsia"/>
                <w:szCs w:val="28"/>
              </w:rPr>
              <w:t>为了满足管理人员及施工人员住宿及生活，</w:t>
            </w:r>
            <w:r>
              <w:rPr>
                <w:rFonts w:ascii="宋体" w:hAnsi="宋体" w:cs="宋体" w:hint="eastAsia"/>
                <w:szCs w:val="28"/>
              </w:rPr>
              <w:t>按照</w:t>
            </w:r>
            <w:r>
              <w:rPr>
                <w:rFonts w:ascii="宋体" w:hAnsi="宋体" w:cs="宋体" w:hint="eastAsia"/>
                <w:szCs w:val="28"/>
              </w:rPr>
              <w:t>现场布置平面要求，特对职工生活区进行布置。</w:t>
            </w:r>
          </w:p>
          <w:p w14:paraId="3A5DA5EF"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施工现场项目部根据作业需要设置员工宿舍。宿舍应集中统一布置，严禁在厨房、作业区、仓库内住人。</w:t>
            </w:r>
          </w:p>
          <w:p w14:paraId="35B39E10"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建筑面积在</w:t>
            </w:r>
            <w:r>
              <w:rPr>
                <w:rFonts w:ascii="宋体" w:hAnsi="宋体" w:cs="宋体" w:hint="eastAsia"/>
                <w:szCs w:val="28"/>
              </w:rPr>
              <w:t>10</w:t>
            </w:r>
            <w:r>
              <w:rPr>
                <w:rFonts w:ascii="宋体" w:hAnsi="宋体" w:cs="宋体" w:hint="eastAsia"/>
                <w:szCs w:val="28"/>
              </w:rPr>
              <w:t>万</w:t>
            </w:r>
            <w:r>
              <w:rPr>
                <w:rFonts w:ascii="宋体" w:hAnsi="宋体" w:cs="宋体" w:hint="eastAsia"/>
                <w:szCs w:val="28"/>
              </w:rPr>
              <w:t>m</w:t>
            </w:r>
            <w:r>
              <w:rPr>
                <w:rFonts w:ascii="宋体" w:hAnsi="宋体" w:cs="宋体" w:hint="eastAsia"/>
                <w:szCs w:val="28"/>
              </w:rPr>
              <w:t>²以上的项目应合理配置宿舍总间数，为有效解决男女混居现象，设置</w:t>
            </w:r>
            <w:r>
              <w:rPr>
                <w:rFonts w:ascii="宋体" w:hAnsi="宋体" w:cs="宋体" w:hint="eastAsia"/>
                <w:szCs w:val="28"/>
              </w:rPr>
              <w:t>20%~30%</w:t>
            </w:r>
            <w:r>
              <w:rPr>
                <w:rFonts w:ascii="宋体" w:hAnsi="宋体" w:cs="宋体" w:hint="eastAsia"/>
                <w:szCs w:val="28"/>
              </w:rPr>
              <w:t>比例的</w:t>
            </w:r>
            <w:proofErr w:type="gramStart"/>
            <w:r>
              <w:rPr>
                <w:rFonts w:ascii="宋体" w:hAnsi="宋体" w:cs="宋体" w:hint="eastAsia"/>
                <w:szCs w:val="28"/>
              </w:rPr>
              <w:t>规</w:t>
            </w:r>
            <w:proofErr w:type="gramEnd"/>
            <w:r>
              <w:rPr>
                <w:rFonts w:ascii="宋体" w:hAnsi="宋体" w:cs="宋体" w:hint="eastAsia"/>
                <w:szCs w:val="28"/>
              </w:rPr>
              <w:t>妻房，每间宿舍不宜超过</w:t>
            </w:r>
            <w:r>
              <w:rPr>
                <w:rFonts w:ascii="宋体" w:hAnsi="宋体" w:cs="宋体" w:hint="eastAsia"/>
                <w:szCs w:val="28"/>
              </w:rPr>
              <w:t>8</w:t>
            </w:r>
            <w:r>
              <w:rPr>
                <w:rFonts w:ascii="宋体" w:hAnsi="宋体" w:cs="宋体" w:hint="eastAsia"/>
                <w:szCs w:val="28"/>
              </w:rPr>
              <w:t>人，严禁采用通铺。</w:t>
            </w:r>
          </w:p>
          <w:p w14:paraId="46C3964B"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宿舍内根据管理规定安装空调等降温设备，房间内应</w:t>
            </w:r>
            <w:r>
              <w:rPr>
                <w:rFonts w:ascii="宋体" w:hAnsi="宋体" w:cs="宋体" w:hint="eastAsia"/>
                <w:szCs w:val="28"/>
              </w:rPr>
              <w:lastRenderedPageBreak/>
              <w:t>统一设置金属质生活用品专柜，住宿人员应统一安排做到</w:t>
            </w:r>
            <w:r>
              <w:rPr>
                <w:rFonts w:ascii="宋体" w:hAnsi="宋体" w:cs="宋体" w:hint="eastAsia"/>
                <w:szCs w:val="28"/>
              </w:rPr>
              <w:t>"</w:t>
            </w:r>
            <w:r>
              <w:rPr>
                <w:rFonts w:ascii="宋体" w:hAnsi="宋体" w:cs="宋体" w:hint="eastAsia"/>
                <w:szCs w:val="28"/>
              </w:rPr>
              <w:t>一人、一床、一凳、一插</w:t>
            </w:r>
            <w:r>
              <w:rPr>
                <w:rFonts w:ascii="宋体" w:hAnsi="宋体" w:cs="宋体" w:hint="eastAsia"/>
                <w:szCs w:val="28"/>
              </w:rPr>
              <w:t>"</w:t>
            </w:r>
            <w:r>
              <w:rPr>
                <w:rFonts w:ascii="宋体" w:hAnsi="宋体" w:cs="宋体" w:hint="eastAsia"/>
                <w:szCs w:val="28"/>
              </w:rPr>
              <w:t>。</w:t>
            </w:r>
          </w:p>
          <w:p w14:paraId="586983DA"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宿舍应确保主体结构安全，设施完好，禁止用钢管、毛竹及竹片等搭设的简易工棚作宿舍，活动房搭设不宜超过二层。宿舍内</w:t>
            </w:r>
            <w:proofErr w:type="gramStart"/>
            <w:r>
              <w:rPr>
                <w:rFonts w:ascii="宋体" w:hAnsi="宋体" w:cs="宋体" w:hint="eastAsia"/>
                <w:szCs w:val="28"/>
              </w:rPr>
              <w:t>后窗易设置</w:t>
            </w:r>
            <w:proofErr w:type="gramEnd"/>
            <w:r>
              <w:rPr>
                <w:rFonts w:ascii="宋体" w:hAnsi="宋体" w:cs="宋体" w:hint="eastAsia"/>
                <w:szCs w:val="28"/>
              </w:rPr>
              <w:t>高度</w:t>
            </w:r>
            <w:r>
              <w:rPr>
                <w:rFonts w:ascii="宋体" w:hAnsi="宋体" w:cs="宋体" w:hint="eastAsia"/>
                <w:szCs w:val="28"/>
              </w:rPr>
              <w:t>1.8</w:t>
            </w:r>
            <w:r>
              <w:rPr>
                <w:rFonts w:ascii="宋体" w:hAnsi="宋体" w:cs="宋体" w:hint="eastAsia"/>
                <w:szCs w:val="28"/>
              </w:rPr>
              <w:t>米以上（由下而上一层为第三块板位置，二层为第六块板位置，有利于文明施工和卫生保洁）。</w:t>
            </w:r>
          </w:p>
          <w:p w14:paraId="62F41C68"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为有效解决宿舍内使用大功率电器现象，消除火灾隐患，民工宿舍区应采取限电</w:t>
            </w:r>
            <w:proofErr w:type="gramStart"/>
            <w:r>
              <w:rPr>
                <w:rFonts w:ascii="宋体" w:hAnsi="宋体" w:cs="宋体" w:hint="eastAsia"/>
                <w:szCs w:val="28"/>
              </w:rPr>
              <w:t>器集中</w:t>
            </w:r>
            <w:proofErr w:type="gramEnd"/>
            <w:r>
              <w:rPr>
                <w:rFonts w:ascii="宋体" w:hAnsi="宋体" w:cs="宋体" w:hint="eastAsia"/>
                <w:szCs w:val="28"/>
              </w:rPr>
              <w:t>管理制度同时设立集中灶具间和开水房，宿舍灶具间、卫生间</w:t>
            </w:r>
            <w:proofErr w:type="gramStart"/>
            <w:r>
              <w:rPr>
                <w:rFonts w:ascii="宋体" w:hAnsi="宋体" w:cs="宋体" w:hint="eastAsia"/>
                <w:szCs w:val="28"/>
              </w:rPr>
              <w:t>宜设置</w:t>
            </w:r>
            <w:proofErr w:type="gramEnd"/>
            <w:r>
              <w:rPr>
                <w:rFonts w:ascii="宋体" w:hAnsi="宋体" w:cs="宋体" w:hint="eastAsia"/>
                <w:szCs w:val="28"/>
              </w:rPr>
              <w:t>在主导风向的下风侧。</w:t>
            </w:r>
          </w:p>
          <w:p w14:paraId="49F2B64B"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宿舍电动车停车区应安装一定比例的充电插座。</w:t>
            </w:r>
          </w:p>
          <w:p w14:paraId="7F484664"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宿舍建立室长卫生管理制度，且和宿舍人员名单一起上墙。宿舍内</w:t>
            </w:r>
            <w:proofErr w:type="gramStart"/>
            <w:r>
              <w:rPr>
                <w:rFonts w:ascii="宋体" w:hAnsi="宋体" w:cs="宋体" w:hint="eastAsia"/>
                <w:szCs w:val="28"/>
              </w:rPr>
              <w:t>宜设置</w:t>
            </w:r>
            <w:proofErr w:type="gramEnd"/>
            <w:r>
              <w:rPr>
                <w:rFonts w:ascii="宋体" w:hAnsi="宋体" w:cs="宋体" w:hint="eastAsia"/>
                <w:szCs w:val="28"/>
              </w:rPr>
              <w:t>统一床铺和</w:t>
            </w:r>
            <w:proofErr w:type="gramStart"/>
            <w:r>
              <w:rPr>
                <w:rFonts w:ascii="宋体" w:hAnsi="宋体" w:cs="宋体" w:hint="eastAsia"/>
                <w:szCs w:val="28"/>
              </w:rPr>
              <w:t>储物</w:t>
            </w:r>
            <w:proofErr w:type="gramEnd"/>
            <w:r>
              <w:rPr>
                <w:rFonts w:ascii="宋体" w:hAnsi="宋体" w:cs="宋体" w:hint="eastAsia"/>
                <w:szCs w:val="28"/>
              </w:rPr>
              <w:t>柜，室内保持通风、整洁，生活用品整齐堆放，禁止摆放作业工具。</w:t>
            </w:r>
          </w:p>
          <w:p w14:paraId="12C160CB" w14:textId="77777777" w:rsidR="009E0C75" w:rsidRDefault="006110B9">
            <w:pPr>
              <w:numPr>
                <w:ilvl w:val="0"/>
                <w:numId w:val="3"/>
              </w:numPr>
              <w:autoSpaceDE w:val="0"/>
              <w:autoSpaceDN w:val="0"/>
              <w:spacing w:line="360" w:lineRule="auto"/>
              <w:ind w:firstLine="560"/>
              <w:rPr>
                <w:rFonts w:ascii="宋体" w:hAnsi="宋体" w:cs="宋体" w:hint="eastAsia"/>
                <w:szCs w:val="28"/>
              </w:rPr>
            </w:pPr>
            <w:r>
              <w:rPr>
                <w:rFonts w:ascii="宋体" w:hAnsi="宋体" w:cs="宋体" w:hint="eastAsia"/>
                <w:szCs w:val="28"/>
              </w:rPr>
              <w:t>有条件的项目部应建立篮球场、乒乓球室、阅览室等娱乐场所。</w:t>
            </w:r>
          </w:p>
        </w:tc>
      </w:tr>
    </w:tbl>
    <w:p w14:paraId="7F10B3BC" w14:textId="77777777" w:rsidR="009E0C75" w:rsidRDefault="006110B9">
      <w:pPr>
        <w:pStyle w:val="4"/>
        <w:ind w:firstLine="562"/>
        <w:rPr>
          <w:rFonts w:ascii="宋体" w:hAnsi="宋体" w:cs="宋体" w:hint="eastAsia"/>
        </w:rPr>
      </w:pPr>
      <w:bookmarkStart w:id="61" w:name="_Toc26865"/>
      <w:bookmarkStart w:id="62" w:name="_Toc30148"/>
      <w:bookmarkStart w:id="63" w:name="_Toc12049"/>
      <w:bookmarkStart w:id="64" w:name="_Toc16637"/>
      <w:bookmarkStart w:id="65" w:name="_Toc27641"/>
      <w:r>
        <w:rPr>
          <w:rFonts w:ascii="宋体" w:hAnsi="宋体" w:cs="宋体" w:hint="eastAsia"/>
        </w:rPr>
        <w:lastRenderedPageBreak/>
        <w:t>1.3.1.3</w:t>
      </w:r>
      <w:r>
        <w:rPr>
          <w:rFonts w:ascii="宋体" w:hAnsi="宋体" w:cs="宋体" w:hint="eastAsia"/>
        </w:rPr>
        <w:t>临时设施的管理</w:t>
      </w:r>
      <w:bookmarkEnd w:id="61"/>
      <w:bookmarkEnd w:id="62"/>
      <w:bookmarkEnd w:id="63"/>
      <w:bookmarkEnd w:id="64"/>
      <w:bookmarkEnd w:id="65"/>
    </w:p>
    <w:p w14:paraId="3ECC3FCA" w14:textId="77777777" w:rsidR="009E0C75" w:rsidRDefault="006110B9">
      <w:pPr>
        <w:rPr>
          <w:rFonts w:ascii="宋体" w:hAnsi="宋体" w:cs="宋体" w:hint="eastAsia"/>
          <w:szCs w:val="28"/>
        </w:rPr>
      </w:pPr>
      <w:r>
        <w:rPr>
          <w:rFonts w:ascii="宋体" w:hAnsi="宋体" w:cs="宋体" w:hint="eastAsia"/>
          <w:szCs w:val="28"/>
        </w:rPr>
        <w:t>在工程施工期间对于施工现场文明施工用清洁道路、车辆、防护设施等水源可在现场建造临时沉淀池，考虑部分清洁水源采用基坑降水所产生的水源。</w:t>
      </w:r>
    </w:p>
    <w:tbl>
      <w:tblPr>
        <w:tblW w:w="4996"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left w:w="0" w:type="dxa"/>
          <w:right w:w="0" w:type="dxa"/>
        </w:tblCellMar>
        <w:tblLook w:val="04A0" w:firstRow="1" w:lastRow="0" w:firstColumn="1" w:lastColumn="0" w:noHBand="0" w:noVBand="1"/>
      </w:tblPr>
      <w:tblGrid>
        <w:gridCol w:w="919"/>
        <w:gridCol w:w="1677"/>
        <w:gridCol w:w="6756"/>
      </w:tblGrid>
      <w:tr w:rsidR="009E0C75" w14:paraId="001922FF" w14:textId="77777777">
        <w:trPr>
          <w:trHeight w:val="279"/>
          <w:jc w:val="center"/>
        </w:trPr>
        <w:tc>
          <w:tcPr>
            <w:tcW w:w="491" w:type="pct"/>
            <w:tcBorders>
              <w:tl2br w:val="nil"/>
              <w:tr2bl w:val="nil"/>
            </w:tcBorders>
            <w:shd w:val="clear" w:color="auto" w:fill="CFCDCD" w:themeFill="background2" w:themeFillShade="E5"/>
            <w:tcMar>
              <w:top w:w="72" w:type="dxa"/>
              <w:left w:w="144" w:type="dxa"/>
              <w:bottom w:w="72" w:type="dxa"/>
              <w:right w:w="144" w:type="dxa"/>
            </w:tcMar>
            <w:vAlign w:val="center"/>
          </w:tcPr>
          <w:p w14:paraId="3CB7F20A" w14:textId="77777777" w:rsidR="009E0C75" w:rsidRDefault="006110B9">
            <w:pPr>
              <w:pStyle w:val="10"/>
            </w:pPr>
            <w:r>
              <w:t>序号</w:t>
            </w:r>
          </w:p>
        </w:tc>
        <w:tc>
          <w:tcPr>
            <w:tcW w:w="896" w:type="pct"/>
            <w:tcBorders>
              <w:tl2br w:val="nil"/>
              <w:tr2bl w:val="nil"/>
            </w:tcBorders>
            <w:shd w:val="clear" w:color="auto" w:fill="CFCDCD" w:themeFill="background2" w:themeFillShade="E5"/>
            <w:tcMar>
              <w:top w:w="72" w:type="dxa"/>
              <w:left w:w="144" w:type="dxa"/>
              <w:bottom w:w="72" w:type="dxa"/>
              <w:right w:w="144" w:type="dxa"/>
            </w:tcMar>
            <w:vAlign w:val="center"/>
          </w:tcPr>
          <w:p w14:paraId="77CD324F" w14:textId="77777777" w:rsidR="009E0C75" w:rsidRDefault="006110B9">
            <w:pPr>
              <w:pStyle w:val="10"/>
            </w:pPr>
            <w:r>
              <w:t>部位</w:t>
            </w:r>
          </w:p>
        </w:tc>
        <w:tc>
          <w:tcPr>
            <w:tcW w:w="3611" w:type="pct"/>
            <w:tcBorders>
              <w:tl2br w:val="nil"/>
              <w:tr2bl w:val="nil"/>
            </w:tcBorders>
            <w:shd w:val="clear" w:color="auto" w:fill="CFCDCD" w:themeFill="background2" w:themeFillShade="E5"/>
            <w:tcMar>
              <w:top w:w="72" w:type="dxa"/>
              <w:left w:w="144" w:type="dxa"/>
              <w:bottom w:w="72" w:type="dxa"/>
              <w:right w:w="144" w:type="dxa"/>
            </w:tcMar>
            <w:vAlign w:val="center"/>
          </w:tcPr>
          <w:p w14:paraId="1610083F" w14:textId="77777777" w:rsidR="009E0C75" w:rsidRDefault="006110B9">
            <w:pPr>
              <w:pStyle w:val="10"/>
            </w:pPr>
            <w:r>
              <w:t>项目</w:t>
            </w:r>
          </w:p>
        </w:tc>
      </w:tr>
      <w:tr w:rsidR="009E0C75" w14:paraId="6A7B69D8" w14:textId="77777777">
        <w:trPr>
          <w:trHeight w:val="279"/>
          <w:jc w:val="center"/>
        </w:trPr>
        <w:tc>
          <w:tcPr>
            <w:tcW w:w="491" w:type="pct"/>
            <w:tcBorders>
              <w:tl2br w:val="nil"/>
              <w:tr2bl w:val="nil"/>
            </w:tcBorders>
            <w:shd w:val="clear" w:color="auto" w:fill="D6DCE5" w:themeFill="text2" w:themeFillTint="32"/>
            <w:tcMar>
              <w:top w:w="72" w:type="dxa"/>
              <w:left w:w="144" w:type="dxa"/>
              <w:bottom w:w="72" w:type="dxa"/>
              <w:right w:w="144" w:type="dxa"/>
            </w:tcMar>
            <w:vAlign w:val="center"/>
          </w:tcPr>
          <w:p w14:paraId="5F603666" w14:textId="77777777" w:rsidR="009E0C75" w:rsidRDefault="006110B9">
            <w:pPr>
              <w:pStyle w:val="10"/>
            </w:pPr>
            <w:r>
              <w:lastRenderedPageBreak/>
              <w:t>1</w:t>
            </w:r>
          </w:p>
        </w:tc>
        <w:tc>
          <w:tcPr>
            <w:tcW w:w="896" w:type="pct"/>
            <w:tcBorders>
              <w:tl2br w:val="nil"/>
              <w:tr2bl w:val="nil"/>
            </w:tcBorders>
            <w:tcMar>
              <w:top w:w="72" w:type="dxa"/>
              <w:left w:w="144" w:type="dxa"/>
              <w:bottom w:w="72" w:type="dxa"/>
              <w:right w:w="144" w:type="dxa"/>
            </w:tcMar>
            <w:vAlign w:val="center"/>
          </w:tcPr>
          <w:p w14:paraId="0913D5E1" w14:textId="77777777" w:rsidR="009E0C75" w:rsidRDefault="006110B9">
            <w:pPr>
              <w:pStyle w:val="10"/>
            </w:pPr>
            <w:r>
              <w:t>办公区</w:t>
            </w:r>
          </w:p>
          <w:p w14:paraId="5900CC4A" w14:textId="77777777" w:rsidR="009E0C75" w:rsidRDefault="006110B9">
            <w:pPr>
              <w:pStyle w:val="10"/>
            </w:pPr>
            <w:r>
              <w:t>生活区</w:t>
            </w:r>
          </w:p>
        </w:tc>
        <w:tc>
          <w:tcPr>
            <w:tcW w:w="3611" w:type="pct"/>
            <w:tcBorders>
              <w:tl2br w:val="nil"/>
              <w:tr2bl w:val="nil"/>
            </w:tcBorders>
            <w:tcMar>
              <w:top w:w="72" w:type="dxa"/>
              <w:left w:w="144" w:type="dxa"/>
              <w:bottom w:w="72" w:type="dxa"/>
              <w:right w:w="144" w:type="dxa"/>
            </w:tcMar>
          </w:tcPr>
          <w:p w14:paraId="0EAA0B87"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我公司将对临时设施（包括办公材料堆场厕所等）进行统筹规划。临时设施的管理严格按照《建筑施工现场环境与卫生标准》（</w:t>
            </w:r>
            <w:r>
              <w:rPr>
                <w:rFonts w:ascii="宋体" w:hAnsi="宋体" w:cs="宋体" w:hint="eastAsia"/>
                <w:szCs w:val="28"/>
              </w:rPr>
              <w:t>JGJ146-20</w:t>
            </w:r>
            <w:r>
              <w:rPr>
                <w:rFonts w:ascii="宋体" w:hAnsi="宋体" w:cs="宋体" w:hint="eastAsia"/>
                <w:szCs w:val="28"/>
              </w:rPr>
              <w:t>13</w:t>
            </w:r>
            <w:r>
              <w:rPr>
                <w:rFonts w:ascii="宋体" w:hAnsi="宋体" w:cs="宋体" w:hint="eastAsia"/>
                <w:szCs w:val="28"/>
              </w:rPr>
              <w:t>）的相关条文执行。</w:t>
            </w:r>
          </w:p>
          <w:p w14:paraId="2C88E8F3"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、厕所管理</w:t>
            </w:r>
          </w:p>
          <w:p w14:paraId="1B5D80E1"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办公用房厕所内设洗手槽、便槽自动冲洗设备，派专人定时清扫。施工现场选用移动式厕所，对于临时厕所的使用应对工人进行交底，并教育工人爱惜临时厕所设备，制订相应的惩罚措施。并派保洁员两名，每天打扫三次及进行消毒一次，确保厕所达标清洁。</w:t>
            </w:r>
          </w:p>
          <w:p w14:paraId="6D25FFF7"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、保洁工作</w:t>
            </w:r>
          </w:p>
          <w:p w14:paraId="65D9AAD4"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保洁工作是施工现场文明施工的一个重要组成部分，由项目</w:t>
            </w:r>
            <w:r>
              <w:rPr>
                <w:rFonts w:ascii="宋体" w:hAnsi="宋体" w:cs="宋体" w:hint="eastAsia"/>
                <w:bCs/>
                <w:szCs w:val="28"/>
              </w:rPr>
              <w:t>技术负责人</w:t>
            </w:r>
            <w:r>
              <w:rPr>
                <w:rFonts w:ascii="宋体" w:hAnsi="宋体" w:cs="宋体" w:hint="eastAsia"/>
                <w:szCs w:val="28"/>
              </w:rPr>
              <w:t>直接管理，并设立由一支</w:t>
            </w:r>
            <w:r>
              <w:rPr>
                <w:rFonts w:ascii="宋体" w:hAnsi="宋体" w:cs="宋体" w:hint="eastAsia"/>
                <w:szCs w:val="28"/>
              </w:rPr>
              <w:t>6</w:t>
            </w:r>
            <w:r>
              <w:rPr>
                <w:rFonts w:ascii="宋体" w:hAnsi="宋体" w:cs="宋体" w:hint="eastAsia"/>
                <w:szCs w:val="28"/>
              </w:rPr>
              <w:t>人组成的保洁队伍，定保洁区域、定责任人员、定工作内容。对厕所、垃圾站等容易滋生蚊蝇的地方，由保洁人员重点处理，生活垃圾集中堆放，并由环卫公司天天清运，给施工现场创造一个良好、文明、清洁的环境。</w:t>
            </w:r>
          </w:p>
        </w:tc>
      </w:tr>
      <w:tr w:rsidR="009E0C75" w14:paraId="5F4B72C5" w14:textId="77777777">
        <w:trPr>
          <w:trHeight w:val="208"/>
          <w:jc w:val="center"/>
        </w:trPr>
        <w:tc>
          <w:tcPr>
            <w:tcW w:w="491" w:type="pct"/>
            <w:tcBorders>
              <w:tl2br w:val="nil"/>
              <w:tr2bl w:val="nil"/>
            </w:tcBorders>
            <w:shd w:val="clear" w:color="auto" w:fill="D6DCE5" w:themeFill="text2" w:themeFillTint="32"/>
            <w:tcMar>
              <w:top w:w="72" w:type="dxa"/>
              <w:left w:w="144" w:type="dxa"/>
              <w:bottom w:w="72" w:type="dxa"/>
              <w:right w:w="144" w:type="dxa"/>
            </w:tcMar>
            <w:vAlign w:val="center"/>
          </w:tcPr>
          <w:p w14:paraId="1B9873B7" w14:textId="77777777" w:rsidR="009E0C75" w:rsidRDefault="006110B9">
            <w:pPr>
              <w:pStyle w:val="10"/>
            </w:pPr>
            <w:r>
              <w:t>2</w:t>
            </w:r>
          </w:p>
        </w:tc>
        <w:tc>
          <w:tcPr>
            <w:tcW w:w="896" w:type="pct"/>
            <w:tcBorders>
              <w:tl2br w:val="nil"/>
              <w:tr2bl w:val="nil"/>
            </w:tcBorders>
            <w:tcMar>
              <w:top w:w="72" w:type="dxa"/>
              <w:left w:w="144" w:type="dxa"/>
              <w:bottom w:w="72" w:type="dxa"/>
              <w:right w:w="144" w:type="dxa"/>
            </w:tcMar>
            <w:vAlign w:val="center"/>
          </w:tcPr>
          <w:p w14:paraId="429BEAB4" w14:textId="77777777" w:rsidR="009E0C75" w:rsidRDefault="006110B9">
            <w:pPr>
              <w:pStyle w:val="10"/>
            </w:pPr>
            <w:r>
              <w:t>材料堆场加工场</w:t>
            </w:r>
          </w:p>
        </w:tc>
        <w:tc>
          <w:tcPr>
            <w:tcW w:w="3611" w:type="pct"/>
            <w:tcBorders>
              <w:tl2br w:val="nil"/>
              <w:tr2bl w:val="nil"/>
            </w:tcBorders>
            <w:tcMar>
              <w:top w:w="72" w:type="dxa"/>
              <w:left w:w="144" w:type="dxa"/>
              <w:bottom w:w="72" w:type="dxa"/>
              <w:right w:w="144" w:type="dxa"/>
            </w:tcMar>
          </w:tcPr>
          <w:p w14:paraId="7287D035"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t>由我公司负责规划场内材料堆场、加工场的布置，并负责现场本单位材料、设备堆场的场地硬化。</w:t>
            </w:r>
          </w:p>
        </w:tc>
      </w:tr>
      <w:tr w:rsidR="009E0C75" w14:paraId="1F5C3DD7" w14:textId="77777777">
        <w:trPr>
          <w:trHeight w:val="713"/>
          <w:jc w:val="center"/>
        </w:trPr>
        <w:tc>
          <w:tcPr>
            <w:tcW w:w="491" w:type="pct"/>
            <w:tcBorders>
              <w:tl2br w:val="nil"/>
              <w:tr2bl w:val="nil"/>
            </w:tcBorders>
            <w:shd w:val="clear" w:color="auto" w:fill="D6DCE5" w:themeFill="text2" w:themeFillTint="32"/>
            <w:tcMar>
              <w:top w:w="72" w:type="dxa"/>
              <w:left w:w="144" w:type="dxa"/>
              <w:bottom w:w="72" w:type="dxa"/>
              <w:right w:w="144" w:type="dxa"/>
            </w:tcMar>
            <w:vAlign w:val="center"/>
          </w:tcPr>
          <w:p w14:paraId="6C7ED099" w14:textId="77777777" w:rsidR="009E0C75" w:rsidRDefault="006110B9">
            <w:pPr>
              <w:pStyle w:val="10"/>
            </w:pPr>
            <w:r>
              <w:t>3</w:t>
            </w:r>
          </w:p>
        </w:tc>
        <w:tc>
          <w:tcPr>
            <w:tcW w:w="896" w:type="pct"/>
            <w:tcBorders>
              <w:tl2br w:val="nil"/>
              <w:tr2bl w:val="nil"/>
            </w:tcBorders>
            <w:tcMar>
              <w:top w:w="72" w:type="dxa"/>
              <w:left w:w="144" w:type="dxa"/>
              <w:bottom w:w="72" w:type="dxa"/>
              <w:right w:w="144" w:type="dxa"/>
            </w:tcMar>
            <w:vAlign w:val="center"/>
          </w:tcPr>
          <w:p w14:paraId="58156009" w14:textId="77777777" w:rsidR="009E0C75" w:rsidRDefault="006110B9">
            <w:pPr>
              <w:pStyle w:val="10"/>
            </w:pPr>
            <w:r>
              <w:t>施工临时道</w:t>
            </w:r>
            <w:r>
              <w:lastRenderedPageBreak/>
              <w:t>路</w:t>
            </w:r>
          </w:p>
        </w:tc>
        <w:tc>
          <w:tcPr>
            <w:tcW w:w="3611" w:type="pct"/>
            <w:tcBorders>
              <w:tl2br w:val="nil"/>
              <w:tr2bl w:val="nil"/>
            </w:tcBorders>
            <w:tcMar>
              <w:top w:w="72" w:type="dxa"/>
              <w:left w:w="144" w:type="dxa"/>
              <w:bottom w:w="72" w:type="dxa"/>
              <w:right w:w="144" w:type="dxa"/>
            </w:tcMar>
          </w:tcPr>
          <w:p w14:paraId="47122D2F" w14:textId="77777777" w:rsidR="009E0C75" w:rsidRDefault="006110B9">
            <w:pPr>
              <w:autoSpaceDE w:val="0"/>
              <w:autoSpaceDN w:val="0"/>
              <w:spacing w:line="360" w:lineRule="auto"/>
              <w:rPr>
                <w:rFonts w:ascii="宋体" w:hAnsi="宋体" w:cs="宋体" w:hint="eastAsia"/>
                <w:szCs w:val="28"/>
              </w:rPr>
            </w:pPr>
            <w:r>
              <w:rPr>
                <w:rFonts w:ascii="宋体" w:hAnsi="宋体" w:cs="宋体" w:hint="eastAsia"/>
                <w:szCs w:val="28"/>
              </w:rPr>
              <w:lastRenderedPageBreak/>
              <w:t>我公司将派专人负责道路的清洁、障碍清除以及</w:t>
            </w:r>
            <w:r>
              <w:rPr>
                <w:rFonts w:ascii="宋体" w:hAnsi="宋体" w:cs="宋体" w:hint="eastAsia"/>
                <w:szCs w:val="28"/>
              </w:rPr>
              <w:lastRenderedPageBreak/>
              <w:t>维修保养工作，确保道路清洁、畅通，保证环境卫生，预防空气污染和环境污染材料进场时，派专人协助当地的交警部门疏导该路段的交通，避免造成交通堵塞。</w:t>
            </w:r>
          </w:p>
        </w:tc>
      </w:tr>
    </w:tbl>
    <w:p w14:paraId="30BD2BCF" w14:textId="77777777" w:rsidR="009E0C75" w:rsidRDefault="006110B9">
      <w:pPr>
        <w:pStyle w:val="4"/>
        <w:ind w:firstLine="562"/>
        <w:rPr>
          <w:rFonts w:ascii="宋体" w:hAnsi="宋体" w:cs="宋体" w:hint="eastAsia"/>
        </w:rPr>
      </w:pPr>
      <w:bookmarkStart w:id="66" w:name="_Toc397893819"/>
      <w:bookmarkStart w:id="67" w:name="_Toc23182"/>
      <w:bookmarkStart w:id="68" w:name="_Toc19854"/>
      <w:bookmarkStart w:id="69" w:name="_Toc19396"/>
      <w:bookmarkStart w:id="70" w:name="_Toc6050"/>
      <w:bookmarkStart w:id="71" w:name="_Toc6362"/>
      <w:bookmarkStart w:id="72" w:name="_Toc394579959"/>
      <w:r>
        <w:rPr>
          <w:rFonts w:ascii="宋体" w:hAnsi="宋体" w:cs="宋体" w:hint="eastAsia"/>
        </w:rPr>
        <w:lastRenderedPageBreak/>
        <w:t>1.3.1.4</w:t>
      </w:r>
      <w:r>
        <w:rPr>
          <w:rFonts w:ascii="宋体" w:hAnsi="宋体" w:cs="宋体" w:hint="eastAsia"/>
        </w:rPr>
        <w:t>场内外交通组织</w:t>
      </w:r>
      <w:bookmarkEnd w:id="66"/>
      <w:bookmarkEnd w:id="67"/>
      <w:bookmarkEnd w:id="68"/>
      <w:bookmarkEnd w:id="69"/>
      <w:bookmarkEnd w:id="70"/>
      <w:bookmarkEnd w:id="71"/>
      <w:bookmarkEnd w:id="72"/>
    </w:p>
    <w:tbl>
      <w:tblPr>
        <w:tblW w:w="4997"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left w:w="0" w:type="dxa"/>
          <w:right w:w="0" w:type="dxa"/>
        </w:tblCellMar>
        <w:tblLook w:val="04A0" w:firstRow="1" w:lastRow="0" w:firstColumn="1" w:lastColumn="0" w:noHBand="0" w:noVBand="1"/>
      </w:tblPr>
      <w:tblGrid>
        <w:gridCol w:w="897"/>
        <w:gridCol w:w="1684"/>
        <w:gridCol w:w="6772"/>
      </w:tblGrid>
      <w:tr w:rsidR="009E0C75" w14:paraId="59DEDBE1" w14:textId="77777777">
        <w:trPr>
          <w:trHeight w:val="23"/>
          <w:jc w:val="center"/>
        </w:trPr>
        <w:tc>
          <w:tcPr>
            <w:tcW w:w="896" w:type="dxa"/>
            <w:tcBorders>
              <w:tl2br w:val="nil"/>
              <w:tr2bl w:val="nil"/>
            </w:tcBorders>
            <w:shd w:val="clear" w:color="auto" w:fill="CFCDCD" w:themeFill="background2" w:themeFillShade="E5"/>
            <w:tcMar>
              <w:top w:w="72" w:type="dxa"/>
              <w:left w:w="144" w:type="dxa"/>
              <w:bottom w:w="72" w:type="dxa"/>
              <w:right w:w="144" w:type="dxa"/>
            </w:tcMar>
            <w:vAlign w:val="center"/>
          </w:tcPr>
          <w:p w14:paraId="644681B5" w14:textId="77777777" w:rsidR="009E0C75" w:rsidRDefault="006110B9">
            <w:pPr>
              <w:pStyle w:val="10"/>
            </w:pPr>
            <w:r>
              <w:t>序号</w:t>
            </w:r>
          </w:p>
        </w:tc>
        <w:tc>
          <w:tcPr>
            <w:tcW w:w="1684" w:type="dxa"/>
            <w:tcBorders>
              <w:tl2br w:val="nil"/>
              <w:tr2bl w:val="nil"/>
            </w:tcBorders>
            <w:shd w:val="clear" w:color="auto" w:fill="CFCDCD" w:themeFill="background2" w:themeFillShade="E5"/>
            <w:tcMar>
              <w:top w:w="72" w:type="dxa"/>
              <w:left w:w="144" w:type="dxa"/>
              <w:bottom w:w="72" w:type="dxa"/>
              <w:right w:w="144" w:type="dxa"/>
            </w:tcMar>
            <w:vAlign w:val="center"/>
          </w:tcPr>
          <w:p w14:paraId="7FEAF0F7" w14:textId="77777777" w:rsidR="009E0C75" w:rsidRDefault="006110B9">
            <w:pPr>
              <w:pStyle w:val="10"/>
            </w:pPr>
            <w:r>
              <w:t>部位</w:t>
            </w:r>
          </w:p>
        </w:tc>
        <w:tc>
          <w:tcPr>
            <w:tcW w:w="6774" w:type="dxa"/>
            <w:tcBorders>
              <w:tl2br w:val="nil"/>
              <w:tr2bl w:val="nil"/>
            </w:tcBorders>
            <w:shd w:val="clear" w:color="auto" w:fill="CFCDCD" w:themeFill="background2" w:themeFillShade="E5"/>
            <w:tcMar>
              <w:top w:w="72" w:type="dxa"/>
              <w:left w:w="144" w:type="dxa"/>
              <w:bottom w:w="72" w:type="dxa"/>
              <w:right w:w="144" w:type="dxa"/>
            </w:tcMar>
            <w:vAlign w:val="center"/>
          </w:tcPr>
          <w:p w14:paraId="732B295D" w14:textId="77777777" w:rsidR="009E0C75" w:rsidRDefault="006110B9">
            <w:pPr>
              <w:pStyle w:val="10"/>
            </w:pPr>
            <w:r>
              <w:t>项目</w:t>
            </w:r>
          </w:p>
        </w:tc>
      </w:tr>
      <w:tr w:rsidR="009E0C75" w14:paraId="4167D1FD" w14:textId="77777777">
        <w:trPr>
          <w:trHeight w:val="23"/>
          <w:jc w:val="center"/>
        </w:trPr>
        <w:tc>
          <w:tcPr>
            <w:tcW w:w="479" w:type="pct"/>
            <w:tcBorders>
              <w:tl2br w:val="nil"/>
              <w:tr2bl w:val="nil"/>
            </w:tcBorders>
            <w:shd w:val="clear" w:color="auto" w:fill="D6DCE5" w:themeFill="text2" w:themeFillTint="32"/>
            <w:tcMar>
              <w:top w:w="72" w:type="dxa"/>
              <w:left w:w="144" w:type="dxa"/>
              <w:bottom w:w="72" w:type="dxa"/>
              <w:right w:w="144" w:type="dxa"/>
            </w:tcMar>
            <w:vAlign w:val="center"/>
          </w:tcPr>
          <w:p w14:paraId="55A633C2" w14:textId="77777777" w:rsidR="009E0C75" w:rsidRDefault="006110B9">
            <w:pPr>
              <w:autoSpaceDE w:val="0"/>
              <w:autoSpaceDN w:val="0"/>
              <w:spacing w:line="288" w:lineRule="auto"/>
              <w:ind w:firstLineChars="0" w:firstLine="0"/>
              <w:jc w:val="center"/>
              <w:rPr>
                <w:rFonts w:ascii="宋体" w:hAnsi="宋体" w:cs="宋体" w:hint="eastAsia"/>
                <w:szCs w:val="28"/>
              </w:rPr>
            </w:pPr>
            <w:r>
              <w:rPr>
                <w:rFonts w:ascii="宋体" w:hAnsi="宋体" w:cs="宋体" w:hint="eastAsia"/>
                <w:szCs w:val="28"/>
              </w:rPr>
              <w:t>1</w:t>
            </w:r>
          </w:p>
        </w:tc>
        <w:tc>
          <w:tcPr>
            <w:tcW w:w="900" w:type="pct"/>
            <w:tcBorders>
              <w:tl2br w:val="nil"/>
              <w:tr2bl w:val="nil"/>
            </w:tcBorders>
            <w:tcMar>
              <w:top w:w="72" w:type="dxa"/>
              <w:left w:w="144" w:type="dxa"/>
              <w:bottom w:w="72" w:type="dxa"/>
              <w:right w:w="144" w:type="dxa"/>
            </w:tcMar>
            <w:vAlign w:val="center"/>
          </w:tcPr>
          <w:p w14:paraId="641C7E54" w14:textId="77777777" w:rsidR="009E0C75" w:rsidRDefault="006110B9">
            <w:pPr>
              <w:autoSpaceDE w:val="0"/>
              <w:autoSpaceDN w:val="0"/>
              <w:spacing w:line="288" w:lineRule="auto"/>
              <w:ind w:firstLineChars="0" w:firstLine="0"/>
              <w:jc w:val="center"/>
              <w:rPr>
                <w:rFonts w:ascii="宋体" w:hAnsi="宋体" w:cs="宋体" w:hint="eastAsia"/>
                <w:szCs w:val="28"/>
              </w:rPr>
            </w:pPr>
            <w:r>
              <w:rPr>
                <w:rFonts w:ascii="宋体" w:hAnsi="宋体" w:cs="宋体" w:hint="eastAsia"/>
                <w:szCs w:val="28"/>
              </w:rPr>
              <w:t>场外交通</w:t>
            </w:r>
          </w:p>
        </w:tc>
        <w:tc>
          <w:tcPr>
            <w:tcW w:w="3619" w:type="pct"/>
            <w:tcBorders>
              <w:tl2br w:val="nil"/>
              <w:tr2bl w:val="nil"/>
            </w:tcBorders>
            <w:tcMar>
              <w:top w:w="72" w:type="dxa"/>
              <w:left w:w="144" w:type="dxa"/>
              <w:bottom w:w="72" w:type="dxa"/>
              <w:right w:w="144" w:type="dxa"/>
            </w:tcMar>
          </w:tcPr>
          <w:p w14:paraId="34274916" w14:textId="77777777" w:rsidR="009E0C75" w:rsidRDefault="006110B9">
            <w:pPr>
              <w:autoSpaceDE w:val="0"/>
              <w:autoSpaceDN w:val="0"/>
              <w:spacing w:line="288"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）本工程该区域的车流量相对不大，对现场材料的运输将可能不会造成影响。</w:t>
            </w:r>
          </w:p>
          <w:p w14:paraId="622BB266" w14:textId="77777777" w:rsidR="009E0C75" w:rsidRDefault="006110B9">
            <w:pPr>
              <w:autoSpaceDE w:val="0"/>
              <w:autoSpaceDN w:val="0"/>
              <w:spacing w:line="288"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）在进场后立即与交通部门沟通联系，以取得支持，大型车辆进出时，在四周道路出入口设置警示牌，派专人协助维持交通。</w:t>
            </w:r>
          </w:p>
        </w:tc>
      </w:tr>
      <w:tr w:rsidR="009E0C75" w14:paraId="135BEDC0" w14:textId="77777777">
        <w:trPr>
          <w:trHeight w:val="23"/>
          <w:jc w:val="center"/>
        </w:trPr>
        <w:tc>
          <w:tcPr>
            <w:tcW w:w="479" w:type="pct"/>
            <w:tcBorders>
              <w:tl2br w:val="nil"/>
              <w:tr2bl w:val="nil"/>
            </w:tcBorders>
            <w:shd w:val="clear" w:color="auto" w:fill="D6DCE5" w:themeFill="text2" w:themeFillTint="32"/>
            <w:tcMar>
              <w:top w:w="72" w:type="dxa"/>
              <w:left w:w="144" w:type="dxa"/>
              <w:bottom w:w="72" w:type="dxa"/>
              <w:right w:w="144" w:type="dxa"/>
            </w:tcMar>
            <w:vAlign w:val="center"/>
          </w:tcPr>
          <w:p w14:paraId="46EFB612" w14:textId="77777777" w:rsidR="009E0C75" w:rsidRDefault="006110B9">
            <w:pPr>
              <w:autoSpaceDE w:val="0"/>
              <w:autoSpaceDN w:val="0"/>
              <w:spacing w:line="288" w:lineRule="auto"/>
              <w:ind w:firstLineChars="0" w:firstLine="0"/>
              <w:jc w:val="center"/>
              <w:rPr>
                <w:rFonts w:ascii="宋体" w:hAnsi="宋体" w:cs="宋体" w:hint="eastAsia"/>
                <w:szCs w:val="28"/>
              </w:rPr>
            </w:pPr>
            <w:r>
              <w:rPr>
                <w:rFonts w:ascii="宋体" w:hAnsi="宋体" w:cs="宋体" w:hint="eastAsia"/>
                <w:szCs w:val="28"/>
              </w:rPr>
              <w:t>2</w:t>
            </w:r>
          </w:p>
        </w:tc>
        <w:tc>
          <w:tcPr>
            <w:tcW w:w="900" w:type="pct"/>
            <w:tcBorders>
              <w:tl2br w:val="nil"/>
              <w:tr2bl w:val="nil"/>
            </w:tcBorders>
            <w:tcMar>
              <w:top w:w="72" w:type="dxa"/>
              <w:left w:w="144" w:type="dxa"/>
              <w:bottom w:w="72" w:type="dxa"/>
              <w:right w:w="144" w:type="dxa"/>
            </w:tcMar>
            <w:vAlign w:val="center"/>
          </w:tcPr>
          <w:p w14:paraId="75289E3D" w14:textId="77777777" w:rsidR="009E0C75" w:rsidRDefault="006110B9">
            <w:pPr>
              <w:autoSpaceDE w:val="0"/>
              <w:autoSpaceDN w:val="0"/>
              <w:spacing w:line="288" w:lineRule="auto"/>
              <w:ind w:firstLineChars="0" w:firstLine="0"/>
              <w:jc w:val="center"/>
              <w:rPr>
                <w:rFonts w:ascii="宋体" w:hAnsi="宋体" w:cs="宋体" w:hint="eastAsia"/>
                <w:szCs w:val="28"/>
              </w:rPr>
            </w:pPr>
            <w:r>
              <w:rPr>
                <w:rFonts w:ascii="宋体" w:hAnsi="宋体" w:cs="宋体" w:hint="eastAsia"/>
                <w:szCs w:val="28"/>
              </w:rPr>
              <w:t>场内交通状况</w:t>
            </w:r>
          </w:p>
        </w:tc>
        <w:tc>
          <w:tcPr>
            <w:tcW w:w="3619" w:type="pct"/>
            <w:tcBorders>
              <w:tl2br w:val="nil"/>
              <w:tr2bl w:val="nil"/>
            </w:tcBorders>
            <w:tcMar>
              <w:top w:w="72" w:type="dxa"/>
              <w:left w:w="144" w:type="dxa"/>
              <w:bottom w:w="72" w:type="dxa"/>
              <w:right w:w="144" w:type="dxa"/>
            </w:tcMar>
          </w:tcPr>
          <w:p w14:paraId="324B71DD" w14:textId="77777777" w:rsidR="009E0C75" w:rsidRDefault="006110B9">
            <w:pPr>
              <w:autoSpaceDE w:val="0"/>
              <w:autoSpaceDN w:val="0"/>
              <w:spacing w:line="288" w:lineRule="auto"/>
              <w:rPr>
                <w:rFonts w:ascii="宋体" w:hAnsi="宋体" w:cs="宋体" w:hint="eastAsia"/>
                <w:szCs w:val="28"/>
              </w:rPr>
            </w:pPr>
            <w:r>
              <w:rPr>
                <w:rFonts w:ascii="宋体" w:hAnsi="宋体" w:cs="宋体" w:hint="eastAsia"/>
                <w:szCs w:val="28"/>
              </w:rPr>
              <w:t>本工程施工临时道路大致沿拟建场内正式道路布置，沿建筑物的四周形成环形道路。</w:t>
            </w:r>
          </w:p>
        </w:tc>
      </w:tr>
    </w:tbl>
    <w:p w14:paraId="48BC96A5" w14:textId="77777777" w:rsidR="009E0C75" w:rsidRDefault="006110B9">
      <w:pPr>
        <w:pStyle w:val="4"/>
        <w:ind w:firstLine="562"/>
        <w:rPr>
          <w:rFonts w:ascii="宋体" w:hAnsi="宋体" w:cs="宋体" w:hint="eastAsia"/>
        </w:rPr>
      </w:pPr>
      <w:bookmarkStart w:id="73" w:name="_Toc18904"/>
      <w:bookmarkStart w:id="74" w:name="_Toc14664"/>
      <w:bookmarkStart w:id="75" w:name="_Toc397893821"/>
      <w:bookmarkStart w:id="76" w:name="_Toc7013"/>
      <w:bookmarkStart w:id="77" w:name="_Toc337"/>
      <w:bookmarkStart w:id="78" w:name="_Toc394579961"/>
      <w:bookmarkStart w:id="79" w:name="_Toc381952256"/>
      <w:bookmarkStart w:id="80" w:name="_Toc1517"/>
      <w:r>
        <w:rPr>
          <w:rFonts w:ascii="宋体" w:hAnsi="宋体" w:cs="宋体" w:hint="eastAsia"/>
        </w:rPr>
        <w:t>1.3.1.5</w:t>
      </w:r>
      <w:r>
        <w:rPr>
          <w:rFonts w:ascii="宋体" w:hAnsi="宋体" w:cs="宋体" w:hint="eastAsia"/>
        </w:rPr>
        <w:t>施工照明计划和布置</w:t>
      </w:r>
      <w:bookmarkEnd w:id="73"/>
      <w:bookmarkEnd w:id="74"/>
      <w:bookmarkEnd w:id="75"/>
      <w:bookmarkEnd w:id="76"/>
      <w:bookmarkEnd w:id="77"/>
      <w:bookmarkEnd w:id="78"/>
      <w:bookmarkEnd w:id="79"/>
      <w:bookmarkEnd w:id="80"/>
    </w:p>
    <w:p w14:paraId="05EC251E" w14:textId="77777777" w:rsidR="009E0C75" w:rsidRDefault="006110B9">
      <w:pPr>
        <w:widowControl/>
        <w:tabs>
          <w:tab w:val="left" w:pos="480"/>
          <w:tab w:val="left" w:pos="720"/>
        </w:tabs>
        <w:rPr>
          <w:rFonts w:ascii="宋体" w:hAnsi="宋体" w:cs="宋体" w:hint="eastAsia"/>
          <w:kern w:val="24"/>
          <w:szCs w:val="28"/>
        </w:rPr>
      </w:pPr>
      <w:r>
        <w:rPr>
          <w:rFonts w:ascii="宋体" w:hAnsi="宋体" w:cs="宋体" w:hint="eastAsia"/>
          <w:kern w:val="24"/>
          <w:szCs w:val="28"/>
        </w:rPr>
        <w:t>本工程工期紧短，因此需进行夜间施工。在夜间施工时，应保证有足够的照明设</w:t>
      </w:r>
      <w:r>
        <w:rPr>
          <w:rFonts w:ascii="宋体" w:hAnsi="宋体" w:cs="宋体" w:hint="eastAsia"/>
          <w:kern w:val="24"/>
          <w:szCs w:val="28"/>
        </w:rPr>
        <w:t>施，能满足夜间施工需要，并准备备用电源。</w:t>
      </w:r>
    </w:p>
    <w:p w14:paraId="4F5895F6" w14:textId="77777777" w:rsidR="009E0C75" w:rsidRDefault="006110B9">
      <w:pPr>
        <w:numPr>
          <w:ilvl w:val="3"/>
          <w:numId w:val="0"/>
        </w:numPr>
        <w:ind w:firstLineChars="200" w:firstLine="560"/>
        <w:rPr>
          <w:rFonts w:ascii="宋体" w:hAnsi="宋体" w:cs="宋体" w:hint="eastAsia"/>
          <w:szCs w:val="28"/>
        </w:rPr>
      </w:pPr>
      <w:bookmarkStart w:id="81" w:name="_Toc381952257"/>
      <w:bookmarkStart w:id="82" w:name="_Toc397893822"/>
      <w:bookmarkStart w:id="83" w:name="_Toc30284"/>
      <w:r>
        <w:rPr>
          <w:rFonts w:ascii="宋体" w:hAnsi="宋体" w:cs="宋体" w:hint="eastAsia"/>
          <w:szCs w:val="28"/>
        </w:rPr>
        <w:t>1</w:t>
      </w:r>
      <w:r>
        <w:rPr>
          <w:rFonts w:ascii="宋体" w:hAnsi="宋体" w:cs="宋体" w:hint="eastAsia"/>
          <w:szCs w:val="28"/>
        </w:rPr>
        <w:t>、</w:t>
      </w:r>
      <w:r>
        <w:rPr>
          <w:rFonts w:ascii="宋体" w:hAnsi="宋体" w:cs="宋体" w:hint="eastAsia"/>
          <w:szCs w:val="28"/>
        </w:rPr>
        <w:t>施工区照明计划和布置</w:t>
      </w:r>
      <w:bookmarkEnd w:id="81"/>
      <w:bookmarkEnd w:id="82"/>
      <w:bookmarkEnd w:id="83"/>
    </w:p>
    <w:p w14:paraId="147DE2B3" w14:textId="77777777" w:rsidR="009E0C75" w:rsidRDefault="006110B9">
      <w:pPr>
        <w:rPr>
          <w:rFonts w:ascii="宋体" w:hAnsi="宋体" w:cs="宋体" w:hint="eastAsia"/>
          <w:szCs w:val="28"/>
        </w:rPr>
      </w:pPr>
      <w:r>
        <w:rPr>
          <w:rFonts w:ascii="宋体" w:hAnsi="宋体" w:cs="宋体" w:hint="eastAsia"/>
          <w:szCs w:val="28"/>
        </w:rPr>
        <w:t>根据《工业照明设计标准》，本工程夜间照明光照度要求为</w:t>
      </w:r>
      <w:r>
        <w:rPr>
          <w:rFonts w:ascii="宋体" w:hAnsi="宋体" w:cs="宋体" w:hint="eastAsia"/>
          <w:szCs w:val="28"/>
        </w:rPr>
        <w:t>200lux</w:t>
      </w:r>
      <w:r>
        <w:rPr>
          <w:rFonts w:ascii="宋体" w:hAnsi="宋体" w:cs="宋体" w:hint="eastAsia"/>
          <w:szCs w:val="28"/>
        </w:rPr>
        <w:t>。</w:t>
      </w:r>
    </w:p>
    <w:p w14:paraId="3C6EA8D2" w14:textId="77777777" w:rsidR="009E0C75" w:rsidRDefault="006110B9">
      <w:pPr>
        <w:rPr>
          <w:rFonts w:ascii="宋体" w:hAnsi="宋体" w:cs="宋体" w:hint="eastAsia"/>
          <w:szCs w:val="28"/>
        </w:rPr>
      </w:pPr>
      <w:r>
        <w:rPr>
          <w:rFonts w:ascii="宋体" w:hAnsi="宋体" w:cs="宋体" w:hint="eastAsia"/>
          <w:szCs w:val="28"/>
        </w:rPr>
        <w:t>施工现场采用</w:t>
      </w:r>
      <w:r>
        <w:rPr>
          <w:rFonts w:ascii="宋体" w:hAnsi="宋体" w:cs="宋体" w:hint="eastAsia"/>
          <w:szCs w:val="28"/>
        </w:rPr>
        <w:t>5.3kW</w:t>
      </w:r>
      <w:proofErr w:type="gramStart"/>
      <w:r>
        <w:rPr>
          <w:rFonts w:ascii="宋体" w:hAnsi="宋体" w:cs="宋体" w:hint="eastAsia"/>
          <w:szCs w:val="28"/>
        </w:rPr>
        <w:t>镝</w:t>
      </w:r>
      <w:proofErr w:type="gramEnd"/>
      <w:r>
        <w:rPr>
          <w:rFonts w:ascii="宋体" w:hAnsi="宋体" w:cs="宋体" w:hint="eastAsia"/>
          <w:szCs w:val="28"/>
        </w:rPr>
        <w:t>灯，其光照度为Φ</w:t>
      </w:r>
      <w:r>
        <w:rPr>
          <w:rFonts w:ascii="宋体" w:hAnsi="宋体" w:cs="宋体" w:hint="eastAsia"/>
          <w:szCs w:val="28"/>
        </w:rPr>
        <w:t>650000Lm</w:t>
      </w:r>
      <w:r>
        <w:rPr>
          <w:rFonts w:ascii="宋体" w:hAnsi="宋体" w:cs="宋体" w:hint="eastAsia"/>
          <w:szCs w:val="28"/>
        </w:rPr>
        <w:t>。</w:t>
      </w:r>
    </w:p>
    <w:p w14:paraId="7C4F582D" w14:textId="77777777" w:rsidR="009E0C75" w:rsidRDefault="006110B9">
      <w:pPr>
        <w:tabs>
          <w:tab w:val="left" w:pos="200"/>
          <w:tab w:val="left" w:pos="360"/>
          <w:tab w:val="left" w:pos="480"/>
          <w:tab w:val="left" w:pos="720"/>
        </w:tabs>
        <w:rPr>
          <w:rFonts w:ascii="宋体" w:hAnsi="宋体" w:cs="宋体" w:hint="eastAsia"/>
          <w:szCs w:val="28"/>
        </w:rPr>
      </w:pPr>
      <w:r>
        <w:rPr>
          <w:rFonts w:ascii="宋体" w:hAnsi="宋体" w:cs="宋体" w:hint="eastAsia"/>
          <w:kern w:val="24"/>
          <w:szCs w:val="28"/>
        </w:rPr>
        <w:t>照明</w:t>
      </w:r>
      <w:proofErr w:type="gramStart"/>
      <w:r>
        <w:rPr>
          <w:rFonts w:ascii="宋体" w:hAnsi="宋体" w:cs="宋体" w:hint="eastAsia"/>
          <w:kern w:val="24"/>
          <w:szCs w:val="28"/>
        </w:rPr>
        <w:t>镝</w:t>
      </w:r>
      <w:proofErr w:type="gramEnd"/>
      <w:r>
        <w:rPr>
          <w:rFonts w:ascii="宋体" w:hAnsi="宋体" w:cs="宋体" w:hint="eastAsia"/>
          <w:kern w:val="24"/>
          <w:szCs w:val="28"/>
        </w:rPr>
        <w:t>灯的设置严格按照当地夜间施工管理条例的要求进行设计和布置。</w:t>
      </w:r>
    </w:p>
    <w:p w14:paraId="0AF6B907" w14:textId="77777777" w:rsidR="009E0C75" w:rsidRDefault="006110B9">
      <w:pPr>
        <w:rPr>
          <w:rFonts w:ascii="宋体" w:hAnsi="宋体" w:cs="宋体" w:hint="eastAsia"/>
          <w:szCs w:val="28"/>
        </w:rPr>
      </w:pPr>
      <w:bookmarkStart w:id="84" w:name="_Toc29706"/>
      <w:bookmarkStart w:id="85" w:name="_Toc381952258"/>
      <w:bookmarkStart w:id="86" w:name="_Toc397893823"/>
      <w:r>
        <w:rPr>
          <w:rFonts w:ascii="宋体" w:hAnsi="宋体" w:cs="宋体" w:hint="eastAsia"/>
          <w:szCs w:val="28"/>
        </w:rPr>
        <w:t>2</w:t>
      </w:r>
      <w:r>
        <w:rPr>
          <w:rFonts w:ascii="宋体" w:hAnsi="宋体" w:cs="宋体" w:hint="eastAsia"/>
          <w:szCs w:val="28"/>
        </w:rPr>
        <w:t>、</w:t>
      </w:r>
      <w:r>
        <w:rPr>
          <w:rFonts w:ascii="宋体" w:hAnsi="宋体" w:cs="宋体" w:hint="eastAsia"/>
          <w:szCs w:val="28"/>
        </w:rPr>
        <w:t>道路照明设置</w:t>
      </w:r>
      <w:bookmarkEnd w:id="84"/>
      <w:bookmarkEnd w:id="85"/>
      <w:bookmarkEnd w:id="86"/>
    </w:p>
    <w:p w14:paraId="3624ECA1" w14:textId="77777777" w:rsidR="009E0C75" w:rsidRDefault="006110B9">
      <w:pPr>
        <w:rPr>
          <w:rFonts w:ascii="宋体" w:hAnsi="宋体" w:cs="宋体" w:hint="eastAsia"/>
          <w:szCs w:val="28"/>
        </w:rPr>
      </w:pPr>
      <w:r>
        <w:rPr>
          <w:rFonts w:ascii="宋体" w:hAnsi="宋体" w:cs="宋体" w:hint="eastAsia"/>
          <w:kern w:val="24"/>
          <w:szCs w:val="28"/>
        </w:rPr>
        <w:lastRenderedPageBreak/>
        <w:t>根据《城市道路照明设计标准》，场内道路按</w:t>
      </w:r>
      <w:r>
        <w:rPr>
          <w:rFonts w:ascii="宋体" w:hAnsi="宋体" w:cs="宋体" w:hint="eastAsia"/>
          <w:kern w:val="24"/>
          <w:szCs w:val="28"/>
        </w:rPr>
        <w:t>15</w:t>
      </w:r>
      <w:r>
        <w:rPr>
          <w:rFonts w:ascii="宋体" w:hAnsi="宋体" w:cs="宋体" w:hint="eastAsia"/>
          <w:kern w:val="24"/>
          <w:szCs w:val="28"/>
        </w:rPr>
        <w:t>米间距设置路灯，以确保道路照明能为车辆驾驶人员以及行人创造良好的视看环境，达到保障交通安全，提高交通运输效率，场地内照明选用太阳能路灯，已达到节能环保要求。</w:t>
      </w:r>
    </w:p>
    <w:p w14:paraId="4196A0F9" w14:textId="77777777" w:rsidR="009E0C75" w:rsidRDefault="006110B9">
      <w:pPr>
        <w:numPr>
          <w:ilvl w:val="3"/>
          <w:numId w:val="0"/>
        </w:numPr>
        <w:ind w:firstLineChars="200" w:firstLine="560"/>
        <w:rPr>
          <w:rFonts w:ascii="宋体" w:hAnsi="宋体" w:cs="宋体" w:hint="eastAsia"/>
          <w:szCs w:val="28"/>
        </w:rPr>
      </w:pPr>
      <w:bookmarkStart w:id="87" w:name="_Toc381952259"/>
      <w:bookmarkStart w:id="88" w:name="_Toc13422"/>
      <w:bookmarkStart w:id="89" w:name="_Toc397893824"/>
      <w:r>
        <w:rPr>
          <w:rFonts w:ascii="宋体" w:hAnsi="宋体" w:cs="宋体" w:hint="eastAsia"/>
          <w:szCs w:val="28"/>
        </w:rPr>
        <w:t>3</w:t>
      </w:r>
      <w:r>
        <w:rPr>
          <w:rFonts w:ascii="宋体" w:hAnsi="宋体" w:cs="宋体" w:hint="eastAsia"/>
          <w:szCs w:val="28"/>
        </w:rPr>
        <w:t>、</w:t>
      </w:r>
      <w:r>
        <w:rPr>
          <w:rFonts w:ascii="宋体" w:hAnsi="宋体" w:cs="宋体" w:hint="eastAsia"/>
          <w:szCs w:val="28"/>
        </w:rPr>
        <w:t>消防应急照明布置</w:t>
      </w:r>
      <w:bookmarkEnd w:id="87"/>
      <w:bookmarkEnd w:id="88"/>
      <w:bookmarkEnd w:id="89"/>
    </w:p>
    <w:p w14:paraId="4AAA4B0C" w14:textId="77777777" w:rsidR="009E0C75" w:rsidRDefault="006110B9">
      <w:pPr>
        <w:widowControl/>
        <w:tabs>
          <w:tab w:val="left" w:pos="200"/>
          <w:tab w:val="left" w:pos="480"/>
          <w:tab w:val="left" w:pos="720"/>
          <w:tab w:val="left" w:pos="8340"/>
        </w:tabs>
        <w:rPr>
          <w:rFonts w:ascii="宋体" w:hAnsi="宋体" w:cs="宋体" w:hint="eastAsia"/>
          <w:kern w:val="24"/>
          <w:szCs w:val="28"/>
        </w:rPr>
      </w:pPr>
      <w:r>
        <w:rPr>
          <w:rFonts w:ascii="宋体" w:hAnsi="宋体" w:cs="宋体" w:hint="eastAsia"/>
          <w:kern w:val="24"/>
          <w:szCs w:val="28"/>
        </w:rPr>
        <w:t>施工现场采用灯源为</w:t>
      </w:r>
      <w:r>
        <w:rPr>
          <w:rFonts w:ascii="宋体" w:hAnsi="宋体" w:cs="宋体" w:hint="eastAsia"/>
          <w:kern w:val="24"/>
          <w:szCs w:val="28"/>
        </w:rPr>
        <w:t>2</w:t>
      </w:r>
      <w:r>
        <w:rPr>
          <w:rFonts w:ascii="宋体" w:hAnsi="宋体" w:cs="宋体" w:hint="eastAsia"/>
          <w:kern w:val="24"/>
          <w:szCs w:val="28"/>
        </w:rPr>
        <w:t>×</w:t>
      </w:r>
      <w:r>
        <w:rPr>
          <w:rFonts w:ascii="宋体" w:hAnsi="宋体" w:cs="宋体" w:hint="eastAsia"/>
          <w:kern w:val="24"/>
          <w:szCs w:val="28"/>
        </w:rPr>
        <w:t>6W</w:t>
      </w:r>
      <w:r>
        <w:rPr>
          <w:rFonts w:ascii="宋体" w:hAnsi="宋体" w:cs="宋体" w:hint="eastAsia"/>
          <w:kern w:val="24"/>
          <w:szCs w:val="28"/>
        </w:rPr>
        <w:t>应急照明灯，其光照度为Φ</w:t>
      </w:r>
      <w:r>
        <w:rPr>
          <w:rFonts w:ascii="宋体" w:hAnsi="宋体" w:cs="宋体" w:hint="eastAsia"/>
          <w:kern w:val="24"/>
          <w:szCs w:val="28"/>
        </w:rPr>
        <w:t>172.8Lm</w:t>
      </w:r>
      <w:r>
        <w:rPr>
          <w:rFonts w:ascii="宋体" w:hAnsi="宋体" w:cs="宋体" w:hint="eastAsia"/>
          <w:kern w:val="24"/>
          <w:szCs w:val="28"/>
        </w:rPr>
        <w:t>。为满足应急的需要，所设置的消防应急照明灯照</w:t>
      </w:r>
      <w:r>
        <w:rPr>
          <w:rFonts w:ascii="宋体" w:hAnsi="宋体" w:cs="宋体" w:hint="eastAsia"/>
          <w:kern w:val="24"/>
          <w:szCs w:val="28"/>
        </w:rPr>
        <w:t>度值不低于正常工作场所所需照度值的</w:t>
      </w:r>
      <w:r>
        <w:rPr>
          <w:rFonts w:ascii="宋体" w:hAnsi="宋体" w:cs="宋体" w:hint="eastAsia"/>
          <w:kern w:val="24"/>
          <w:szCs w:val="28"/>
        </w:rPr>
        <w:t>90%</w:t>
      </w:r>
      <w:r>
        <w:rPr>
          <w:rFonts w:ascii="宋体" w:hAnsi="宋体" w:cs="宋体" w:hint="eastAsia"/>
          <w:kern w:val="24"/>
          <w:szCs w:val="28"/>
        </w:rPr>
        <w:t>，疏散通道照度值不小于</w:t>
      </w:r>
      <w:r>
        <w:rPr>
          <w:rFonts w:ascii="宋体" w:hAnsi="宋体" w:cs="宋体" w:hint="eastAsia"/>
          <w:kern w:val="24"/>
          <w:szCs w:val="28"/>
        </w:rPr>
        <w:t>0.5lx</w:t>
      </w:r>
      <w:r>
        <w:rPr>
          <w:rFonts w:ascii="宋体" w:hAnsi="宋体" w:cs="宋体" w:hint="eastAsia"/>
          <w:kern w:val="24"/>
          <w:szCs w:val="28"/>
        </w:rPr>
        <w:t>，且保持视觉连续。临时消防应急照明灯要选用自备电源的应急照明灯具，自备电源的连续供电时间不小于</w:t>
      </w:r>
      <w:r>
        <w:rPr>
          <w:rFonts w:ascii="宋体" w:hAnsi="宋体" w:cs="宋体" w:hint="eastAsia"/>
          <w:kern w:val="24"/>
          <w:szCs w:val="28"/>
        </w:rPr>
        <w:t>60min</w:t>
      </w:r>
      <w:r>
        <w:rPr>
          <w:rFonts w:ascii="宋体" w:hAnsi="宋体" w:cs="宋体" w:hint="eastAsia"/>
          <w:kern w:val="24"/>
          <w:szCs w:val="28"/>
        </w:rPr>
        <w:t>。现场应急照明布置在安全通道处。</w:t>
      </w:r>
    </w:p>
    <w:p w14:paraId="020DD5FE" w14:textId="77777777" w:rsidR="009E0C75" w:rsidRDefault="006110B9">
      <w:pPr>
        <w:pStyle w:val="3"/>
        <w:ind w:firstLine="562"/>
        <w:rPr>
          <w:rFonts w:ascii="宋体" w:hAnsi="宋体" w:cs="宋体" w:hint="eastAsia"/>
        </w:rPr>
      </w:pPr>
      <w:bookmarkStart w:id="90" w:name="_Toc22856"/>
      <w:bookmarkStart w:id="91" w:name="_Toc23594"/>
      <w:bookmarkStart w:id="92" w:name="_Toc11954"/>
      <w:bookmarkStart w:id="93" w:name="_Toc335142087"/>
      <w:bookmarkStart w:id="94" w:name="_Toc13378"/>
      <w:bookmarkStart w:id="95" w:name="_Toc16834"/>
      <w:bookmarkStart w:id="96" w:name="_Toc26912"/>
      <w:bookmarkStart w:id="97" w:name="_Toc16925"/>
      <w:bookmarkStart w:id="98" w:name="_Toc299696867"/>
      <w:bookmarkStart w:id="99" w:name="_Toc220180256"/>
      <w:bookmarkStart w:id="100" w:name="_Toc13734"/>
      <w:bookmarkStart w:id="101" w:name="_Toc203126970"/>
      <w:bookmarkStart w:id="102" w:name="_Toc390779825"/>
      <w:bookmarkStart w:id="103" w:name="_Toc386307211"/>
      <w:bookmarkStart w:id="104" w:name="_Toc300173347"/>
      <w:bookmarkStart w:id="105" w:name="_Toc299696404"/>
      <w:bookmarkStart w:id="106" w:name="_Toc322907664"/>
      <w:bookmarkStart w:id="107" w:name="_Toc17481"/>
      <w:bookmarkStart w:id="108" w:name="_Toc303240529"/>
      <w:bookmarkStart w:id="109" w:name="_Toc388290520"/>
      <w:bookmarkStart w:id="110" w:name="_Toc279486317"/>
      <w:bookmarkStart w:id="111" w:name="_Toc342722830"/>
      <w:bookmarkStart w:id="112" w:name="_Toc6517"/>
      <w:bookmarkStart w:id="113" w:name="_Toc367776577"/>
      <w:bookmarkStart w:id="114" w:name="_Toc299376115"/>
      <w:bookmarkStart w:id="115" w:name="_Toc9234"/>
      <w:bookmarkStart w:id="116" w:name="_Toc386198817"/>
      <w:bookmarkStart w:id="117" w:name="_Toc386302382"/>
      <w:bookmarkStart w:id="118" w:name="_Toc346883360"/>
      <w:bookmarkStart w:id="119" w:name="_Toc299375493"/>
      <w:bookmarkStart w:id="120" w:name="_Toc322899444"/>
      <w:bookmarkStart w:id="121" w:name="_Toc16959"/>
      <w:bookmarkStart w:id="122" w:name="_Toc205457924"/>
      <w:bookmarkStart w:id="123" w:name="_Toc20224"/>
      <w:r>
        <w:rPr>
          <w:rFonts w:ascii="宋体" w:hAnsi="宋体" w:cs="宋体" w:hint="eastAsia"/>
        </w:rPr>
        <w:t>1.3.2</w:t>
      </w:r>
      <w:r>
        <w:rPr>
          <w:rFonts w:ascii="宋体" w:hAnsi="宋体" w:cs="宋体" w:hint="eastAsia"/>
        </w:rPr>
        <w:t>地下管线、地上设施保护方案</w:t>
      </w:r>
      <w:bookmarkEnd w:id="90"/>
      <w:bookmarkEnd w:id="91"/>
      <w:bookmarkEnd w:id="92"/>
    </w:p>
    <w:p w14:paraId="67D72173" w14:textId="77777777" w:rsidR="009E0C75" w:rsidRDefault="006110B9">
      <w:pPr>
        <w:rPr>
          <w:rFonts w:ascii="宋体" w:hAnsi="宋体" w:cs="宋体" w:hint="eastAsia"/>
          <w:bCs/>
          <w:szCs w:val="28"/>
        </w:rPr>
      </w:pPr>
      <w:r>
        <w:rPr>
          <w:rFonts w:ascii="宋体" w:hAnsi="宋体" w:cs="宋体" w:hint="eastAsia"/>
          <w:bCs/>
          <w:szCs w:val="28"/>
        </w:rPr>
        <w:t>一、地上</w:t>
      </w:r>
      <w:proofErr w:type="gramStart"/>
      <w:r>
        <w:rPr>
          <w:rFonts w:ascii="宋体" w:hAnsi="宋体" w:cs="宋体" w:hint="eastAsia"/>
          <w:bCs/>
          <w:szCs w:val="28"/>
        </w:rPr>
        <w:t>地下物</w:t>
      </w:r>
      <w:proofErr w:type="gramEnd"/>
      <w:r>
        <w:rPr>
          <w:rFonts w:ascii="宋体" w:hAnsi="宋体" w:cs="宋体" w:hint="eastAsia"/>
          <w:bCs/>
          <w:szCs w:val="28"/>
        </w:rPr>
        <w:t>的综合保护为确保沿线各种地下管线、既有道路、设备及构筑物在施工期间不受损坏，采取以下综合保护措施。</w:t>
      </w:r>
    </w:p>
    <w:p w14:paraId="432B311D"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、项目经理部成立管线、设施保护临时领导小组，专门负责地下管线及构筑物的调查，制定地下管线及构筑物的保护措施，检查和监督其实施。</w:t>
      </w:r>
    </w:p>
    <w:p w14:paraId="6B080B6F"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、施工前，详细做好地下管线调查工作，办妥管线监护交底卡，对地下管线及周围构筑物进行严格保护。</w:t>
      </w:r>
    </w:p>
    <w:p w14:paraId="2EABA2BA"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、加强对职工的教育，提高职工的管线保护意识。施工中一旦发现不明管线，及时迅速报告建设单位和当地有关部门并采取有效的保护措施。</w:t>
      </w:r>
    </w:p>
    <w:p w14:paraId="098E87B9"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、施工开挖时，事先根据己有图纸标明的管线</w:t>
      </w:r>
      <w:proofErr w:type="gramStart"/>
      <w:r>
        <w:rPr>
          <w:rFonts w:ascii="宋体" w:hAnsi="宋体" w:cs="宋体" w:hint="eastAsia"/>
          <w:bCs/>
          <w:szCs w:val="28"/>
        </w:rPr>
        <w:t>位置挖设探坑</w:t>
      </w:r>
      <w:proofErr w:type="gramEnd"/>
      <w:r>
        <w:rPr>
          <w:rFonts w:ascii="宋体" w:hAnsi="宋体" w:cs="宋体" w:hint="eastAsia"/>
          <w:bCs/>
          <w:szCs w:val="28"/>
        </w:rPr>
        <w:t>，查明管线的具体方向和埋深，并在现场做醒目标识对地下管线先防护后开挖并与产权单位取得联系，共同制定现场防护措施。</w:t>
      </w:r>
    </w:p>
    <w:p w14:paraId="3BF988FE" w14:textId="77777777" w:rsidR="009E0C75" w:rsidRDefault="006110B9">
      <w:pPr>
        <w:rPr>
          <w:rFonts w:ascii="宋体" w:hAnsi="宋体" w:cs="宋体" w:hint="eastAsia"/>
          <w:bCs/>
          <w:szCs w:val="28"/>
        </w:rPr>
      </w:pPr>
      <w:r>
        <w:rPr>
          <w:rFonts w:ascii="宋体" w:hAnsi="宋体" w:cs="宋体" w:hint="eastAsia"/>
          <w:bCs/>
          <w:szCs w:val="28"/>
        </w:rPr>
        <w:lastRenderedPageBreak/>
        <w:t>5</w:t>
      </w:r>
      <w:r>
        <w:rPr>
          <w:rFonts w:ascii="宋体" w:hAnsi="宋体" w:cs="宋体" w:hint="eastAsia"/>
          <w:bCs/>
          <w:szCs w:val="28"/>
        </w:rPr>
        <w:t>、对有地下管线的地方，采用人工开挖的方法，严禁用机械开挖，接近管线所处标高时，更应注意。</w:t>
      </w:r>
    </w:p>
    <w:p w14:paraId="6F09485F"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、地下管线施工暴露后在管线上设立标高及控制位置点进行监控测量，监测每天检测一次，直至管线封闭后停止检测。</w:t>
      </w:r>
    </w:p>
    <w:p w14:paraId="522A4505"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、管、线、缆一旦被损坏，必须立即向其所属部门汇报，同时组建抢修组，在最短的时间内恢复正常，避免造成不必要的损失。然后召开事故分析会，分析事故产生的原因，追究有关人员的责任，并进行处罚。</w:t>
      </w:r>
    </w:p>
    <w:p w14:paraId="3AA6A8DC"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、专门成立维修小组，对原有道路进行维修、保养，保证其正常通行。</w:t>
      </w:r>
    </w:p>
    <w:p w14:paraId="26A8C3CF" w14:textId="77777777" w:rsidR="009E0C75" w:rsidRDefault="006110B9">
      <w:pPr>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、地下管线及其他地上地下设施的保护加固措施，调查分析首先在工程施工前，加强对施工区域管线的调查工作，将工作做在前面，防患于未然。</w:t>
      </w:r>
    </w:p>
    <w:p w14:paraId="336CA568" w14:textId="77777777" w:rsidR="009E0C75" w:rsidRDefault="006110B9">
      <w:pPr>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、从技术上引起重视：项目经理部技术负责人在制定施工组织设计方案时，首先从现状管线保护角度考虑方案的可操作性和安全性，从方案上保证管线无事。</w:t>
      </w:r>
    </w:p>
    <w:p w14:paraId="6A124C03" w14:textId="77777777" w:rsidR="009E0C75" w:rsidRDefault="006110B9">
      <w:pPr>
        <w:rPr>
          <w:rFonts w:ascii="宋体" w:hAnsi="宋体" w:cs="宋体" w:hint="eastAsia"/>
          <w:bCs/>
          <w:szCs w:val="28"/>
        </w:rPr>
      </w:pPr>
      <w:r>
        <w:rPr>
          <w:rFonts w:ascii="宋体" w:hAnsi="宋体" w:cs="宋体" w:hint="eastAsia"/>
          <w:bCs/>
          <w:szCs w:val="28"/>
        </w:rPr>
        <w:t>11</w:t>
      </w:r>
      <w:r>
        <w:rPr>
          <w:rFonts w:ascii="宋体" w:hAnsi="宋体" w:cs="宋体" w:hint="eastAsia"/>
          <w:bCs/>
          <w:szCs w:val="28"/>
        </w:rPr>
        <w:t>、从施工过程引起重视：在施工前，首先根据管线图，摸清各管线的管位和走向，对明确的管线按</w:t>
      </w:r>
      <w:r>
        <w:rPr>
          <w:rFonts w:ascii="宋体" w:hAnsi="宋体" w:cs="宋体" w:hint="eastAsia"/>
          <w:bCs/>
          <w:szCs w:val="28"/>
        </w:rPr>
        <w:t>20m</w:t>
      </w:r>
      <w:r>
        <w:rPr>
          <w:rFonts w:ascii="宋体" w:hAnsi="宋体" w:cs="宋体" w:hint="eastAsia"/>
          <w:bCs/>
          <w:szCs w:val="28"/>
        </w:rPr>
        <w:t>距离打一样洞，确认其埋深和走向，在管线转角处，</w:t>
      </w:r>
      <w:proofErr w:type="gramStart"/>
      <w:r>
        <w:rPr>
          <w:rFonts w:ascii="宋体" w:hAnsi="宋体" w:cs="宋体" w:hint="eastAsia"/>
          <w:bCs/>
          <w:szCs w:val="28"/>
        </w:rPr>
        <w:t>须找到</w:t>
      </w:r>
      <w:proofErr w:type="gramEnd"/>
      <w:r>
        <w:rPr>
          <w:rFonts w:ascii="宋体" w:hAnsi="宋体" w:cs="宋体" w:hint="eastAsia"/>
          <w:bCs/>
          <w:szCs w:val="28"/>
        </w:rPr>
        <w:t>转角位置，明确角度变化后管线的走向。并插小木牌，小木牌标明管线名称、走向、埋深等。在用挖掘机进行管槽开挖时，管线保护员、施工员随时监测，并指挥操作。</w:t>
      </w:r>
    </w:p>
    <w:p w14:paraId="5AFB08FF" w14:textId="77777777" w:rsidR="009E0C75" w:rsidRDefault="006110B9">
      <w:pPr>
        <w:rPr>
          <w:rFonts w:ascii="宋体" w:hAnsi="宋体" w:cs="宋体" w:hint="eastAsia"/>
          <w:bCs/>
          <w:szCs w:val="28"/>
        </w:rPr>
      </w:pPr>
      <w:r>
        <w:rPr>
          <w:rFonts w:ascii="宋体" w:hAnsi="宋体" w:cs="宋体" w:hint="eastAsia"/>
          <w:bCs/>
          <w:szCs w:val="28"/>
        </w:rPr>
        <w:t>12</w:t>
      </w:r>
      <w:r>
        <w:rPr>
          <w:rFonts w:ascii="宋体" w:hAnsi="宋体" w:cs="宋体" w:hint="eastAsia"/>
          <w:bCs/>
          <w:szCs w:val="28"/>
        </w:rPr>
        <w:t>、在整个开挖过程中，各岗位均要有人到位，严禁擅自离岗。挖掘机驾驶员须有较高的业务水平，并有良好的配合意识，能坚决服从指挥。</w:t>
      </w:r>
    </w:p>
    <w:p w14:paraId="6B950CC7" w14:textId="77777777" w:rsidR="009E0C75" w:rsidRDefault="006110B9">
      <w:pPr>
        <w:rPr>
          <w:rFonts w:ascii="宋体" w:hAnsi="宋体" w:cs="宋体" w:hint="eastAsia"/>
          <w:bCs/>
          <w:szCs w:val="28"/>
        </w:rPr>
      </w:pPr>
      <w:r>
        <w:rPr>
          <w:rFonts w:ascii="宋体" w:hAnsi="宋体" w:cs="宋体" w:hint="eastAsia"/>
          <w:bCs/>
          <w:szCs w:val="28"/>
        </w:rPr>
        <w:t>13</w:t>
      </w:r>
      <w:r>
        <w:rPr>
          <w:rFonts w:ascii="宋体" w:hAnsi="宋体" w:cs="宋体" w:hint="eastAsia"/>
          <w:bCs/>
          <w:szCs w:val="28"/>
        </w:rPr>
        <w:t>、如在跨线作业点有现状管线，则根据不同的管线性质，各管道材</w:t>
      </w:r>
      <w:r>
        <w:rPr>
          <w:rFonts w:ascii="宋体" w:hAnsi="宋体" w:cs="宋体" w:hint="eastAsia"/>
          <w:bCs/>
          <w:szCs w:val="28"/>
        </w:rPr>
        <w:lastRenderedPageBreak/>
        <w:t>料情况，分别采取行之有效的保护措施，确保管线安全无事故。</w:t>
      </w:r>
    </w:p>
    <w:p w14:paraId="50182EF2" w14:textId="77777777" w:rsidR="009E0C75" w:rsidRDefault="006110B9">
      <w:pPr>
        <w:rPr>
          <w:rFonts w:ascii="宋体" w:hAnsi="宋体" w:cs="宋体" w:hint="eastAsia"/>
          <w:bCs/>
          <w:szCs w:val="28"/>
        </w:rPr>
      </w:pPr>
      <w:r>
        <w:rPr>
          <w:rFonts w:ascii="宋体" w:hAnsi="宋体" w:cs="宋体" w:hint="eastAsia"/>
          <w:bCs/>
          <w:szCs w:val="28"/>
        </w:rPr>
        <w:t>14</w:t>
      </w:r>
      <w:r>
        <w:rPr>
          <w:rFonts w:ascii="宋体" w:hAnsi="宋体" w:cs="宋体" w:hint="eastAsia"/>
          <w:bCs/>
          <w:szCs w:val="28"/>
        </w:rPr>
        <w:t>、详细阅读、掌握设计、建设单位提供的地下管线图纸资料，并在工程实例实施前召开各管线单位施工配合会议，收集管线资料。对影响施工和受施工影响的地下管线开挖必要的样洞，核对弄清地下管线的确切情况，做好记录。</w:t>
      </w:r>
    </w:p>
    <w:p w14:paraId="4ACDCF1B" w14:textId="77777777" w:rsidR="009E0C75" w:rsidRDefault="006110B9">
      <w:pPr>
        <w:rPr>
          <w:rFonts w:ascii="宋体" w:hAnsi="宋体" w:cs="宋体" w:hint="eastAsia"/>
          <w:bCs/>
          <w:szCs w:val="28"/>
        </w:rPr>
      </w:pPr>
      <w:r>
        <w:rPr>
          <w:rFonts w:ascii="宋体" w:hAnsi="宋体" w:cs="宋体" w:hint="eastAsia"/>
          <w:bCs/>
          <w:szCs w:val="28"/>
        </w:rPr>
        <w:t>15</w:t>
      </w:r>
      <w:r>
        <w:rPr>
          <w:rFonts w:ascii="宋体" w:hAnsi="宋体" w:cs="宋体" w:hint="eastAsia"/>
          <w:bCs/>
          <w:szCs w:val="28"/>
        </w:rPr>
        <w:t>、工程实施前，向有关单位提出监护的局面申请，办妥地下管线监护</w:t>
      </w:r>
      <w:proofErr w:type="gramStart"/>
      <w:r>
        <w:rPr>
          <w:rFonts w:ascii="宋体" w:hAnsi="宋体" w:cs="宋体" w:hint="eastAsia"/>
          <w:bCs/>
          <w:szCs w:val="28"/>
        </w:rPr>
        <w:t>交底卡</w:t>
      </w:r>
      <w:proofErr w:type="gramEnd"/>
      <w:r>
        <w:rPr>
          <w:rFonts w:ascii="宋体" w:hAnsi="宋体" w:cs="宋体" w:hint="eastAsia"/>
          <w:bCs/>
          <w:szCs w:val="28"/>
        </w:rPr>
        <w:t>手续。施工现场地下管线的详细情况和制定管线保护措施向项目经理、现场技术人员、施工员、班组长和操作工作安全交底，随即填写管线交底下，并建立保护地下管线责任制，明确各级人员的责任。</w:t>
      </w:r>
    </w:p>
    <w:p w14:paraId="548F2CCD" w14:textId="77777777" w:rsidR="009E0C75" w:rsidRDefault="006110B9">
      <w:pPr>
        <w:rPr>
          <w:rFonts w:ascii="宋体" w:hAnsi="宋体" w:cs="宋体" w:hint="eastAsia"/>
          <w:bCs/>
          <w:szCs w:val="28"/>
        </w:rPr>
      </w:pPr>
      <w:r>
        <w:rPr>
          <w:rFonts w:ascii="宋体" w:hAnsi="宋体" w:cs="宋体" w:hint="eastAsia"/>
          <w:bCs/>
          <w:szCs w:val="28"/>
        </w:rPr>
        <w:t>16</w:t>
      </w:r>
      <w:r>
        <w:rPr>
          <w:rFonts w:ascii="宋体" w:hAnsi="宋体" w:cs="宋体" w:hint="eastAsia"/>
          <w:bCs/>
          <w:szCs w:val="28"/>
        </w:rPr>
        <w:t>、落实保护地下管线的组织措施，公司委派管线保护专职人员负责本工程地下管线的监护和保护工程。</w:t>
      </w:r>
    </w:p>
    <w:p w14:paraId="13B6A731" w14:textId="77777777" w:rsidR="009E0C75" w:rsidRDefault="006110B9">
      <w:pPr>
        <w:rPr>
          <w:rFonts w:ascii="宋体" w:hAnsi="宋体" w:cs="宋体" w:hint="eastAsia"/>
          <w:bCs/>
          <w:szCs w:val="28"/>
        </w:rPr>
      </w:pPr>
      <w:r>
        <w:rPr>
          <w:rFonts w:ascii="宋体" w:hAnsi="宋体" w:cs="宋体" w:hint="eastAsia"/>
          <w:bCs/>
          <w:szCs w:val="28"/>
        </w:rPr>
        <w:t>17</w:t>
      </w:r>
      <w:r>
        <w:rPr>
          <w:rFonts w:ascii="宋体" w:hAnsi="宋体" w:cs="宋体" w:hint="eastAsia"/>
          <w:bCs/>
          <w:szCs w:val="28"/>
        </w:rPr>
        <w:t>、施工队和各班组管线保护人，组织地下管线监护体系，严格按照公司审定批准的施工组织和经管</w:t>
      </w:r>
      <w:proofErr w:type="gramStart"/>
      <w:r>
        <w:rPr>
          <w:rFonts w:ascii="宋体" w:hAnsi="宋体" w:cs="宋体" w:hint="eastAsia"/>
          <w:bCs/>
          <w:szCs w:val="28"/>
        </w:rPr>
        <w:t>线单位</w:t>
      </w:r>
      <w:proofErr w:type="gramEnd"/>
      <w:r>
        <w:rPr>
          <w:rFonts w:ascii="宋体" w:hAnsi="宋体" w:cs="宋体" w:hint="eastAsia"/>
          <w:bCs/>
          <w:szCs w:val="28"/>
        </w:rPr>
        <w:t>认定的保护地下管线技术措施要求落实到现场，并设置必要的管线安全标志牌，悬挂地下管线无事故表和保护地下管线安全的十个不准。</w:t>
      </w:r>
    </w:p>
    <w:p w14:paraId="6138B9CC" w14:textId="77777777" w:rsidR="009E0C75" w:rsidRDefault="006110B9">
      <w:pPr>
        <w:rPr>
          <w:rFonts w:ascii="宋体" w:hAnsi="宋体" w:cs="宋体" w:hint="eastAsia"/>
          <w:bCs/>
          <w:szCs w:val="28"/>
        </w:rPr>
      </w:pPr>
      <w:r>
        <w:rPr>
          <w:rFonts w:ascii="宋体" w:hAnsi="宋体" w:cs="宋体" w:hint="eastAsia"/>
          <w:bCs/>
          <w:szCs w:val="28"/>
        </w:rPr>
        <w:t>二、地下设施的加固措施</w:t>
      </w:r>
    </w:p>
    <w:p w14:paraId="583CAD63" w14:textId="77777777" w:rsidR="009E0C75" w:rsidRDefault="006110B9">
      <w:pPr>
        <w:rPr>
          <w:rFonts w:ascii="宋体" w:hAnsi="宋体" w:cs="宋体" w:hint="eastAsia"/>
          <w:bCs/>
          <w:szCs w:val="28"/>
        </w:rPr>
      </w:pPr>
      <w:r>
        <w:rPr>
          <w:rFonts w:ascii="宋体" w:hAnsi="宋体" w:cs="宋体" w:hint="eastAsia"/>
          <w:bCs/>
          <w:szCs w:val="28"/>
        </w:rPr>
        <w:t>（一）地下管线保护</w:t>
      </w:r>
    </w:p>
    <w:p w14:paraId="2AD4867C"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、对公用管线的保护，首先采用</w:t>
      </w:r>
      <w:proofErr w:type="gramStart"/>
      <w:r>
        <w:rPr>
          <w:rFonts w:ascii="宋体" w:hAnsi="宋体" w:cs="宋体" w:hint="eastAsia"/>
          <w:bCs/>
          <w:szCs w:val="28"/>
        </w:rPr>
        <w:t>开挖样洞等</w:t>
      </w:r>
      <w:proofErr w:type="gramEnd"/>
      <w:r>
        <w:rPr>
          <w:rFonts w:ascii="宋体" w:hAnsi="宋体" w:cs="宋体" w:hint="eastAsia"/>
          <w:bCs/>
          <w:szCs w:val="28"/>
        </w:rPr>
        <w:t>方法探测公用管线，摸清管线的位置、深度、直径，在施工图上明确标明，施工前必须进行开挖，使关键部位的管线情况完全暴露。在施工中，将采用适当的方法加以保护。</w:t>
      </w:r>
    </w:p>
    <w:p w14:paraId="3637FC85"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、对于纵向平行的管线，如其中心线距现场边距离较近，则在开挖沟槽时，则要十分小心，保证质量和安全。</w:t>
      </w:r>
    </w:p>
    <w:p w14:paraId="1CDF3A02" w14:textId="77777777" w:rsidR="009E0C75" w:rsidRDefault="006110B9">
      <w:pPr>
        <w:rPr>
          <w:rFonts w:ascii="宋体" w:hAnsi="宋体" w:cs="宋体" w:hint="eastAsia"/>
          <w:bCs/>
          <w:szCs w:val="28"/>
        </w:rPr>
      </w:pPr>
      <w:r>
        <w:rPr>
          <w:rFonts w:ascii="宋体" w:hAnsi="宋体" w:cs="宋体" w:hint="eastAsia"/>
          <w:bCs/>
          <w:szCs w:val="28"/>
        </w:rPr>
        <w:lastRenderedPageBreak/>
        <w:t>3</w:t>
      </w:r>
      <w:r>
        <w:rPr>
          <w:rFonts w:ascii="宋体" w:hAnsi="宋体" w:cs="宋体" w:hint="eastAsia"/>
          <w:bCs/>
          <w:szCs w:val="28"/>
        </w:rPr>
        <w:t>、对地下管线及架空线，主要采取下列加固措施：</w:t>
      </w:r>
    </w:p>
    <w:p w14:paraId="3AC1215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）给水管等硬管：在开挖前，要先在该位置人工</w:t>
      </w:r>
      <w:proofErr w:type="gramStart"/>
      <w:r>
        <w:rPr>
          <w:rFonts w:ascii="宋体" w:hAnsi="宋体" w:cs="宋体" w:hint="eastAsia"/>
          <w:bCs/>
          <w:szCs w:val="28"/>
        </w:rPr>
        <w:t>挖出样洞摸清</w:t>
      </w:r>
      <w:proofErr w:type="gramEnd"/>
      <w:r>
        <w:rPr>
          <w:rFonts w:ascii="宋体" w:hAnsi="宋体" w:cs="宋体" w:hint="eastAsia"/>
          <w:bCs/>
          <w:szCs w:val="28"/>
        </w:rPr>
        <w:t>管线走向，管节的接口位置，再以钢板桩或桐木横架将要开挖的沟槽上用钢丝绳将管子吊住。如果管子的接头全部暴露在外，则在两节管子的接口处都要以钢丝绳吊牢。</w:t>
      </w:r>
    </w:p>
    <w:p w14:paraId="1E28CC7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）通讯管、电力导管等，因这种管线的导管长度较短，安全可靠的方法是采用下托、上吊的措施，即以在导管的背面用</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寸板或板桩托着，上面用钢板桩等连同托板将管子</w:t>
      </w:r>
      <w:proofErr w:type="gramStart"/>
      <w:r>
        <w:rPr>
          <w:rFonts w:ascii="宋体" w:hAnsi="宋体" w:cs="宋体" w:hint="eastAsia"/>
          <w:bCs/>
          <w:szCs w:val="28"/>
        </w:rPr>
        <w:t>一</w:t>
      </w:r>
      <w:proofErr w:type="gramEnd"/>
      <w:r>
        <w:rPr>
          <w:rFonts w:ascii="宋体" w:hAnsi="宋体" w:cs="宋体" w:hint="eastAsia"/>
          <w:bCs/>
          <w:szCs w:val="28"/>
        </w:rPr>
        <w:t>起吊</w:t>
      </w:r>
      <w:proofErr w:type="gramStart"/>
      <w:r>
        <w:rPr>
          <w:rFonts w:ascii="宋体" w:hAnsi="宋体" w:cs="宋体" w:hint="eastAsia"/>
          <w:bCs/>
          <w:szCs w:val="28"/>
        </w:rPr>
        <w:t>牢</w:t>
      </w:r>
      <w:proofErr w:type="gramEnd"/>
      <w:r>
        <w:rPr>
          <w:rFonts w:ascii="宋体" w:hAnsi="宋体" w:cs="宋体" w:hint="eastAsia"/>
          <w:bCs/>
          <w:szCs w:val="28"/>
        </w:rPr>
        <w:t>措施。</w:t>
      </w:r>
    </w:p>
    <w:p w14:paraId="1E37C99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）施工区域附近的架空线，在施工期间将采取加固电线杆及派专人监护，防止挖土或大型机械操作时危及线路正常运作。</w:t>
      </w:r>
    </w:p>
    <w:p w14:paraId="5D3E7F93"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）必须加强对公用管线保护的意识，加强对管线保护的措施。这样，才能保证工程的顺利施工。</w:t>
      </w:r>
    </w:p>
    <w:p w14:paraId="41B107B0" w14:textId="77777777" w:rsidR="009E0C75" w:rsidRDefault="006110B9">
      <w:pPr>
        <w:rPr>
          <w:rFonts w:ascii="宋体" w:hAnsi="宋体" w:cs="宋体" w:hint="eastAsia"/>
          <w:bCs/>
          <w:szCs w:val="28"/>
        </w:rPr>
      </w:pPr>
      <w:r>
        <w:rPr>
          <w:rFonts w:ascii="宋体" w:hAnsi="宋体" w:cs="宋体" w:hint="eastAsia"/>
          <w:bCs/>
          <w:szCs w:val="28"/>
        </w:rPr>
        <w:t>（二）地下设施的加固措施</w:t>
      </w:r>
    </w:p>
    <w:p w14:paraId="3F80CA3F"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目前无现场地下情况详细资料，在施工准备期间，须查清地下有无管线及管线位置、埋深、用途等，需改道的应报请有关部门改道，不能改道而有在施工影响范围内的管线，须采取加固和保护设施，以确保安全。</w:t>
      </w:r>
    </w:p>
    <w:p w14:paraId="4ADBAE86"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、施工时若遇到原电讯电力电缆、给水与给排水管线，为了能有效地保证地下设施不被损坏和</w:t>
      </w:r>
      <w:proofErr w:type="gramStart"/>
      <w:r>
        <w:rPr>
          <w:rFonts w:ascii="宋体" w:hAnsi="宋体" w:cs="宋体" w:hint="eastAsia"/>
          <w:bCs/>
          <w:szCs w:val="28"/>
        </w:rPr>
        <w:t>不</w:t>
      </w:r>
      <w:proofErr w:type="gramEnd"/>
      <w:r>
        <w:rPr>
          <w:rFonts w:ascii="宋体" w:hAnsi="宋体" w:cs="宋体" w:hint="eastAsia"/>
          <w:bCs/>
          <w:szCs w:val="28"/>
        </w:rPr>
        <w:t>偏移、沉陷等，必须采取有关的加固措施。对于并行管线采用钢板桩加固，钢板桩距原有管线应留出一定宽度，且采取密打加固。</w:t>
      </w:r>
    </w:p>
    <w:p w14:paraId="68C32A23"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、地下</w:t>
      </w:r>
      <w:proofErr w:type="gramStart"/>
      <w:r>
        <w:rPr>
          <w:rFonts w:ascii="宋体" w:hAnsi="宋体" w:cs="宋体" w:hint="eastAsia"/>
          <w:bCs/>
          <w:szCs w:val="28"/>
        </w:rPr>
        <w:t>管施工</w:t>
      </w:r>
      <w:proofErr w:type="gramEnd"/>
      <w:r>
        <w:rPr>
          <w:rFonts w:ascii="宋体" w:hAnsi="宋体" w:cs="宋体" w:hint="eastAsia"/>
          <w:bCs/>
          <w:szCs w:val="28"/>
        </w:rPr>
        <w:t>中如发现有文物或古墓等，应妥善保护，并应及时报告当地有关部门处理后方可继续施工，如发现有测量处的永久性标桩或地质、</w:t>
      </w:r>
      <w:r>
        <w:rPr>
          <w:rFonts w:ascii="宋体" w:hAnsi="宋体" w:cs="宋体" w:hint="eastAsia"/>
          <w:bCs/>
          <w:szCs w:val="28"/>
        </w:rPr>
        <w:lastRenderedPageBreak/>
        <w:t>地质部门设置的长期观测点等，应价以保护。</w:t>
      </w:r>
    </w:p>
    <w:p w14:paraId="22346A4A"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在敷设有地下管线、电缆的地段进行土方施工时，应事先取得有关管理部门的书面同意，施工时应采取措施，以防止破坏管线造成严重事故。施工时避开或将其移走，无法避免的施工时安排专人监控，禁止施工机械直接触碰，并及时采取措施加固或防护。</w:t>
      </w:r>
    </w:p>
    <w:p w14:paraId="4FDE7019"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、遇交错支管采用托板绑吊，其方法是在沟槽上横放一根直径不小于</w:t>
      </w:r>
      <w:r>
        <w:rPr>
          <w:rFonts w:ascii="宋体" w:hAnsi="宋体" w:cs="宋体" w:hint="eastAsia"/>
          <w:bCs/>
          <w:szCs w:val="28"/>
        </w:rPr>
        <w:t>200mm</w:t>
      </w:r>
      <w:r>
        <w:rPr>
          <w:rFonts w:ascii="宋体" w:hAnsi="宋体" w:cs="宋体" w:hint="eastAsia"/>
          <w:bCs/>
          <w:szCs w:val="28"/>
        </w:rPr>
        <w:t>、直顺、木质较好的圆木尺寸相同的</w:t>
      </w:r>
      <w:proofErr w:type="gramStart"/>
      <w:r>
        <w:rPr>
          <w:rFonts w:ascii="宋体" w:hAnsi="宋体" w:cs="宋体" w:hint="eastAsia"/>
          <w:bCs/>
          <w:szCs w:val="28"/>
        </w:rPr>
        <w:t>枋</w:t>
      </w:r>
      <w:proofErr w:type="gramEnd"/>
      <w:r>
        <w:rPr>
          <w:rFonts w:ascii="宋体" w:hAnsi="宋体" w:cs="宋体" w:hint="eastAsia"/>
          <w:bCs/>
          <w:szCs w:val="28"/>
        </w:rPr>
        <w:t>木等。横梁担在沟边的长度不应小于</w:t>
      </w:r>
      <w:r>
        <w:rPr>
          <w:rFonts w:ascii="宋体" w:hAnsi="宋体" w:cs="宋体" w:hint="eastAsia"/>
          <w:bCs/>
          <w:szCs w:val="28"/>
        </w:rPr>
        <w:t>500mm</w:t>
      </w:r>
      <w:r>
        <w:rPr>
          <w:rFonts w:ascii="宋体" w:hAnsi="宋体" w:cs="宋体" w:hint="eastAsia"/>
          <w:bCs/>
          <w:szCs w:val="28"/>
        </w:rPr>
        <w:t>，并加垫木板分散对沟壁的压力。然后在电缆或管道底部垫上一块宽度不小于</w:t>
      </w:r>
      <w:r>
        <w:rPr>
          <w:rFonts w:ascii="宋体" w:hAnsi="宋体" w:cs="宋体" w:hint="eastAsia"/>
          <w:bCs/>
          <w:szCs w:val="28"/>
        </w:rPr>
        <w:t>300mm</w:t>
      </w:r>
      <w:r>
        <w:rPr>
          <w:rFonts w:ascii="宋体" w:hAnsi="宋体" w:cs="宋体" w:hint="eastAsia"/>
          <w:bCs/>
          <w:szCs w:val="28"/>
        </w:rPr>
        <w:t>，厚度不小于</w:t>
      </w:r>
      <w:r>
        <w:rPr>
          <w:rFonts w:ascii="宋体" w:hAnsi="宋体" w:cs="宋体" w:hint="eastAsia"/>
          <w:bCs/>
          <w:szCs w:val="28"/>
        </w:rPr>
        <w:t>50mm</w:t>
      </w:r>
      <w:r>
        <w:rPr>
          <w:rFonts w:ascii="宋体" w:hAnsi="宋体" w:cs="宋体" w:hint="eastAsia"/>
          <w:bCs/>
          <w:szCs w:val="28"/>
        </w:rPr>
        <w:t>，长度与外露加固物相近的木板，若属电缆管，木板的宽度应与电缆管的宽度一致，</w:t>
      </w:r>
      <w:proofErr w:type="gramStart"/>
      <w:r>
        <w:rPr>
          <w:rFonts w:ascii="宋体" w:hAnsi="宋体" w:cs="宋体" w:hint="eastAsia"/>
          <w:bCs/>
          <w:szCs w:val="28"/>
        </w:rPr>
        <w:t>管身应用</w:t>
      </w:r>
      <w:proofErr w:type="gramEnd"/>
      <w:r>
        <w:rPr>
          <w:rFonts w:ascii="宋体" w:hAnsi="宋体" w:cs="宋体" w:hint="eastAsia"/>
          <w:bCs/>
          <w:szCs w:val="28"/>
        </w:rPr>
        <w:t>小方木垫平，</w:t>
      </w:r>
      <w:proofErr w:type="gramStart"/>
      <w:r>
        <w:rPr>
          <w:rFonts w:ascii="宋体" w:hAnsi="宋体" w:cs="宋体" w:hint="eastAsia"/>
          <w:bCs/>
          <w:szCs w:val="28"/>
        </w:rPr>
        <w:t>以免绑吊受力</w:t>
      </w:r>
      <w:proofErr w:type="gramEnd"/>
      <w:r>
        <w:rPr>
          <w:rFonts w:ascii="宋体" w:hAnsi="宋体" w:cs="宋体" w:hint="eastAsia"/>
          <w:bCs/>
          <w:szCs w:val="28"/>
        </w:rPr>
        <w:t>时将管接口折裂。</w:t>
      </w:r>
      <w:proofErr w:type="gramStart"/>
      <w:r>
        <w:rPr>
          <w:rFonts w:ascii="宋体" w:hAnsi="宋体" w:cs="宋体" w:hint="eastAsia"/>
          <w:bCs/>
          <w:szCs w:val="28"/>
        </w:rPr>
        <w:t>绑吊一般</w:t>
      </w:r>
      <w:proofErr w:type="gramEnd"/>
      <w:r>
        <w:rPr>
          <w:rFonts w:ascii="宋体" w:hAnsi="宋体" w:cs="宋体" w:hint="eastAsia"/>
          <w:bCs/>
          <w:szCs w:val="28"/>
        </w:rPr>
        <w:t>采用</w:t>
      </w:r>
      <w:r>
        <w:rPr>
          <w:rFonts w:ascii="宋体" w:hAnsi="宋体" w:cs="宋体" w:hint="eastAsia"/>
          <w:bCs/>
          <w:szCs w:val="28"/>
        </w:rPr>
        <w:t>8</w:t>
      </w:r>
      <w:r>
        <w:rPr>
          <w:rFonts w:ascii="宋体" w:hAnsi="宋体" w:cs="宋体" w:hint="eastAsia"/>
          <w:bCs/>
          <w:szCs w:val="28"/>
        </w:rPr>
        <w:t>号铁丝缠绕</w:t>
      </w:r>
      <w:r>
        <w:rPr>
          <w:rFonts w:ascii="宋体" w:hAnsi="宋体" w:cs="宋体" w:hint="eastAsia"/>
          <w:bCs/>
          <w:szCs w:val="28"/>
        </w:rPr>
        <w:t>4-6</w:t>
      </w:r>
      <w:r>
        <w:rPr>
          <w:rFonts w:ascii="宋体" w:hAnsi="宋体" w:cs="宋体" w:hint="eastAsia"/>
          <w:bCs/>
          <w:szCs w:val="28"/>
        </w:rPr>
        <w:t>圈，并调至适合的紧度。</w:t>
      </w:r>
    </w:p>
    <w:p w14:paraId="237F5968"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、在加固时，应特别</w:t>
      </w:r>
      <w:proofErr w:type="gramStart"/>
      <w:r>
        <w:rPr>
          <w:rFonts w:ascii="宋体" w:hAnsi="宋体" w:cs="宋体" w:hint="eastAsia"/>
          <w:bCs/>
          <w:szCs w:val="28"/>
        </w:rPr>
        <w:t>注意管底挖土</w:t>
      </w:r>
      <w:proofErr w:type="gramEnd"/>
      <w:r>
        <w:rPr>
          <w:rFonts w:ascii="宋体" w:hAnsi="宋体" w:cs="宋体" w:hint="eastAsia"/>
          <w:bCs/>
          <w:szCs w:val="28"/>
        </w:rPr>
        <w:t>，应采取分段挖通并用方木垫好，其厚度以略大于能放垫板的厚度为宜，严禁超挖，以免造成管口折裂。斜穿沟槽的管道应采取</w:t>
      </w:r>
      <w:proofErr w:type="gramStart"/>
      <w:r>
        <w:rPr>
          <w:rFonts w:ascii="宋体" w:hAnsi="宋体" w:cs="宋体" w:hint="eastAsia"/>
          <w:bCs/>
          <w:szCs w:val="28"/>
        </w:rPr>
        <w:t>分段绑吊的</w:t>
      </w:r>
      <w:proofErr w:type="gramEnd"/>
      <w:r>
        <w:rPr>
          <w:rFonts w:ascii="宋体" w:hAnsi="宋体" w:cs="宋体" w:hint="eastAsia"/>
          <w:bCs/>
          <w:szCs w:val="28"/>
        </w:rPr>
        <w:t>方法，但托板必须</w:t>
      </w:r>
      <w:proofErr w:type="gramStart"/>
      <w:r>
        <w:rPr>
          <w:rFonts w:ascii="宋体" w:hAnsi="宋体" w:cs="宋体" w:hint="eastAsia"/>
          <w:bCs/>
          <w:szCs w:val="28"/>
        </w:rPr>
        <w:t>托主管</w:t>
      </w:r>
      <w:proofErr w:type="gramEnd"/>
      <w:r>
        <w:rPr>
          <w:rFonts w:ascii="宋体" w:hAnsi="宋体" w:cs="宋体" w:hint="eastAsia"/>
          <w:bCs/>
          <w:szCs w:val="28"/>
        </w:rPr>
        <w:t>接口部位，并用小方木垫平其它部位，</w:t>
      </w:r>
      <w:proofErr w:type="gramStart"/>
      <w:r>
        <w:rPr>
          <w:rFonts w:ascii="宋体" w:hAnsi="宋体" w:cs="宋体" w:hint="eastAsia"/>
          <w:bCs/>
          <w:szCs w:val="28"/>
        </w:rPr>
        <w:t>绑吊时</w:t>
      </w:r>
      <w:proofErr w:type="gramEnd"/>
      <w:r>
        <w:rPr>
          <w:rFonts w:ascii="宋体" w:hAnsi="宋体" w:cs="宋体" w:hint="eastAsia"/>
          <w:bCs/>
          <w:szCs w:val="28"/>
        </w:rPr>
        <w:t>各点必须受力均匀，以免造成管口折裂。</w:t>
      </w:r>
    </w:p>
    <w:p w14:paraId="6795BAF4"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各种管道或电缆的加固，需在回填土高于管道或电缆底部后，方可拆除。拆除时应注意观察管道、电缆管有无沉陷，必要时应采取局部加固的办法，回填时不再拆除，以保证施工的安全和设施的完好。在施工如遇到地下设施破坏，应首先采取截流、关闭阀门等措施，并</w:t>
      </w:r>
      <w:proofErr w:type="gramStart"/>
      <w:r>
        <w:rPr>
          <w:rFonts w:ascii="宋体" w:hAnsi="宋体" w:cs="宋体" w:hint="eastAsia"/>
          <w:bCs/>
          <w:szCs w:val="28"/>
        </w:rPr>
        <w:t>及时同志</w:t>
      </w:r>
      <w:proofErr w:type="gramEnd"/>
      <w:r>
        <w:rPr>
          <w:rFonts w:ascii="宋体" w:hAnsi="宋体" w:cs="宋体" w:hint="eastAsia"/>
          <w:bCs/>
          <w:szCs w:val="28"/>
        </w:rPr>
        <w:t>有关部门，然后在有关部门的指导下，采取加固措施。</w:t>
      </w:r>
    </w:p>
    <w:p w14:paraId="76320A1D"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、针对自来水管，首先和自来水厂联系，共同查找路线走向，绘制详</w:t>
      </w:r>
      <w:r>
        <w:rPr>
          <w:rFonts w:ascii="宋体" w:hAnsi="宋体" w:cs="宋体" w:hint="eastAsia"/>
          <w:bCs/>
          <w:szCs w:val="28"/>
        </w:rPr>
        <w:lastRenderedPageBreak/>
        <w:t>细的图纸，并在关键</w:t>
      </w:r>
      <w:proofErr w:type="gramStart"/>
      <w:r>
        <w:rPr>
          <w:rFonts w:ascii="宋体" w:hAnsi="宋体" w:cs="宋体" w:hint="eastAsia"/>
          <w:bCs/>
          <w:szCs w:val="28"/>
        </w:rPr>
        <w:t>部位设明标志</w:t>
      </w:r>
      <w:proofErr w:type="gramEnd"/>
      <w:r>
        <w:rPr>
          <w:rFonts w:ascii="宋体" w:hAnsi="宋体" w:cs="宋体" w:hint="eastAsia"/>
          <w:bCs/>
          <w:szCs w:val="28"/>
        </w:rPr>
        <w:t>。为防止自来水管偏斜，靠近开挖面</w:t>
      </w:r>
      <w:proofErr w:type="gramStart"/>
      <w:r>
        <w:rPr>
          <w:rFonts w:ascii="宋体" w:hAnsi="宋体" w:cs="宋体" w:hint="eastAsia"/>
          <w:bCs/>
          <w:szCs w:val="28"/>
        </w:rPr>
        <w:t>一侧打</w:t>
      </w:r>
      <w:proofErr w:type="gramEnd"/>
      <w:r>
        <w:rPr>
          <w:rFonts w:ascii="宋体" w:hAnsi="宋体" w:cs="宋体" w:hint="eastAsia"/>
          <w:bCs/>
          <w:szCs w:val="28"/>
        </w:rPr>
        <w:t>钢板桩，如管道横穿，侧两侧各打一排钢板桩，顶部用铁丝固定。</w:t>
      </w:r>
    </w:p>
    <w:p w14:paraId="78BAF4D1" w14:textId="77777777" w:rsidR="009E0C75" w:rsidRDefault="006110B9">
      <w:pPr>
        <w:rPr>
          <w:rFonts w:ascii="宋体" w:hAnsi="宋体" w:cs="宋体" w:hint="eastAsia"/>
          <w:bCs/>
          <w:szCs w:val="28"/>
        </w:rPr>
      </w:pPr>
      <w:r>
        <w:rPr>
          <w:rFonts w:ascii="宋体" w:hAnsi="宋体" w:cs="宋体" w:hint="eastAsia"/>
          <w:bCs/>
          <w:szCs w:val="28"/>
        </w:rPr>
        <w:t>（三）拆除改移措施</w:t>
      </w:r>
    </w:p>
    <w:p w14:paraId="374EE08D"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、施工前调查所有施工影响范围内的管线，着重查明悬吊管线种类、规格、埋深、材质、接头型式、节长和管线基础等资料。</w:t>
      </w:r>
    </w:p>
    <w:p w14:paraId="680946FB"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、根据查明的管线资料，针对各种管线的控制要求，采取相应的保护方案，设计出具体的支托参数。</w:t>
      </w:r>
    </w:p>
    <w:p w14:paraId="46F4E925"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、管线悬吊必须事先制定出详细的施工方案，并获得建设单位、监理工程师认可，同时与管线主管单位共同商讨，并达成一致意见。</w:t>
      </w:r>
    </w:p>
    <w:p w14:paraId="3CA101BD"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、支托结构必须</w:t>
      </w:r>
      <w:proofErr w:type="gramStart"/>
      <w:r>
        <w:rPr>
          <w:rFonts w:ascii="宋体" w:hAnsi="宋体" w:cs="宋体" w:hint="eastAsia"/>
          <w:bCs/>
          <w:szCs w:val="28"/>
        </w:rPr>
        <w:t>座落</w:t>
      </w:r>
      <w:proofErr w:type="gramEnd"/>
      <w:r>
        <w:rPr>
          <w:rFonts w:ascii="宋体" w:hAnsi="宋体" w:cs="宋体" w:hint="eastAsia"/>
          <w:bCs/>
          <w:szCs w:val="28"/>
        </w:rPr>
        <w:t>在坚实的、稳定可靠的支墩上。</w:t>
      </w:r>
    </w:p>
    <w:p w14:paraId="07CC8C93"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、管线在其下面的原状土开挖前支吊牢固，并经检查合格后，再采用人工开挖其下部土方。</w:t>
      </w:r>
    </w:p>
    <w:p w14:paraId="4D399FDE"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、管道漏水时，必须修理好后方可悬吊。管道较长或接口有断裂危险时，采取加固措施后再悬吊或直接架设在钢梁上。</w:t>
      </w:r>
    </w:p>
    <w:p w14:paraId="36B6F7E4"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、在施工过程中，对刚性悬托管线进行监测，管线上观测点的数量，征求管线主管单位的意见，一般在每节管线上设</w:t>
      </w:r>
      <w:proofErr w:type="gramStart"/>
      <w:r>
        <w:rPr>
          <w:rFonts w:ascii="宋体" w:hAnsi="宋体" w:cs="宋体" w:hint="eastAsia"/>
          <w:bCs/>
          <w:szCs w:val="28"/>
        </w:rPr>
        <w:t>一</w:t>
      </w:r>
      <w:proofErr w:type="gramEnd"/>
      <w:r>
        <w:rPr>
          <w:rFonts w:ascii="宋体" w:hAnsi="宋体" w:cs="宋体" w:hint="eastAsia"/>
          <w:bCs/>
          <w:szCs w:val="28"/>
        </w:rPr>
        <w:t>观测点，观测标志可用抱</w:t>
      </w:r>
      <w:proofErr w:type="gramStart"/>
      <w:r>
        <w:rPr>
          <w:rFonts w:ascii="宋体" w:hAnsi="宋体" w:cs="宋体" w:hint="eastAsia"/>
          <w:bCs/>
          <w:szCs w:val="28"/>
        </w:rPr>
        <w:t>箍直接</w:t>
      </w:r>
      <w:proofErr w:type="gramEnd"/>
      <w:r>
        <w:rPr>
          <w:rFonts w:ascii="宋体" w:hAnsi="宋体" w:cs="宋体" w:hint="eastAsia"/>
          <w:bCs/>
          <w:szCs w:val="28"/>
        </w:rPr>
        <w:t>固定在管线上。</w:t>
      </w:r>
    </w:p>
    <w:p w14:paraId="2450C36A"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、工程施工时，不得碰撞管道悬吊系统或起重机。</w:t>
      </w:r>
    </w:p>
    <w:p w14:paraId="49658E54" w14:textId="77777777" w:rsidR="009E0C75" w:rsidRDefault="006110B9">
      <w:pPr>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、悬吊管线依据管线的类型分别设立一定的安全保护区域，严禁机械设备靠近。</w:t>
      </w:r>
    </w:p>
    <w:p w14:paraId="5811F7AB" w14:textId="77777777" w:rsidR="009E0C75" w:rsidRDefault="006110B9">
      <w:pPr>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、回填土前，悬吊的刚性管线下砌筑支墩加固，防止下沉，并按设计要求恢复管道和回填土。</w:t>
      </w:r>
    </w:p>
    <w:p w14:paraId="44573C14" w14:textId="77777777" w:rsidR="009E0C75" w:rsidRDefault="006110B9">
      <w:pPr>
        <w:rPr>
          <w:rFonts w:ascii="宋体" w:hAnsi="宋体" w:cs="宋体" w:hint="eastAsia"/>
          <w:bCs/>
          <w:szCs w:val="28"/>
        </w:rPr>
      </w:pPr>
      <w:r>
        <w:rPr>
          <w:rFonts w:ascii="宋体" w:hAnsi="宋体" w:cs="宋体" w:hint="eastAsia"/>
          <w:bCs/>
          <w:szCs w:val="28"/>
        </w:rPr>
        <w:lastRenderedPageBreak/>
        <w:t>11</w:t>
      </w:r>
      <w:r>
        <w:rPr>
          <w:rFonts w:ascii="宋体" w:hAnsi="宋体" w:cs="宋体" w:hint="eastAsia"/>
          <w:bCs/>
          <w:szCs w:val="28"/>
        </w:rPr>
        <w:t>、在具体施工阶段，加强施工监测，并通过与管线基准值的对比分析来掌握管线的实际状况，并反馈信息，及时、灵活地调整施工工艺。</w:t>
      </w:r>
    </w:p>
    <w:p w14:paraId="61A8A6C0" w14:textId="77777777" w:rsidR="009E0C75" w:rsidRDefault="006110B9">
      <w:pPr>
        <w:rPr>
          <w:rFonts w:ascii="宋体" w:hAnsi="宋体" w:cs="宋体" w:hint="eastAsia"/>
          <w:bCs/>
          <w:szCs w:val="28"/>
        </w:rPr>
      </w:pPr>
      <w:r>
        <w:rPr>
          <w:rFonts w:ascii="宋体" w:hAnsi="宋体" w:cs="宋体" w:hint="eastAsia"/>
          <w:bCs/>
          <w:szCs w:val="28"/>
        </w:rPr>
        <w:t>12</w:t>
      </w:r>
      <w:r>
        <w:rPr>
          <w:rFonts w:ascii="宋体" w:hAnsi="宋体" w:cs="宋体" w:hint="eastAsia"/>
          <w:bCs/>
          <w:szCs w:val="28"/>
        </w:rPr>
        <w:t>、管道附近禁止停放各种机械及堆放杂物。</w:t>
      </w:r>
    </w:p>
    <w:p w14:paraId="1E120BA3" w14:textId="77777777" w:rsidR="009E0C75" w:rsidRDefault="006110B9">
      <w:pPr>
        <w:rPr>
          <w:rFonts w:ascii="宋体" w:hAnsi="宋体" w:cs="宋体" w:hint="eastAsia"/>
          <w:bCs/>
          <w:szCs w:val="28"/>
        </w:rPr>
      </w:pPr>
      <w:r>
        <w:rPr>
          <w:rFonts w:ascii="宋体" w:hAnsi="宋体" w:cs="宋体" w:hint="eastAsia"/>
          <w:bCs/>
          <w:szCs w:val="28"/>
        </w:rPr>
        <w:t>（四）其他设施防护</w:t>
      </w:r>
    </w:p>
    <w:p w14:paraId="355537AB"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、安全防护主要是施工场地内的安全防护。为确保安全，施工现场砌围墙进行封闭式管理，设专职门卫站岗值勤，工作人员挂牌上岗，</w:t>
      </w:r>
      <w:proofErr w:type="gramStart"/>
      <w:r>
        <w:rPr>
          <w:rFonts w:ascii="宋体" w:hAnsi="宋体" w:cs="宋体" w:hint="eastAsia"/>
          <w:bCs/>
          <w:szCs w:val="28"/>
        </w:rPr>
        <w:t>杜绝非</w:t>
      </w:r>
      <w:proofErr w:type="gramEnd"/>
      <w:r>
        <w:rPr>
          <w:rFonts w:ascii="宋体" w:hAnsi="宋体" w:cs="宋体" w:hint="eastAsia"/>
          <w:bCs/>
          <w:szCs w:val="28"/>
        </w:rPr>
        <w:t>施工人员进入现场，防止非施工人员进入现场后因缺少施工安全防护经验而发生危险，外架满挂安全网及彩条布作全封闭施工，防止坠物伤人和减少粉尘污染。</w:t>
      </w:r>
    </w:p>
    <w:p w14:paraId="21457197"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、出入口处通道设安全防护棚，并悬挂明显标志。</w:t>
      </w:r>
    </w:p>
    <w:p w14:paraId="002378DD" w14:textId="77777777" w:rsidR="009E0C75" w:rsidRDefault="006110B9">
      <w:pPr>
        <w:rPr>
          <w:rFonts w:ascii="宋体" w:hAnsi="宋体" w:cs="宋体" w:hint="eastAsia"/>
          <w:bCs/>
          <w:szCs w:val="28"/>
        </w:rPr>
      </w:pPr>
      <w:r>
        <w:rPr>
          <w:rFonts w:ascii="宋体" w:hAnsi="宋体" w:cs="宋体" w:hint="eastAsia"/>
          <w:bCs/>
          <w:szCs w:val="28"/>
        </w:rPr>
        <w:t>三、地上设施的保护措施</w:t>
      </w:r>
    </w:p>
    <w:p w14:paraId="6BE062F1" w14:textId="77777777" w:rsidR="009E0C75" w:rsidRDefault="006110B9">
      <w:pPr>
        <w:rPr>
          <w:rFonts w:ascii="宋体" w:hAnsi="宋体" w:cs="宋体" w:hint="eastAsia"/>
          <w:bCs/>
          <w:szCs w:val="28"/>
        </w:rPr>
      </w:pPr>
      <w:r>
        <w:rPr>
          <w:rFonts w:ascii="宋体" w:hAnsi="宋体" w:cs="宋体" w:hint="eastAsia"/>
          <w:bCs/>
          <w:szCs w:val="28"/>
        </w:rPr>
        <w:t>（一）保护措施原则</w:t>
      </w:r>
    </w:p>
    <w:p w14:paraId="1A409B49"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、详细阅读、掌握设计、建设单位提供的地下管道图纸资料，并在工程实例实施前召开各管线单位施工配合会议，收集管线资料。对影响施工和受施工影响的地下管线开挖必要的样洞，</w:t>
      </w:r>
      <w:proofErr w:type="gramStart"/>
      <w:r>
        <w:rPr>
          <w:rFonts w:ascii="宋体" w:hAnsi="宋体" w:cs="宋体" w:hint="eastAsia"/>
          <w:bCs/>
          <w:szCs w:val="28"/>
        </w:rPr>
        <w:t>开挖样洞时</w:t>
      </w:r>
      <w:proofErr w:type="gramEnd"/>
      <w:r>
        <w:rPr>
          <w:rFonts w:ascii="宋体" w:hAnsi="宋体" w:cs="宋体" w:hint="eastAsia"/>
          <w:bCs/>
          <w:szCs w:val="28"/>
        </w:rPr>
        <w:t>通知管线单位监护人员到场，核对弄清地下管线的确切情况，做好记录。</w:t>
      </w:r>
    </w:p>
    <w:p w14:paraId="3B91F864"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、工程施工前，向有关单位提出监护的局面申请，办妥地下管线监护</w:t>
      </w:r>
      <w:proofErr w:type="gramStart"/>
      <w:r>
        <w:rPr>
          <w:rFonts w:ascii="宋体" w:hAnsi="宋体" w:cs="宋体" w:hint="eastAsia"/>
          <w:bCs/>
          <w:szCs w:val="28"/>
        </w:rPr>
        <w:t>交底卡</w:t>
      </w:r>
      <w:proofErr w:type="gramEnd"/>
      <w:r>
        <w:rPr>
          <w:rFonts w:ascii="宋体" w:hAnsi="宋体" w:cs="宋体" w:hint="eastAsia"/>
          <w:bCs/>
          <w:szCs w:val="28"/>
        </w:rPr>
        <w:t>手续。</w:t>
      </w:r>
    </w:p>
    <w:p w14:paraId="69F2E8FF"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、施工现场地下管线的详细情况和制定管线保护措施向项目经理、现场技术负责人、施工员、班组长和操作工作安全交底，随即填写管线交底，并建立保护地下管线责任制明确各级人员的责任。</w:t>
      </w:r>
    </w:p>
    <w:p w14:paraId="26E16238"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、落实保护地下管线的组织措施，公司委派管线保护专职人员负责本</w:t>
      </w:r>
      <w:r>
        <w:rPr>
          <w:rFonts w:ascii="宋体" w:hAnsi="宋体" w:cs="宋体" w:hint="eastAsia"/>
          <w:bCs/>
          <w:szCs w:val="28"/>
        </w:rPr>
        <w:lastRenderedPageBreak/>
        <w:t>工程地下管线的监护和保护工程。施工队和各班组管线保护人，组织地下管线监护体系，严格按照公司审定批准的施工组织和经管</w:t>
      </w:r>
      <w:proofErr w:type="gramStart"/>
      <w:r>
        <w:rPr>
          <w:rFonts w:ascii="宋体" w:hAnsi="宋体" w:cs="宋体" w:hint="eastAsia"/>
          <w:bCs/>
          <w:szCs w:val="28"/>
        </w:rPr>
        <w:t>线单位</w:t>
      </w:r>
      <w:proofErr w:type="gramEnd"/>
      <w:r>
        <w:rPr>
          <w:rFonts w:ascii="宋体" w:hAnsi="宋体" w:cs="宋体" w:hint="eastAsia"/>
          <w:bCs/>
          <w:szCs w:val="28"/>
        </w:rPr>
        <w:t>认定的保护地下管线技术措施要求落实到现场，并设置必要的管线安全标志牌，悬挂地下管线无事故表和保护地下管线安全的十不准。</w:t>
      </w:r>
    </w:p>
    <w:p w14:paraId="2F81C12E" w14:textId="77777777" w:rsidR="009E0C75" w:rsidRDefault="006110B9">
      <w:pPr>
        <w:rPr>
          <w:rFonts w:ascii="宋体" w:hAnsi="宋体" w:cs="宋体" w:hint="eastAsia"/>
          <w:bCs/>
          <w:szCs w:val="28"/>
        </w:rPr>
      </w:pPr>
      <w:r>
        <w:rPr>
          <w:rFonts w:ascii="宋体" w:hAnsi="宋体" w:cs="宋体" w:hint="eastAsia"/>
          <w:bCs/>
          <w:szCs w:val="28"/>
        </w:rPr>
        <w:t>（二）地上设施加固措施</w:t>
      </w:r>
    </w:p>
    <w:p w14:paraId="1FDCDC74"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、工程开工前，查明地上设施的分布情况，在有地上设施的部位覆盖</w:t>
      </w:r>
      <w:r>
        <w:rPr>
          <w:rFonts w:ascii="宋体" w:hAnsi="宋体" w:cs="宋体" w:hint="eastAsia"/>
          <w:bCs/>
          <w:szCs w:val="28"/>
        </w:rPr>
        <w:t>2</w:t>
      </w:r>
      <w:r>
        <w:rPr>
          <w:rFonts w:ascii="宋体" w:hAnsi="宋体" w:cs="宋体" w:hint="eastAsia"/>
          <w:bCs/>
          <w:szCs w:val="28"/>
        </w:rPr>
        <w:t>公分厚的钢板。</w:t>
      </w:r>
    </w:p>
    <w:p w14:paraId="77020057"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、对已有的地上设施，在工程开工前，搭设双层钢管防护</w:t>
      </w:r>
      <w:proofErr w:type="gramStart"/>
      <w:r>
        <w:rPr>
          <w:rFonts w:ascii="宋体" w:hAnsi="宋体" w:cs="宋体" w:hint="eastAsia"/>
          <w:bCs/>
          <w:szCs w:val="28"/>
        </w:rPr>
        <w:t>棚进行</w:t>
      </w:r>
      <w:proofErr w:type="gramEnd"/>
      <w:r>
        <w:rPr>
          <w:rFonts w:ascii="宋体" w:hAnsi="宋体" w:cs="宋体" w:hint="eastAsia"/>
          <w:bCs/>
          <w:szCs w:val="28"/>
        </w:rPr>
        <w:t>保护。</w:t>
      </w:r>
    </w:p>
    <w:p w14:paraId="22D3FE45"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、严格按施工方案搭设脚手架，挂设安全网，做好施工洞口及临边的安全防护，防止施工过程中材料的坠落而造成对原有设施的破坏。</w:t>
      </w:r>
    </w:p>
    <w:p w14:paraId="39CE6FDD"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、施工前向建设单位及有关部门索要有关资料，尽可能多地了解地下设施管线分布情况，以便提前做好相关准备。</w:t>
      </w:r>
    </w:p>
    <w:p w14:paraId="3FA6401C"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对地上架空线路等设施，采取设置警戒标志或搭设防护棚防护。土石方开挖应防止临近已有物或构筑物、道路、管线等发生下沉和变形，必要时应与设计单位或建设单位协调采取保护措施，并在施工中进行沉降或位移观测。</w:t>
      </w:r>
    </w:p>
    <w:p w14:paraId="67F64F4E"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、地上设施的保护主要以动力照明电杆为主。采用</w:t>
      </w:r>
      <w:proofErr w:type="gramStart"/>
      <w:r>
        <w:rPr>
          <w:rFonts w:ascii="宋体" w:hAnsi="宋体" w:cs="宋体" w:hint="eastAsia"/>
          <w:bCs/>
          <w:szCs w:val="28"/>
        </w:rPr>
        <w:t>剪刀撑和</w:t>
      </w:r>
      <w:proofErr w:type="gramEnd"/>
      <w:r>
        <w:rPr>
          <w:rFonts w:ascii="宋体" w:hAnsi="宋体" w:cs="宋体" w:hint="eastAsia"/>
          <w:bCs/>
          <w:szCs w:val="28"/>
        </w:rPr>
        <w:t>Y</w:t>
      </w:r>
      <w:r>
        <w:rPr>
          <w:rFonts w:ascii="宋体" w:hAnsi="宋体" w:cs="宋体" w:hint="eastAsia"/>
          <w:bCs/>
          <w:szCs w:val="28"/>
        </w:rPr>
        <w:t>型拉线加固法拉设钢缆加固，剪刀撑的方法是用两根直顺木质较好</w:t>
      </w:r>
      <w:proofErr w:type="gramStart"/>
      <w:r>
        <w:rPr>
          <w:rFonts w:ascii="宋体" w:hAnsi="宋体" w:cs="宋体" w:hint="eastAsia"/>
          <w:bCs/>
          <w:szCs w:val="28"/>
        </w:rPr>
        <w:t>的杉杆或</w:t>
      </w:r>
      <w:proofErr w:type="gramEnd"/>
      <w:r>
        <w:rPr>
          <w:rFonts w:ascii="宋体" w:hAnsi="宋体" w:cs="宋体" w:hint="eastAsia"/>
          <w:bCs/>
          <w:szCs w:val="28"/>
        </w:rPr>
        <w:t>其它圆木绑扎成剪刀形，夹撑在电杆的上方，水泥杆的上支点应绑扎一块小方木，</w:t>
      </w:r>
      <w:proofErr w:type="gramStart"/>
      <w:r>
        <w:rPr>
          <w:rFonts w:ascii="宋体" w:hAnsi="宋体" w:cs="宋体" w:hint="eastAsia"/>
          <w:bCs/>
          <w:szCs w:val="28"/>
        </w:rPr>
        <w:t>防止撑点滑动</w:t>
      </w:r>
      <w:proofErr w:type="gramEnd"/>
      <w:r>
        <w:rPr>
          <w:rFonts w:ascii="宋体" w:hAnsi="宋体" w:cs="宋体" w:hint="eastAsia"/>
          <w:bCs/>
          <w:szCs w:val="28"/>
        </w:rPr>
        <w:t>，木杆可直接用扒钉把死。剪刀撑、撑杆与电杆的夹角为</w:t>
      </w:r>
      <w:r>
        <w:rPr>
          <w:rFonts w:ascii="宋体" w:hAnsi="宋体" w:cs="宋体" w:hint="eastAsia"/>
          <w:bCs/>
          <w:szCs w:val="28"/>
        </w:rPr>
        <w:t>30-45</w:t>
      </w:r>
      <w:r>
        <w:rPr>
          <w:rFonts w:ascii="宋体" w:hAnsi="宋体" w:cs="宋体" w:hint="eastAsia"/>
          <w:bCs/>
          <w:szCs w:val="28"/>
        </w:rPr>
        <w:t>°，单杆</w:t>
      </w:r>
      <w:proofErr w:type="gramStart"/>
      <w:r>
        <w:rPr>
          <w:rFonts w:ascii="宋体" w:hAnsi="宋体" w:cs="宋体" w:hint="eastAsia"/>
          <w:bCs/>
          <w:szCs w:val="28"/>
        </w:rPr>
        <w:t>撑</w:t>
      </w:r>
      <w:proofErr w:type="gramEnd"/>
      <w:r>
        <w:rPr>
          <w:rFonts w:ascii="宋体" w:hAnsi="宋体" w:cs="宋体" w:hint="eastAsia"/>
          <w:bCs/>
          <w:szCs w:val="28"/>
        </w:rPr>
        <w:t>夹角为</w:t>
      </w:r>
      <w:r>
        <w:rPr>
          <w:rFonts w:ascii="宋体" w:hAnsi="宋体" w:cs="宋体" w:hint="eastAsia"/>
          <w:bCs/>
          <w:szCs w:val="28"/>
        </w:rPr>
        <w:t>30</w:t>
      </w:r>
      <w:r>
        <w:rPr>
          <w:rFonts w:ascii="宋体" w:hAnsi="宋体" w:cs="宋体" w:hint="eastAsia"/>
          <w:bCs/>
          <w:szCs w:val="28"/>
        </w:rPr>
        <w:t>°。圆木的长度应根据沟宽和支点角度要求选择其直径，剪刀</w:t>
      </w:r>
      <w:proofErr w:type="gramStart"/>
      <w:r>
        <w:rPr>
          <w:rFonts w:ascii="宋体" w:hAnsi="宋体" w:cs="宋体" w:hint="eastAsia"/>
          <w:bCs/>
          <w:szCs w:val="28"/>
        </w:rPr>
        <w:t>撑</w:t>
      </w:r>
      <w:proofErr w:type="gramEnd"/>
      <w:r>
        <w:rPr>
          <w:rFonts w:ascii="宋体" w:hAnsi="宋体" w:cs="宋体" w:hint="eastAsia"/>
          <w:bCs/>
          <w:szCs w:val="28"/>
        </w:rPr>
        <w:t>不得小于</w:t>
      </w:r>
      <w:r>
        <w:rPr>
          <w:rFonts w:ascii="宋体" w:hAnsi="宋体" w:cs="宋体" w:hint="eastAsia"/>
          <w:bCs/>
          <w:szCs w:val="28"/>
        </w:rPr>
        <w:t>120mm</w:t>
      </w:r>
      <w:r>
        <w:rPr>
          <w:rFonts w:ascii="宋体" w:hAnsi="宋体" w:cs="宋体" w:hint="eastAsia"/>
          <w:bCs/>
          <w:szCs w:val="28"/>
        </w:rPr>
        <w:t>，单杆</w:t>
      </w:r>
      <w:proofErr w:type="gramStart"/>
      <w:r>
        <w:rPr>
          <w:rFonts w:ascii="宋体" w:hAnsi="宋体" w:cs="宋体" w:hint="eastAsia"/>
          <w:bCs/>
          <w:szCs w:val="28"/>
        </w:rPr>
        <w:t>撑</w:t>
      </w:r>
      <w:proofErr w:type="gramEnd"/>
      <w:r>
        <w:rPr>
          <w:rFonts w:ascii="宋体" w:hAnsi="宋体" w:cs="宋体" w:hint="eastAsia"/>
          <w:bCs/>
          <w:szCs w:val="28"/>
        </w:rPr>
        <w:t>不得小于</w:t>
      </w:r>
      <w:r>
        <w:rPr>
          <w:rFonts w:ascii="宋体" w:hAnsi="宋体" w:cs="宋体" w:hint="eastAsia"/>
          <w:bCs/>
          <w:szCs w:val="28"/>
        </w:rPr>
        <w:t>150mm</w:t>
      </w:r>
      <w:r>
        <w:rPr>
          <w:rFonts w:ascii="宋体" w:hAnsi="宋体" w:cs="宋体" w:hint="eastAsia"/>
          <w:bCs/>
          <w:szCs w:val="28"/>
        </w:rPr>
        <w:t>。下支点可采</w:t>
      </w:r>
      <w:r>
        <w:rPr>
          <w:rFonts w:ascii="宋体" w:hAnsi="宋体" w:cs="宋体" w:hint="eastAsia"/>
          <w:bCs/>
          <w:szCs w:val="28"/>
        </w:rPr>
        <w:lastRenderedPageBreak/>
        <w:t>用打锚桩或挖出与圆木尺寸略同的斜坑，并在坑底垫一块小木板固定支点。</w:t>
      </w:r>
    </w:p>
    <w:p w14:paraId="6F4D5B12"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、普通拉线加固法，方法是用两根</w:t>
      </w:r>
      <w:r>
        <w:rPr>
          <w:rFonts w:ascii="宋体" w:hAnsi="宋体" w:cs="宋体" w:hint="eastAsia"/>
          <w:bCs/>
          <w:szCs w:val="28"/>
        </w:rPr>
        <w:t>3-5</w:t>
      </w:r>
      <w:r>
        <w:rPr>
          <w:rFonts w:ascii="宋体" w:hAnsi="宋体" w:cs="宋体" w:hint="eastAsia"/>
          <w:bCs/>
          <w:szCs w:val="28"/>
        </w:rPr>
        <w:t>股数的</w:t>
      </w:r>
      <w:r>
        <w:rPr>
          <w:rFonts w:ascii="宋体" w:hAnsi="宋体" w:cs="宋体" w:hint="eastAsia"/>
          <w:bCs/>
          <w:szCs w:val="28"/>
        </w:rPr>
        <w:t>8</w:t>
      </w:r>
      <w:r>
        <w:rPr>
          <w:rFonts w:ascii="宋体" w:hAnsi="宋体" w:cs="宋体" w:hint="eastAsia"/>
          <w:bCs/>
          <w:szCs w:val="28"/>
        </w:rPr>
        <w:t>号铁丝或钢丝绳，</w:t>
      </w:r>
      <w:r>
        <w:rPr>
          <w:rFonts w:ascii="宋体" w:hAnsi="宋体" w:cs="宋体" w:hint="eastAsia"/>
          <w:bCs/>
          <w:szCs w:val="28"/>
        </w:rPr>
        <w:t>Y</w:t>
      </w:r>
      <w:r>
        <w:rPr>
          <w:rFonts w:ascii="宋体" w:hAnsi="宋体" w:cs="宋体" w:hint="eastAsia"/>
          <w:bCs/>
          <w:szCs w:val="28"/>
        </w:rPr>
        <w:t>型拉线的上端为两根铁丝或钢丝绳，形同</w:t>
      </w:r>
      <w:r>
        <w:rPr>
          <w:rFonts w:ascii="宋体" w:hAnsi="宋体" w:cs="宋体" w:hint="eastAsia"/>
          <w:bCs/>
          <w:szCs w:val="28"/>
        </w:rPr>
        <w:t>Y</w:t>
      </w:r>
      <w:r>
        <w:rPr>
          <w:rFonts w:ascii="宋体" w:hAnsi="宋体" w:cs="宋体" w:hint="eastAsia"/>
          <w:bCs/>
          <w:szCs w:val="28"/>
        </w:rPr>
        <w:t>型，多用于并列杆的加固连接在电杆的抱箍上，木质电杆可直接绑扎在电杆上，钢丝绳应用钢丝绳扎头扎牢，并用小扒钉将铁丝或钢丝绳把紧以防脱落。下支点应设置牢固的地锚，</w:t>
      </w:r>
      <w:proofErr w:type="gramStart"/>
      <w:r>
        <w:rPr>
          <w:rFonts w:ascii="宋体" w:hAnsi="宋体" w:cs="宋体" w:hint="eastAsia"/>
          <w:bCs/>
          <w:szCs w:val="28"/>
        </w:rPr>
        <w:t>地锚可采用</w:t>
      </w:r>
      <w:proofErr w:type="gramEnd"/>
      <w:r>
        <w:rPr>
          <w:rFonts w:ascii="宋体" w:hAnsi="宋体" w:cs="宋体" w:hint="eastAsia"/>
          <w:bCs/>
          <w:szCs w:val="28"/>
        </w:rPr>
        <w:t>条石、倒牙等，然后用拉线上的花篮螺丝将拉线调节至合适的紧度，拉线与电杆的夹角一般应为</w:t>
      </w:r>
      <w:r>
        <w:rPr>
          <w:rFonts w:ascii="宋体" w:hAnsi="宋体" w:cs="宋体" w:hint="eastAsia"/>
          <w:bCs/>
          <w:szCs w:val="28"/>
        </w:rPr>
        <w:t>30-45</w:t>
      </w:r>
      <w:r>
        <w:rPr>
          <w:rFonts w:ascii="宋体" w:hAnsi="宋体" w:cs="宋体" w:hint="eastAsia"/>
          <w:bCs/>
          <w:szCs w:val="28"/>
        </w:rPr>
        <w:t>°。</w:t>
      </w:r>
    </w:p>
    <w:p w14:paraId="05ABA56C"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、拉线一般不设拉紧绝缘子，若拉线穿越导线时，是需装设拉紧绝缘子，其安装位置应距地面</w:t>
      </w:r>
      <w:r>
        <w:rPr>
          <w:rFonts w:ascii="宋体" w:hAnsi="宋体" w:cs="宋体" w:hint="eastAsia"/>
          <w:bCs/>
          <w:szCs w:val="28"/>
        </w:rPr>
        <w:t>2.5m</w:t>
      </w:r>
      <w:r>
        <w:rPr>
          <w:rFonts w:ascii="宋体" w:hAnsi="宋体" w:cs="宋体" w:hint="eastAsia"/>
          <w:bCs/>
          <w:szCs w:val="28"/>
        </w:rPr>
        <w:t>以上。遇高压线杆的加固，需同供电部门取得联系，在供电部门的指导下进行加固。</w:t>
      </w:r>
    </w:p>
    <w:p w14:paraId="24F5D8A8" w14:textId="77777777" w:rsidR="009E0C75" w:rsidRDefault="006110B9">
      <w:pPr>
        <w:pStyle w:val="3"/>
        <w:ind w:firstLine="562"/>
        <w:rPr>
          <w:rFonts w:ascii="宋体" w:hAnsi="宋体" w:cs="宋体" w:hint="eastAsia"/>
        </w:rPr>
      </w:pPr>
      <w:bookmarkStart w:id="124" w:name="_Toc15200"/>
      <w:bookmarkStart w:id="125" w:name="_Toc31302"/>
      <w:bookmarkStart w:id="126" w:name="_Toc30567"/>
      <w:r>
        <w:rPr>
          <w:rFonts w:ascii="宋体" w:hAnsi="宋体" w:cs="宋体" w:hint="eastAsia"/>
        </w:rPr>
        <w:t>1.3.3</w:t>
      </w:r>
      <w:r>
        <w:rPr>
          <w:rFonts w:ascii="宋体" w:hAnsi="宋体" w:cs="宋体" w:hint="eastAsia"/>
        </w:rPr>
        <w:t>扰民的解决方案</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06857642" w14:textId="77777777" w:rsidR="009E0C75" w:rsidRDefault="006110B9">
      <w:pPr>
        <w:rPr>
          <w:rFonts w:ascii="宋体" w:hAnsi="宋体" w:cs="宋体" w:hint="eastAsia"/>
          <w:szCs w:val="28"/>
        </w:rPr>
      </w:pPr>
      <w:bookmarkStart w:id="127" w:name="_Toc342722831"/>
      <w:r>
        <w:rPr>
          <w:rFonts w:ascii="宋体" w:hAnsi="宋体" w:cs="宋体" w:hint="eastAsia"/>
          <w:szCs w:val="28"/>
        </w:rPr>
        <w:t>1</w:t>
      </w:r>
      <w:r>
        <w:rPr>
          <w:rFonts w:ascii="宋体" w:hAnsi="宋体" w:cs="宋体" w:hint="eastAsia"/>
          <w:szCs w:val="28"/>
        </w:rPr>
        <w:t>、</w:t>
      </w:r>
      <w:r>
        <w:rPr>
          <w:rFonts w:ascii="宋体" w:hAnsi="宋体" w:cs="宋体" w:hint="eastAsia"/>
          <w:szCs w:val="28"/>
        </w:rPr>
        <w:t>防扰民措施</w:t>
      </w:r>
      <w:bookmarkEnd w:id="127"/>
    </w:p>
    <w:p w14:paraId="4916718E" w14:textId="77777777" w:rsidR="009E0C75" w:rsidRDefault="006110B9">
      <w:pPr>
        <w:rPr>
          <w:rFonts w:ascii="宋体" w:hAnsi="宋体" w:cs="宋体" w:hint="eastAsia"/>
          <w:szCs w:val="28"/>
        </w:rPr>
      </w:pPr>
      <w:proofErr w:type="gramStart"/>
      <w:r>
        <w:rPr>
          <w:rFonts w:ascii="宋体" w:hAnsi="宋体" w:cs="宋体" w:hint="eastAsia"/>
          <w:szCs w:val="28"/>
        </w:rPr>
        <w:t>民扰和</w:t>
      </w:r>
      <w:proofErr w:type="gramEnd"/>
      <w:r>
        <w:rPr>
          <w:rFonts w:ascii="宋体" w:hAnsi="宋体" w:cs="宋体" w:hint="eastAsia"/>
          <w:szCs w:val="28"/>
        </w:rPr>
        <w:t>扰民的情况必须引起高度重视。</w:t>
      </w:r>
    </w:p>
    <w:p w14:paraId="7D0F3B8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首先注意施工现场的位置，以及了解附近</w:t>
      </w:r>
      <w:r>
        <w:rPr>
          <w:rFonts w:ascii="宋体" w:hAnsi="宋体" w:cs="宋体" w:hint="eastAsia"/>
          <w:szCs w:val="28"/>
        </w:rPr>
        <w:t>建筑</w:t>
      </w:r>
      <w:r>
        <w:rPr>
          <w:rFonts w:ascii="宋体" w:hAnsi="宋体" w:cs="宋体" w:hint="eastAsia"/>
          <w:szCs w:val="28"/>
        </w:rPr>
        <w:t>的分布情况，精心安排施工进度计划及优化施工方案，以对该工程临近</w:t>
      </w:r>
      <w:r>
        <w:rPr>
          <w:rFonts w:ascii="宋体" w:hAnsi="宋体" w:cs="宋体" w:hint="eastAsia"/>
          <w:szCs w:val="28"/>
        </w:rPr>
        <w:t>居民</w:t>
      </w:r>
      <w:r>
        <w:rPr>
          <w:rFonts w:ascii="宋体" w:hAnsi="宋体" w:cs="宋体" w:hint="eastAsia"/>
          <w:szCs w:val="28"/>
        </w:rPr>
        <w:t>引起最少的损害、</w:t>
      </w:r>
      <w:r>
        <w:rPr>
          <w:rFonts w:ascii="宋体" w:hAnsi="宋体" w:cs="宋体" w:hint="eastAsia"/>
          <w:szCs w:val="28"/>
        </w:rPr>
        <w:t>噪声</w:t>
      </w:r>
      <w:r>
        <w:rPr>
          <w:rFonts w:ascii="宋体" w:hAnsi="宋体" w:cs="宋体" w:hint="eastAsia"/>
          <w:szCs w:val="28"/>
        </w:rPr>
        <w:t>或任何其它的干扰和不便</w:t>
      </w:r>
    </w:p>
    <w:p w14:paraId="4C6BE6A3"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项目经理部需精心组织、科学管理，合理安排施工流程，将噪音大的施工安排在白天，并将噪声大的设备进行防噪处理</w:t>
      </w:r>
    </w:p>
    <w:p w14:paraId="627BDC6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治安保卫方面。我公司拟采取如下措施：</w:t>
      </w:r>
    </w:p>
    <w:p w14:paraId="44C2FF15" w14:textId="77777777" w:rsidR="009E0C75" w:rsidRDefault="006110B9">
      <w:pPr>
        <w:ind w:left="5"/>
        <w:rPr>
          <w:rFonts w:ascii="宋体" w:hAnsi="宋体" w:cs="宋体" w:hint="eastAsia"/>
          <w:szCs w:val="28"/>
        </w:rPr>
      </w:pPr>
      <w:r>
        <w:rPr>
          <w:rFonts w:ascii="宋体" w:hAnsi="宋体" w:cs="宋体" w:hint="eastAsia"/>
          <w:szCs w:val="28"/>
        </w:rPr>
        <w:t>a.</w:t>
      </w:r>
      <w:r>
        <w:rPr>
          <w:rFonts w:ascii="宋体" w:hAnsi="宋体" w:cs="宋体" w:hint="eastAsia"/>
          <w:szCs w:val="28"/>
        </w:rPr>
        <w:t>与甲方紧密配合做好各种治安保卫工作，出入登记，施工人员要佩戴出入证</w:t>
      </w:r>
    </w:p>
    <w:p w14:paraId="07C0B428" w14:textId="77777777" w:rsidR="009E0C75" w:rsidRDefault="006110B9">
      <w:pPr>
        <w:ind w:left="5"/>
        <w:rPr>
          <w:rFonts w:ascii="宋体" w:hAnsi="宋体" w:cs="宋体" w:hint="eastAsia"/>
          <w:szCs w:val="28"/>
        </w:rPr>
      </w:pPr>
      <w:r>
        <w:rPr>
          <w:rFonts w:ascii="宋体" w:hAnsi="宋体" w:cs="宋体" w:hint="eastAsia"/>
          <w:szCs w:val="28"/>
        </w:rPr>
        <w:t>b.</w:t>
      </w:r>
      <w:r>
        <w:rPr>
          <w:rFonts w:ascii="宋体" w:hAnsi="宋体" w:cs="宋体" w:hint="eastAsia"/>
          <w:szCs w:val="28"/>
        </w:rPr>
        <w:t>挑选整体素质好的队伍，并经常教育施工人员严格遵守甲方的工地</w:t>
      </w:r>
      <w:r>
        <w:rPr>
          <w:rFonts w:ascii="宋体" w:hAnsi="宋体" w:cs="宋体" w:hint="eastAsia"/>
          <w:szCs w:val="28"/>
        </w:rPr>
        <w:lastRenderedPageBreak/>
        <w:t>管理制度和我公司的有关制度，对违规者予重罚</w:t>
      </w:r>
    </w:p>
    <w:p w14:paraId="06CC08C0" w14:textId="77777777" w:rsidR="009E0C75" w:rsidRDefault="006110B9">
      <w:pPr>
        <w:ind w:left="5"/>
        <w:rPr>
          <w:rFonts w:ascii="宋体" w:hAnsi="宋体" w:cs="宋体" w:hint="eastAsia"/>
          <w:szCs w:val="28"/>
        </w:rPr>
      </w:pPr>
      <w:r>
        <w:rPr>
          <w:rFonts w:ascii="宋体" w:hAnsi="宋体" w:cs="宋体" w:hint="eastAsia"/>
          <w:szCs w:val="28"/>
        </w:rPr>
        <w:t>c.</w:t>
      </w:r>
      <w:r>
        <w:rPr>
          <w:rFonts w:ascii="宋体" w:hAnsi="宋体" w:cs="宋体" w:hint="eastAsia"/>
          <w:szCs w:val="28"/>
        </w:rPr>
        <w:t>与当地政府治安管理部门联系，联防联治，取得他们的支持</w:t>
      </w:r>
    </w:p>
    <w:p w14:paraId="5C78534A" w14:textId="77777777" w:rsidR="009E0C75" w:rsidRDefault="006110B9">
      <w:pPr>
        <w:ind w:left="5"/>
        <w:rPr>
          <w:rFonts w:ascii="宋体" w:hAnsi="宋体" w:cs="宋体" w:hint="eastAsia"/>
          <w:szCs w:val="28"/>
        </w:rPr>
      </w:pPr>
      <w:r>
        <w:rPr>
          <w:rFonts w:ascii="宋体" w:hAnsi="宋体" w:cs="宋体" w:hint="eastAsia"/>
          <w:szCs w:val="28"/>
        </w:rPr>
        <w:t>d.</w:t>
      </w:r>
      <w:r>
        <w:rPr>
          <w:rFonts w:ascii="宋体" w:hAnsi="宋体" w:cs="宋体" w:hint="eastAsia"/>
          <w:szCs w:val="28"/>
        </w:rPr>
        <w:t>加强材料和物资的管理，做到材料堆放合理，保管得当</w:t>
      </w:r>
    </w:p>
    <w:p w14:paraId="0F2017CD" w14:textId="77777777" w:rsidR="009E0C75" w:rsidRDefault="006110B9">
      <w:pPr>
        <w:ind w:left="5"/>
        <w:rPr>
          <w:rFonts w:ascii="宋体" w:hAnsi="宋体" w:cs="宋体" w:hint="eastAsia"/>
          <w:szCs w:val="28"/>
        </w:rPr>
      </w:pPr>
      <w:r>
        <w:rPr>
          <w:rFonts w:ascii="宋体" w:hAnsi="宋体" w:cs="宋体" w:hint="eastAsia"/>
          <w:szCs w:val="28"/>
        </w:rPr>
        <w:t>e.</w:t>
      </w:r>
      <w:r>
        <w:rPr>
          <w:rFonts w:ascii="宋体" w:hAnsi="宋体" w:cs="宋体" w:hint="eastAsia"/>
          <w:szCs w:val="28"/>
        </w:rPr>
        <w:t>协调好各施工单位、各工种的关系，文明施工以大局为重，争创团结合作的良好气氛，杜绝不良纷争和打闹事件。</w:t>
      </w:r>
    </w:p>
    <w:p w14:paraId="5D3DC5C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项目</w:t>
      </w:r>
      <w:r>
        <w:rPr>
          <w:rFonts w:ascii="宋体" w:hAnsi="宋体" w:cs="宋体" w:hint="eastAsia"/>
          <w:szCs w:val="28"/>
        </w:rPr>
        <w:t>中，材料和垃圾的运输要与该区域的交通管理部门协调，按有关部门规定的时间、线路进行运输。提前</w:t>
      </w:r>
      <w:r>
        <w:rPr>
          <w:rFonts w:ascii="宋体" w:hAnsi="宋体" w:cs="宋体" w:hint="eastAsia"/>
          <w:szCs w:val="28"/>
        </w:rPr>
        <w:t>做好</w:t>
      </w:r>
      <w:r>
        <w:rPr>
          <w:rFonts w:ascii="宋体" w:hAnsi="宋体" w:cs="宋体" w:hint="eastAsia"/>
          <w:szCs w:val="28"/>
        </w:rPr>
        <w:t>材料的进场计划，以便与相关管理部门协调。运输垃圾时要装载妥当，防止运输过程中散落，散落在道路上的垃圾要及时清理，材料运输前要绑扎牢固，防止在运输途中碰坏、坠落</w:t>
      </w:r>
    </w:p>
    <w:p w14:paraId="25D82C0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在施工时间段施工机械噪音控制、施工垃圾的处理等方面，严格遵守文明施工管理要求，确保</w:t>
      </w:r>
      <w:r>
        <w:rPr>
          <w:rFonts w:ascii="宋体" w:hAnsi="宋体" w:cs="宋体" w:hint="eastAsia"/>
          <w:szCs w:val="28"/>
          <w:lang w:bidi="ar"/>
        </w:rPr>
        <w:t>项目</w:t>
      </w:r>
      <w:r>
        <w:rPr>
          <w:rFonts w:ascii="宋体" w:hAnsi="宋体" w:cs="宋体" w:hint="eastAsia"/>
          <w:szCs w:val="28"/>
        </w:rPr>
        <w:t>达到“文明安全工地”。</w:t>
      </w:r>
    </w:p>
    <w:p w14:paraId="711D8A6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施工现场大力提倡文明施工，建立</w:t>
      </w:r>
      <w:proofErr w:type="gramStart"/>
      <w:r>
        <w:rPr>
          <w:rFonts w:ascii="宋体" w:hAnsi="宋体" w:cs="宋体" w:hint="eastAsia"/>
          <w:szCs w:val="28"/>
        </w:rPr>
        <w:t>健全控制</w:t>
      </w:r>
      <w:proofErr w:type="gramEnd"/>
      <w:r>
        <w:rPr>
          <w:rFonts w:ascii="宋体" w:hAnsi="宋体" w:cs="宋体" w:hint="eastAsia"/>
          <w:szCs w:val="28"/>
        </w:rPr>
        <w:t>人为噪声的管理制度，尽量避免</w:t>
      </w:r>
      <w:r>
        <w:rPr>
          <w:rFonts w:ascii="宋体" w:hAnsi="宋体" w:cs="宋体" w:hint="eastAsia"/>
          <w:szCs w:val="28"/>
        </w:rPr>
        <w:t>人为地大声</w:t>
      </w:r>
      <w:r>
        <w:rPr>
          <w:rFonts w:ascii="宋体" w:hAnsi="宋体" w:cs="宋体" w:hint="eastAsia"/>
          <w:szCs w:val="28"/>
        </w:rPr>
        <w:t>喧哗，增强全体施工人员防噪声扰民的自觉意识。</w:t>
      </w:r>
    </w:p>
    <w:p w14:paraId="1553F31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在施工中采用新工艺、新机械、新材料或更换、调整部分影响严重的设施和设备，尽量降低施工影响，保证施工进度。</w:t>
      </w:r>
    </w:p>
    <w:p w14:paraId="50A20A2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随时与现场周围有关部门取得联系，对他们的意见、建议进行合理采纳，对有关施工工序安排、工人操作方面的问题，在生产调度会上进行解决。</w:t>
      </w:r>
    </w:p>
    <w:p w14:paraId="736D697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合理安排施工工序，尽量将噪声污染严重的工序安排在白天。</w:t>
      </w:r>
    </w:p>
    <w:p w14:paraId="4773E381" w14:textId="77777777" w:rsidR="009E0C75" w:rsidRDefault="006110B9">
      <w:pPr>
        <w:numPr>
          <w:ilvl w:val="3"/>
          <w:numId w:val="0"/>
        </w:numPr>
        <w:ind w:firstLineChars="200" w:firstLine="560"/>
        <w:rPr>
          <w:rFonts w:ascii="宋体" w:hAnsi="宋体" w:cs="宋体" w:hint="eastAsia"/>
          <w:szCs w:val="28"/>
        </w:rPr>
      </w:pPr>
      <w:bookmarkStart w:id="128" w:name="_Toc322899446"/>
      <w:bookmarkStart w:id="129" w:name="_Toc299376117"/>
      <w:bookmarkStart w:id="130" w:name="_Toc7082"/>
      <w:bookmarkStart w:id="131" w:name="_Toc299696869"/>
      <w:bookmarkStart w:id="132" w:name="_Toc322907666"/>
      <w:bookmarkStart w:id="133" w:name="_Toc298194852"/>
      <w:bookmarkStart w:id="134" w:name="_Toc15053"/>
      <w:bookmarkStart w:id="135" w:name="_Toc342722832"/>
      <w:bookmarkStart w:id="136" w:name="_Toc299375495"/>
      <w:bookmarkStart w:id="137" w:name="_Toc31800"/>
      <w:bookmarkStart w:id="138" w:name="_Toc18646"/>
      <w:bookmarkStart w:id="139" w:name="_Toc298114215"/>
      <w:bookmarkStart w:id="140" w:name="_Toc297336221"/>
      <w:bookmarkStart w:id="141" w:name="_Toc335142089"/>
      <w:bookmarkStart w:id="142" w:name="_Toc21788"/>
      <w:bookmarkStart w:id="143" w:name="_Toc6550"/>
      <w:bookmarkStart w:id="144" w:name="_Toc303240531"/>
      <w:bookmarkStart w:id="145" w:name="_Toc297548777"/>
      <w:bookmarkStart w:id="146" w:name="_Toc300173349"/>
      <w:bookmarkStart w:id="147" w:name="_Toc28369"/>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防民扰措施</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roofErr w:type="gramEnd"/>
    </w:p>
    <w:p w14:paraId="43EBADA5" w14:textId="77777777" w:rsidR="009E0C75" w:rsidRDefault="006110B9">
      <w:pPr>
        <w:rPr>
          <w:rFonts w:ascii="宋体" w:hAnsi="宋体" w:cs="宋体" w:hint="eastAsia"/>
          <w:szCs w:val="28"/>
        </w:rPr>
      </w:pPr>
      <w:r>
        <w:rPr>
          <w:rFonts w:ascii="宋体" w:hAnsi="宋体" w:cs="宋体" w:hint="eastAsia"/>
          <w:szCs w:val="28"/>
        </w:rPr>
        <w:t>只要严格执行和落实防止扰民的措施，最大限度的减少</w:t>
      </w:r>
      <w:r>
        <w:rPr>
          <w:rFonts w:ascii="宋体" w:hAnsi="宋体" w:cs="宋体" w:hint="eastAsia"/>
          <w:szCs w:val="28"/>
        </w:rPr>
        <w:t>噪声</w:t>
      </w:r>
      <w:r>
        <w:rPr>
          <w:rFonts w:ascii="宋体" w:hAnsi="宋体" w:cs="宋体" w:hint="eastAsia"/>
          <w:szCs w:val="28"/>
        </w:rPr>
        <w:t>污染，就</w:t>
      </w:r>
      <w:r>
        <w:rPr>
          <w:rFonts w:ascii="宋体" w:hAnsi="宋体" w:cs="宋体" w:hint="eastAsia"/>
          <w:szCs w:val="28"/>
        </w:rPr>
        <w:lastRenderedPageBreak/>
        <w:t>可以有效地减少民扰，</w:t>
      </w:r>
      <w:proofErr w:type="gramStart"/>
      <w:r>
        <w:rPr>
          <w:rFonts w:ascii="宋体" w:hAnsi="宋体" w:cs="宋体" w:hint="eastAsia"/>
          <w:szCs w:val="28"/>
        </w:rPr>
        <w:t>民扰大部分</w:t>
      </w:r>
      <w:proofErr w:type="gramEnd"/>
      <w:r>
        <w:rPr>
          <w:rFonts w:ascii="宋体" w:hAnsi="宋体" w:cs="宋体" w:hint="eastAsia"/>
          <w:szCs w:val="28"/>
        </w:rPr>
        <w:t>是由于扰民引起的，应该相信，我们绝大多数</w:t>
      </w:r>
      <w:r>
        <w:rPr>
          <w:rFonts w:ascii="宋体" w:hAnsi="宋体" w:cs="宋体" w:hint="eastAsia"/>
          <w:szCs w:val="28"/>
        </w:rPr>
        <w:t>附近居民</w:t>
      </w:r>
      <w:r>
        <w:rPr>
          <w:rFonts w:ascii="宋体" w:hAnsi="宋体" w:cs="宋体" w:hint="eastAsia"/>
          <w:szCs w:val="28"/>
        </w:rPr>
        <w:t>是能够充分理解施工单位的困难的。为了防止</w:t>
      </w:r>
      <w:proofErr w:type="gramStart"/>
      <w:r>
        <w:rPr>
          <w:rFonts w:ascii="宋体" w:hAnsi="宋体" w:cs="宋体" w:hint="eastAsia"/>
          <w:szCs w:val="28"/>
        </w:rPr>
        <w:t>民扰事件</w:t>
      </w:r>
      <w:proofErr w:type="gramEnd"/>
      <w:r>
        <w:rPr>
          <w:rFonts w:ascii="宋体" w:hAnsi="宋体" w:cs="宋体" w:hint="eastAsia"/>
          <w:szCs w:val="28"/>
        </w:rPr>
        <w:t>的发生，我们在落实防止扰民措施的前提下，制定如下措施</w:t>
      </w:r>
      <w:r>
        <w:rPr>
          <w:rFonts w:ascii="宋体" w:hAnsi="宋体" w:cs="宋体" w:hint="eastAsia"/>
          <w:szCs w:val="28"/>
        </w:rPr>
        <w:t>：</w:t>
      </w:r>
    </w:p>
    <w:p w14:paraId="43716E5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在施工前公布连续施工的时间，发布</w:t>
      </w:r>
      <w:r>
        <w:rPr>
          <w:rFonts w:ascii="宋体" w:hAnsi="宋体" w:cs="宋体" w:hint="eastAsia"/>
          <w:szCs w:val="28"/>
        </w:rPr>
        <w:t>施工</w:t>
      </w:r>
      <w:r>
        <w:rPr>
          <w:rFonts w:ascii="宋体" w:hAnsi="宋体" w:cs="宋体" w:hint="eastAsia"/>
          <w:szCs w:val="28"/>
        </w:rPr>
        <w:t>告示，向工程周围的</w:t>
      </w:r>
      <w:r>
        <w:rPr>
          <w:rFonts w:ascii="宋体" w:hAnsi="宋体" w:cs="宋体" w:hint="eastAsia"/>
          <w:szCs w:val="28"/>
        </w:rPr>
        <w:t>附近居民</w:t>
      </w:r>
      <w:r>
        <w:rPr>
          <w:rFonts w:ascii="宋体" w:hAnsi="宋体" w:cs="宋体" w:hint="eastAsia"/>
          <w:szCs w:val="28"/>
        </w:rPr>
        <w:t>做好解释工作。</w:t>
      </w:r>
    </w:p>
    <w:p w14:paraId="71A3639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教育施工人员严格遵守各项规章制度，维护群众利益，尽力减少工程施工给</w:t>
      </w:r>
      <w:r>
        <w:rPr>
          <w:rFonts w:ascii="宋体" w:hAnsi="宋体" w:cs="宋体" w:hint="eastAsia"/>
          <w:szCs w:val="28"/>
        </w:rPr>
        <w:t>附近居民</w:t>
      </w:r>
      <w:r>
        <w:rPr>
          <w:rFonts w:ascii="宋体" w:hAnsi="宋体" w:cs="宋体" w:hint="eastAsia"/>
          <w:szCs w:val="28"/>
        </w:rPr>
        <w:t>带来的不便。</w:t>
      </w:r>
    </w:p>
    <w:p w14:paraId="24314D9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文明环保部门按国家规定的噪声</w:t>
      </w:r>
      <w:proofErr w:type="gramStart"/>
      <w:r>
        <w:rPr>
          <w:rFonts w:ascii="宋体" w:hAnsi="宋体" w:cs="宋体" w:hint="eastAsia"/>
          <w:szCs w:val="28"/>
        </w:rPr>
        <w:t>值标准</w:t>
      </w:r>
      <w:proofErr w:type="gramEnd"/>
      <w:r>
        <w:rPr>
          <w:rFonts w:ascii="宋体" w:hAnsi="宋体" w:cs="宋体" w:hint="eastAsia"/>
          <w:szCs w:val="28"/>
        </w:rPr>
        <w:t>进行测定，并确定噪声扰民的范围。</w:t>
      </w:r>
    </w:p>
    <w:p w14:paraId="127B2FE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现场设立来访接待处，并配备热线电话，</w:t>
      </w:r>
      <w:r>
        <w:rPr>
          <w:rFonts w:ascii="宋体" w:hAnsi="宋体" w:cs="宋体" w:hint="eastAsia"/>
          <w:szCs w:val="28"/>
        </w:rPr>
        <w:t>24</w:t>
      </w:r>
      <w:r>
        <w:rPr>
          <w:rFonts w:ascii="宋体" w:hAnsi="宋体" w:cs="宋体" w:hint="eastAsia"/>
          <w:szCs w:val="28"/>
        </w:rPr>
        <w:t>小时接待来访来电，对所有问题均在</w:t>
      </w:r>
      <w:r>
        <w:rPr>
          <w:rFonts w:ascii="宋体" w:hAnsi="宋体" w:cs="宋体" w:hint="eastAsia"/>
          <w:szCs w:val="28"/>
        </w:rPr>
        <w:t>24</w:t>
      </w:r>
      <w:r>
        <w:rPr>
          <w:rFonts w:ascii="宋体" w:hAnsi="宋体" w:cs="宋体" w:hint="eastAsia"/>
          <w:szCs w:val="28"/>
        </w:rPr>
        <w:t>小时内予以明确答复。</w:t>
      </w:r>
    </w:p>
    <w:p w14:paraId="1AEA007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依法处理各种扰乱正常施工秩序的行为和责任人。对不管采取何种措施都仍然阻挠正常施工的人或行为，依法向有关部门申请遵照有关法律进行处理。</w:t>
      </w:r>
    </w:p>
    <w:p w14:paraId="1E20DAF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总之，项目经理部均严格遵守执行有关维护市容、市貌的文件规定，在安全生产、文明施工等方面，严格按照国家建筑工程施工现场标准化管理规定，按行业规范组织现场文明施工，确保</w:t>
      </w:r>
      <w:r>
        <w:rPr>
          <w:rFonts w:ascii="宋体" w:hAnsi="宋体" w:cs="宋体" w:hint="eastAsia"/>
          <w:szCs w:val="28"/>
        </w:rPr>
        <w:t>项目</w:t>
      </w:r>
      <w:r>
        <w:rPr>
          <w:rFonts w:ascii="宋体" w:hAnsi="宋体" w:cs="宋体" w:hint="eastAsia"/>
          <w:szCs w:val="28"/>
        </w:rPr>
        <w:t>达到创建文明工地的标准和要求。</w:t>
      </w:r>
      <w:bookmarkStart w:id="148" w:name="_Toc31468"/>
      <w:bookmarkStart w:id="149" w:name="_Toc322907667"/>
      <w:bookmarkStart w:id="150" w:name="_Toc28870"/>
      <w:bookmarkStart w:id="151" w:name="_Toc388290521"/>
      <w:bookmarkStart w:id="152" w:name="_Toc346883361"/>
      <w:bookmarkStart w:id="153" w:name="_Toc390779826"/>
      <w:bookmarkStart w:id="154" w:name="_Toc3828"/>
      <w:bookmarkStart w:id="155" w:name="_Toc3440"/>
      <w:bookmarkStart w:id="156" w:name="_Toc386302383"/>
      <w:bookmarkStart w:id="157" w:name="_Toc386307212"/>
      <w:bookmarkStart w:id="158" w:name="_Toc335142090"/>
      <w:bookmarkStart w:id="159" w:name="_Toc386198818"/>
      <w:bookmarkStart w:id="160" w:name="_Toc2005"/>
      <w:bookmarkStart w:id="161" w:name="_Toc3127"/>
      <w:bookmarkStart w:id="162" w:name="_Toc6486"/>
      <w:bookmarkStart w:id="163" w:name="_Toc9755"/>
      <w:bookmarkStart w:id="164" w:name="_Toc342722833"/>
      <w:bookmarkStart w:id="165" w:name="_Toc322899447"/>
      <w:bookmarkStart w:id="166" w:name="_Toc10218"/>
      <w:bookmarkStart w:id="167" w:name="_Toc28959"/>
      <w:bookmarkStart w:id="168" w:name="_Toc23993"/>
      <w:bookmarkStart w:id="169" w:name="_Toc367776578"/>
    </w:p>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14:paraId="6D7D8B6C" w14:textId="77777777" w:rsidR="009E0C75" w:rsidRDefault="009E0C75">
      <w:pPr>
        <w:tabs>
          <w:tab w:val="left" w:pos="545"/>
        </w:tabs>
        <w:rPr>
          <w:rFonts w:ascii="宋体" w:hAnsi="宋体" w:cs="宋体" w:hint="eastAsia"/>
          <w:szCs w:val="28"/>
        </w:rPr>
        <w:sectPr w:rsidR="009E0C75">
          <w:footerReference w:type="default" r:id="rId16"/>
          <w:pgSz w:w="11905" w:h="16838"/>
          <w:pgMar w:top="1417" w:right="1417" w:bottom="1417" w:left="1417" w:header="850" w:footer="992" w:gutter="0"/>
          <w:pgNumType w:start="1"/>
          <w:cols w:space="0"/>
          <w:docGrid w:type="lines" w:linePitch="318"/>
        </w:sectPr>
      </w:pPr>
    </w:p>
    <w:p w14:paraId="045AAFF0" w14:textId="77777777" w:rsidR="009E0C75" w:rsidRDefault="006110B9">
      <w:pPr>
        <w:pStyle w:val="3"/>
        <w:ind w:firstLine="562"/>
        <w:rPr>
          <w:rFonts w:ascii="宋体" w:hAnsi="宋体" w:cs="宋体" w:hint="eastAsia"/>
        </w:rPr>
      </w:pPr>
      <w:bookmarkStart w:id="170" w:name="_Toc15992"/>
      <w:bookmarkStart w:id="171" w:name="_Toc17446"/>
      <w:bookmarkStart w:id="172" w:name="_Toc7051"/>
      <w:bookmarkStart w:id="173" w:name="_Toc28659"/>
      <w:bookmarkStart w:id="174" w:name="_Toc7598"/>
      <w:r>
        <w:rPr>
          <w:rFonts w:ascii="宋体" w:hAnsi="宋体" w:cs="宋体" w:hint="eastAsia"/>
        </w:rPr>
        <w:lastRenderedPageBreak/>
        <w:t>附表五：施工总平面图</w:t>
      </w:r>
      <w:bookmarkEnd w:id="170"/>
      <w:bookmarkEnd w:id="171"/>
      <w:bookmarkEnd w:id="172"/>
      <w:bookmarkEnd w:id="173"/>
      <w:bookmarkEnd w:id="174"/>
    </w:p>
    <w:p w14:paraId="261C4DDA" w14:textId="77777777" w:rsidR="009E0C75" w:rsidRDefault="006110B9">
      <w:pPr>
        <w:rPr>
          <w:rFonts w:ascii="宋体" w:hAnsi="宋体" w:cs="宋体" w:hint="eastAsia"/>
          <w:szCs w:val="28"/>
        </w:rPr>
      </w:pPr>
      <w:r>
        <w:rPr>
          <w:rFonts w:ascii="宋体" w:hAnsi="宋体" w:cs="宋体" w:hint="eastAsia"/>
          <w:noProof/>
          <w:szCs w:val="28"/>
        </w:rPr>
        <w:drawing>
          <wp:inline distT="0" distB="0" distL="114300" distR="114300" wp14:anchorId="0E685473" wp14:editId="537C7F64">
            <wp:extent cx="8886190" cy="5191125"/>
            <wp:effectExtent l="0" t="0" r="13970" b="5715"/>
            <wp:docPr id="36" name="图片 36" descr="4c9e12e7670da11246db88f93293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4c9e12e7670da11246db88f93293daa"/>
                    <pic:cNvPicPr>
                      <a:picLocks noChangeAspect="1"/>
                    </pic:cNvPicPr>
                  </pic:nvPicPr>
                  <pic:blipFill>
                    <a:blip r:embed="rId17"/>
                    <a:stretch>
                      <a:fillRect/>
                    </a:stretch>
                  </pic:blipFill>
                  <pic:spPr>
                    <a:xfrm>
                      <a:off x="0" y="0"/>
                      <a:ext cx="8886190" cy="5191125"/>
                    </a:xfrm>
                    <a:prstGeom prst="rect">
                      <a:avLst/>
                    </a:prstGeom>
                  </pic:spPr>
                </pic:pic>
              </a:graphicData>
            </a:graphic>
          </wp:inline>
        </w:drawing>
      </w:r>
      <w:r>
        <w:rPr>
          <w:rFonts w:ascii="宋体" w:hAnsi="宋体" w:cs="宋体" w:hint="eastAsia"/>
          <w:szCs w:val="28"/>
        </w:rPr>
        <w:lastRenderedPageBreak/>
        <w:br w:type="page"/>
      </w:r>
    </w:p>
    <w:p w14:paraId="26E3587F" w14:textId="77777777" w:rsidR="009E0C75" w:rsidRDefault="009E0C75">
      <w:pPr>
        <w:rPr>
          <w:rFonts w:ascii="宋体" w:hAnsi="宋体" w:cs="宋体" w:hint="eastAsia"/>
          <w:szCs w:val="28"/>
        </w:rPr>
        <w:sectPr w:rsidR="009E0C75">
          <w:pgSz w:w="16838" w:h="11905" w:orient="landscape"/>
          <w:pgMar w:top="1417" w:right="1417" w:bottom="1417" w:left="1417" w:header="850" w:footer="992" w:gutter="0"/>
          <w:cols w:space="0"/>
          <w:docGrid w:type="lines" w:linePitch="318"/>
        </w:sectPr>
      </w:pPr>
      <w:bookmarkStart w:id="175" w:name="_Toc10525"/>
    </w:p>
    <w:p w14:paraId="7AC6D1BB" w14:textId="77777777" w:rsidR="009E0C75" w:rsidRDefault="006110B9">
      <w:pPr>
        <w:pStyle w:val="3"/>
        <w:ind w:firstLine="562"/>
        <w:rPr>
          <w:rFonts w:ascii="宋体" w:hAnsi="宋体" w:cs="宋体" w:hint="eastAsia"/>
        </w:rPr>
      </w:pPr>
      <w:bookmarkStart w:id="176" w:name="_Toc12470"/>
      <w:bookmarkStart w:id="177" w:name="_Toc25756"/>
      <w:bookmarkStart w:id="178" w:name="_Toc166"/>
      <w:bookmarkStart w:id="179" w:name="_Toc16312"/>
      <w:bookmarkStart w:id="180" w:name="_Toc14318"/>
      <w:r>
        <w:rPr>
          <w:rFonts w:ascii="宋体" w:hAnsi="宋体" w:cs="宋体" w:hint="eastAsia"/>
        </w:rPr>
        <w:lastRenderedPageBreak/>
        <w:t>附表六：临时用地表</w:t>
      </w:r>
      <w:bookmarkEnd w:id="176"/>
      <w:bookmarkEnd w:id="177"/>
      <w:bookmarkEnd w:id="178"/>
      <w:bookmarkEnd w:id="179"/>
      <w:bookmarkEnd w:id="180"/>
    </w:p>
    <w:tbl>
      <w:tblPr>
        <w:tblStyle w:val="a8"/>
        <w:tblW w:w="4998" w:type="pct"/>
        <w:jc w:val="center"/>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2170"/>
        <w:gridCol w:w="2024"/>
        <w:gridCol w:w="2774"/>
        <w:gridCol w:w="2315"/>
      </w:tblGrid>
      <w:tr w:rsidR="009E0C75" w14:paraId="158299BF" w14:textId="77777777">
        <w:trPr>
          <w:trHeight w:hRule="exact" w:val="711"/>
          <w:jc w:val="center"/>
        </w:trPr>
        <w:tc>
          <w:tcPr>
            <w:tcW w:w="1168" w:type="pct"/>
            <w:tcBorders>
              <w:tl2br w:val="nil"/>
              <w:tr2bl w:val="nil"/>
            </w:tcBorders>
            <w:shd w:val="clear" w:color="auto" w:fill="CFCDCD" w:themeFill="background2" w:themeFillShade="E5"/>
            <w:vAlign w:val="center"/>
          </w:tcPr>
          <w:bookmarkEnd w:id="175"/>
          <w:p w14:paraId="3868EBB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用途</w:t>
            </w:r>
          </w:p>
        </w:tc>
        <w:tc>
          <w:tcPr>
            <w:tcW w:w="1090" w:type="pct"/>
            <w:tcBorders>
              <w:tl2br w:val="nil"/>
              <w:tr2bl w:val="nil"/>
            </w:tcBorders>
            <w:shd w:val="clear" w:color="auto" w:fill="CFCDCD" w:themeFill="background2" w:themeFillShade="E5"/>
            <w:vAlign w:val="center"/>
          </w:tcPr>
          <w:p w14:paraId="2C27C43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面积（平方米）</w:t>
            </w:r>
          </w:p>
        </w:tc>
        <w:tc>
          <w:tcPr>
            <w:tcW w:w="1493" w:type="pct"/>
            <w:tcBorders>
              <w:tl2br w:val="nil"/>
              <w:tr2bl w:val="nil"/>
            </w:tcBorders>
            <w:shd w:val="clear" w:color="auto" w:fill="CFCDCD" w:themeFill="background2" w:themeFillShade="E5"/>
            <w:vAlign w:val="center"/>
          </w:tcPr>
          <w:p w14:paraId="0C9E572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位置</w:t>
            </w:r>
          </w:p>
        </w:tc>
        <w:tc>
          <w:tcPr>
            <w:tcW w:w="1247" w:type="pct"/>
            <w:tcBorders>
              <w:tl2br w:val="nil"/>
              <w:tr2bl w:val="nil"/>
            </w:tcBorders>
            <w:shd w:val="clear" w:color="auto" w:fill="CFCDCD" w:themeFill="background2" w:themeFillShade="E5"/>
            <w:vAlign w:val="center"/>
          </w:tcPr>
          <w:p w14:paraId="31834F3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需用时间</w:t>
            </w:r>
          </w:p>
        </w:tc>
      </w:tr>
      <w:tr w:rsidR="009E0C75" w14:paraId="437AC1B4" w14:textId="77777777">
        <w:trPr>
          <w:trHeight w:val="397"/>
          <w:jc w:val="center"/>
        </w:trPr>
        <w:tc>
          <w:tcPr>
            <w:tcW w:w="1168" w:type="pct"/>
            <w:tcBorders>
              <w:tl2br w:val="nil"/>
              <w:tr2bl w:val="nil"/>
            </w:tcBorders>
            <w:shd w:val="clear" w:color="auto" w:fill="D6DCE5" w:themeFill="text2" w:themeFillTint="32"/>
            <w:vAlign w:val="center"/>
          </w:tcPr>
          <w:p w14:paraId="4E50E0A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厕所</w:t>
            </w:r>
          </w:p>
        </w:tc>
        <w:tc>
          <w:tcPr>
            <w:tcW w:w="1090" w:type="pct"/>
            <w:tcBorders>
              <w:tl2br w:val="nil"/>
              <w:tr2bl w:val="nil"/>
            </w:tcBorders>
            <w:vAlign w:val="center"/>
          </w:tcPr>
          <w:p w14:paraId="0FC7E76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03040CE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4D6F577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07023C1A" w14:textId="77777777">
        <w:trPr>
          <w:trHeight w:val="397"/>
          <w:jc w:val="center"/>
        </w:trPr>
        <w:tc>
          <w:tcPr>
            <w:tcW w:w="1168" w:type="pct"/>
            <w:tcBorders>
              <w:tl2br w:val="nil"/>
              <w:tr2bl w:val="nil"/>
            </w:tcBorders>
            <w:shd w:val="clear" w:color="auto" w:fill="D6DCE5" w:themeFill="text2" w:themeFillTint="32"/>
            <w:vAlign w:val="center"/>
          </w:tcPr>
          <w:p w14:paraId="5765E89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浴室</w:t>
            </w:r>
          </w:p>
        </w:tc>
        <w:tc>
          <w:tcPr>
            <w:tcW w:w="1090" w:type="pct"/>
            <w:tcBorders>
              <w:tl2br w:val="nil"/>
              <w:tr2bl w:val="nil"/>
            </w:tcBorders>
            <w:vAlign w:val="center"/>
          </w:tcPr>
          <w:p w14:paraId="7B98A64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7</w:t>
            </w:r>
          </w:p>
        </w:tc>
        <w:tc>
          <w:tcPr>
            <w:tcW w:w="1493" w:type="pct"/>
            <w:tcBorders>
              <w:tl2br w:val="nil"/>
              <w:tr2bl w:val="nil"/>
            </w:tcBorders>
            <w:vAlign w:val="center"/>
          </w:tcPr>
          <w:p w14:paraId="2A30895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312102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34D1F126" w14:textId="77777777">
        <w:trPr>
          <w:trHeight w:val="397"/>
          <w:jc w:val="center"/>
        </w:trPr>
        <w:tc>
          <w:tcPr>
            <w:tcW w:w="1168" w:type="pct"/>
            <w:tcBorders>
              <w:tl2br w:val="nil"/>
              <w:tr2bl w:val="nil"/>
            </w:tcBorders>
            <w:shd w:val="clear" w:color="auto" w:fill="D6DCE5" w:themeFill="text2" w:themeFillTint="32"/>
            <w:vAlign w:val="center"/>
          </w:tcPr>
          <w:p w14:paraId="7BC8710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食堂</w:t>
            </w:r>
          </w:p>
        </w:tc>
        <w:tc>
          <w:tcPr>
            <w:tcW w:w="1090" w:type="pct"/>
            <w:tcBorders>
              <w:tl2br w:val="nil"/>
              <w:tr2bl w:val="nil"/>
            </w:tcBorders>
            <w:vAlign w:val="center"/>
          </w:tcPr>
          <w:p w14:paraId="53A62E7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2951087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4BE550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4D686AB0" w14:textId="77777777">
        <w:trPr>
          <w:trHeight w:val="397"/>
          <w:jc w:val="center"/>
        </w:trPr>
        <w:tc>
          <w:tcPr>
            <w:tcW w:w="1168" w:type="pct"/>
            <w:tcBorders>
              <w:tl2br w:val="nil"/>
              <w:tr2bl w:val="nil"/>
            </w:tcBorders>
            <w:shd w:val="clear" w:color="auto" w:fill="D6DCE5" w:themeFill="text2" w:themeFillTint="32"/>
            <w:vAlign w:val="center"/>
          </w:tcPr>
          <w:p w14:paraId="751D0A5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医务室</w:t>
            </w:r>
          </w:p>
        </w:tc>
        <w:tc>
          <w:tcPr>
            <w:tcW w:w="1090" w:type="pct"/>
            <w:tcBorders>
              <w:tl2br w:val="nil"/>
              <w:tr2bl w:val="nil"/>
            </w:tcBorders>
            <w:vAlign w:val="center"/>
          </w:tcPr>
          <w:p w14:paraId="76223C5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8</w:t>
            </w:r>
          </w:p>
        </w:tc>
        <w:tc>
          <w:tcPr>
            <w:tcW w:w="1493" w:type="pct"/>
            <w:tcBorders>
              <w:tl2br w:val="nil"/>
              <w:tr2bl w:val="nil"/>
            </w:tcBorders>
            <w:vAlign w:val="center"/>
          </w:tcPr>
          <w:p w14:paraId="1A70B66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111A80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7E34E240" w14:textId="77777777">
        <w:trPr>
          <w:trHeight w:val="397"/>
          <w:jc w:val="center"/>
        </w:trPr>
        <w:tc>
          <w:tcPr>
            <w:tcW w:w="1168" w:type="pct"/>
            <w:tcBorders>
              <w:tl2br w:val="nil"/>
              <w:tr2bl w:val="nil"/>
            </w:tcBorders>
            <w:shd w:val="clear" w:color="auto" w:fill="D6DCE5" w:themeFill="text2" w:themeFillTint="32"/>
            <w:vAlign w:val="center"/>
          </w:tcPr>
          <w:p w14:paraId="39D1C0D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消防器材室</w:t>
            </w:r>
          </w:p>
        </w:tc>
        <w:tc>
          <w:tcPr>
            <w:tcW w:w="1090" w:type="pct"/>
            <w:tcBorders>
              <w:tl2br w:val="nil"/>
              <w:tr2bl w:val="nil"/>
            </w:tcBorders>
            <w:vAlign w:val="center"/>
          </w:tcPr>
          <w:p w14:paraId="3EE10A2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5A5007A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4B43AC4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33CD1D94" w14:textId="77777777">
        <w:trPr>
          <w:trHeight w:val="397"/>
          <w:jc w:val="center"/>
        </w:trPr>
        <w:tc>
          <w:tcPr>
            <w:tcW w:w="1168" w:type="pct"/>
            <w:tcBorders>
              <w:tl2br w:val="nil"/>
              <w:tr2bl w:val="nil"/>
            </w:tcBorders>
            <w:shd w:val="clear" w:color="auto" w:fill="D6DCE5" w:themeFill="text2" w:themeFillTint="32"/>
            <w:vAlign w:val="center"/>
          </w:tcPr>
          <w:p w14:paraId="4DD8B5D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门卫室</w:t>
            </w:r>
          </w:p>
        </w:tc>
        <w:tc>
          <w:tcPr>
            <w:tcW w:w="1090" w:type="pct"/>
            <w:tcBorders>
              <w:tl2br w:val="nil"/>
              <w:tr2bl w:val="nil"/>
            </w:tcBorders>
            <w:vAlign w:val="center"/>
          </w:tcPr>
          <w:p w14:paraId="0DC6195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03C6AC3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7CAA29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59A7C5F6" w14:textId="77777777">
        <w:trPr>
          <w:trHeight w:val="397"/>
          <w:jc w:val="center"/>
        </w:trPr>
        <w:tc>
          <w:tcPr>
            <w:tcW w:w="1168" w:type="pct"/>
            <w:tcBorders>
              <w:tl2br w:val="nil"/>
              <w:tr2bl w:val="nil"/>
            </w:tcBorders>
            <w:shd w:val="clear" w:color="auto" w:fill="D6DCE5" w:themeFill="text2" w:themeFillTint="32"/>
            <w:vAlign w:val="center"/>
          </w:tcPr>
          <w:p w14:paraId="5EF4879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配电房</w:t>
            </w:r>
          </w:p>
        </w:tc>
        <w:tc>
          <w:tcPr>
            <w:tcW w:w="1090" w:type="pct"/>
            <w:tcBorders>
              <w:tl2br w:val="nil"/>
              <w:tr2bl w:val="nil"/>
            </w:tcBorders>
            <w:vAlign w:val="center"/>
          </w:tcPr>
          <w:p w14:paraId="66036B7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2C3FE2B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9E88E4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0461F50" w14:textId="77777777">
        <w:trPr>
          <w:trHeight w:val="397"/>
          <w:jc w:val="center"/>
        </w:trPr>
        <w:tc>
          <w:tcPr>
            <w:tcW w:w="1168" w:type="pct"/>
            <w:tcBorders>
              <w:tl2br w:val="nil"/>
              <w:tr2bl w:val="nil"/>
            </w:tcBorders>
            <w:shd w:val="clear" w:color="auto" w:fill="D6DCE5" w:themeFill="text2" w:themeFillTint="32"/>
            <w:vAlign w:val="center"/>
          </w:tcPr>
          <w:p w14:paraId="14624BB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水房</w:t>
            </w:r>
          </w:p>
        </w:tc>
        <w:tc>
          <w:tcPr>
            <w:tcW w:w="1090" w:type="pct"/>
            <w:tcBorders>
              <w:tl2br w:val="nil"/>
              <w:tr2bl w:val="nil"/>
            </w:tcBorders>
            <w:vAlign w:val="center"/>
          </w:tcPr>
          <w:p w14:paraId="1A0004D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3</w:t>
            </w:r>
          </w:p>
        </w:tc>
        <w:tc>
          <w:tcPr>
            <w:tcW w:w="1493" w:type="pct"/>
            <w:tcBorders>
              <w:tl2br w:val="nil"/>
              <w:tr2bl w:val="nil"/>
            </w:tcBorders>
            <w:vAlign w:val="center"/>
          </w:tcPr>
          <w:p w14:paraId="0DC6D05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1F33C62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15C98E7" w14:textId="77777777">
        <w:trPr>
          <w:trHeight w:val="397"/>
          <w:jc w:val="center"/>
        </w:trPr>
        <w:tc>
          <w:tcPr>
            <w:tcW w:w="1168" w:type="pct"/>
            <w:tcBorders>
              <w:tl2br w:val="nil"/>
              <w:tr2bl w:val="nil"/>
            </w:tcBorders>
            <w:shd w:val="clear" w:color="auto" w:fill="D6DCE5" w:themeFill="text2" w:themeFillTint="32"/>
            <w:vAlign w:val="center"/>
          </w:tcPr>
          <w:p w14:paraId="3D2C02A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会议室</w:t>
            </w:r>
          </w:p>
        </w:tc>
        <w:tc>
          <w:tcPr>
            <w:tcW w:w="1090" w:type="pct"/>
            <w:tcBorders>
              <w:tl2br w:val="nil"/>
              <w:tr2bl w:val="nil"/>
            </w:tcBorders>
            <w:vAlign w:val="center"/>
          </w:tcPr>
          <w:p w14:paraId="5C6F6CA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11</w:t>
            </w:r>
          </w:p>
        </w:tc>
        <w:tc>
          <w:tcPr>
            <w:tcW w:w="1493" w:type="pct"/>
            <w:tcBorders>
              <w:tl2br w:val="nil"/>
              <w:tr2bl w:val="nil"/>
            </w:tcBorders>
            <w:vAlign w:val="center"/>
          </w:tcPr>
          <w:p w14:paraId="39A9342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B42164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3754D0DB" w14:textId="77777777">
        <w:trPr>
          <w:trHeight w:val="397"/>
          <w:jc w:val="center"/>
        </w:trPr>
        <w:tc>
          <w:tcPr>
            <w:tcW w:w="1168" w:type="pct"/>
            <w:tcBorders>
              <w:tl2br w:val="nil"/>
              <w:tr2bl w:val="nil"/>
            </w:tcBorders>
            <w:shd w:val="clear" w:color="auto" w:fill="D6DCE5" w:themeFill="text2" w:themeFillTint="32"/>
            <w:vAlign w:val="center"/>
          </w:tcPr>
          <w:p w14:paraId="78628ED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办公室</w:t>
            </w:r>
          </w:p>
        </w:tc>
        <w:tc>
          <w:tcPr>
            <w:tcW w:w="1090" w:type="pct"/>
            <w:tcBorders>
              <w:tl2br w:val="nil"/>
              <w:tr2bl w:val="nil"/>
            </w:tcBorders>
            <w:vAlign w:val="center"/>
          </w:tcPr>
          <w:p w14:paraId="780F8FE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0811304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1675915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67BAFEA5" w14:textId="77777777">
        <w:trPr>
          <w:trHeight w:val="397"/>
          <w:jc w:val="center"/>
        </w:trPr>
        <w:tc>
          <w:tcPr>
            <w:tcW w:w="1168" w:type="pct"/>
            <w:tcBorders>
              <w:tl2br w:val="nil"/>
              <w:tr2bl w:val="nil"/>
            </w:tcBorders>
            <w:shd w:val="clear" w:color="auto" w:fill="D6DCE5" w:themeFill="text2" w:themeFillTint="32"/>
            <w:vAlign w:val="center"/>
          </w:tcPr>
          <w:p w14:paraId="4BDD21C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监理办公室</w:t>
            </w:r>
          </w:p>
        </w:tc>
        <w:tc>
          <w:tcPr>
            <w:tcW w:w="1090" w:type="pct"/>
            <w:tcBorders>
              <w:tl2br w:val="nil"/>
              <w:tr2bl w:val="nil"/>
            </w:tcBorders>
            <w:vAlign w:val="center"/>
          </w:tcPr>
          <w:p w14:paraId="7D6575F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386B075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D05EF5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04FE29C9" w14:textId="77777777">
        <w:trPr>
          <w:trHeight w:val="397"/>
          <w:jc w:val="center"/>
        </w:trPr>
        <w:tc>
          <w:tcPr>
            <w:tcW w:w="1168" w:type="pct"/>
            <w:tcBorders>
              <w:tl2br w:val="nil"/>
              <w:tr2bl w:val="nil"/>
            </w:tcBorders>
            <w:shd w:val="clear" w:color="auto" w:fill="D6DCE5" w:themeFill="text2" w:themeFillTint="32"/>
            <w:vAlign w:val="center"/>
          </w:tcPr>
          <w:p w14:paraId="0BC7E27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施工办公室</w:t>
            </w:r>
          </w:p>
        </w:tc>
        <w:tc>
          <w:tcPr>
            <w:tcW w:w="1090" w:type="pct"/>
            <w:tcBorders>
              <w:tl2br w:val="nil"/>
              <w:tr2bl w:val="nil"/>
            </w:tcBorders>
            <w:vAlign w:val="center"/>
          </w:tcPr>
          <w:p w14:paraId="0E48105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7DA72E3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11A5140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133128F" w14:textId="77777777">
        <w:trPr>
          <w:trHeight w:val="397"/>
          <w:jc w:val="center"/>
        </w:trPr>
        <w:tc>
          <w:tcPr>
            <w:tcW w:w="1168" w:type="pct"/>
            <w:tcBorders>
              <w:tl2br w:val="nil"/>
              <w:tr2bl w:val="nil"/>
            </w:tcBorders>
            <w:shd w:val="clear" w:color="auto" w:fill="D6DCE5" w:themeFill="text2" w:themeFillTint="32"/>
            <w:vAlign w:val="center"/>
          </w:tcPr>
          <w:p w14:paraId="2595C44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机动车停放区</w:t>
            </w:r>
          </w:p>
        </w:tc>
        <w:tc>
          <w:tcPr>
            <w:tcW w:w="1090" w:type="pct"/>
            <w:tcBorders>
              <w:tl2br w:val="nil"/>
              <w:tr2bl w:val="nil"/>
            </w:tcBorders>
            <w:vAlign w:val="center"/>
          </w:tcPr>
          <w:p w14:paraId="7D98DEB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6CA41DE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F1B9BC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5546D90A" w14:textId="77777777">
        <w:trPr>
          <w:trHeight w:val="397"/>
          <w:jc w:val="center"/>
        </w:trPr>
        <w:tc>
          <w:tcPr>
            <w:tcW w:w="1168" w:type="pct"/>
            <w:tcBorders>
              <w:tl2br w:val="nil"/>
              <w:tr2bl w:val="nil"/>
            </w:tcBorders>
            <w:shd w:val="clear" w:color="auto" w:fill="D6DCE5" w:themeFill="text2" w:themeFillTint="32"/>
            <w:vAlign w:val="center"/>
          </w:tcPr>
          <w:p w14:paraId="6F5BAA8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试验室</w:t>
            </w:r>
          </w:p>
        </w:tc>
        <w:tc>
          <w:tcPr>
            <w:tcW w:w="1090" w:type="pct"/>
            <w:tcBorders>
              <w:tl2br w:val="nil"/>
              <w:tr2bl w:val="nil"/>
            </w:tcBorders>
            <w:vAlign w:val="center"/>
          </w:tcPr>
          <w:p w14:paraId="2AA9C7D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4E63A7E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02DBA0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7EA851E" w14:textId="77777777">
        <w:trPr>
          <w:trHeight w:val="397"/>
          <w:jc w:val="center"/>
        </w:trPr>
        <w:tc>
          <w:tcPr>
            <w:tcW w:w="1168" w:type="pct"/>
            <w:tcBorders>
              <w:tl2br w:val="nil"/>
              <w:tr2bl w:val="nil"/>
            </w:tcBorders>
            <w:shd w:val="clear" w:color="auto" w:fill="D6DCE5" w:themeFill="text2" w:themeFillTint="32"/>
            <w:vAlign w:val="center"/>
          </w:tcPr>
          <w:p w14:paraId="1A01327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仓库</w:t>
            </w:r>
          </w:p>
        </w:tc>
        <w:tc>
          <w:tcPr>
            <w:tcW w:w="1090" w:type="pct"/>
            <w:tcBorders>
              <w:tl2br w:val="nil"/>
              <w:tr2bl w:val="nil"/>
            </w:tcBorders>
            <w:vAlign w:val="center"/>
          </w:tcPr>
          <w:p w14:paraId="3AF902C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15</w:t>
            </w:r>
          </w:p>
        </w:tc>
        <w:tc>
          <w:tcPr>
            <w:tcW w:w="1493" w:type="pct"/>
            <w:tcBorders>
              <w:tl2br w:val="nil"/>
              <w:tr2bl w:val="nil"/>
            </w:tcBorders>
            <w:vAlign w:val="center"/>
          </w:tcPr>
          <w:p w14:paraId="7DEC4B1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D0946B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AC54D62" w14:textId="77777777">
        <w:trPr>
          <w:trHeight w:val="397"/>
          <w:jc w:val="center"/>
        </w:trPr>
        <w:tc>
          <w:tcPr>
            <w:tcW w:w="1168" w:type="pct"/>
            <w:tcBorders>
              <w:tl2br w:val="nil"/>
              <w:tr2bl w:val="nil"/>
            </w:tcBorders>
            <w:shd w:val="clear" w:color="auto" w:fill="D6DCE5" w:themeFill="text2" w:themeFillTint="32"/>
            <w:vAlign w:val="center"/>
          </w:tcPr>
          <w:p w14:paraId="1B01910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材料堆场</w:t>
            </w:r>
          </w:p>
        </w:tc>
        <w:tc>
          <w:tcPr>
            <w:tcW w:w="1090" w:type="pct"/>
            <w:tcBorders>
              <w:tl2br w:val="nil"/>
              <w:tr2bl w:val="nil"/>
            </w:tcBorders>
            <w:vAlign w:val="center"/>
          </w:tcPr>
          <w:p w14:paraId="2624F40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72B1DB5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C38D16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600C5EF6" w14:textId="77777777">
        <w:trPr>
          <w:trHeight w:val="397"/>
          <w:jc w:val="center"/>
        </w:trPr>
        <w:tc>
          <w:tcPr>
            <w:tcW w:w="1168" w:type="pct"/>
            <w:tcBorders>
              <w:tl2br w:val="nil"/>
              <w:tr2bl w:val="nil"/>
            </w:tcBorders>
            <w:shd w:val="clear" w:color="auto" w:fill="D6DCE5" w:themeFill="text2" w:themeFillTint="32"/>
            <w:vAlign w:val="center"/>
          </w:tcPr>
          <w:p w14:paraId="1E36659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加工车间</w:t>
            </w:r>
          </w:p>
        </w:tc>
        <w:tc>
          <w:tcPr>
            <w:tcW w:w="1090" w:type="pct"/>
            <w:tcBorders>
              <w:tl2br w:val="nil"/>
              <w:tr2bl w:val="nil"/>
            </w:tcBorders>
            <w:vAlign w:val="center"/>
          </w:tcPr>
          <w:p w14:paraId="27E44C8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13</w:t>
            </w:r>
          </w:p>
        </w:tc>
        <w:tc>
          <w:tcPr>
            <w:tcW w:w="1493" w:type="pct"/>
            <w:tcBorders>
              <w:tl2br w:val="nil"/>
              <w:tr2bl w:val="nil"/>
            </w:tcBorders>
            <w:vAlign w:val="center"/>
          </w:tcPr>
          <w:p w14:paraId="7C5824B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5C8471B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3FA1DDBA" w14:textId="77777777">
        <w:trPr>
          <w:trHeight w:val="397"/>
          <w:jc w:val="center"/>
        </w:trPr>
        <w:tc>
          <w:tcPr>
            <w:tcW w:w="1168" w:type="pct"/>
            <w:tcBorders>
              <w:tl2br w:val="nil"/>
              <w:tr2bl w:val="nil"/>
            </w:tcBorders>
            <w:shd w:val="clear" w:color="auto" w:fill="D6DCE5" w:themeFill="text2" w:themeFillTint="32"/>
            <w:vAlign w:val="center"/>
          </w:tcPr>
          <w:p w14:paraId="55A3F48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加工车间</w:t>
            </w:r>
          </w:p>
        </w:tc>
        <w:tc>
          <w:tcPr>
            <w:tcW w:w="1090" w:type="pct"/>
            <w:tcBorders>
              <w:tl2br w:val="nil"/>
              <w:tr2bl w:val="nil"/>
            </w:tcBorders>
            <w:vAlign w:val="center"/>
          </w:tcPr>
          <w:p w14:paraId="0DE803B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18E3007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579664B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0853769" w14:textId="77777777">
        <w:trPr>
          <w:trHeight w:val="397"/>
          <w:jc w:val="center"/>
        </w:trPr>
        <w:tc>
          <w:tcPr>
            <w:tcW w:w="1168" w:type="pct"/>
            <w:tcBorders>
              <w:tl2br w:val="nil"/>
              <w:tr2bl w:val="nil"/>
            </w:tcBorders>
            <w:shd w:val="clear" w:color="auto" w:fill="D6DCE5" w:themeFill="text2" w:themeFillTint="32"/>
            <w:vAlign w:val="center"/>
          </w:tcPr>
          <w:p w14:paraId="3FC3F2F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工人宿舍</w:t>
            </w:r>
          </w:p>
        </w:tc>
        <w:tc>
          <w:tcPr>
            <w:tcW w:w="1090" w:type="pct"/>
            <w:tcBorders>
              <w:tl2br w:val="nil"/>
              <w:tr2bl w:val="nil"/>
            </w:tcBorders>
            <w:vAlign w:val="center"/>
          </w:tcPr>
          <w:p w14:paraId="5B4D227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22</w:t>
            </w:r>
          </w:p>
        </w:tc>
        <w:tc>
          <w:tcPr>
            <w:tcW w:w="1493" w:type="pct"/>
            <w:tcBorders>
              <w:tl2br w:val="nil"/>
              <w:tr2bl w:val="nil"/>
            </w:tcBorders>
            <w:vAlign w:val="center"/>
          </w:tcPr>
          <w:p w14:paraId="392FC0D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805C5E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8472762" w14:textId="77777777">
        <w:trPr>
          <w:trHeight w:val="397"/>
          <w:jc w:val="center"/>
        </w:trPr>
        <w:tc>
          <w:tcPr>
            <w:tcW w:w="1168" w:type="pct"/>
            <w:tcBorders>
              <w:tl2br w:val="nil"/>
              <w:tr2bl w:val="nil"/>
            </w:tcBorders>
            <w:shd w:val="clear" w:color="auto" w:fill="D6DCE5" w:themeFill="text2" w:themeFillTint="32"/>
            <w:vAlign w:val="center"/>
          </w:tcPr>
          <w:p w14:paraId="61AB758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lastRenderedPageBreak/>
              <w:t>机械设备停放区</w:t>
            </w:r>
          </w:p>
        </w:tc>
        <w:tc>
          <w:tcPr>
            <w:tcW w:w="1090" w:type="pct"/>
            <w:tcBorders>
              <w:tl2br w:val="nil"/>
              <w:tr2bl w:val="nil"/>
            </w:tcBorders>
            <w:vAlign w:val="center"/>
          </w:tcPr>
          <w:p w14:paraId="09C9D48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w:t>
            </w:r>
          </w:p>
        </w:tc>
        <w:tc>
          <w:tcPr>
            <w:tcW w:w="1493" w:type="pct"/>
            <w:tcBorders>
              <w:tl2br w:val="nil"/>
              <w:tr2bl w:val="nil"/>
            </w:tcBorders>
            <w:vAlign w:val="center"/>
          </w:tcPr>
          <w:p w14:paraId="1EEC0AC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065464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0C8F69BA" w14:textId="77777777">
        <w:trPr>
          <w:trHeight w:val="397"/>
          <w:jc w:val="center"/>
        </w:trPr>
        <w:tc>
          <w:tcPr>
            <w:tcW w:w="1168" w:type="pct"/>
            <w:tcBorders>
              <w:tl2br w:val="nil"/>
              <w:tr2bl w:val="nil"/>
            </w:tcBorders>
            <w:shd w:val="clear" w:color="auto" w:fill="D6DCE5" w:themeFill="text2" w:themeFillTint="32"/>
            <w:vAlign w:val="center"/>
          </w:tcPr>
          <w:p w14:paraId="4CBE968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工人活动区</w:t>
            </w:r>
          </w:p>
        </w:tc>
        <w:tc>
          <w:tcPr>
            <w:tcW w:w="1090" w:type="pct"/>
            <w:tcBorders>
              <w:tl2br w:val="nil"/>
              <w:tr2bl w:val="nil"/>
            </w:tcBorders>
            <w:vAlign w:val="center"/>
          </w:tcPr>
          <w:p w14:paraId="46A2385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w:t>
            </w:r>
          </w:p>
        </w:tc>
        <w:tc>
          <w:tcPr>
            <w:tcW w:w="1493" w:type="pct"/>
            <w:tcBorders>
              <w:tl2br w:val="nil"/>
              <w:tr2bl w:val="nil"/>
            </w:tcBorders>
            <w:vAlign w:val="center"/>
          </w:tcPr>
          <w:p w14:paraId="58579C3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341108E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bl>
    <w:p w14:paraId="74D7B5F2" w14:textId="77777777" w:rsidR="009E0C75" w:rsidRDefault="009E0C75">
      <w:pPr>
        <w:jc w:val="center"/>
        <w:rPr>
          <w:rFonts w:ascii="宋体" w:hAnsi="宋体" w:cs="宋体" w:hint="eastAsia"/>
          <w:szCs w:val="28"/>
        </w:rPr>
      </w:pPr>
    </w:p>
    <w:p w14:paraId="126BF9A8" w14:textId="77777777" w:rsidR="009E0C75" w:rsidRDefault="009E0C75">
      <w:pPr>
        <w:rPr>
          <w:rFonts w:ascii="宋体" w:hAnsi="宋体" w:cs="宋体" w:hint="eastAsia"/>
          <w:szCs w:val="28"/>
        </w:rPr>
        <w:sectPr w:rsidR="009E0C75">
          <w:pgSz w:w="11905" w:h="16838"/>
          <w:pgMar w:top="1417" w:right="1417" w:bottom="1417" w:left="1417" w:header="850" w:footer="992" w:gutter="0"/>
          <w:cols w:space="0"/>
          <w:docGrid w:type="lines" w:linePitch="318"/>
        </w:sectPr>
      </w:pPr>
    </w:p>
    <w:p w14:paraId="53555582" w14:textId="77777777" w:rsidR="009E0C75" w:rsidRDefault="006110B9">
      <w:pPr>
        <w:pStyle w:val="1"/>
        <w:rPr>
          <w:rFonts w:ascii="宋体" w:hAnsi="宋体" w:cs="宋体" w:hint="eastAsia"/>
        </w:rPr>
      </w:pPr>
      <w:bookmarkStart w:id="181" w:name="_Toc10252"/>
      <w:bookmarkStart w:id="182" w:name="_Toc13745"/>
      <w:bookmarkStart w:id="183" w:name="_Toc10436"/>
      <w:r>
        <w:rPr>
          <w:rFonts w:ascii="宋体" w:hAnsi="宋体" w:cs="宋体" w:hint="eastAsia"/>
        </w:rPr>
        <w:lastRenderedPageBreak/>
        <w:t>第</w:t>
      </w:r>
      <w:r>
        <w:rPr>
          <w:rFonts w:ascii="宋体" w:hAnsi="宋体" w:cs="宋体" w:hint="eastAsia"/>
        </w:rPr>
        <w:t>2</w:t>
      </w:r>
      <w:r>
        <w:rPr>
          <w:rFonts w:ascii="宋体" w:hAnsi="宋体" w:cs="宋体" w:hint="eastAsia"/>
        </w:rPr>
        <w:t>章、施工方案与技术措施</w:t>
      </w:r>
      <w:bookmarkEnd w:id="40"/>
      <w:bookmarkEnd w:id="181"/>
      <w:bookmarkEnd w:id="182"/>
      <w:bookmarkEnd w:id="183"/>
    </w:p>
    <w:p w14:paraId="0BBE2DE7" w14:textId="77777777" w:rsidR="009E0C75" w:rsidRDefault="006110B9">
      <w:pPr>
        <w:pStyle w:val="2"/>
        <w:ind w:firstLine="602"/>
        <w:rPr>
          <w:rFonts w:ascii="宋体" w:hAnsi="宋体" w:cs="宋体" w:hint="eastAsia"/>
        </w:rPr>
      </w:pPr>
      <w:bookmarkStart w:id="184" w:name="_Toc10924"/>
      <w:bookmarkStart w:id="185" w:name="_Toc19540"/>
      <w:bookmarkStart w:id="186" w:name="_Toc12291"/>
      <w:bookmarkStart w:id="187" w:name="_Toc2783"/>
      <w:bookmarkStart w:id="188" w:name="_Toc18920"/>
      <w:bookmarkStart w:id="189" w:name="_Toc5900"/>
      <w:bookmarkStart w:id="190" w:name="_Toc31373"/>
      <w:r>
        <w:rPr>
          <w:rFonts w:ascii="宋体" w:hAnsi="宋体" w:cs="宋体" w:hint="eastAsia"/>
        </w:rPr>
        <w:t>2.1</w:t>
      </w:r>
      <w:r>
        <w:rPr>
          <w:rFonts w:ascii="宋体" w:hAnsi="宋体" w:cs="宋体" w:hint="eastAsia"/>
        </w:rPr>
        <w:t>开工施工准备</w:t>
      </w:r>
      <w:bookmarkEnd w:id="184"/>
      <w:bookmarkEnd w:id="185"/>
      <w:bookmarkEnd w:id="186"/>
      <w:bookmarkEnd w:id="187"/>
      <w:bookmarkEnd w:id="188"/>
      <w:bookmarkEnd w:id="189"/>
      <w:bookmarkEnd w:id="190"/>
    </w:p>
    <w:p w14:paraId="19F3A9F2" w14:textId="77777777" w:rsidR="009E0C75" w:rsidRDefault="006110B9">
      <w:pPr>
        <w:rPr>
          <w:rFonts w:ascii="宋体" w:hAnsi="宋体" w:cs="宋体" w:hint="eastAsia"/>
          <w:szCs w:val="28"/>
        </w:rPr>
      </w:pPr>
      <w:bookmarkStart w:id="191" w:name="_Toc21068"/>
      <w:bookmarkStart w:id="192" w:name="_Toc7665"/>
      <w:r>
        <w:rPr>
          <w:rFonts w:ascii="宋体" w:hAnsi="宋体" w:cs="宋体" w:hint="eastAsia"/>
          <w:szCs w:val="28"/>
        </w:rPr>
        <w:t>一、技术准备</w:t>
      </w:r>
      <w:bookmarkEnd w:id="191"/>
      <w:bookmarkEnd w:id="192"/>
    </w:p>
    <w:p w14:paraId="33CB772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、在本工程的全过</w:t>
      </w:r>
      <w:r>
        <w:rPr>
          <w:rFonts w:ascii="宋体" w:hAnsi="宋体" w:cs="宋体" w:hint="eastAsia"/>
          <w:szCs w:val="28"/>
        </w:rPr>
        <w:t>程施工中，我方将充分发挥在施工技术上的优势，</w:t>
      </w:r>
      <w:proofErr w:type="gramStart"/>
      <w:r>
        <w:rPr>
          <w:rFonts w:ascii="宋体" w:hAnsi="宋体" w:cs="宋体" w:hint="eastAsia"/>
          <w:szCs w:val="28"/>
        </w:rPr>
        <w:t>本着技术</w:t>
      </w:r>
      <w:proofErr w:type="gramEnd"/>
      <w:r>
        <w:rPr>
          <w:rFonts w:ascii="宋体" w:hAnsi="宋体" w:cs="宋体" w:hint="eastAsia"/>
          <w:szCs w:val="28"/>
        </w:rPr>
        <w:t>先行的原则，在施工前就技术上的一切问题做好充分的准备。技术准备的七项主要任务</w:t>
      </w:r>
    </w:p>
    <w:bookmarkStart w:id="193" w:name="_1246374721"/>
    <w:bookmarkEnd w:id="193"/>
    <w:p w14:paraId="1FA66BD5" w14:textId="77777777" w:rsidR="009E0C75" w:rsidRDefault="006110B9">
      <w:pPr>
        <w:rPr>
          <w:rFonts w:ascii="宋体" w:hAnsi="宋体" w:cs="宋体" w:hint="eastAsia"/>
          <w:szCs w:val="28"/>
        </w:rPr>
      </w:pPr>
      <w:r>
        <w:rPr>
          <w:rFonts w:ascii="宋体" w:hAnsi="宋体" w:cs="宋体" w:hint="eastAsia"/>
          <w:szCs w:val="28"/>
        </w:rPr>
        <w:object w:dxaOrig="5652" w:dyaOrig="3545" w14:anchorId="6A3001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6pt;height:177.25pt" o:ole="">
            <v:imagedata r:id="rId18" o:title=""/>
          </v:shape>
          <o:OLEObject Type="Embed" ProgID="Word.Picture.8" ShapeID="_x0000_i1025" DrawAspect="Content" ObjectID="_1826035194" r:id="rId19"/>
        </w:object>
      </w:r>
    </w:p>
    <w:p w14:paraId="4E83965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、针对工程特点，制定完善的技术岗位责任制，形成配套的技术力量。</w:t>
      </w:r>
    </w:p>
    <w:p w14:paraId="292C01F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、项目工程师组织有关人员熟悉图纸，同时取得相关的技术资料、规范、规程和标准等，会同建设、设计、监理单位共同做好图纸会审。</w:t>
      </w:r>
    </w:p>
    <w:p w14:paraId="18534F1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、由项目经理牵头进行方案研讨，制定分项施工方案的编制计划及完成时间。</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585"/>
        <w:gridCol w:w="4702"/>
      </w:tblGrid>
      <w:tr w:rsidR="009E0C75" w14:paraId="3DFDC328" w14:textId="77777777">
        <w:tc>
          <w:tcPr>
            <w:tcW w:w="4643" w:type="dxa"/>
            <w:tcBorders>
              <w:tl2br w:val="nil"/>
              <w:tr2bl w:val="nil"/>
            </w:tcBorders>
            <w:vAlign w:val="center"/>
          </w:tcPr>
          <w:p w14:paraId="4F0D3B2E" w14:textId="77777777" w:rsidR="009E0C75" w:rsidRDefault="006110B9">
            <w:pPr>
              <w:spacing w:line="240" w:lineRule="auto"/>
              <w:ind w:firstLineChars="0" w:firstLine="0"/>
              <w:jc w:val="both"/>
              <w:rPr>
                <w:rFonts w:ascii="宋体" w:hAnsi="宋体" w:cs="宋体" w:hint="eastAsia"/>
                <w:szCs w:val="28"/>
              </w:rPr>
            </w:pPr>
            <w:r>
              <w:rPr>
                <w:rFonts w:ascii="宋体" w:hAnsi="宋体" w:cs="宋体" w:hint="eastAsia"/>
                <w:noProof/>
                <w:szCs w:val="28"/>
              </w:rPr>
              <w:lastRenderedPageBreak/>
              <w:drawing>
                <wp:inline distT="0" distB="0" distL="114300" distR="114300" wp14:anchorId="4EB00A32" wp14:editId="528404B8">
                  <wp:extent cx="2824480" cy="2057400"/>
                  <wp:effectExtent l="0" t="0" r="10160" b="0"/>
                  <wp:docPr id="22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图片 16"/>
                          <pic:cNvPicPr>
                            <a:picLocks noChangeAspect="1"/>
                          </pic:cNvPicPr>
                        </pic:nvPicPr>
                        <pic:blipFill>
                          <a:blip r:embed="rId20"/>
                          <a:stretch>
                            <a:fillRect/>
                          </a:stretch>
                        </pic:blipFill>
                        <pic:spPr>
                          <a:xfrm>
                            <a:off x="0" y="0"/>
                            <a:ext cx="2824480" cy="2057400"/>
                          </a:xfrm>
                          <a:prstGeom prst="rect">
                            <a:avLst/>
                          </a:prstGeom>
                          <a:noFill/>
                          <a:ln>
                            <a:noFill/>
                          </a:ln>
                        </pic:spPr>
                      </pic:pic>
                    </a:graphicData>
                  </a:graphic>
                </wp:inline>
              </w:drawing>
            </w:r>
          </w:p>
        </w:tc>
        <w:tc>
          <w:tcPr>
            <w:tcW w:w="4644" w:type="dxa"/>
            <w:tcBorders>
              <w:tl2br w:val="nil"/>
              <w:tr2bl w:val="nil"/>
            </w:tcBorders>
            <w:vAlign w:val="center"/>
          </w:tcPr>
          <w:p w14:paraId="49A44527" w14:textId="77777777" w:rsidR="009E0C75" w:rsidRDefault="006110B9">
            <w:pPr>
              <w:spacing w:line="240" w:lineRule="auto"/>
              <w:ind w:firstLineChars="0" w:firstLine="0"/>
              <w:jc w:val="both"/>
              <w:rPr>
                <w:rFonts w:ascii="宋体" w:hAnsi="宋体" w:cs="宋体" w:hint="eastAsia"/>
                <w:szCs w:val="28"/>
              </w:rPr>
            </w:pPr>
            <w:r>
              <w:rPr>
                <w:rFonts w:ascii="宋体" w:hAnsi="宋体" w:cs="宋体" w:hint="eastAsia"/>
                <w:noProof/>
                <w:szCs w:val="28"/>
              </w:rPr>
              <w:drawing>
                <wp:inline distT="0" distB="0" distL="114300" distR="114300" wp14:anchorId="2DB5D78B" wp14:editId="341ABB06">
                  <wp:extent cx="2909570" cy="2130425"/>
                  <wp:effectExtent l="0" t="0" r="1270" b="3175"/>
                  <wp:docPr id="2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17"/>
                          <pic:cNvPicPr>
                            <a:picLocks noChangeAspect="1"/>
                          </pic:cNvPicPr>
                        </pic:nvPicPr>
                        <pic:blipFill>
                          <a:blip r:embed="rId21"/>
                          <a:stretch>
                            <a:fillRect/>
                          </a:stretch>
                        </pic:blipFill>
                        <pic:spPr>
                          <a:xfrm>
                            <a:off x="0" y="0"/>
                            <a:ext cx="2909570" cy="2130425"/>
                          </a:xfrm>
                          <a:prstGeom prst="rect">
                            <a:avLst/>
                          </a:prstGeom>
                          <a:noFill/>
                          <a:ln>
                            <a:noFill/>
                          </a:ln>
                        </pic:spPr>
                      </pic:pic>
                    </a:graphicData>
                  </a:graphic>
                </wp:inline>
              </w:drawing>
            </w:r>
          </w:p>
        </w:tc>
      </w:tr>
    </w:tbl>
    <w:p w14:paraId="4B34B52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、重点方案关系到安全、成本及工期，应予以高度重视。</w:t>
      </w:r>
    </w:p>
    <w:p w14:paraId="4015F73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、以施工组织设计为中心，制定材料采购、试验施工等各项计划，与业主、监理共同评价及选择合格的材料供应商，提前计划、保证施工。</w:t>
      </w:r>
    </w:p>
    <w:p w14:paraId="25BA3B0C"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、以施工组织设计为指导，编制详细技术交底。施工前安排各专业工程技术人员对技术工人进行技术交底、工程内容交底、工艺流程交底、健康安全交底，使所有人员在施工开始前做到心中有数。</w:t>
      </w:r>
    </w:p>
    <w:p w14:paraId="74780011"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、根据轴线控制及</w:t>
      </w:r>
      <w:proofErr w:type="gramStart"/>
      <w:r>
        <w:rPr>
          <w:rFonts w:ascii="宋体" w:hAnsi="宋体" w:cs="宋体" w:hint="eastAsia"/>
          <w:szCs w:val="28"/>
        </w:rPr>
        <w:t>标高引测的</w:t>
      </w:r>
      <w:proofErr w:type="gramEnd"/>
      <w:r>
        <w:rPr>
          <w:rFonts w:ascii="宋体" w:hAnsi="宋体" w:cs="宋体" w:hint="eastAsia"/>
          <w:szCs w:val="28"/>
        </w:rPr>
        <w:t>依据，进场后复核建筑物定位桩控制点，引入高程控制水准点，做好桩号的控制和水准点的测设和保护工作。</w:t>
      </w:r>
    </w:p>
    <w:p w14:paraId="3AA77BAB"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、确定关键、特殊工序及质量控制点，制定相应的技术保证措施及质量保证计划，及时</w:t>
      </w:r>
      <w:r>
        <w:rPr>
          <w:rFonts w:ascii="宋体" w:hAnsi="宋体" w:cs="宋体" w:hint="eastAsia"/>
          <w:szCs w:val="28"/>
        </w:rPr>
        <w:t>做好对于施工班组的逐级交底，加强施工过程中的检查和监督，确保在施工中得以切实贯彻实施。</w:t>
      </w:r>
    </w:p>
    <w:p w14:paraId="464033C0" w14:textId="77777777" w:rsidR="009E0C75" w:rsidRDefault="006110B9">
      <w:pPr>
        <w:rPr>
          <w:rFonts w:ascii="宋体" w:hAnsi="宋体" w:cs="宋体" w:hint="eastAsia"/>
          <w:szCs w:val="28"/>
        </w:rPr>
      </w:pPr>
      <w:bookmarkStart w:id="194" w:name="_Toc25680"/>
      <w:bookmarkStart w:id="195" w:name="_Toc66535315"/>
      <w:bookmarkStart w:id="196" w:name="_Toc23967"/>
      <w:r>
        <w:rPr>
          <w:rFonts w:ascii="宋体" w:hAnsi="宋体" w:cs="宋体" w:hint="eastAsia"/>
          <w:szCs w:val="28"/>
        </w:rPr>
        <w:t>二、现场准备</w:t>
      </w:r>
      <w:bookmarkEnd w:id="194"/>
      <w:bookmarkEnd w:id="195"/>
      <w:bookmarkEnd w:id="196"/>
    </w:p>
    <w:p w14:paraId="280E246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、现场办公等设施启用、水管布设</w:t>
      </w:r>
    </w:p>
    <w:p w14:paraId="4197E44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、解决现场的施工用电用水问题</w:t>
      </w:r>
    </w:p>
    <w:p w14:paraId="7B1D559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、确定行车路线，开设现场出入口，对现场围挡进行修整，达到我方的</w:t>
      </w:r>
      <w:r>
        <w:rPr>
          <w:rFonts w:ascii="宋体" w:hAnsi="宋体" w:cs="宋体" w:hint="eastAsia"/>
          <w:szCs w:val="28"/>
        </w:rPr>
        <w:t>CI</w:t>
      </w:r>
      <w:r>
        <w:rPr>
          <w:rFonts w:ascii="宋体" w:hAnsi="宋体" w:cs="宋体" w:hint="eastAsia"/>
          <w:szCs w:val="28"/>
        </w:rPr>
        <w:t>标准</w:t>
      </w:r>
    </w:p>
    <w:p w14:paraId="2F69DEAC" w14:textId="77777777" w:rsidR="009E0C75" w:rsidRDefault="006110B9">
      <w:pPr>
        <w:rPr>
          <w:rFonts w:ascii="宋体" w:hAnsi="宋体" w:cs="宋体" w:hint="eastAsia"/>
          <w:szCs w:val="28"/>
        </w:rPr>
      </w:pPr>
      <w:r>
        <w:rPr>
          <w:rFonts w:ascii="宋体" w:hAnsi="宋体" w:cs="宋体" w:hint="eastAsia"/>
          <w:szCs w:val="28"/>
        </w:rPr>
        <w:lastRenderedPageBreak/>
        <w:t>4</w:t>
      </w:r>
      <w:r>
        <w:rPr>
          <w:rFonts w:ascii="宋体" w:hAnsi="宋体" w:cs="宋体" w:hint="eastAsia"/>
          <w:szCs w:val="28"/>
        </w:rPr>
        <w:t>、运土运垃圾车辆全部采用全封闭式自卸式运输车</w:t>
      </w:r>
    </w:p>
    <w:p w14:paraId="0B902B5A" w14:textId="77777777" w:rsidR="009E0C75" w:rsidRDefault="006110B9">
      <w:pPr>
        <w:rPr>
          <w:rFonts w:ascii="宋体" w:hAnsi="宋体" w:cs="宋体" w:hint="eastAsia"/>
          <w:szCs w:val="28"/>
        </w:rPr>
      </w:pPr>
      <w:bookmarkStart w:id="197" w:name="_Toc26282"/>
      <w:bookmarkStart w:id="198" w:name="_Toc66535316"/>
      <w:bookmarkStart w:id="199" w:name="_Toc16225"/>
      <w:r>
        <w:rPr>
          <w:rFonts w:ascii="宋体" w:hAnsi="宋体" w:cs="宋体" w:hint="eastAsia"/>
          <w:szCs w:val="28"/>
        </w:rPr>
        <w:t>三、施工材料准备</w:t>
      </w:r>
      <w:bookmarkEnd w:id="197"/>
      <w:bookmarkEnd w:id="198"/>
      <w:bookmarkEnd w:id="199"/>
    </w:p>
    <w:p w14:paraId="34DBDE6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、针对本工程结构特点及工期要求，施工的准备工作特别是抢险物资的准备工作要做得格外充分，要符合施工进度的要求，做到及时补充。</w:t>
      </w:r>
    </w:p>
    <w:p w14:paraId="71EF226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放工用常规物资，如搭建临设的用料、临时办公桌、办公椅，各类施工工具，测量定位仪器、消防器材等，均提前十天进场，并均保证提前进场，对于构成工程实体的建筑材料将先编制详细的物资需求计划，物资储备、申请、订货计划，采购加工计划，且经过建设单位及监理工程师的审核、确认，所有物资将预先设定场地，分类别堆放，并做好标识及产品保护工作。</w:t>
      </w:r>
    </w:p>
    <w:p w14:paraId="7E07AA3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、编制材料采购计划，执行公司材料管理手册。</w:t>
      </w:r>
    </w:p>
    <w:p w14:paraId="071A40A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、采购员在采购材料时，采取货比三家，优先选择质优价廉的符合设计要求及质量标准的产品。</w:t>
      </w:r>
    </w:p>
    <w:p w14:paraId="152DED9B" w14:textId="77777777" w:rsidR="009E0C75" w:rsidRDefault="006110B9">
      <w:pPr>
        <w:rPr>
          <w:rFonts w:ascii="宋体" w:hAnsi="宋体" w:cs="宋体" w:hint="eastAsia"/>
          <w:szCs w:val="28"/>
        </w:rPr>
      </w:pPr>
      <w:bookmarkStart w:id="200" w:name="_Toc7709"/>
      <w:bookmarkStart w:id="201" w:name="_Toc3433"/>
      <w:r>
        <w:rPr>
          <w:rFonts w:ascii="宋体" w:hAnsi="宋体" w:cs="宋体" w:hint="eastAsia"/>
          <w:szCs w:val="28"/>
        </w:rPr>
        <w:t>四、施工人员准备</w:t>
      </w:r>
      <w:bookmarkEnd w:id="200"/>
      <w:bookmarkEnd w:id="201"/>
    </w:p>
    <w:p w14:paraId="1E00FE9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我方将组建一套具有较高政治素质，精干、技术资质高和经验丰富的大型工程施工经验的项目管理班子，并保证班子的所有人员均拥有岗位证书，项目经理具有相当的大型工程施工项目管理的经验。其他主要的项目管理人员如项目技术负责人、项目安全负责人等均具有丰富的施工项目管理经验，努力使管理机构的设置知识化、专业化，满足本工程项目的各项要求。</w:t>
      </w:r>
    </w:p>
    <w:p w14:paraId="2734CCC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、参加本工程的施工的作业工人大都为本公司长期聘用的专业技术工人，特殊技术工种均保证持证上岗。</w:t>
      </w:r>
    </w:p>
    <w:p w14:paraId="2FA12F9C" w14:textId="77777777" w:rsidR="009E0C75" w:rsidRDefault="006110B9">
      <w:pPr>
        <w:rPr>
          <w:rFonts w:ascii="宋体" w:hAnsi="宋体" w:cs="宋体" w:hint="eastAsia"/>
          <w:szCs w:val="28"/>
        </w:rPr>
      </w:pPr>
      <w:bookmarkStart w:id="202" w:name="_Toc66535317"/>
      <w:bookmarkStart w:id="203" w:name="_Toc2132"/>
      <w:bookmarkStart w:id="204" w:name="_Toc17713"/>
      <w:r>
        <w:rPr>
          <w:rFonts w:ascii="宋体" w:hAnsi="宋体" w:cs="宋体" w:hint="eastAsia"/>
          <w:szCs w:val="28"/>
        </w:rPr>
        <w:lastRenderedPageBreak/>
        <w:t>五、公共关系协调</w:t>
      </w:r>
      <w:bookmarkEnd w:id="202"/>
      <w:bookmarkEnd w:id="203"/>
      <w:bookmarkEnd w:id="204"/>
    </w:p>
    <w:p w14:paraId="55AC3F6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、及时办理好交通、城管、市政、市容、环卫等有关手续。</w:t>
      </w:r>
    </w:p>
    <w:p w14:paraId="4C0A049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、办理</w:t>
      </w:r>
      <w:proofErr w:type="gramStart"/>
      <w:r>
        <w:rPr>
          <w:rFonts w:ascii="宋体" w:hAnsi="宋体" w:cs="宋体" w:hint="eastAsia"/>
          <w:szCs w:val="28"/>
        </w:rPr>
        <w:t>好运输</w:t>
      </w:r>
      <w:proofErr w:type="gramEnd"/>
      <w:r>
        <w:rPr>
          <w:rFonts w:ascii="宋体" w:hAnsi="宋体" w:cs="宋体" w:hint="eastAsia"/>
          <w:szCs w:val="28"/>
        </w:rPr>
        <w:t>车辆的通行证件。</w:t>
      </w:r>
    </w:p>
    <w:p w14:paraId="375E5C4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、积极主动配合建设单</w:t>
      </w:r>
      <w:r>
        <w:rPr>
          <w:rFonts w:ascii="宋体" w:hAnsi="宋体" w:cs="宋体" w:hint="eastAsia"/>
          <w:szCs w:val="28"/>
        </w:rPr>
        <w:t>位做好周围居民、单位的工作，取得谅解和支持。</w:t>
      </w:r>
    </w:p>
    <w:p w14:paraId="3A07310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、预先选好卸土点，并办理相关手续。</w:t>
      </w:r>
    </w:p>
    <w:p w14:paraId="40F12247" w14:textId="36BB952C" w:rsidR="009E0C75" w:rsidRDefault="006110B9">
      <w:pPr>
        <w:pStyle w:val="2"/>
        <w:ind w:firstLine="602"/>
        <w:rPr>
          <w:rFonts w:ascii="宋体" w:hAnsi="宋体" w:cs="宋体" w:hint="eastAsia"/>
        </w:rPr>
      </w:pPr>
      <w:bookmarkStart w:id="205" w:name="_Toc4052"/>
      <w:bookmarkStart w:id="206" w:name="_Toc18898"/>
      <w:bookmarkStart w:id="207" w:name="_Toc20028"/>
      <w:bookmarkStart w:id="208" w:name="_Toc302565026"/>
      <w:bookmarkStart w:id="209" w:name="_Toc10757"/>
      <w:bookmarkStart w:id="210" w:name="_Toc22833"/>
      <w:bookmarkStart w:id="211" w:name="_Toc272242204"/>
      <w:bookmarkStart w:id="212" w:name="_Toc369277641"/>
      <w:bookmarkStart w:id="213" w:name="_Toc5268"/>
      <w:bookmarkStart w:id="214" w:name="_Toc77246155"/>
      <w:bookmarkStart w:id="215" w:name="_Toc369277639"/>
      <w:bookmarkStart w:id="216" w:name="_Toc302565024"/>
      <w:bookmarkStart w:id="217" w:name="_Toc272242206"/>
      <w:bookmarkStart w:id="218" w:name="_Toc77246153"/>
      <w:bookmarkStart w:id="219" w:name="_Toc27727"/>
      <w:r>
        <w:rPr>
          <w:rFonts w:ascii="宋体" w:hAnsi="宋体" w:cs="宋体" w:hint="eastAsia"/>
        </w:rPr>
        <w:t>2.2</w:t>
      </w:r>
      <w:r w:rsidR="00194A28">
        <w:rPr>
          <w:rFonts w:ascii="宋体" w:hAnsi="宋体" w:cs="宋体" w:hint="eastAsia"/>
        </w:rPr>
        <w:t>泵站</w:t>
      </w:r>
      <w:r>
        <w:rPr>
          <w:rFonts w:ascii="宋体" w:hAnsi="宋体" w:cs="宋体" w:hint="eastAsia"/>
        </w:rPr>
        <w:t>工程施工</w:t>
      </w:r>
      <w:bookmarkEnd w:id="205"/>
      <w:bookmarkEnd w:id="206"/>
      <w:bookmarkEnd w:id="207"/>
    </w:p>
    <w:p w14:paraId="7DBCC8DE" w14:textId="77777777" w:rsidR="009E0C75" w:rsidRDefault="006110B9">
      <w:pPr>
        <w:pStyle w:val="3"/>
        <w:ind w:firstLine="562"/>
        <w:rPr>
          <w:rFonts w:ascii="宋体" w:hAnsi="宋体" w:cs="宋体" w:hint="eastAsia"/>
        </w:rPr>
      </w:pPr>
      <w:bookmarkStart w:id="220" w:name="_Toc5249"/>
      <w:bookmarkStart w:id="221" w:name="_Toc10346"/>
      <w:bookmarkStart w:id="222" w:name="_Toc3239"/>
      <w:bookmarkStart w:id="223" w:name="_Toc3344"/>
      <w:bookmarkStart w:id="224" w:name="_Toc27681"/>
      <w:r>
        <w:rPr>
          <w:rFonts w:ascii="宋体" w:hAnsi="宋体" w:cs="宋体" w:hint="eastAsia"/>
        </w:rPr>
        <w:t>2.2.1</w:t>
      </w:r>
      <w:r>
        <w:rPr>
          <w:rFonts w:ascii="宋体" w:hAnsi="宋体" w:cs="宋体" w:hint="eastAsia"/>
        </w:rPr>
        <w:t>混凝土灌注桩施工</w:t>
      </w:r>
      <w:bookmarkEnd w:id="220"/>
      <w:bookmarkEnd w:id="221"/>
      <w:bookmarkEnd w:id="222"/>
    </w:p>
    <w:p w14:paraId="4E72ED00" w14:textId="77777777" w:rsidR="009E0C75" w:rsidRDefault="006110B9">
      <w:bookmarkStart w:id="225" w:name="_Toc10032"/>
      <w:bookmarkStart w:id="226" w:name="_Toc11064"/>
      <w:r>
        <w:rPr>
          <w:rFonts w:hint="eastAsia"/>
        </w:rPr>
        <w:t>一、工程概况</w:t>
      </w:r>
    </w:p>
    <w:p w14:paraId="1C2329B1" w14:textId="7B274D07" w:rsidR="009E0C75" w:rsidRDefault="00194A28">
      <w:proofErr w:type="spellStart"/>
      <w:r>
        <w:rPr>
          <w:rFonts w:ascii="宋体" w:hAnsi="宋体" w:cs="宋体" w:hint="eastAsia"/>
          <w:bCs/>
          <w:szCs w:val="28"/>
        </w:rPr>
        <w:t>xxxx</w:t>
      </w:r>
      <w:proofErr w:type="spellEnd"/>
    </w:p>
    <w:p w14:paraId="0C033628" w14:textId="77777777" w:rsidR="009E0C75" w:rsidRDefault="006110B9">
      <w:r>
        <w:rPr>
          <w:rFonts w:hint="eastAsia"/>
        </w:rPr>
        <w:t>二、施工准备</w:t>
      </w:r>
    </w:p>
    <w:p w14:paraId="7241619D" w14:textId="77777777" w:rsidR="009E0C75" w:rsidRDefault="006110B9">
      <w:r>
        <w:rPr>
          <w:rFonts w:hint="eastAsia"/>
        </w:rPr>
        <w:t>（</w:t>
      </w:r>
      <w:r>
        <w:rPr>
          <w:rFonts w:hint="eastAsia"/>
        </w:rPr>
        <w:t>1</w:t>
      </w:r>
      <w:r>
        <w:rPr>
          <w:rFonts w:hint="eastAsia"/>
        </w:rPr>
        <w:t>）技术准备</w:t>
      </w:r>
    </w:p>
    <w:p w14:paraId="514AB002" w14:textId="77777777" w:rsidR="009E0C75" w:rsidRDefault="006110B9">
      <w:r>
        <w:rPr>
          <w:rFonts w:hint="eastAsia"/>
        </w:rPr>
        <w:t>组织施工人员熟悉设计图纸、勘察报告及桩基布置图，编制详细的施工技术交底文件。对机械操作手进行专项培训，明确施工要点及安全要求。</w:t>
      </w:r>
    </w:p>
    <w:p w14:paraId="394F0CD3" w14:textId="77777777" w:rsidR="009E0C75" w:rsidRDefault="006110B9">
      <w:r>
        <w:rPr>
          <w:rFonts w:hint="eastAsia"/>
        </w:rPr>
        <w:t>（</w:t>
      </w:r>
      <w:r>
        <w:rPr>
          <w:rFonts w:hint="eastAsia"/>
        </w:rPr>
        <w:t>2</w:t>
      </w:r>
      <w:r>
        <w:rPr>
          <w:rFonts w:hint="eastAsia"/>
        </w:rPr>
        <w:t>）测量放样</w:t>
      </w:r>
    </w:p>
    <w:p w14:paraId="28ABDB29" w14:textId="77777777" w:rsidR="009E0C75" w:rsidRDefault="006110B9">
      <w:r>
        <w:rPr>
          <w:rFonts w:hint="eastAsia"/>
        </w:rPr>
        <w:t>依据设计坐标放出桩位中心，并用钢筋短</w:t>
      </w:r>
      <w:proofErr w:type="gramStart"/>
      <w:r>
        <w:rPr>
          <w:rFonts w:hint="eastAsia"/>
        </w:rPr>
        <w:t>桩加以</w:t>
      </w:r>
      <w:proofErr w:type="gramEnd"/>
      <w:r>
        <w:rPr>
          <w:rFonts w:hint="eastAsia"/>
        </w:rPr>
        <w:t>标识。经复核无误后，报监理工程师确认。</w:t>
      </w:r>
    </w:p>
    <w:p w14:paraId="64038BEF" w14:textId="77777777" w:rsidR="009E0C75" w:rsidRDefault="006110B9">
      <w:r>
        <w:rPr>
          <w:rFonts w:hint="eastAsia"/>
        </w:rPr>
        <w:t>（</w:t>
      </w:r>
      <w:r>
        <w:rPr>
          <w:rFonts w:hint="eastAsia"/>
        </w:rPr>
        <w:t>3</w:t>
      </w:r>
      <w:r>
        <w:rPr>
          <w:rFonts w:hint="eastAsia"/>
        </w:rPr>
        <w:t>）机械设备准备</w:t>
      </w:r>
    </w:p>
    <w:p w14:paraId="771C3A12" w14:textId="77777777" w:rsidR="009E0C75" w:rsidRDefault="006110B9">
      <w:r>
        <w:rPr>
          <w:rFonts w:hint="eastAsia"/>
        </w:rPr>
        <w:t>根据地质条件及桩径要求，选用回转钻机或冲击钻机成孔。主要设备包括：</w:t>
      </w:r>
      <w:proofErr w:type="gramStart"/>
      <w:r>
        <w:rPr>
          <w:rFonts w:hint="eastAsia"/>
        </w:rPr>
        <w:t>旋挖钻机</w:t>
      </w:r>
      <w:proofErr w:type="gramEnd"/>
      <w:r>
        <w:rPr>
          <w:rFonts w:hint="eastAsia"/>
        </w:rPr>
        <w:t>1</w:t>
      </w:r>
      <w:r>
        <w:rPr>
          <w:rFonts w:hint="eastAsia"/>
        </w:rPr>
        <w:t>台、吊车</w:t>
      </w:r>
      <w:r>
        <w:rPr>
          <w:rFonts w:hint="eastAsia"/>
        </w:rPr>
        <w:t>1</w:t>
      </w:r>
      <w:r>
        <w:rPr>
          <w:rFonts w:hint="eastAsia"/>
        </w:rPr>
        <w:t>台、混凝土输送泵</w:t>
      </w:r>
      <w:r>
        <w:rPr>
          <w:rFonts w:hint="eastAsia"/>
        </w:rPr>
        <w:t>1</w:t>
      </w:r>
      <w:r>
        <w:rPr>
          <w:rFonts w:hint="eastAsia"/>
        </w:rPr>
        <w:t>台、搅拌设备</w:t>
      </w:r>
      <w:r>
        <w:rPr>
          <w:rFonts w:hint="eastAsia"/>
        </w:rPr>
        <w:t>1</w:t>
      </w:r>
      <w:r>
        <w:rPr>
          <w:rFonts w:hint="eastAsia"/>
        </w:rPr>
        <w:t>套、泥浆循环系统</w:t>
      </w:r>
      <w:r>
        <w:rPr>
          <w:rFonts w:hint="eastAsia"/>
        </w:rPr>
        <w:t>1</w:t>
      </w:r>
      <w:r>
        <w:rPr>
          <w:rFonts w:hint="eastAsia"/>
        </w:rPr>
        <w:t>套、测量仪器及检测设备若干。</w:t>
      </w:r>
    </w:p>
    <w:p w14:paraId="10ECB41C" w14:textId="77777777" w:rsidR="009E0C75" w:rsidRDefault="006110B9">
      <w:r>
        <w:rPr>
          <w:rFonts w:hint="eastAsia"/>
        </w:rPr>
        <w:t>（</w:t>
      </w:r>
      <w:r>
        <w:rPr>
          <w:rFonts w:hint="eastAsia"/>
        </w:rPr>
        <w:t>4</w:t>
      </w:r>
      <w:r>
        <w:rPr>
          <w:rFonts w:hint="eastAsia"/>
        </w:rPr>
        <w:t>）材料准备</w:t>
      </w:r>
    </w:p>
    <w:p w14:paraId="63C65B7B" w14:textId="77777777" w:rsidR="009E0C75" w:rsidRDefault="006110B9">
      <w:r>
        <w:rPr>
          <w:rFonts w:hint="eastAsia"/>
        </w:rPr>
        <w:lastRenderedPageBreak/>
        <w:t>钢筋采用</w:t>
      </w:r>
      <w:r>
        <w:rPr>
          <w:rFonts w:hint="eastAsia"/>
        </w:rPr>
        <w:t>HRB400</w:t>
      </w:r>
      <w:r>
        <w:rPr>
          <w:rFonts w:hint="eastAsia"/>
        </w:rPr>
        <w:t>及</w:t>
      </w:r>
      <w:r>
        <w:rPr>
          <w:rFonts w:hint="eastAsia"/>
        </w:rPr>
        <w:t>HPB300</w:t>
      </w:r>
      <w:r>
        <w:rPr>
          <w:rFonts w:hint="eastAsia"/>
        </w:rPr>
        <w:t>，规格为Φ</w:t>
      </w:r>
      <w:r>
        <w:rPr>
          <w:rFonts w:hint="eastAsia"/>
        </w:rPr>
        <w:t>16</w:t>
      </w:r>
      <w:r>
        <w:rPr>
          <w:rFonts w:hint="eastAsia"/>
        </w:rPr>
        <w:t>、Φ</w:t>
      </w:r>
      <w:r>
        <w:rPr>
          <w:rFonts w:hint="eastAsia"/>
        </w:rPr>
        <w:t>14</w:t>
      </w:r>
      <w:r>
        <w:rPr>
          <w:rFonts w:hint="eastAsia"/>
        </w:rPr>
        <w:t>、Φ</w:t>
      </w:r>
      <w:r>
        <w:rPr>
          <w:rFonts w:hint="eastAsia"/>
        </w:rPr>
        <w:t>12</w:t>
      </w:r>
      <w:r>
        <w:rPr>
          <w:rFonts w:hint="eastAsia"/>
        </w:rPr>
        <w:t>、Φ</w:t>
      </w:r>
      <w:r>
        <w:rPr>
          <w:rFonts w:hint="eastAsia"/>
        </w:rPr>
        <w:t>10</w:t>
      </w:r>
      <w:r>
        <w:rPr>
          <w:rFonts w:hint="eastAsia"/>
        </w:rPr>
        <w:t>、Φ</w:t>
      </w:r>
      <w:r>
        <w:rPr>
          <w:rFonts w:hint="eastAsia"/>
        </w:rPr>
        <w:t>8</w:t>
      </w:r>
      <w:r>
        <w:rPr>
          <w:rFonts w:hint="eastAsia"/>
        </w:rPr>
        <w:t>，钢板采用</w:t>
      </w:r>
      <w:r>
        <w:rPr>
          <w:rFonts w:hint="eastAsia"/>
        </w:rPr>
        <w:t>-</w:t>
      </w:r>
      <w:proofErr w:type="gramStart"/>
      <w:r>
        <w:rPr>
          <w:rFonts w:hint="eastAsia"/>
        </w:rPr>
        <w:t>60</w:t>
      </w:r>
      <w:r>
        <w:rPr>
          <w:rFonts w:hint="eastAsia"/>
        </w:rPr>
        <w:t>×</w:t>
      </w:r>
      <w:r>
        <w:rPr>
          <w:rFonts w:hint="eastAsia"/>
        </w:rPr>
        <w:t>60</w:t>
      </w:r>
      <w:r>
        <w:rPr>
          <w:rFonts w:hint="eastAsia"/>
        </w:rPr>
        <w:t>×</w:t>
      </w:r>
      <w:proofErr w:type="gramEnd"/>
      <w:r>
        <w:rPr>
          <w:rFonts w:hint="eastAsia"/>
        </w:rPr>
        <w:t>4</w:t>
      </w:r>
      <w:r>
        <w:rPr>
          <w:rFonts w:hint="eastAsia"/>
        </w:rPr>
        <w:t>。混凝土采用</w:t>
      </w:r>
      <w:r>
        <w:rPr>
          <w:rFonts w:hint="eastAsia"/>
        </w:rPr>
        <w:t>C30</w:t>
      </w:r>
      <w:r>
        <w:rPr>
          <w:rFonts w:hint="eastAsia"/>
        </w:rPr>
        <w:t>商品混凝土，坍落度控制在</w:t>
      </w:r>
      <w:r>
        <w:rPr>
          <w:rFonts w:hint="eastAsia"/>
        </w:rPr>
        <w:t>18</w:t>
      </w:r>
      <w:r>
        <w:rPr>
          <w:rFonts w:hint="eastAsia"/>
        </w:rPr>
        <w:t>～</w:t>
      </w:r>
      <w:r>
        <w:rPr>
          <w:rFonts w:hint="eastAsia"/>
        </w:rPr>
        <w:t>22cm</w:t>
      </w:r>
      <w:r>
        <w:rPr>
          <w:rFonts w:hint="eastAsia"/>
        </w:rPr>
        <w:t>。泥浆原料为膨润土、纯碱、水，按配比制备。</w:t>
      </w:r>
    </w:p>
    <w:p w14:paraId="4BB05832" w14:textId="77777777" w:rsidR="009E0C75" w:rsidRDefault="006110B9">
      <w:r>
        <w:rPr>
          <w:rFonts w:hint="eastAsia"/>
        </w:rPr>
        <w:t>（</w:t>
      </w:r>
      <w:r>
        <w:rPr>
          <w:rFonts w:hint="eastAsia"/>
        </w:rPr>
        <w:t>5</w:t>
      </w:r>
      <w:r>
        <w:rPr>
          <w:rFonts w:hint="eastAsia"/>
        </w:rPr>
        <w:t>）现场布置</w:t>
      </w:r>
    </w:p>
    <w:p w14:paraId="47346030" w14:textId="77777777" w:rsidR="009E0C75" w:rsidRDefault="006110B9">
      <w:r>
        <w:rPr>
          <w:rFonts w:hint="eastAsia"/>
        </w:rPr>
        <w:t>设置临时施工道路、材料堆场、泥浆池、沉淀池及排水沟。施工现场设置围挡、防尘网和警示标志，确保文明施工。</w:t>
      </w:r>
    </w:p>
    <w:p w14:paraId="3F5AEC1A" w14:textId="77777777" w:rsidR="009E0C75" w:rsidRDefault="006110B9">
      <w:r>
        <w:rPr>
          <w:rFonts w:hint="eastAsia"/>
        </w:rPr>
        <w:t>三、施工工艺流程</w:t>
      </w:r>
    </w:p>
    <w:p w14:paraId="1E20730B" w14:textId="77777777" w:rsidR="009E0C75" w:rsidRDefault="006110B9">
      <w:r>
        <w:rPr>
          <w:rFonts w:hint="eastAsia"/>
        </w:rPr>
        <w:t>放样定位→埋设护筒→制备泥浆→成孔钻进→清孔→</w:t>
      </w:r>
      <w:proofErr w:type="gramStart"/>
      <w:r>
        <w:rPr>
          <w:rFonts w:hint="eastAsia"/>
        </w:rPr>
        <w:t>检孔</w:t>
      </w:r>
      <w:proofErr w:type="gramEnd"/>
      <w:r>
        <w:rPr>
          <w:rFonts w:hint="eastAsia"/>
        </w:rPr>
        <w:t>→安放钢筋笼→灌注混凝土→桩端后注浆→凿除桩头→成品保护</w:t>
      </w:r>
    </w:p>
    <w:p w14:paraId="5DEA3F6A" w14:textId="77777777" w:rsidR="009E0C75" w:rsidRDefault="006110B9">
      <w:r>
        <w:rPr>
          <w:rFonts w:hint="eastAsia"/>
        </w:rPr>
        <w:t>四、主要施工技术措施</w:t>
      </w:r>
    </w:p>
    <w:p w14:paraId="7E8FBE37" w14:textId="77777777" w:rsidR="009E0C75" w:rsidRDefault="006110B9">
      <w:r>
        <w:rPr>
          <w:rFonts w:hint="eastAsia"/>
        </w:rPr>
        <w:t>（一）护筒埋设</w:t>
      </w:r>
    </w:p>
    <w:p w14:paraId="6B8135B8" w14:textId="77777777" w:rsidR="009E0C75" w:rsidRDefault="006110B9">
      <w:r>
        <w:rPr>
          <w:rFonts w:hint="eastAsia"/>
        </w:rPr>
        <w:t>（</w:t>
      </w:r>
      <w:r>
        <w:rPr>
          <w:rFonts w:hint="eastAsia"/>
        </w:rPr>
        <w:t>1</w:t>
      </w:r>
      <w:r>
        <w:rPr>
          <w:rFonts w:hint="eastAsia"/>
        </w:rPr>
        <w:t>）护筒材质由施工方自定，一般采用厚度不小于</w:t>
      </w:r>
      <w:r>
        <w:rPr>
          <w:rFonts w:hint="eastAsia"/>
        </w:rPr>
        <w:t>6mm</w:t>
      </w:r>
      <w:r>
        <w:rPr>
          <w:rFonts w:hint="eastAsia"/>
        </w:rPr>
        <w:t>的钢护筒。</w:t>
      </w:r>
    </w:p>
    <w:p w14:paraId="56F6C9DB" w14:textId="77777777" w:rsidR="009E0C75" w:rsidRDefault="006110B9">
      <w:r>
        <w:rPr>
          <w:rFonts w:hint="eastAsia"/>
        </w:rPr>
        <w:t>（</w:t>
      </w:r>
      <w:r>
        <w:rPr>
          <w:rFonts w:hint="eastAsia"/>
        </w:rPr>
        <w:t>2</w:t>
      </w:r>
      <w:r>
        <w:rPr>
          <w:rFonts w:hint="eastAsia"/>
        </w:rPr>
        <w:t>）护筒埋设深度宜为</w:t>
      </w:r>
      <w:r>
        <w:rPr>
          <w:rFonts w:hint="eastAsia"/>
        </w:rPr>
        <w:t>1.0</w:t>
      </w:r>
      <w:r>
        <w:rPr>
          <w:rFonts w:hint="eastAsia"/>
        </w:rPr>
        <w:t>～</w:t>
      </w:r>
      <w:r>
        <w:rPr>
          <w:rFonts w:hint="eastAsia"/>
        </w:rPr>
        <w:t>1.5m</w:t>
      </w:r>
      <w:r>
        <w:rPr>
          <w:rFonts w:hint="eastAsia"/>
        </w:rPr>
        <w:t>，顶端高出地面约</w:t>
      </w:r>
      <w:r>
        <w:rPr>
          <w:rFonts w:hint="eastAsia"/>
        </w:rPr>
        <w:t>0.3m</w:t>
      </w:r>
      <w:r>
        <w:rPr>
          <w:rFonts w:hint="eastAsia"/>
        </w:rPr>
        <w:t>，垂直度偏差≤</w:t>
      </w:r>
      <w:r>
        <w:rPr>
          <w:rFonts w:hint="eastAsia"/>
        </w:rPr>
        <w:t>1%</w:t>
      </w:r>
      <w:r>
        <w:rPr>
          <w:rFonts w:hint="eastAsia"/>
        </w:rPr>
        <w:t>。</w:t>
      </w:r>
    </w:p>
    <w:p w14:paraId="54AAB3B2" w14:textId="77777777" w:rsidR="009E0C75" w:rsidRDefault="006110B9">
      <w:r>
        <w:rPr>
          <w:rFonts w:hint="eastAsia"/>
        </w:rPr>
        <w:t>（</w:t>
      </w:r>
      <w:r>
        <w:rPr>
          <w:rFonts w:hint="eastAsia"/>
        </w:rPr>
        <w:t>3</w:t>
      </w:r>
      <w:r>
        <w:rPr>
          <w:rFonts w:hint="eastAsia"/>
        </w:rPr>
        <w:t>）护筒周边采用粘土或砂土回填夯实，防止漏浆、</w:t>
      </w:r>
      <w:proofErr w:type="gramStart"/>
      <w:r>
        <w:rPr>
          <w:rFonts w:hint="eastAsia"/>
        </w:rPr>
        <w:t>坍</w:t>
      </w:r>
      <w:proofErr w:type="gramEnd"/>
      <w:r>
        <w:rPr>
          <w:rFonts w:hint="eastAsia"/>
        </w:rPr>
        <w:t>孔。</w:t>
      </w:r>
    </w:p>
    <w:p w14:paraId="33BC850A" w14:textId="77777777" w:rsidR="009E0C75" w:rsidRDefault="006110B9">
      <w:r>
        <w:rPr>
          <w:rFonts w:hint="eastAsia"/>
        </w:rPr>
        <w:t>（二）泥浆制备与循环使用</w:t>
      </w:r>
    </w:p>
    <w:p w14:paraId="62488E26" w14:textId="77777777" w:rsidR="009E0C75" w:rsidRDefault="006110B9">
      <w:r>
        <w:rPr>
          <w:rFonts w:hint="eastAsia"/>
        </w:rPr>
        <w:t>（</w:t>
      </w:r>
      <w:r>
        <w:rPr>
          <w:rFonts w:hint="eastAsia"/>
        </w:rPr>
        <w:t>1</w:t>
      </w:r>
      <w:r>
        <w:rPr>
          <w:rFonts w:hint="eastAsia"/>
        </w:rPr>
        <w:t>）泥浆采用膨润土制浆，控制比重</w:t>
      </w:r>
      <w:r>
        <w:rPr>
          <w:rFonts w:hint="eastAsia"/>
        </w:rPr>
        <w:t>1.05</w:t>
      </w:r>
      <w:r>
        <w:rPr>
          <w:rFonts w:hint="eastAsia"/>
        </w:rPr>
        <w:t>～</w:t>
      </w:r>
      <w:r>
        <w:rPr>
          <w:rFonts w:hint="eastAsia"/>
        </w:rPr>
        <w:t>1.20</w:t>
      </w:r>
      <w:r>
        <w:rPr>
          <w:rFonts w:hint="eastAsia"/>
        </w:rPr>
        <w:t>，粘度</w:t>
      </w:r>
      <w:r>
        <w:rPr>
          <w:rFonts w:hint="eastAsia"/>
        </w:rPr>
        <w:t>17</w:t>
      </w:r>
      <w:r>
        <w:rPr>
          <w:rFonts w:hint="eastAsia"/>
        </w:rPr>
        <w:t>～</w:t>
      </w:r>
      <w:r>
        <w:rPr>
          <w:rFonts w:hint="eastAsia"/>
        </w:rPr>
        <w:t>20s</w:t>
      </w:r>
      <w:r>
        <w:rPr>
          <w:rFonts w:hint="eastAsia"/>
        </w:rPr>
        <w:t>，含砂率＜</w:t>
      </w:r>
      <w:r>
        <w:rPr>
          <w:rFonts w:hint="eastAsia"/>
        </w:rPr>
        <w:t>2%</w:t>
      </w:r>
      <w:r>
        <w:rPr>
          <w:rFonts w:hint="eastAsia"/>
        </w:rPr>
        <w:t>。</w:t>
      </w:r>
    </w:p>
    <w:p w14:paraId="14822684" w14:textId="77777777" w:rsidR="009E0C75" w:rsidRDefault="006110B9">
      <w:r>
        <w:rPr>
          <w:rFonts w:hint="eastAsia"/>
        </w:rPr>
        <w:t>（</w:t>
      </w:r>
      <w:r>
        <w:rPr>
          <w:rFonts w:hint="eastAsia"/>
        </w:rPr>
        <w:t>2</w:t>
      </w:r>
      <w:r>
        <w:rPr>
          <w:rFonts w:hint="eastAsia"/>
        </w:rPr>
        <w:t>）制浆池、沉淀池、储浆池及排</w:t>
      </w:r>
      <w:proofErr w:type="gramStart"/>
      <w:r>
        <w:rPr>
          <w:rFonts w:hint="eastAsia"/>
        </w:rPr>
        <w:t>浆沟应</w:t>
      </w:r>
      <w:proofErr w:type="gramEnd"/>
      <w:r>
        <w:rPr>
          <w:rFonts w:hint="eastAsia"/>
        </w:rPr>
        <w:t>砌筑严密，防止渗漏污染。</w:t>
      </w:r>
    </w:p>
    <w:p w14:paraId="600C6035" w14:textId="77777777" w:rsidR="009E0C75" w:rsidRDefault="006110B9">
      <w:r>
        <w:rPr>
          <w:rFonts w:hint="eastAsia"/>
        </w:rPr>
        <w:t>（</w:t>
      </w:r>
      <w:r>
        <w:rPr>
          <w:rFonts w:hint="eastAsia"/>
        </w:rPr>
        <w:t>3</w:t>
      </w:r>
      <w:r>
        <w:rPr>
          <w:rFonts w:hint="eastAsia"/>
        </w:rPr>
        <w:t>）施工中定期检测泥浆性能，发现比重过大或含砂率超标时及时更换。</w:t>
      </w:r>
    </w:p>
    <w:p w14:paraId="55D3AB51" w14:textId="77777777" w:rsidR="009E0C75" w:rsidRDefault="006110B9">
      <w:r>
        <w:rPr>
          <w:rFonts w:hint="eastAsia"/>
        </w:rPr>
        <w:t>（三）成孔施工</w:t>
      </w:r>
    </w:p>
    <w:p w14:paraId="34602901" w14:textId="77777777" w:rsidR="009E0C75" w:rsidRDefault="006110B9">
      <w:r>
        <w:rPr>
          <w:rFonts w:hint="eastAsia"/>
        </w:rPr>
        <w:lastRenderedPageBreak/>
        <w:t>（</w:t>
      </w:r>
      <w:r>
        <w:rPr>
          <w:rFonts w:hint="eastAsia"/>
        </w:rPr>
        <w:t>1</w:t>
      </w:r>
      <w:r>
        <w:rPr>
          <w:rFonts w:hint="eastAsia"/>
        </w:rPr>
        <w:t>）采用机械钻孔方式成孔，根据地层情况选用回转钻或冲击钻。</w:t>
      </w:r>
    </w:p>
    <w:p w14:paraId="6811D863" w14:textId="77777777" w:rsidR="009E0C75" w:rsidRDefault="006110B9">
      <w:r>
        <w:rPr>
          <w:rFonts w:hint="eastAsia"/>
        </w:rPr>
        <w:t>（</w:t>
      </w:r>
      <w:r>
        <w:rPr>
          <w:rFonts w:hint="eastAsia"/>
        </w:rPr>
        <w:t>2</w:t>
      </w:r>
      <w:r>
        <w:rPr>
          <w:rFonts w:hint="eastAsia"/>
        </w:rPr>
        <w:t>）钻进过程中应保持泥浆面高于地下水位</w:t>
      </w:r>
      <w:r>
        <w:rPr>
          <w:rFonts w:hint="eastAsia"/>
        </w:rPr>
        <w:t>1.5m</w:t>
      </w:r>
      <w:r>
        <w:rPr>
          <w:rFonts w:hint="eastAsia"/>
        </w:rPr>
        <w:t>以上，防止</w:t>
      </w:r>
      <w:proofErr w:type="gramStart"/>
      <w:r>
        <w:rPr>
          <w:rFonts w:hint="eastAsia"/>
        </w:rPr>
        <w:t>坍</w:t>
      </w:r>
      <w:proofErr w:type="gramEnd"/>
      <w:r>
        <w:rPr>
          <w:rFonts w:hint="eastAsia"/>
        </w:rPr>
        <w:t>孔。</w:t>
      </w:r>
    </w:p>
    <w:p w14:paraId="0FA743AE" w14:textId="77777777" w:rsidR="009E0C75" w:rsidRDefault="006110B9">
      <w:r>
        <w:rPr>
          <w:rFonts w:hint="eastAsia"/>
        </w:rPr>
        <w:t>（</w:t>
      </w:r>
      <w:r>
        <w:rPr>
          <w:rFonts w:hint="eastAsia"/>
        </w:rPr>
        <w:t>3</w:t>
      </w:r>
      <w:r>
        <w:rPr>
          <w:rFonts w:hint="eastAsia"/>
        </w:rPr>
        <w:t>）钻孔深度、孔径及倾斜度应符合设计要求，成孔偏差控制在±</w:t>
      </w:r>
      <w:r>
        <w:rPr>
          <w:rFonts w:hint="eastAsia"/>
        </w:rPr>
        <w:t>50mm</w:t>
      </w:r>
      <w:r>
        <w:rPr>
          <w:rFonts w:hint="eastAsia"/>
        </w:rPr>
        <w:t>内。</w:t>
      </w:r>
    </w:p>
    <w:p w14:paraId="1EDC2B67" w14:textId="77777777" w:rsidR="009E0C75" w:rsidRDefault="006110B9">
      <w:r>
        <w:rPr>
          <w:rFonts w:hint="eastAsia"/>
        </w:rPr>
        <w:t>（</w:t>
      </w:r>
      <w:r>
        <w:rPr>
          <w:rFonts w:hint="eastAsia"/>
        </w:rPr>
        <w:t>4</w:t>
      </w:r>
      <w:r>
        <w:rPr>
          <w:rFonts w:hint="eastAsia"/>
        </w:rPr>
        <w:t>）钻进至设计标高后，应进行清孔，</w:t>
      </w:r>
      <w:proofErr w:type="gramStart"/>
      <w:r>
        <w:rPr>
          <w:rFonts w:hint="eastAsia"/>
        </w:rPr>
        <w:t>孔底沉渣</w:t>
      </w:r>
      <w:proofErr w:type="gramEnd"/>
      <w:r>
        <w:rPr>
          <w:rFonts w:hint="eastAsia"/>
        </w:rPr>
        <w:t>厚度≤</w:t>
      </w:r>
      <w:r>
        <w:rPr>
          <w:rFonts w:hint="eastAsia"/>
        </w:rPr>
        <w:t>50mm</w:t>
      </w:r>
      <w:r>
        <w:rPr>
          <w:rFonts w:hint="eastAsia"/>
        </w:rPr>
        <w:t>。</w:t>
      </w:r>
    </w:p>
    <w:p w14:paraId="7F79C2F0" w14:textId="77777777" w:rsidR="009E0C75" w:rsidRDefault="006110B9">
      <w:r>
        <w:rPr>
          <w:rFonts w:hint="eastAsia"/>
        </w:rPr>
        <w:t>（四）钢筋</w:t>
      </w:r>
      <w:proofErr w:type="gramStart"/>
      <w:r>
        <w:rPr>
          <w:rFonts w:hint="eastAsia"/>
        </w:rPr>
        <w:t>笼</w:t>
      </w:r>
      <w:proofErr w:type="gramEnd"/>
      <w:r>
        <w:rPr>
          <w:rFonts w:hint="eastAsia"/>
        </w:rPr>
        <w:t>制作与吊装</w:t>
      </w:r>
    </w:p>
    <w:p w14:paraId="7D387E0D" w14:textId="77777777" w:rsidR="009E0C75" w:rsidRDefault="006110B9">
      <w:r>
        <w:rPr>
          <w:rFonts w:hint="eastAsia"/>
        </w:rPr>
        <w:t>（</w:t>
      </w:r>
      <w:r>
        <w:rPr>
          <w:rFonts w:hint="eastAsia"/>
        </w:rPr>
        <w:t>1</w:t>
      </w:r>
      <w:r>
        <w:rPr>
          <w:rFonts w:hint="eastAsia"/>
        </w:rPr>
        <w:t>）钢筋笼在现场加工制作，主筋采用</w:t>
      </w:r>
      <w:r>
        <w:rPr>
          <w:rFonts w:hint="eastAsia"/>
        </w:rPr>
        <w:t>HRB400</w:t>
      </w:r>
      <w:r>
        <w:rPr>
          <w:rFonts w:hint="eastAsia"/>
        </w:rPr>
        <w:t>钢筋（Φ</w:t>
      </w:r>
      <w:r>
        <w:rPr>
          <w:rFonts w:hint="eastAsia"/>
        </w:rPr>
        <w:t>16</w:t>
      </w:r>
      <w:r>
        <w:rPr>
          <w:rFonts w:hint="eastAsia"/>
        </w:rPr>
        <w:t>、Φ</w:t>
      </w:r>
      <w:r>
        <w:rPr>
          <w:rFonts w:hint="eastAsia"/>
        </w:rPr>
        <w:t>14</w:t>
      </w:r>
      <w:r>
        <w:rPr>
          <w:rFonts w:hint="eastAsia"/>
        </w:rPr>
        <w:t>、Φ</w:t>
      </w:r>
      <w:r>
        <w:rPr>
          <w:rFonts w:hint="eastAsia"/>
        </w:rPr>
        <w:t>12</w:t>
      </w:r>
      <w:r>
        <w:rPr>
          <w:rFonts w:hint="eastAsia"/>
        </w:rPr>
        <w:t>、Φ</w:t>
      </w:r>
      <w:r>
        <w:rPr>
          <w:rFonts w:hint="eastAsia"/>
        </w:rPr>
        <w:t>10</w:t>
      </w:r>
      <w:r>
        <w:rPr>
          <w:rFonts w:hint="eastAsia"/>
        </w:rPr>
        <w:t>），箍筋采用</w:t>
      </w:r>
      <w:r>
        <w:rPr>
          <w:rFonts w:hint="eastAsia"/>
        </w:rPr>
        <w:t>HPB300</w:t>
      </w:r>
      <w:r>
        <w:rPr>
          <w:rFonts w:hint="eastAsia"/>
        </w:rPr>
        <w:t>Φ</w:t>
      </w:r>
      <w:r>
        <w:rPr>
          <w:rFonts w:hint="eastAsia"/>
        </w:rPr>
        <w:t>8</w:t>
      </w:r>
      <w:r>
        <w:rPr>
          <w:rFonts w:hint="eastAsia"/>
        </w:rPr>
        <w:t>钢筋，焊接连接处焊缝饱满。</w:t>
      </w:r>
    </w:p>
    <w:p w14:paraId="7B48A524" w14:textId="77777777" w:rsidR="009E0C75" w:rsidRDefault="006110B9">
      <w:r>
        <w:rPr>
          <w:rFonts w:hint="eastAsia"/>
        </w:rPr>
        <w:t>（</w:t>
      </w:r>
      <w:r>
        <w:rPr>
          <w:rFonts w:hint="eastAsia"/>
        </w:rPr>
        <w:t>2</w:t>
      </w:r>
      <w:r>
        <w:rPr>
          <w:rFonts w:hint="eastAsia"/>
        </w:rPr>
        <w:t>）钢筋</w:t>
      </w:r>
      <w:proofErr w:type="gramStart"/>
      <w:r>
        <w:rPr>
          <w:rFonts w:hint="eastAsia"/>
        </w:rPr>
        <w:t>笼</w:t>
      </w:r>
      <w:proofErr w:type="gramEnd"/>
      <w:r>
        <w:rPr>
          <w:rFonts w:hint="eastAsia"/>
        </w:rPr>
        <w:t>长度应与设计桩长相符，制作完毕后编号堆放，防止变形。</w:t>
      </w:r>
    </w:p>
    <w:p w14:paraId="2CF44FFD" w14:textId="77777777" w:rsidR="009E0C75" w:rsidRDefault="006110B9">
      <w:r>
        <w:rPr>
          <w:rFonts w:hint="eastAsia"/>
        </w:rPr>
        <w:t>（</w:t>
      </w:r>
      <w:r>
        <w:rPr>
          <w:rFonts w:hint="eastAsia"/>
        </w:rPr>
        <w:t>3</w:t>
      </w:r>
      <w:r>
        <w:rPr>
          <w:rFonts w:hint="eastAsia"/>
        </w:rPr>
        <w:t>）吊装时采用吊车垂直下放，严禁碰撞孔壁。钢筋</w:t>
      </w:r>
      <w:proofErr w:type="gramStart"/>
      <w:r>
        <w:rPr>
          <w:rFonts w:hint="eastAsia"/>
        </w:rPr>
        <w:t>笼</w:t>
      </w:r>
      <w:proofErr w:type="gramEnd"/>
      <w:r>
        <w:rPr>
          <w:rFonts w:hint="eastAsia"/>
        </w:rPr>
        <w:t>保护层厚度控制在</w:t>
      </w:r>
      <w:r>
        <w:rPr>
          <w:rFonts w:hint="eastAsia"/>
        </w:rPr>
        <w:t>50mm</w:t>
      </w:r>
      <w:r>
        <w:rPr>
          <w:rFonts w:hint="eastAsia"/>
        </w:rPr>
        <w:t>。</w:t>
      </w:r>
    </w:p>
    <w:p w14:paraId="33AD64C4" w14:textId="77777777" w:rsidR="009E0C75" w:rsidRDefault="006110B9">
      <w:r>
        <w:rPr>
          <w:rFonts w:hint="eastAsia"/>
        </w:rPr>
        <w:t>（</w:t>
      </w:r>
      <w:r>
        <w:rPr>
          <w:rFonts w:hint="eastAsia"/>
        </w:rPr>
        <w:t>4</w:t>
      </w:r>
      <w:r>
        <w:rPr>
          <w:rFonts w:hint="eastAsia"/>
        </w:rPr>
        <w:t>）下放钢筋笼前再次</w:t>
      </w:r>
      <w:proofErr w:type="gramStart"/>
      <w:r>
        <w:rPr>
          <w:rFonts w:hint="eastAsia"/>
        </w:rPr>
        <w:t>检测孔深与</w:t>
      </w:r>
      <w:proofErr w:type="gramEnd"/>
      <w:r>
        <w:rPr>
          <w:rFonts w:hint="eastAsia"/>
        </w:rPr>
        <w:t>孔径，确认清孔合格后方可操作。</w:t>
      </w:r>
    </w:p>
    <w:p w14:paraId="1DFF9476" w14:textId="77777777" w:rsidR="009E0C75" w:rsidRDefault="006110B9">
      <w:r>
        <w:rPr>
          <w:rFonts w:hint="eastAsia"/>
        </w:rPr>
        <w:t>（五）混凝土灌注</w:t>
      </w:r>
    </w:p>
    <w:p w14:paraId="70EF43DD" w14:textId="77777777" w:rsidR="009E0C75" w:rsidRDefault="006110B9">
      <w:r>
        <w:rPr>
          <w:rFonts w:hint="eastAsia"/>
        </w:rPr>
        <w:t>（</w:t>
      </w:r>
      <w:r>
        <w:rPr>
          <w:rFonts w:hint="eastAsia"/>
        </w:rPr>
        <w:t>1</w:t>
      </w:r>
      <w:r>
        <w:rPr>
          <w:rFonts w:hint="eastAsia"/>
        </w:rPr>
        <w:t>）采用导管法灌注混凝土。首批混凝土量应能保证埋管深度不小于</w:t>
      </w:r>
      <w:r>
        <w:rPr>
          <w:rFonts w:hint="eastAsia"/>
        </w:rPr>
        <w:t>1.0m</w:t>
      </w:r>
      <w:r>
        <w:rPr>
          <w:rFonts w:hint="eastAsia"/>
        </w:rPr>
        <w:t>。</w:t>
      </w:r>
    </w:p>
    <w:p w14:paraId="260B5CB0" w14:textId="77777777" w:rsidR="009E0C75" w:rsidRDefault="006110B9">
      <w:r>
        <w:rPr>
          <w:rFonts w:hint="eastAsia"/>
        </w:rPr>
        <w:t>（</w:t>
      </w:r>
      <w:r>
        <w:rPr>
          <w:rFonts w:hint="eastAsia"/>
        </w:rPr>
        <w:t>2</w:t>
      </w:r>
      <w:r>
        <w:rPr>
          <w:rFonts w:hint="eastAsia"/>
        </w:rPr>
        <w:t>）混凝土灌注应连续进行，不得中断，坍落度</w:t>
      </w:r>
      <w:r>
        <w:rPr>
          <w:rFonts w:hint="eastAsia"/>
        </w:rPr>
        <w:t>18</w:t>
      </w:r>
      <w:r>
        <w:rPr>
          <w:rFonts w:hint="eastAsia"/>
        </w:rPr>
        <w:t>～</w:t>
      </w:r>
      <w:r>
        <w:rPr>
          <w:rFonts w:hint="eastAsia"/>
        </w:rPr>
        <w:t>22cm</w:t>
      </w:r>
      <w:r>
        <w:rPr>
          <w:rFonts w:hint="eastAsia"/>
        </w:rPr>
        <w:t>。</w:t>
      </w:r>
    </w:p>
    <w:p w14:paraId="1CEF98E4" w14:textId="77777777" w:rsidR="009E0C75" w:rsidRDefault="006110B9">
      <w:r>
        <w:rPr>
          <w:rFonts w:hint="eastAsia"/>
        </w:rPr>
        <w:t>（</w:t>
      </w:r>
      <w:r>
        <w:rPr>
          <w:rFonts w:hint="eastAsia"/>
        </w:rPr>
        <w:t>3</w:t>
      </w:r>
      <w:r>
        <w:rPr>
          <w:rFonts w:hint="eastAsia"/>
        </w:rPr>
        <w:t>）灌注中控制导管埋深在</w:t>
      </w:r>
      <w:r>
        <w:rPr>
          <w:rFonts w:hint="eastAsia"/>
        </w:rPr>
        <w:t>1.5</w:t>
      </w:r>
      <w:r>
        <w:rPr>
          <w:rFonts w:hint="eastAsia"/>
        </w:rPr>
        <w:t>～</w:t>
      </w:r>
      <w:r>
        <w:rPr>
          <w:rFonts w:hint="eastAsia"/>
        </w:rPr>
        <w:t>3.0m</w:t>
      </w:r>
      <w:r>
        <w:rPr>
          <w:rFonts w:hint="eastAsia"/>
        </w:rPr>
        <w:t>范围，严防断桩、夹泥。</w:t>
      </w:r>
    </w:p>
    <w:p w14:paraId="2EC92B36" w14:textId="77777777" w:rsidR="009E0C75" w:rsidRDefault="006110B9">
      <w:r>
        <w:rPr>
          <w:rFonts w:hint="eastAsia"/>
        </w:rPr>
        <w:t>（</w:t>
      </w:r>
      <w:r>
        <w:rPr>
          <w:rFonts w:hint="eastAsia"/>
        </w:rPr>
        <w:t>4</w:t>
      </w:r>
      <w:r>
        <w:rPr>
          <w:rFonts w:hint="eastAsia"/>
        </w:rPr>
        <w:t>）灌注结束后，桩顶超灌</w:t>
      </w:r>
      <w:r>
        <w:rPr>
          <w:rFonts w:hint="eastAsia"/>
        </w:rPr>
        <w:t>500mm</w:t>
      </w:r>
      <w:r>
        <w:rPr>
          <w:rFonts w:hint="eastAsia"/>
        </w:rPr>
        <w:t>，以便后续</w:t>
      </w:r>
      <w:proofErr w:type="gramStart"/>
      <w:r>
        <w:rPr>
          <w:rFonts w:hint="eastAsia"/>
        </w:rPr>
        <w:t>凿</w:t>
      </w:r>
      <w:proofErr w:type="gramEnd"/>
      <w:r>
        <w:rPr>
          <w:rFonts w:hint="eastAsia"/>
        </w:rPr>
        <w:t>桩头。</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6"/>
        <w:gridCol w:w="4631"/>
      </w:tblGrid>
      <w:tr w:rsidR="009E0C75" w14:paraId="7BFD03B1" w14:textId="77777777">
        <w:tblPrEx>
          <w:tblCellMar>
            <w:top w:w="0" w:type="dxa"/>
            <w:bottom w:w="0" w:type="dxa"/>
          </w:tblCellMar>
        </w:tblPrEx>
        <w:tc>
          <w:tcPr>
            <w:tcW w:w="4643" w:type="dxa"/>
            <w:vAlign w:val="center"/>
          </w:tcPr>
          <w:p w14:paraId="768B7BEC" w14:textId="77777777" w:rsidR="009E0C75" w:rsidRDefault="006110B9">
            <w:pPr>
              <w:ind w:firstLineChars="0" w:firstLine="0"/>
              <w:jc w:val="center"/>
            </w:pPr>
            <w:r>
              <w:rPr>
                <w:rFonts w:hint="eastAsia"/>
                <w:noProof/>
              </w:rPr>
              <w:lastRenderedPageBreak/>
              <w:drawing>
                <wp:inline distT="0" distB="0" distL="114300" distR="114300" wp14:anchorId="0085B29F" wp14:editId="24221E48">
                  <wp:extent cx="2809875" cy="2015490"/>
                  <wp:effectExtent l="0" t="0" r="9525" b="11430"/>
                  <wp:docPr id="5" name="图片 5" descr="ec70af8e-0473-4f79-afbc-acdb2f93a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ec70af8e-0473-4f79-afbc-acdb2f93a787"/>
                          <pic:cNvPicPr>
                            <a:picLocks noChangeAspect="1"/>
                          </pic:cNvPicPr>
                        </pic:nvPicPr>
                        <pic:blipFill>
                          <a:blip r:embed="rId22"/>
                          <a:stretch>
                            <a:fillRect/>
                          </a:stretch>
                        </pic:blipFill>
                        <pic:spPr>
                          <a:xfrm>
                            <a:off x="0" y="0"/>
                            <a:ext cx="2809875" cy="2015490"/>
                          </a:xfrm>
                          <a:prstGeom prst="rect">
                            <a:avLst/>
                          </a:prstGeom>
                        </pic:spPr>
                      </pic:pic>
                    </a:graphicData>
                  </a:graphic>
                </wp:inline>
              </w:drawing>
            </w:r>
          </w:p>
        </w:tc>
        <w:tc>
          <w:tcPr>
            <w:tcW w:w="4644" w:type="dxa"/>
            <w:vAlign w:val="center"/>
          </w:tcPr>
          <w:p w14:paraId="601E0D9C" w14:textId="77777777" w:rsidR="009E0C75" w:rsidRDefault="006110B9">
            <w:pPr>
              <w:ind w:firstLineChars="0" w:firstLine="0"/>
              <w:jc w:val="center"/>
            </w:pPr>
            <w:r>
              <w:rPr>
                <w:rFonts w:hint="eastAsia"/>
                <w:noProof/>
              </w:rPr>
              <w:drawing>
                <wp:inline distT="0" distB="0" distL="114300" distR="114300" wp14:anchorId="4BF0838D" wp14:editId="64F3A3EE">
                  <wp:extent cx="2447290" cy="2010410"/>
                  <wp:effectExtent l="0" t="0" r="6350" b="1270"/>
                  <wp:docPr id="8" name="图片 8" descr="2a1a0410-9df2-4ed3-8db4-92822a723b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a1a0410-9df2-4ed3-8db4-92822a723b9f"/>
                          <pic:cNvPicPr>
                            <a:picLocks noChangeAspect="1"/>
                          </pic:cNvPicPr>
                        </pic:nvPicPr>
                        <pic:blipFill>
                          <a:blip r:embed="rId23"/>
                          <a:stretch>
                            <a:fillRect/>
                          </a:stretch>
                        </pic:blipFill>
                        <pic:spPr>
                          <a:xfrm>
                            <a:off x="0" y="0"/>
                            <a:ext cx="2447290" cy="2010410"/>
                          </a:xfrm>
                          <a:prstGeom prst="rect">
                            <a:avLst/>
                          </a:prstGeom>
                        </pic:spPr>
                      </pic:pic>
                    </a:graphicData>
                  </a:graphic>
                </wp:inline>
              </w:drawing>
            </w:r>
          </w:p>
        </w:tc>
      </w:tr>
    </w:tbl>
    <w:p w14:paraId="34839E54" w14:textId="77777777" w:rsidR="009E0C75" w:rsidRDefault="006110B9">
      <w:r>
        <w:rPr>
          <w:rFonts w:hint="eastAsia"/>
        </w:rPr>
        <w:t>（六）桩端后注浆</w:t>
      </w:r>
    </w:p>
    <w:p w14:paraId="385DCE43" w14:textId="77777777" w:rsidR="009E0C75" w:rsidRDefault="006110B9">
      <w:r>
        <w:rPr>
          <w:rFonts w:hint="eastAsia"/>
        </w:rPr>
        <w:t>（</w:t>
      </w:r>
      <w:r>
        <w:rPr>
          <w:rFonts w:hint="eastAsia"/>
        </w:rPr>
        <w:t>1</w:t>
      </w:r>
      <w:r>
        <w:rPr>
          <w:rFonts w:hint="eastAsia"/>
        </w:rPr>
        <w:t>）混凝土强度达到设计强度的</w:t>
      </w:r>
      <w:r>
        <w:rPr>
          <w:rFonts w:hint="eastAsia"/>
        </w:rPr>
        <w:t>75%</w:t>
      </w:r>
      <w:r>
        <w:rPr>
          <w:rFonts w:hint="eastAsia"/>
        </w:rPr>
        <w:t>以上后进行注浆作业。</w:t>
      </w:r>
    </w:p>
    <w:p w14:paraId="01BEC0B4" w14:textId="77777777" w:rsidR="009E0C75" w:rsidRDefault="006110B9">
      <w:r>
        <w:rPr>
          <w:rFonts w:hint="eastAsia"/>
        </w:rPr>
        <w:t>（</w:t>
      </w:r>
      <w:r>
        <w:rPr>
          <w:rFonts w:hint="eastAsia"/>
        </w:rPr>
        <w:t>2</w:t>
      </w:r>
      <w:r>
        <w:rPr>
          <w:rFonts w:hint="eastAsia"/>
        </w:rPr>
        <w:t>）采用水泥浆或水泥</w:t>
      </w:r>
      <w:r>
        <w:rPr>
          <w:rFonts w:hint="eastAsia"/>
        </w:rPr>
        <w:t>-</w:t>
      </w:r>
      <w:r>
        <w:rPr>
          <w:rFonts w:hint="eastAsia"/>
        </w:rPr>
        <w:t>膨润土浆液，水灰比</w:t>
      </w:r>
      <w:r>
        <w:rPr>
          <w:rFonts w:hint="eastAsia"/>
        </w:rPr>
        <w:t>0.6</w:t>
      </w:r>
      <w:r>
        <w:rPr>
          <w:rFonts w:hint="eastAsia"/>
        </w:rPr>
        <w:t>～</w:t>
      </w:r>
      <w:r>
        <w:rPr>
          <w:rFonts w:hint="eastAsia"/>
        </w:rPr>
        <w:t>0.8</w:t>
      </w:r>
      <w:r>
        <w:rPr>
          <w:rFonts w:hint="eastAsia"/>
        </w:rPr>
        <w:t>。</w:t>
      </w:r>
    </w:p>
    <w:p w14:paraId="0DF35D23" w14:textId="77777777" w:rsidR="009E0C75" w:rsidRDefault="006110B9">
      <w:r>
        <w:rPr>
          <w:rFonts w:hint="eastAsia"/>
        </w:rPr>
        <w:t>（</w:t>
      </w:r>
      <w:r>
        <w:rPr>
          <w:rFonts w:hint="eastAsia"/>
        </w:rPr>
        <w:t>3</w:t>
      </w:r>
      <w:r>
        <w:rPr>
          <w:rFonts w:hint="eastAsia"/>
        </w:rPr>
        <w:t>）注浆压力控制在</w:t>
      </w:r>
      <w:r>
        <w:rPr>
          <w:rFonts w:hint="eastAsia"/>
        </w:rPr>
        <w:t>0.8</w:t>
      </w:r>
      <w:r>
        <w:rPr>
          <w:rFonts w:hint="eastAsia"/>
        </w:rPr>
        <w:t>～</w:t>
      </w:r>
      <w:r>
        <w:rPr>
          <w:rFonts w:hint="eastAsia"/>
        </w:rPr>
        <w:t>1.2MPa</w:t>
      </w:r>
      <w:r>
        <w:rPr>
          <w:rFonts w:hint="eastAsia"/>
        </w:rPr>
        <w:t>，注浆量由试验确定，确保浆液充分充填桩端。</w:t>
      </w:r>
    </w:p>
    <w:p w14:paraId="4C48AD7B" w14:textId="77777777" w:rsidR="009E0C75" w:rsidRDefault="006110B9">
      <w:r>
        <w:rPr>
          <w:rFonts w:hint="eastAsia"/>
        </w:rPr>
        <w:t>（</w:t>
      </w:r>
      <w:r>
        <w:rPr>
          <w:rFonts w:hint="eastAsia"/>
        </w:rPr>
        <w:t>4</w:t>
      </w:r>
      <w:r>
        <w:rPr>
          <w:rFonts w:hint="eastAsia"/>
        </w:rPr>
        <w:t>）注浆完成后及时清理设备并做好记录。</w:t>
      </w:r>
    </w:p>
    <w:p w14:paraId="1B342725" w14:textId="77777777" w:rsidR="009E0C75" w:rsidRDefault="006110B9">
      <w:r>
        <w:rPr>
          <w:rFonts w:hint="eastAsia"/>
        </w:rPr>
        <w:t>（七）凿桩头与桩基成品保护</w:t>
      </w:r>
    </w:p>
    <w:p w14:paraId="3ACE79A7" w14:textId="77777777" w:rsidR="009E0C75" w:rsidRDefault="006110B9">
      <w:r>
        <w:rPr>
          <w:rFonts w:hint="eastAsia"/>
        </w:rPr>
        <w:t>（</w:t>
      </w:r>
      <w:r>
        <w:rPr>
          <w:rFonts w:hint="eastAsia"/>
        </w:rPr>
        <w:t>1</w:t>
      </w:r>
      <w:r>
        <w:rPr>
          <w:rFonts w:hint="eastAsia"/>
        </w:rPr>
        <w:t>）桩头凿除采用机械凿除或风镐凿除，严禁使用爆破。</w:t>
      </w:r>
    </w:p>
    <w:p w14:paraId="1E1DD2E3" w14:textId="77777777" w:rsidR="009E0C75" w:rsidRDefault="006110B9">
      <w:r>
        <w:rPr>
          <w:rFonts w:hint="eastAsia"/>
        </w:rPr>
        <w:t>（</w:t>
      </w:r>
      <w:r>
        <w:rPr>
          <w:rFonts w:hint="eastAsia"/>
        </w:rPr>
        <w:t>2</w:t>
      </w:r>
      <w:r>
        <w:rPr>
          <w:rFonts w:hint="eastAsia"/>
        </w:rPr>
        <w:t>）凿桩头深度按设计标高执行，凿除后清理表面杂质，保护钢筋完整。</w:t>
      </w:r>
    </w:p>
    <w:p w14:paraId="7930126C" w14:textId="77777777" w:rsidR="009E0C75" w:rsidRDefault="006110B9">
      <w:r>
        <w:rPr>
          <w:rFonts w:hint="eastAsia"/>
        </w:rPr>
        <w:t>（</w:t>
      </w:r>
      <w:r>
        <w:rPr>
          <w:rFonts w:hint="eastAsia"/>
        </w:rPr>
        <w:t>3</w:t>
      </w:r>
      <w:r>
        <w:rPr>
          <w:rFonts w:hint="eastAsia"/>
        </w:rPr>
        <w:t>）成品桩基应设围挡与警示标识，避免车辆碾压与机械碰撞。</w:t>
      </w:r>
    </w:p>
    <w:p w14:paraId="443FAFC5" w14:textId="77777777" w:rsidR="009E0C75" w:rsidRDefault="006110B9">
      <w:r>
        <w:rPr>
          <w:rFonts w:hint="eastAsia"/>
        </w:rPr>
        <w:t>五、质量控制措施</w:t>
      </w:r>
    </w:p>
    <w:p w14:paraId="5A470031" w14:textId="77777777" w:rsidR="009E0C75" w:rsidRDefault="006110B9">
      <w:r>
        <w:rPr>
          <w:rFonts w:hint="eastAsia"/>
        </w:rPr>
        <w:t>（</w:t>
      </w:r>
      <w:r>
        <w:rPr>
          <w:rFonts w:hint="eastAsia"/>
        </w:rPr>
        <w:t>1</w:t>
      </w:r>
      <w:r>
        <w:rPr>
          <w:rFonts w:hint="eastAsia"/>
        </w:rPr>
        <w:t>）建立桩基施工质量责任制，关键工序实行旁站监理。</w:t>
      </w:r>
    </w:p>
    <w:p w14:paraId="70DF39A8" w14:textId="77777777" w:rsidR="009E0C75" w:rsidRDefault="006110B9">
      <w:r>
        <w:rPr>
          <w:rFonts w:hint="eastAsia"/>
        </w:rPr>
        <w:t>（</w:t>
      </w:r>
      <w:r>
        <w:rPr>
          <w:rFonts w:hint="eastAsia"/>
        </w:rPr>
        <w:t>2</w:t>
      </w:r>
      <w:r>
        <w:rPr>
          <w:rFonts w:hint="eastAsia"/>
        </w:rPr>
        <w:t>）严格控制桩位偏差≤</w:t>
      </w:r>
      <w:r>
        <w:rPr>
          <w:rFonts w:hint="eastAsia"/>
        </w:rPr>
        <w:t>20mm</w:t>
      </w:r>
      <w:r>
        <w:rPr>
          <w:rFonts w:hint="eastAsia"/>
        </w:rPr>
        <w:t>，垂直度偏差≤</w:t>
      </w:r>
      <w:r>
        <w:rPr>
          <w:rFonts w:hint="eastAsia"/>
        </w:rPr>
        <w:t>1/100</w:t>
      </w:r>
      <w:r>
        <w:rPr>
          <w:rFonts w:hint="eastAsia"/>
        </w:rPr>
        <w:t>。</w:t>
      </w:r>
    </w:p>
    <w:p w14:paraId="3EB3C46A" w14:textId="77777777" w:rsidR="009E0C75" w:rsidRDefault="006110B9">
      <w:r>
        <w:rPr>
          <w:rFonts w:hint="eastAsia"/>
        </w:rPr>
        <w:t>（</w:t>
      </w:r>
      <w:r>
        <w:rPr>
          <w:rFonts w:hint="eastAsia"/>
        </w:rPr>
        <w:t>3</w:t>
      </w:r>
      <w:r>
        <w:rPr>
          <w:rFonts w:hint="eastAsia"/>
        </w:rPr>
        <w:t>）每根桩施工后进行桩顶标高复测，记录孔深、混凝土方量、坍落度、导管埋深等参数。</w:t>
      </w:r>
    </w:p>
    <w:p w14:paraId="1182DD05" w14:textId="77777777" w:rsidR="009E0C75" w:rsidRDefault="006110B9">
      <w:r>
        <w:rPr>
          <w:rFonts w:hint="eastAsia"/>
        </w:rPr>
        <w:lastRenderedPageBreak/>
        <w:t>（</w:t>
      </w:r>
      <w:r>
        <w:rPr>
          <w:rFonts w:hint="eastAsia"/>
        </w:rPr>
        <w:t>4</w:t>
      </w:r>
      <w:r>
        <w:rPr>
          <w:rFonts w:hint="eastAsia"/>
        </w:rPr>
        <w:t>）桩基检测采用低应变检测及静载试验抽检，检测结果应满足设计承载力要求。</w:t>
      </w:r>
    </w:p>
    <w:p w14:paraId="6465B95E" w14:textId="77777777" w:rsidR="009E0C75" w:rsidRDefault="006110B9">
      <w:pPr>
        <w:pStyle w:val="3"/>
        <w:ind w:firstLine="562"/>
      </w:pPr>
      <w:bookmarkStart w:id="227" w:name="_Toc9349"/>
      <w:r>
        <w:rPr>
          <w:rFonts w:hint="eastAsia"/>
        </w:rPr>
        <w:t>2.2.2</w:t>
      </w:r>
      <w:r>
        <w:rPr>
          <w:rFonts w:hint="eastAsia"/>
        </w:rPr>
        <w:t>砌筑工程施工</w:t>
      </w:r>
      <w:bookmarkEnd w:id="227"/>
    </w:p>
    <w:p w14:paraId="2D853FF7" w14:textId="77777777" w:rsidR="009E0C75" w:rsidRDefault="006110B9">
      <w:r>
        <w:rPr>
          <w:rFonts w:hint="eastAsia"/>
        </w:rPr>
        <w:t>一、施工准备</w:t>
      </w:r>
    </w:p>
    <w:p w14:paraId="6BF3A106" w14:textId="77777777" w:rsidR="009E0C75" w:rsidRDefault="006110B9">
      <w:r>
        <w:rPr>
          <w:rFonts w:hint="eastAsia"/>
        </w:rPr>
        <w:t>1</w:t>
      </w:r>
      <w:r>
        <w:rPr>
          <w:rFonts w:hint="eastAsia"/>
        </w:rPr>
        <w:t>、技术准备</w:t>
      </w:r>
    </w:p>
    <w:p w14:paraId="7C754927" w14:textId="77777777" w:rsidR="009E0C75" w:rsidRDefault="006110B9">
      <w:r>
        <w:rPr>
          <w:rFonts w:hint="eastAsia"/>
        </w:rPr>
        <w:t>（</w:t>
      </w:r>
      <w:r>
        <w:rPr>
          <w:rFonts w:hint="eastAsia"/>
        </w:rPr>
        <w:t>1</w:t>
      </w:r>
      <w:r>
        <w:rPr>
          <w:rFonts w:hint="eastAsia"/>
        </w:rPr>
        <w:t>）熟悉图纸，确定烧结砖的排列顺序，烧结砖镶嵌的部位，各预留孔洞的大小、位置、尺寸，了解各种埋管、预埋件在砖墙中的做法。了解烧结砖砌体的构造要求及有关质量标准。</w:t>
      </w:r>
    </w:p>
    <w:p w14:paraId="3A84659D" w14:textId="77777777" w:rsidR="009E0C75" w:rsidRDefault="006110B9">
      <w:r>
        <w:rPr>
          <w:rFonts w:hint="eastAsia"/>
        </w:rPr>
        <w:t>（</w:t>
      </w:r>
      <w:r>
        <w:rPr>
          <w:rFonts w:hint="eastAsia"/>
        </w:rPr>
        <w:t>2</w:t>
      </w:r>
      <w:r>
        <w:rPr>
          <w:rFonts w:hint="eastAsia"/>
        </w:rPr>
        <w:t>）试验室已下达砂浆级配单，用书面形式向水、电、设备安装负责人了解在砌筑过程中有无需要预留、预埋的孔洞、管线、</w:t>
      </w:r>
      <w:proofErr w:type="gramStart"/>
      <w:r>
        <w:rPr>
          <w:rFonts w:hint="eastAsia"/>
        </w:rPr>
        <w:t>埋件等</w:t>
      </w:r>
      <w:proofErr w:type="gramEnd"/>
      <w:r>
        <w:rPr>
          <w:rFonts w:hint="eastAsia"/>
        </w:rPr>
        <w:t>，为满足以后设备安装，有无特殊的要求。</w:t>
      </w:r>
    </w:p>
    <w:p w14:paraId="043B0909" w14:textId="77777777" w:rsidR="009E0C75" w:rsidRDefault="006110B9">
      <w:r>
        <w:rPr>
          <w:rFonts w:hint="eastAsia"/>
        </w:rPr>
        <w:t>（</w:t>
      </w:r>
      <w:r>
        <w:rPr>
          <w:rFonts w:hint="eastAsia"/>
        </w:rPr>
        <w:t>3</w:t>
      </w:r>
      <w:r>
        <w:rPr>
          <w:rFonts w:hint="eastAsia"/>
        </w:rPr>
        <w:t>）轴线、门窗洞口线、墙边线、</w:t>
      </w:r>
      <w:proofErr w:type="gramStart"/>
      <w:r>
        <w:rPr>
          <w:rFonts w:hint="eastAsia"/>
        </w:rPr>
        <w:t>皮数杆</w:t>
      </w:r>
      <w:proofErr w:type="gramEnd"/>
      <w:r>
        <w:rPr>
          <w:rFonts w:hint="eastAsia"/>
        </w:rPr>
        <w:t>经复核符合要求。</w:t>
      </w:r>
    </w:p>
    <w:p w14:paraId="67D65F4E" w14:textId="77777777" w:rsidR="009E0C75" w:rsidRDefault="006110B9">
      <w:r>
        <w:rPr>
          <w:rFonts w:hint="eastAsia"/>
        </w:rPr>
        <w:t>（</w:t>
      </w:r>
      <w:r>
        <w:rPr>
          <w:rFonts w:hint="eastAsia"/>
        </w:rPr>
        <w:t>4</w:t>
      </w:r>
      <w:r>
        <w:rPr>
          <w:rFonts w:hint="eastAsia"/>
        </w:rPr>
        <w:t>）钢筋、预埋件、预埋管等经验收符合要求并办好相关的手续。</w:t>
      </w:r>
    </w:p>
    <w:p w14:paraId="261326A7" w14:textId="77777777" w:rsidR="009E0C75" w:rsidRDefault="006110B9">
      <w:r>
        <w:rPr>
          <w:rFonts w:hint="eastAsia"/>
        </w:rPr>
        <w:t>（</w:t>
      </w:r>
      <w:r>
        <w:rPr>
          <w:rFonts w:hint="eastAsia"/>
        </w:rPr>
        <w:t>5</w:t>
      </w:r>
      <w:r>
        <w:rPr>
          <w:rFonts w:hint="eastAsia"/>
        </w:rPr>
        <w:t>）砌筑过程中的各项技术要求、质量要求、安全措施已经向班组进行交底并做好书面记录。</w:t>
      </w:r>
    </w:p>
    <w:p w14:paraId="47BE9D0C" w14:textId="77777777" w:rsidR="009E0C75" w:rsidRDefault="006110B9">
      <w:r>
        <w:rPr>
          <w:rFonts w:hint="eastAsia"/>
        </w:rPr>
        <w:t>2</w:t>
      </w:r>
      <w:r>
        <w:rPr>
          <w:rFonts w:hint="eastAsia"/>
        </w:rPr>
        <w:t>、材料准备</w:t>
      </w:r>
    </w:p>
    <w:p w14:paraId="769BC107" w14:textId="77777777" w:rsidR="009E0C75" w:rsidRDefault="006110B9">
      <w:r>
        <w:rPr>
          <w:rFonts w:hint="eastAsia"/>
        </w:rPr>
        <w:t>（</w:t>
      </w:r>
      <w:r>
        <w:rPr>
          <w:rFonts w:hint="eastAsia"/>
        </w:rPr>
        <w:t>1</w:t>
      </w:r>
      <w:r>
        <w:rPr>
          <w:rFonts w:hint="eastAsia"/>
        </w:rPr>
        <w:t>）烧结砖：品种、规格、强度、密度等必须符合设计要求及施工规范的规定，出厂合格证或试验报告要齐全。</w:t>
      </w:r>
    </w:p>
    <w:p w14:paraId="50492A6B" w14:textId="77777777" w:rsidR="009E0C75" w:rsidRDefault="006110B9">
      <w:r>
        <w:rPr>
          <w:rFonts w:hint="eastAsia"/>
        </w:rPr>
        <w:t>（</w:t>
      </w:r>
      <w:r>
        <w:rPr>
          <w:rFonts w:hint="eastAsia"/>
        </w:rPr>
        <w:t>2</w:t>
      </w:r>
      <w:r>
        <w:rPr>
          <w:rFonts w:hint="eastAsia"/>
        </w:rPr>
        <w:t>）烧结砖：品种、规格、强度、密度等必须符合设计要求及施工规范的规定，出厂合格证或试验报告要齐全，过火砖、欠火</w:t>
      </w:r>
      <w:proofErr w:type="gramStart"/>
      <w:r>
        <w:rPr>
          <w:rFonts w:hint="eastAsia"/>
        </w:rPr>
        <w:t>砖不得</w:t>
      </w:r>
      <w:proofErr w:type="gramEnd"/>
      <w:r>
        <w:rPr>
          <w:rFonts w:hint="eastAsia"/>
        </w:rPr>
        <w:t>使用。</w:t>
      </w:r>
    </w:p>
    <w:p w14:paraId="21ED34E6" w14:textId="77777777" w:rsidR="009E0C75" w:rsidRDefault="006110B9">
      <w:r>
        <w:rPr>
          <w:rFonts w:hint="eastAsia"/>
        </w:rPr>
        <w:t>（</w:t>
      </w:r>
      <w:r>
        <w:rPr>
          <w:rFonts w:hint="eastAsia"/>
        </w:rPr>
        <w:t>3</w:t>
      </w:r>
      <w:r>
        <w:rPr>
          <w:rFonts w:hint="eastAsia"/>
        </w:rPr>
        <w:t>）水泥：</w:t>
      </w:r>
      <w:r>
        <w:rPr>
          <w:rFonts w:hint="eastAsia"/>
        </w:rPr>
        <w:t>32.5MPa</w:t>
      </w:r>
      <w:r>
        <w:rPr>
          <w:rFonts w:hint="eastAsia"/>
        </w:rPr>
        <w:t>普通硅酸盐水泥，出厂合格证要齐全，出厂日期在三个月以内。</w:t>
      </w:r>
    </w:p>
    <w:p w14:paraId="24130FDB" w14:textId="77777777" w:rsidR="009E0C75" w:rsidRDefault="006110B9">
      <w:r>
        <w:rPr>
          <w:rFonts w:hint="eastAsia"/>
        </w:rPr>
        <w:lastRenderedPageBreak/>
        <w:t>（</w:t>
      </w:r>
      <w:r>
        <w:rPr>
          <w:rFonts w:hint="eastAsia"/>
        </w:rPr>
        <w:t>4</w:t>
      </w:r>
      <w:r>
        <w:rPr>
          <w:rFonts w:hint="eastAsia"/>
        </w:rPr>
        <w:t>）砂：宜用中、粗砂（与级配单相符），使用前应过</w:t>
      </w:r>
      <w:r>
        <w:rPr>
          <w:rFonts w:hint="eastAsia"/>
        </w:rPr>
        <w:t>5mm</w:t>
      </w:r>
      <w:r>
        <w:rPr>
          <w:rFonts w:hint="eastAsia"/>
        </w:rPr>
        <w:t>的筛子。配制</w:t>
      </w:r>
      <w:r>
        <w:rPr>
          <w:rFonts w:hint="eastAsia"/>
        </w:rPr>
        <w:t>M5</w:t>
      </w:r>
      <w:r>
        <w:rPr>
          <w:rFonts w:hint="eastAsia"/>
        </w:rPr>
        <w:t>以下的砂浆所用的砂的含泥量不得超过</w:t>
      </w:r>
      <w:r>
        <w:rPr>
          <w:rFonts w:hint="eastAsia"/>
        </w:rPr>
        <w:t>10%</w:t>
      </w:r>
      <w:r>
        <w:rPr>
          <w:rFonts w:hint="eastAsia"/>
        </w:rPr>
        <w:t>，配制</w:t>
      </w:r>
      <w:r>
        <w:rPr>
          <w:rFonts w:hint="eastAsia"/>
        </w:rPr>
        <w:t>M5</w:t>
      </w:r>
      <w:r>
        <w:rPr>
          <w:rFonts w:hint="eastAsia"/>
        </w:rPr>
        <w:t>以上的砂浆所用的砂的含量不得超过</w:t>
      </w:r>
      <w:r>
        <w:rPr>
          <w:rFonts w:hint="eastAsia"/>
        </w:rPr>
        <w:t>5%</w:t>
      </w:r>
      <w:r>
        <w:rPr>
          <w:rFonts w:hint="eastAsia"/>
        </w:rPr>
        <w:t>，砂中不得含有草根、树皮等有机质。</w:t>
      </w:r>
    </w:p>
    <w:p w14:paraId="0A541629" w14:textId="77777777" w:rsidR="009E0C75" w:rsidRDefault="006110B9">
      <w:r>
        <w:rPr>
          <w:rFonts w:hint="eastAsia"/>
        </w:rPr>
        <w:t>（</w:t>
      </w:r>
      <w:r>
        <w:rPr>
          <w:rFonts w:hint="eastAsia"/>
        </w:rPr>
        <w:t>5</w:t>
      </w:r>
      <w:r>
        <w:rPr>
          <w:rFonts w:hint="eastAsia"/>
        </w:rPr>
        <w:t>）掺合料：白石灰膏，熟化时间不少于</w:t>
      </w:r>
      <w:r>
        <w:rPr>
          <w:rFonts w:hint="eastAsia"/>
        </w:rPr>
        <w:t>7</w:t>
      </w:r>
      <w:r>
        <w:rPr>
          <w:rFonts w:hint="eastAsia"/>
        </w:rPr>
        <w:t>天。</w:t>
      </w:r>
    </w:p>
    <w:p w14:paraId="56E2CEF4" w14:textId="77777777" w:rsidR="009E0C75" w:rsidRDefault="006110B9">
      <w:r>
        <w:rPr>
          <w:rFonts w:hint="eastAsia"/>
        </w:rPr>
        <w:t>（</w:t>
      </w:r>
      <w:r>
        <w:rPr>
          <w:rFonts w:hint="eastAsia"/>
        </w:rPr>
        <w:t>6</w:t>
      </w:r>
      <w:r>
        <w:rPr>
          <w:rFonts w:hint="eastAsia"/>
        </w:rPr>
        <w:t>）其它材料：混凝土木砖，墙体拉接筋的规格、长度及末端弯钩应符合设计要求及施工规范的规定。</w:t>
      </w:r>
    </w:p>
    <w:p w14:paraId="562A38FC" w14:textId="77777777" w:rsidR="009E0C75" w:rsidRDefault="006110B9">
      <w:r>
        <w:rPr>
          <w:rFonts w:hint="eastAsia"/>
        </w:rPr>
        <w:t>3</w:t>
      </w:r>
      <w:r>
        <w:rPr>
          <w:rFonts w:hint="eastAsia"/>
        </w:rPr>
        <w:t>、作业条件准备</w:t>
      </w:r>
    </w:p>
    <w:p w14:paraId="2CD90D4A" w14:textId="77777777" w:rsidR="009E0C75" w:rsidRDefault="006110B9">
      <w:r>
        <w:rPr>
          <w:rFonts w:hint="eastAsia"/>
        </w:rPr>
        <w:t>（</w:t>
      </w:r>
      <w:r>
        <w:rPr>
          <w:rFonts w:hint="eastAsia"/>
        </w:rPr>
        <w:t>1</w:t>
      </w:r>
      <w:r>
        <w:rPr>
          <w:rFonts w:hint="eastAsia"/>
        </w:rPr>
        <w:t>）在需砌砌体的层段的结构墙、柱上弹出楼层向上一米的水平标高线。</w:t>
      </w:r>
    </w:p>
    <w:p w14:paraId="1DDF9F62" w14:textId="77777777" w:rsidR="009E0C75" w:rsidRDefault="006110B9">
      <w:r>
        <w:rPr>
          <w:rFonts w:hint="eastAsia"/>
        </w:rPr>
        <w:t>（</w:t>
      </w:r>
      <w:r>
        <w:rPr>
          <w:rFonts w:hint="eastAsia"/>
        </w:rPr>
        <w:t>2</w:t>
      </w:r>
      <w:r>
        <w:rPr>
          <w:rFonts w:hint="eastAsia"/>
        </w:rPr>
        <w:t>）弹好墙身及门窗洞口位置线，在结构墙、柱上弹出烧结砖砌体墙的立边线。</w:t>
      </w:r>
    </w:p>
    <w:p w14:paraId="26F241BA" w14:textId="77777777" w:rsidR="009E0C75" w:rsidRDefault="006110B9">
      <w:r>
        <w:rPr>
          <w:rFonts w:hint="eastAsia"/>
        </w:rPr>
        <w:t>（</w:t>
      </w:r>
      <w:r>
        <w:rPr>
          <w:rFonts w:hint="eastAsia"/>
        </w:rPr>
        <w:t>3</w:t>
      </w:r>
      <w:r>
        <w:rPr>
          <w:rFonts w:hint="eastAsia"/>
        </w:rPr>
        <w:t>）砌筑前先用水泥砂浆或细石混凝土把地面找平，然后在踢脚线高度范围内用标准砖砌筑。</w:t>
      </w:r>
    </w:p>
    <w:p w14:paraId="36D04F38" w14:textId="77777777" w:rsidR="009E0C75" w:rsidRDefault="006110B9">
      <w:r>
        <w:rPr>
          <w:rFonts w:hint="eastAsia"/>
        </w:rPr>
        <w:t>（</w:t>
      </w:r>
      <w:r>
        <w:rPr>
          <w:rFonts w:hint="eastAsia"/>
        </w:rPr>
        <w:t>4</w:t>
      </w:r>
      <w:r>
        <w:rPr>
          <w:rFonts w:hint="eastAsia"/>
        </w:rPr>
        <w:t>）砌筑前一天应将预砌砌体与原结构相接处，洒水湿润，以保证与砌块之间的粘接。</w:t>
      </w:r>
    </w:p>
    <w:p w14:paraId="707BD83B" w14:textId="77777777" w:rsidR="009E0C75" w:rsidRDefault="006110B9">
      <w:r>
        <w:rPr>
          <w:rFonts w:hint="eastAsia"/>
        </w:rPr>
        <w:t>（</w:t>
      </w:r>
      <w:r>
        <w:rPr>
          <w:rFonts w:hint="eastAsia"/>
        </w:rPr>
        <w:t>5</w:t>
      </w:r>
      <w:r>
        <w:rPr>
          <w:rFonts w:hint="eastAsia"/>
        </w:rPr>
        <w:t>）准备好制作砂浆试块的试模（一组六块）。</w:t>
      </w:r>
    </w:p>
    <w:p w14:paraId="5A2334CF" w14:textId="77777777" w:rsidR="009E0C75" w:rsidRDefault="006110B9">
      <w:r>
        <w:rPr>
          <w:rFonts w:hint="eastAsia"/>
        </w:rPr>
        <w:t>二、操作工艺</w:t>
      </w:r>
    </w:p>
    <w:p w14:paraId="13ADE043" w14:textId="77777777" w:rsidR="009E0C75" w:rsidRDefault="006110B9">
      <w:r>
        <w:rPr>
          <w:rFonts w:hint="eastAsia"/>
        </w:rPr>
        <w:t>1</w:t>
      </w:r>
      <w:r>
        <w:rPr>
          <w:rFonts w:hint="eastAsia"/>
        </w:rPr>
        <w:t>、基层清理</w:t>
      </w:r>
    </w:p>
    <w:p w14:paraId="108135DF" w14:textId="77777777" w:rsidR="009E0C75" w:rsidRDefault="006110B9">
      <w:r>
        <w:rPr>
          <w:rFonts w:hint="eastAsia"/>
        </w:rPr>
        <w:t>将砌筑砌体墙部位的楼地面清理干净，剔除高出地面的凝结灰浆，并清扫干净。</w:t>
      </w:r>
    </w:p>
    <w:p w14:paraId="47FC6315" w14:textId="77777777" w:rsidR="009E0C75" w:rsidRDefault="006110B9">
      <w:r>
        <w:rPr>
          <w:rFonts w:hint="eastAsia"/>
        </w:rPr>
        <w:t>2</w:t>
      </w:r>
      <w:r>
        <w:rPr>
          <w:rFonts w:hint="eastAsia"/>
        </w:rPr>
        <w:t>、砂浆搅拌</w:t>
      </w:r>
    </w:p>
    <w:p w14:paraId="387209E0" w14:textId="77777777" w:rsidR="009E0C75" w:rsidRDefault="006110B9">
      <w:r>
        <w:rPr>
          <w:rFonts w:hint="eastAsia"/>
        </w:rPr>
        <w:t>砂浆配合比应采用重量比，水泥的计量误差不超过</w:t>
      </w:r>
      <w:r>
        <w:rPr>
          <w:rFonts w:hint="eastAsia"/>
        </w:rPr>
        <w:t>2%</w:t>
      </w:r>
      <w:r>
        <w:rPr>
          <w:rFonts w:hint="eastAsia"/>
        </w:rPr>
        <w:t>，</w:t>
      </w:r>
      <w:proofErr w:type="gramStart"/>
      <w:r>
        <w:rPr>
          <w:rFonts w:hint="eastAsia"/>
        </w:rPr>
        <w:t>砂及灰膏</w:t>
      </w:r>
      <w:proofErr w:type="gramEnd"/>
      <w:r>
        <w:rPr>
          <w:rFonts w:hint="eastAsia"/>
        </w:rPr>
        <w:t>的计</w:t>
      </w:r>
      <w:r>
        <w:rPr>
          <w:rFonts w:hint="eastAsia"/>
        </w:rPr>
        <w:lastRenderedPageBreak/>
        <w:t>量误差应控制在</w:t>
      </w:r>
      <w:r>
        <w:rPr>
          <w:rFonts w:hint="eastAsia"/>
        </w:rPr>
        <w:t>5%</w:t>
      </w:r>
      <w:r>
        <w:rPr>
          <w:rFonts w:hint="eastAsia"/>
        </w:rPr>
        <w:t>以内，砂浆采用机器搅拌，搅拌时间不少于</w:t>
      </w:r>
      <w:r>
        <w:rPr>
          <w:rFonts w:hint="eastAsia"/>
        </w:rPr>
        <w:t>90</w:t>
      </w:r>
      <w:r>
        <w:rPr>
          <w:rFonts w:hint="eastAsia"/>
        </w:rPr>
        <w:t>秒。</w:t>
      </w:r>
    </w:p>
    <w:p w14:paraId="09F1A9C6" w14:textId="77777777" w:rsidR="009E0C75" w:rsidRDefault="006110B9">
      <w:r>
        <w:rPr>
          <w:rFonts w:hint="eastAsia"/>
        </w:rPr>
        <w:t>3</w:t>
      </w:r>
      <w:r>
        <w:rPr>
          <w:rFonts w:hint="eastAsia"/>
        </w:rPr>
        <w:t>、烧结砖砌体</w:t>
      </w:r>
    </w:p>
    <w:p w14:paraId="170ACAC7" w14:textId="77777777" w:rsidR="009E0C75" w:rsidRDefault="006110B9">
      <w:r>
        <w:rPr>
          <w:rFonts w:hint="eastAsia"/>
        </w:rPr>
        <w:t>（</w:t>
      </w:r>
      <w:r>
        <w:rPr>
          <w:rFonts w:hint="eastAsia"/>
        </w:rPr>
        <w:t>1</w:t>
      </w:r>
      <w:r>
        <w:rPr>
          <w:rFonts w:hint="eastAsia"/>
        </w:rPr>
        <w:t>）砌筑前应按实际尺寸规格进行排列摆块，不够整块的可以</w:t>
      </w:r>
      <w:proofErr w:type="gramStart"/>
      <w:r>
        <w:rPr>
          <w:rFonts w:hint="eastAsia"/>
        </w:rPr>
        <w:t>锯</w:t>
      </w:r>
      <w:proofErr w:type="gramEnd"/>
      <w:r>
        <w:rPr>
          <w:rFonts w:hint="eastAsia"/>
        </w:rPr>
        <w:t>裁成需要的规格。砌筑时，应上下错缝，采用满铺满挤法砌筑，上下层之间成十字形错缝，转角处应</w:t>
      </w:r>
      <w:proofErr w:type="gramStart"/>
      <w:r>
        <w:rPr>
          <w:rFonts w:hint="eastAsia"/>
        </w:rPr>
        <w:t>相互咬砌搭接</w:t>
      </w:r>
      <w:proofErr w:type="gramEnd"/>
      <w:r>
        <w:rPr>
          <w:rFonts w:hint="eastAsia"/>
        </w:rPr>
        <w:t>。在砌块与墙柱相交处必须按设计</w:t>
      </w:r>
      <w:proofErr w:type="gramStart"/>
      <w:r>
        <w:rPr>
          <w:rFonts w:hint="eastAsia"/>
        </w:rPr>
        <w:t>要求留设拉接</w:t>
      </w:r>
      <w:proofErr w:type="gramEnd"/>
      <w:r>
        <w:rPr>
          <w:rFonts w:hint="eastAsia"/>
        </w:rPr>
        <w:t>筋。</w:t>
      </w:r>
    </w:p>
    <w:p w14:paraId="1411F077" w14:textId="77777777" w:rsidR="009E0C75" w:rsidRDefault="006110B9">
      <w:r>
        <w:rPr>
          <w:rFonts w:hint="eastAsia"/>
        </w:rPr>
        <w:t>对于</w:t>
      </w:r>
      <w:r>
        <w:rPr>
          <w:rFonts w:hint="eastAsia"/>
        </w:rPr>
        <w:t>240</w:t>
      </w:r>
      <w:r>
        <w:rPr>
          <w:rFonts w:hint="eastAsia"/>
        </w:rPr>
        <w:t>厚的砌体墙，在墙与上层的楼板</w:t>
      </w:r>
      <w:proofErr w:type="gramStart"/>
      <w:r>
        <w:rPr>
          <w:rFonts w:hint="eastAsia"/>
        </w:rPr>
        <w:t>或梁接触</w:t>
      </w:r>
      <w:proofErr w:type="gramEnd"/>
      <w:r>
        <w:rPr>
          <w:rFonts w:hint="eastAsia"/>
        </w:rPr>
        <w:t>处应用</w:t>
      </w:r>
      <w:proofErr w:type="gramStart"/>
      <w:r>
        <w:rPr>
          <w:rFonts w:hint="eastAsia"/>
        </w:rPr>
        <w:t>标准砖斜砌一</w:t>
      </w:r>
      <w:proofErr w:type="gramEnd"/>
      <w:r>
        <w:rPr>
          <w:rFonts w:hint="eastAsia"/>
        </w:rPr>
        <w:t>皮砖，使墙体与上层的楼板</w:t>
      </w:r>
      <w:proofErr w:type="gramStart"/>
      <w:r>
        <w:rPr>
          <w:rFonts w:hint="eastAsia"/>
        </w:rPr>
        <w:t>或梁抵紧当</w:t>
      </w:r>
      <w:proofErr w:type="gramEnd"/>
      <w:r>
        <w:rPr>
          <w:rFonts w:hint="eastAsia"/>
        </w:rPr>
        <w:t>烧结砖墙厚为</w:t>
      </w:r>
      <w:r>
        <w:rPr>
          <w:rFonts w:hint="eastAsia"/>
        </w:rPr>
        <w:t>200</w:t>
      </w:r>
      <w:r>
        <w:rPr>
          <w:rFonts w:hint="eastAsia"/>
        </w:rPr>
        <w:t>时，在墙顶无法用</w:t>
      </w:r>
      <w:proofErr w:type="gramStart"/>
      <w:r>
        <w:rPr>
          <w:rFonts w:hint="eastAsia"/>
        </w:rPr>
        <w:t>标准砖斜砌</w:t>
      </w:r>
      <w:proofErr w:type="gramEnd"/>
      <w:r>
        <w:rPr>
          <w:rFonts w:hint="eastAsia"/>
        </w:rPr>
        <w:t>，为了实现墙体与上层梁板之间的可靠的连接，应在墙体与上层梁板之间的缝隙处用粘接砂浆（体积比为水泥：</w:t>
      </w:r>
      <w:r>
        <w:rPr>
          <w:rFonts w:hint="eastAsia"/>
        </w:rPr>
        <w:t>107</w:t>
      </w:r>
      <w:r>
        <w:rPr>
          <w:rFonts w:hint="eastAsia"/>
        </w:rPr>
        <w:t>胶：中砂</w:t>
      </w:r>
      <w:r>
        <w:rPr>
          <w:rFonts w:hint="eastAsia"/>
        </w:rPr>
        <w:t>1</w:t>
      </w:r>
      <w:r>
        <w:rPr>
          <w:rFonts w:hint="eastAsia"/>
        </w:rPr>
        <w:t>：</w:t>
      </w:r>
      <w:r>
        <w:rPr>
          <w:rFonts w:hint="eastAsia"/>
        </w:rPr>
        <w:t>0.2</w:t>
      </w:r>
      <w:r>
        <w:rPr>
          <w:rFonts w:hint="eastAsia"/>
        </w:rPr>
        <w:t>：</w:t>
      </w:r>
      <w:r>
        <w:rPr>
          <w:rFonts w:hint="eastAsia"/>
        </w:rPr>
        <w:t>2</w:t>
      </w:r>
      <w:r>
        <w:rPr>
          <w:rFonts w:hint="eastAsia"/>
        </w:rPr>
        <w:t>）填塞密实。</w:t>
      </w:r>
    </w:p>
    <w:p w14:paraId="0F42B33D" w14:textId="77777777" w:rsidR="009E0C75" w:rsidRDefault="006110B9">
      <w:r>
        <w:rPr>
          <w:rFonts w:hint="eastAsia"/>
        </w:rPr>
        <w:t>（</w:t>
      </w:r>
      <w:r>
        <w:rPr>
          <w:rFonts w:hint="eastAsia"/>
        </w:rPr>
        <w:t>2</w:t>
      </w:r>
      <w:r>
        <w:rPr>
          <w:rFonts w:hint="eastAsia"/>
        </w:rPr>
        <w:t>）烧结砖砌筑时，凡小于</w:t>
      </w:r>
      <w:r>
        <w:rPr>
          <w:rFonts w:hint="eastAsia"/>
        </w:rPr>
        <w:t>1/3</w:t>
      </w:r>
      <w:r>
        <w:rPr>
          <w:rFonts w:hint="eastAsia"/>
        </w:rPr>
        <w:t>标准块长度的地方都要用标准砖镶嵌。墙的下部踢脚线高度范围内，门窗洞口四周，圈梁下边，构造柱两边以及混凝土墙与其它墙柱相交处加拉接筋的地方，都要用标准砖镶嵌。在外墙转角处及内外墙相交处，可根据</w:t>
      </w:r>
      <w:proofErr w:type="gramStart"/>
      <w:r>
        <w:rPr>
          <w:rFonts w:hint="eastAsia"/>
        </w:rPr>
        <w:t>排砖需要</w:t>
      </w:r>
      <w:proofErr w:type="gramEnd"/>
      <w:r>
        <w:rPr>
          <w:rFonts w:hint="eastAsia"/>
        </w:rPr>
        <w:t>决定是否利用标准砖镶嵌，在可能的情况下宜尽量利用标准砖镶嵌。在排砌块时，应注意排好每一处镶嵌标准砖的位置，做到立面上对称美观。</w:t>
      </w:r>
    </w:p>
    <w:p w14:paraId="0CE2F2DF" w14:textId="77777777" w:rsidR="009E0C75" w:rsidRDefault="006110B9">
      <w:r>
        <w:rPr>
          <w:rFonts w:hint="eastAsia"/>
        </w:rPr>
        <w:t>4</w:t>
      </w:r>
      <w:r>
        <w:rPr>
          <w:rFonts w:hint="eastAsia"/>
        </w:rPr>
        <w:t>、挂线</w:t>
      </w:r>
    </w:p>
    <w:p w14:paraId="798C01F7" w14:textId="77777777" w:rsidR="009E0C75" w:rsidRDefault="006110B9">
      <w:proofErr w:type="gramStart"/>
      <w:r>
        <w:rPr>
          <w:rFonts w:hint="eastAsia"/>
        </w:rPr>
        <w:t>砌砌体墙时</w:t>
      </w:r>
      <w:proofErr w:type="gramEnd"/>
      <w:r>
        <w:rPr>
          <w:rFonts w:hint="eastAsia"/>
        </w:rPr>
        <w:t>，应在正面墙上挂线，当砌块的高度比较大时，应挂两根线，用来控制每一块砌块的上下两个边，几个人同时使用一根线时，应在长线的中间设几个小支点，把长线分成几段小线，</w:t>
      </w:r>
      <w:proofErr w:type="gramStart"/>
      <w:r>
        <w:rPr>
          <w:rFonts w:hint="eastAsia"/>
        </w:rPr>
        <w:t>砌每一块</w:t>
      </w:r>
      <w:proofErr w:type="gramEnd"/>
      <w:r>
        <w:rPr>
          <w:rFonts w:hint="eastAsia"/>
        </w:rPr>
        <w:t>砌块时都要穿线看平，做到砌块横平竖直，水平灰缝均匀一致。灰缝厚度控制在</w:t>
      </w:r>
      <w:r>
        <w:rPr>
          <w:rFonts w:hint="eastAsia"/>
        </w:rPr>
        <w:t>8</w:t>
      </w:r>
      <w:r>
        <w:rPr>
          <w:rFonts w:hint="eastAsia"/>
        </w:rPr>
        <w:t>～</w:t>
      </w:r>
      <w:r>
        <w:rPr>
          <w:rFonts w:hint="eastAsia"/>
        </w:rPr>
        <w:t>12mm</w:t>
      </w:r>
      <w:r>
        <w:rPr>
          <w:rFonts w:hint="eastAsia"/>
        </w:rPr>
        <w:t>。</w:t>
      </w:r>
    </w:p>
    <w:p w14:paraId="0B346056" w14:textId="77777777" w:rsidR="009E0C75" w:rsidRDefault="006110B9">
      <w:r>
        <w:rPr>
          <w:rFonts w:hint="eastAsia"/>
        </w:rPr>
        <w:lastRenderedPageBreak/>
        <w:t>5</w:t>
      </w:r>
      <w:r>
        <w:rPr>
          <w:rFonts w:hint="eastAsia"/>
        </w:rPr>
        <w:t>、留</w:t>
      </w:r>
      <w:proofErr w:type="gramStart"/>
      <w:r>
        <w:rPr>
          <w:rFonts w:hint="eastAsia"/>
        </w:rPr>
        <w:t>槎</w:t>
      </w:r>
      <w:proofErr w:type="gramEnd"/>
    </w:p>
    <w:p w14:paraId="7360839A" w14:textId="77777777" w:rsidR="009E0C75" w:rsidRDefault="006110B9">
      <w:r>
        <w:rPr>
          <w:rFonts w:hint="eastAsia"/>
        </w:rPr>
        <w:t>外墙转角处应同时砌筑，不得留</w:t>
      </w:r>
      <w:proofErr w:type="gramStart"/>
      <w:r>
        <w:rPr>
          <w:rFonts w:hint="eastAsia"/>
        </w:rPr>
        <w:t>槎</w:t>
      </w:r>
      <w:proofErr w:type="gramEnd"/>
      <w:r>
        <w:rPr>
          <w:rFonts w:hint="eastAsia"/>
        </w:rPr>
        <w:t>。内外墙相交处应尽量避免留</w:t>
      </w:r>
      <w:proofErr w:type="gramStart"/>
      <w:r>
        <w:rPr>
          <w:rFonts w:hint="eastAsia"/>
        </w:rPr>
        <w:t>槎</w:t>
      </w:r>
      <w:proofErr w:type="gramEnd"/>
      <w:r>
        <w:rPr>
          <w:rFonts w:hint="eastAsia"/>
        </w:rPr>
        <w:t>，如不可避免时应留成斜</w:t>
      </w:r>
      <w:proofErr w:type="gramStart"/>
      <w:r>
        <w:rPr>
          <w:rFonts w:hint="eastAsia"/>
        </w:rPr>
        <w:t>槎</w:t>
      </w:r>
      <w:proofErr w:type="gramEnd"/>
      <w:r>
        <w:rPr>
          <w:rFonts w:hint="eastAsia"/>
        </w:rPr>
        <w:t>，留</w:t>
      </w:r>
      <w:proofErr w:type="gramStart"/>
      <w:r>
        <w:rPr>
          <w:rFonts w:hint="eastAsia"/>
        </w:rPr>
        <w:t>槎</w:t>
      </w:r>
      <w:proofErr w:type="gramEnd"/>
      <w:r>
        <w:rPr>
          <w:rFonts w:hint="eastAsia"/>
        </w:rPr>
        <w:t>长度不应小于墙体高度的</w:t>
      </w:r>
      <w:r>
        <w:rPr>
          <w:rFonts w:hint="eastAsia"/>
        </w:rPr>
        <w:t>2/3</w:t>
      </w:r>
      <w:r>
        <w:rPr>
          <w:rFonts w:hint="eastAsia"/>
        </w:rPr>
        <w:t>，留</w:t>
      </w:r>
      <w:proofErr w:type="gramStart"/>
      <w:r>
        <w:rPr>
          <w:rFonts w:hint="eastAsia"/>
        </w:rPr>
        <w:t>槎</w:t>
      </w:r>
      <w:proofErr w:type="gramEnd"/>
      <w:r>
        <w:rPr>
          <w:rFonts w:hint="eastAsia"/>
        </w:rPr>
        <w:t>必须平直、通顺，分段位置在变形缝处或门窗洞口处。隔墙与</w:t>
      </w:r>
      <w:proofErr w:type="gramStart"/>
      <w:r>
        <w:rPr>
          <w:rFonts w:hint="eastAsia"/>
        </w:rPr>
        <w:t>墙或柱不</w:t>
      </w:r>
      <w:proofErr w:type="gramEnd"/>
      <w:r>
        <w:rPr>
          <w:rFonts w:hint="eastAsia"/>
        </w:rPr>
        <w:t>同时砌筑时应留成阳槎并</w:t>
      </w:r>
      <w:proofErr w:type="gramStart"/>
      <w:r>
        <w:rPr>
          <w:rFonts w:hint="eastAsia"/>
        </w:rPr>
        <w:t>要加预坦拉接</w:t>
      </w:r>
      <w:proofErr w:type="gramEnd"/>
      <w:r>
        <w:rPr>
          <w:rFonts w:hint="eastAsia"/>
        </w:rPr>
        <w:t>筋。拉接</w:t>
      </w:r>
      <w:proofErr w:type="gramStart"/>
      <w:r>
        <w:rPr>
          <w:rFonts w:hint="eastAsia"/>
        </w:rPr>
        <w:t>筋</w:t>
      </w:r>
      <w:proofErr w:type="gramEnd"/>
      <w:r>
        <w:rPr>
          <w:rFonts w:hint="eastAsia"/>
        </w:rPr>
        <w:t>沿墙高每五十公分应设一道，长度应为其它部位拉接</w:t>
      </w:r>
      <w:proofErr w:type="gramStart"/>
      <w:r>
        <w:rPr>
          <w:rFonts w:hint="eastAsia"/>
        </w:rPr>
        <w:t>筋</w:t>
      </w:r>
      <w:proofErr w:type="gramEnd"/>
      <w:r>
        <w:rPr>
          <w:rFonts w:hint="eastAsia"/>
        </w:rPr>
        <w:t>长度的两倍，末端应加</w:t>
      </w:r>
      <w:r>
        <w:rPr>
          <w:rFonts w:hint="eastAsia"/>
        </w:rPr>
        <w:t>180</w:t>
      </w:r>
      <w:r>
        <w:rPr>
          <w:rFonts w:hint="eastAsia"/>
        </w:rPr>
        <w:t>度的弯钩。</w:t>
      </w:r>
    </w:p>
    <w:p w14:paraId="58A5AC45" w14:textId="77777777" w:rsidR="009E0C75" w:rsidRDefault="006110B9">
      <w:r>
        <w:rPr>
          <w:rFonts w:hint="eastAsia"/>
        </w:rPr>
        <w:t>为了配合构造及圈梁支模板，在轻质墙中镶嵌时，要在下列位置留出支模孔：在构造柱的两侧沿竖向每隔</w:t>
      </w:r>
      <w:r>
        <w:rPr>
          <w:rFonts w:hint="eastAsia"/>
        </w:rPr>
        <w:t>750</w:t>
      </w:r>
      <w:r>
        <w:rPr>
          <w:rFonts w:hint="eastAsia"/>
        </w:rPr>
        <w:t>要留出</w:t>
      </w:r>
      <w:r>
        <w:rPr>
          <w:rFonts w:hint="eastAsia"/>
        </w:rPr>
        <w:t>60</w:t>
      </w:r>
      <w:r>
        <w:rPr>
          <w:rFonts w:hint="eastAsia"/>
        </w:rPr>
        <w:t>×</w:t>
      </w:r>
      <w:r>
        <w:rPr>
          <w:rFonts w:hint="eastAsia"/>
        </w:rPr>
        <w:t>120</w:t>
      </w:r>
      <w:r>
        <w:rPr>
          <w:rFonts w:hint="eastAsia"/>
        </w:rPr>
        <w:t>的孔在圈梁的水平方向每隔</w:t>
      </w:r>
      <w:r>
        <w:rPr>
          <w:rFonts w:hint="eastAsia"/>
        </w:rPr>
        <w:t>500</w:t>
      </w:r>
      <w:r>
        <w:rPr>
          <w:rFonts w:hint="eastAsia"/>
        </w:rPr>
        <w:t>要留出</w:t>
      </w:r>
      <w:r>
        <w:rPr>
          <w:rFonts w:hint="eastAsia"/>
        </w:rPr>
        <w:t>60</w:t>
      </w:r>
      <w:r>
        <w:rPr>
          <w:rFonts w:hint="eastAsia"/>
        </w:rPr>
        <w:t>×</w:t>
      </w:r>
      <w:r>
        <w:rPr>
          <w:rFonts w:hint="eastAsia"/>
        </w:rPr>
        <w:t>120</w:t>
      </w:r>
      <w:r>
        <w:rPr>
          <w:rFonts w:hint="eastAsia"/>
        </w:rPr>
        <w:t>的孔。</w:t>
      </w:r>
    </w:p>
    <w:p w14:paraId="66CEC0AF" w14:textId="77777777" w:rsidR="009E0C75" w:rsidRDefault="006110B9">
      <w:r>
        <w:rPr>
          <w:rFonts w:hint="eastAsia"/>
        </w:rPr>
        <w:t>6</w:t>
      </w:r>
      <w:r>
        <w:rPr>
          <w:rFonts w:hint="eastAsia"/>
        </w:rPr>
        <w:t>、混凝土木砖、预留孔、墙体拉接</w:t>
      </w:r>
      <w:proofErr w:type="gramStart"/>
      <w:r>
        <w:rPr>
          <w:rFonts w:hint="eastAsia"/>
        </w:rPr>
        <w:t>筋</w:t>
      </w:r>
      <w:proofErr w:type="gramEnd"/>
    </w:p>
    <w:p w14:paraId="24C2EFD0" w14:textId="77777777" w:rsidR="009E0C75" w:rsidRDefault="006110B9">
      <w:r>
        <w:rPr>
          <w:rFonts w:hint="eastAsia"/>
        </w:rPr>
        <w:t>本工程门窗框全部采用后塞口施工，在砌墙时，要预埋混凝土木砖，由于烧结砖砌体墙在门窗洞口的四周全部用标准砖砌筑，在门窗洞口四周预埋混凝土木砖的做法可完全按照砖墙砌筑时的预埋方法处理。</w:t>
      </w:r>
    </w:p>
    <w:p w14:paraId="6576CA2A" w14:textId="77777777" w:rsidR="009E0C75" w:rsidRDefault="006110B9">
      <w:r>
        <w:rPr>
          <w:rFonts w:hint="eastAsia"/>
        </w:rPr>
        <w:t>混凝土木砖预埋时，其数量按洞口的高度确定，洞口高度在</w:t>
      </w:r>
      <w:r>
        <w:rPr>
          <w:rFonts w:hint="eastAsia"/>
        </w:rPr>
        <w:t>1.2</w:t>
      </w:r>
      <w:r>
        <w:rPr>
          <w:rFonts w:hint="eastAsia"/>
        </w:rPr>
        <w:t>米以内时，每边放两块，在</w:t>
      </w:r>
      <w:r>
        <w:rPr>
          <w:rFonts w:hint="eastAsia"/>
        </w:rPr>
        <w:t>1.2</w:t>
      </w:r>
      <w:r>
        <w:rPr>
          <w:rFonts w:hint="eastAsia"/>
        </w:rPr>
        <w:t>～</w:t>
      </w:r>
      <w:r>
        <w:rPr>
          <w:rFonts w:hint="eastAsia"/>
        </w:rPr>
        <w:t>2</w:t>
      </w:r>
      <w:r>
        <w:rPr>
          <w:rFonts w:hint="eastAsia"/>
        </w:rPr>
        <w:t>米之间时，每边放三块，高度在</w:t>
      </w:r>
      <w:r>
        <w:rPr>
          <w:rFonts w:hint="eastAsia"/>
        </w:rPr>
        <w:t>2</w:t>
      </w:r>
      <w:r>
        <w:rPr>
          <w:rFonts w:hint="eastAsia"/>
        </w:rPr>
        <w:t>～</w:t>
      </w:r>
      <w:r>
        <w:rPr>
          <w:rFonts w:hint="eastAsia"/>
        </w:rPr>
        <w:t>3</w:t>
      </w:r>
      <w:r>
        <w:rPr>
          <w:rFonts w:hint="eastAsia"/>
        </w:rPr>
        <w:t>米之间时，每边放四块。预埋混凝土木砖最上面一块位置距洞口顶为三</w:t>
      </w:r>
      <w:proofErr w:type="gramStart"/>
      <w:r>
        <w:rPr>
          <w:rFonts w:hint="eastAsia"/>
        </w:rPr>
        <w:t>皮标准砖</w:t>
      </w:r>
      <w:proofErr w:type="gramEnd"/>
      <w:r>
        <w:rPr>
          <w:rFonts w:hint="eastAsia"/>
        </w:rPr>
        <w:t>，最下面的一块的位置距洞口底为五</w:t>
      </w:r>
      <w:proofErr w:type="gramStart"/>
      <w:r>
        <w:rPr>
          <w:rFonts w:hint="eastAsia"/>
        </w:rPr>
        <w:t>皮标准砖</w:t>
      </w:r>
      <w:proofErr w:type="gramEnd"/>
      <w:r>
        <w:rPr>
          <w:rFonts w:hint="eastAsia"/>
        </w:rPr>
        <w:t>，中间的木砖的位置要放置均匀。墙体内预埋的木砖要先做防腐处理。在砌墙过程中要留出各种水、电、设备的预留孔，门窗安装的预留孔等各种预留孔洞，避免事后穿墙凿洞。在砌砖时要按设计要求留出拉接筋，在</w:t>
      </w:r>
      <w:proofErr w:type="gramStart"/>
      <w:r>
        <w:rPr>
          <w:rFonts w:hint="eastAsia"/>
        </w:rPr>
        <w:t>构造柱处留</w:t>
      </w:r>
      <w:proofErr w:type="gramEnd"/>
      <w:r>
        <w:rPr>
          <w:rFonts w:hint="eastAsia"/>
        </w:rPr>
        <w:t>拉接筋时，要注意把拉接</w:t>
      </w:r>
      <w:proofErr w:type="gramStart"/>
      <w:r>
        <w:rPr>
          <w:rFonts w:hint="eastAsia"/>
        </w:rPr>
        <w:t>筋</w:t>
      </w:r>
      <w:proofErr w:type="gramEnd"/>
      <w:r>
        <w:rPr>
          <w:rFonts w:hint="eastAsia"/>
        </w:rPr>
        <w:t>放到构造柱主筋的内侧，同时要尽量靠近主筋，并应上下对齐，为以后浇构造柱混凝土提供方便。转角处及内外墙相交处的拉接筋在放置时要注</w:t>
      </w:r>
      <w:r>
        <w:rPr>
          <w:rFonts w:hint="eastAsia"/>
        </w:rPr>
        <w:lastRenderedPageBreak/>
        <w:t>意避免出现内拆角。</w:t>
      </w:r>
    </w:p>
    <w:p w14:paraId="193691AA" w14:textId="77777777" w:rsidR="009E0C75" w:rsidRDefault="006110B9">
      <w:r>
        <w:rPr>
          <w:rFonts w:hint="eastAsia"/>
        </w:rPr>
        <w:t>洞口砌到标高时，要对顶标高进行复核，复核无误后再安装过梁。过梁安装时要检查所用过梁的规格、型号是否符合设计要求，过梁混凝土的强度是否已达到可以安装的要求。当确认无误后再开始安装。先用水泥浆把过梁底找平到设计标高（当找平层厚度超过</w:t>
      </w:r>
      <w:r>
        <w:rPr>
          <w:rFonts w:hint="eastAsia"/>
        </w:rPr>
        <w:t>20</w:t>
      </w:r>
      <w:r>
        <w:rPr>
          <w:rFonts w:hint="eastAsia"/>
        </w:rPr>
        <w:t>时，要用细石混凝土代替水泥砂浆），过梁安装时应做到平稳，两端的支撑长度应一致，并要符合设计要求，当过梁因靠混凝土柱而导致搁置长度不能满足设计要求时，</w:t>
      </w:r>
      <w:proofErr w:type="gramStart"/>
      <w:r>
        <w:rPr>
          <w:rFonts w:hint="eastAsia"/>
        </w:rPr>
        <w:t>应在浇混凝土</w:t>
      </w:r>
      <w:proofErr w:type="gramEnd"/>
      <w:r>
        <w:rPr>
          <w:rFonts w:hint="eastAsia"/>
        </w:rPr>
        <w:t>柱子时预留钢筋，该处的过梁要改为现浇过梁。安装预制过梁时，要注意分清过梁的上下面的位置，避免错放。</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446C93AE" w14:textId="77777777">
        <w:tc>
          <w:tcPr>
            <w:tcW w:w="4643" w:type="dxa"/>
            <w:vAlign w:val="center"/>
          </w:tcPr>
          <w:p w14:paraId="5D7EE984" w14:textId="77777777" w:rsidR="009E0C75" w:rsidRDefault="006110B9">
            <w:pPr>
              <w:ind w:firstLineChars="0" w:firstLine="0"/>
              <w:jc w:val="center"/>
            </w:pPr>
            <w:r>
              <w:rPr>
                <w:rFonts w:hint="eastAsia"/>
                <w:noProof/>
              </w:rPr>
              <w:drawing>
                <wp:inline distT="0" distB="0" distL="114300" distR="114300" wp14:anchorId="71E4D29A" wp14:editId="7270426C">
                  <wp:extent cx="2809875" cy="1961515"/>
                  <wp:effectExtent l="0" t="0" r="9525" b="4445"/>
                  <wp:docPr id="17" name="图片 17" descr="e76c2ce4-2273-4345-b2ac-07c7c37766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e76c2ce4-2273-4345-b2ac-07c7c37766c6"/>
                          <pic:cNvPicPr>
                            <a:picLocks noChangeAspect="1"/>
                          </pic:cNvPicPr>
                        </pic:nvPicPr>
                        <pic:blipFill>
                          <a:blip r:embed="rId24"/>
                          <a:stretch>
                            <a:fillRect/>
                          </a:stretch>
                        </pic:blipFill>
                        <pic:spPr>
                          <a:xfrm>
                            <a:off x="0" y="0"/>
                            <a:ext cx="2809875" cy="1961515"/>
                          </a:xfrm>
                          <a:prstGeom prst="rect">
                            <a:avLst/>
                          </a:prstGeom>
                        </pic:spPr>
                      </pic:pic>
                    </a:graphicData>
                  </a:graphic>
                </wp:inline>
              </w:drawing>
            </w:r>
          </w:p>
        </w:tc>
        <w:tc>
          <w:tcPr>
            <w:tcW w:w="4644" w:type="dxa"/>
            <w:vAlign w:val="center"/>
          </w:tcPr>
          <w:p w14:paraId="68D16716" w14:textId="77777777" w:rsidR="009E0C75" w:rsidRDefault="006110B9">
            <w:pPr>
              <w:ind w:firstLineChars="0" w:firstLine="0"/>
              <w:jc w:val="center"/>
            </w:pPr>
            <w:r>
              <w:rPr>
                <w:rFonts w:hint="eastAsia"/>
                <w:noProof/>
              </w:rPr>
              <w:drawing>
                <wp:inline distT="0" distB="0" distL="114300" distR="114300" wp14:anchorId="57B11967" wp14:editId="40285B1C">
                  <wp:extent cx="2801620" cy="2392680"/>
                  <wp:effectExtent l="0" t="0" r="2540" b="0"/>
                  <wp:docPr id="18" name="图片 18" descr="2cb0a112-0ff2-4f3c-bf73-634932ce3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cb0a112-0ff2-4f3c-bf73-634932ce3292"/>
                          <pic:cNvPicPr>
                            <a:picLocks noChangeAspect="1"/>
                          </pic:cNvPicPr>
                        </pic:nvPicPr>
                        <pic:blipFill>
                          <a:blip r:embed="rId25"/>
                          <a:stretch>
                            <a:fillRect/>
                          </a:stretch>
                        </pic:blipFill>
                        <pic:spPr>
                          <a:xfrm>
                            <a:off x="0" y="0"/>
                            <a:ext cx="2801620" cy="2392680"/>
                          </a:xfrm>
                          <a:prstGeom prst="rect">
                            <a:avLst/>
                          </a:prstGeom>
                        </pic:spPr>
                      </pic:pic>
                    </a:graphicData>
                  </a:graphic>
                </wp:inline>
              </w:drawing>
            </w:r>
          </w:p>
        </w:tc>
      </w:tr>
    </w:tbl>
    <w:p w14:paraId="146A4824" w14:textId="77777777" w:rsidR="009E0C75" w:rsidRDefault="006110B9">
      <w:r>
        <w:rPr>
          <w:rFonts w:hint="eastAsia"/>
        </w:rPr>
        <w:t>7</w:t>
      </w:r>
      <w:r>
        <w:rPr>
          <w:rFonts w:hint="eastAsia"/>
        </w:rPr>
        <w:t>、构造柱施工</w:t>
      </w:r>
    </w:p>
    <w:p w14:paraId="4C5E3CF5" w14:textId="77777777" w:rsidR="009E0C75" w:rsidRDefault="006110B9">
      <w:r>
        <w:rPr>
          <w:rFonts w:hint="eastAsia"/>
        </w:rPr>
        <w:t>构造柱两边全部镶嵌标准砖后，构造柱的施工方法完全与砖砌体的施工方法相同。</w:t>
      </w:r>
    </w:p>
    <w:p w14:paraId="56555F77" w14:textId="77777777" w:rsidR="009E0C75" w:rsidRDefault="006110B9">
      <w:r>
        <w:rPr>
          <w:rFonts w:hint="eastAsia"/>
        </w:rPr>
        <w:t>8</w:t>
      </w:r>
      <w:r>
        <w:rPr>
          <w:rFonts w:hint="eastAsia"/>
        </w:rPr>
        <w:t>、冬、雨季施工</w:t>
      </w:r>
    </w:p>
    <w:p w14:paraId="243C379E" w14:textId="77777777" w:rsidR="009E0C75" w:rsidRDefault="006110B9">
      <w:r>
        <w:rPr>
          <w:rFonts w:hint="eastAsia"/>
        </w:rPr>
        <w:t>在预计气温连续十天内平均低于</w:t>
      </w:r>
      <w:r>
        <w:rPr>
          <w:rFonts w:hint="eastAsia"/>
        </w:rPr>
        <w:t>5</w:t>
      </w:r>
      <w:r>
        <w:rPr>
          <w:rFonts w:hint="eastAsia"/>
        </w:rPr>
        <w:t>摄氏度或当日气温低于</w:t>
      </w:r>
      <w:r>
        <w:rPr>
          <w:rFonts w:hint="eastAsia"/>
        </w:rPr>
        <w:t>-3</w:t>
      </w:r>
      <w:r>
        <w:rPr>
          <w:rFonts w:hint="eastAsia"/>
        </w:rPr>
        <w:t>摄氏度时，即</w:t>
      </w:r>
      <w:proofErr w:type="gramStart"/>
      <w:r>
        <w:rPr>
          <w:rFonts w:hint="eastAsia"/>
        </w:rPr>
        <w:t>按冬期施工</w:t>
      </w:r>
      <w:proofErr w:type="gramEnd"/>
      <w:r>
        <w:rPr>
          <w:rFonts w:hint="eastAsia"/>
        </w:rPr>
        <w:t>的要求进行施工。冬</w:t>
      </w:r>
      <w:proofErr w:type="gramStart"/>
      <w:r>
        <w:rPr>
          <w:rFonts w:hint="eastAsia"/>
        </w:rPr>
        <w:t>期施工</w:t>
      </w:r>
      <w:proofErr w:type="gramEnd"/>
      <w:r>
        <w:rPr>
          <w:rFonts w:hint="eastAsia"/>
        </w:rPr>
        <w:t>使用的砌块要在砌筑前除去冰霜，灰膏如受冻要在融化后再使用。拌制砂浆所用的砂中不得含有大于</w:t>
      </w:r>
      <w:r>
        <w:rPr>
          <w:rFonts w:hint="eastAsia"/>
        </w:rPr>
        <w:t>10</w:t>
      </w:r>
      <w:r>
        <w:rPr>
          <w:rFonts w:hint="eastAsia"/>
        </w:rPr>
        <w:t>的冰</w:t>
      </w:r>
      <w:r>
        <w:rPr>
          <w:rFonts w:hint="eastAsia"/>
        </w:rPr>
        <w:lastRenderedPageBreak/>
        <w:t>冻块。</w:t>
      </w:r>
      <w:proofErr w:type="gramStart"/>
      <w:r>
        <w:rPr>
          <w:rFonts w:hint="eastAsia"/>
        </w:rPr>
        <w:t>在负温下</w:t>
      </w:r>
      <w:proofErr w:type="gramEnd"/>
      <w:r>
        <w:rPr>
          <w:rFonts w:hint="eastAsia"/>
        </w:rPr>
        <w:t>砌筑时，应调整砂浆的稠度。为了防止砂浆冻结，可在砂浆中掺入少量的盐，当利用掺盐砂浆时，要注意做好砌体拉接筋的防锈工作，可在拉接筋上涂刷两道防锈漆。在有绝缘、保温或装饰要求较高的工程中，不得利用掺盐砂浆砌筑。冬</w:t>
      </w:r>
      <w:proofErr w:type="gramStart"/>
      <w:r>
        <w:rPr>
          <w:rFonts w:hint="eastAsia"/>
        </w:rPr>
        <w:t>期采用</w:t>
      </w:r>
      <w:proofErr w:type="gramEnd"/>
      <w:r>
        <w:rPr>
          <w:rFonts w:hint="eastAsia"/>
        </w:rPr>
        <w:t>非冻结法施工时，应注意避免刚砌好的墙受冻。晚上，应把刚砌好的墙用草袋覆盖好。</w:t>
      </w:r>
    </w:p>
    <w:p w14:paraId="352E64A4" w14:textId="77777777" w:rsidR="009E0C75" w:rsidRDefault="006110B9">
      <w:r>
        <w:rPr>
          <w:rFonts w:hint="eastAsia"/>
        </w:rPr>
        <w:t>雨季施工时要注意根据砂的含水量的变化及时调整砂浆的重量配合比。砌筑时，要利用含水量水不太高的砌块，当砌块的含水量接近饱和时，不得用来砌筑。雨季施工时要注意做好水泥的保护工作，防止受潮结块。</w:t>
      </w:r>
    </w:p>
    <w:p w14:paraId="4FD7C2EA" w14:textId="77777777" w:rsidR="009E0C75" w:rsidRDefault="006110B9">
      <w:pPr>
        <w:pStyle w:val="3"/>
        <w:ind w:firstLine="562"/>
      </w:pPr>
      <w:bookmarkStart w:id="228" w:name="_Toc10994"/>
      <w:r>
        <w:rPr>
          <w:rFonts w:hint="eastAsia"/>
        </w:rPr>
        <w:t>2.2.3</w:t>
      </w:r>
      <w:r>
        <w:rPr>
          <w:rFonts w:hint="eastAsia"/>
        </w:rPr>
        <w:t>钢筋混凝土工程施工</w:t>
      </w:r>
      <w:bookmarkEnd w:id="228"/>
    </w:p>
    <w:p w14:paraId="235D74F5" w14:textId="77777777" w:rsidR="009E0C75" w:rsidRDefault="006110B9">
      <w:r>
        <w:t>一、施工程序</w:t>
      </w:r>
    </w:p>
    <w:p w14:paraId="535CAEB3" w14:textId="77777777" w:rsidR="009E0C75" w:rsidRDefault="006110B9">
      <w:r>
        <w:t>1</w:t>
      </w:r>
      <w:r>
        <w:t>、其施工程序如下：施工准备</w:t>
      </w:r>
      <w:r>
        <w:t>→</w:t>
      </w:r>
      <w:r>
        <w:t>材料采运</w:t>
      </w:r>
      <w:r>
        <w:t>→</w:t>
      </w:r>
      <w:r>
        <w:t>加工</w:t>
      </w:r>
      <w:r>
        <w:t>→</w:t>
      </w:r>
      <w:r>
        <w:t>模板、钢筋制安</w:t>
      </w:r>
      <w:r>
        <w:t>→</w:t>
      </w:r>
      <w:proofErr w:type="gramStart"/>
      <w:r>
        <w:t>砼</w:t>
      </w:r>
      <w:proofErr w:type="gramEnd"/>
      <w:r>
        <w:t>拌和</w:t>
      </w:r>
      <w:r>
        <w:t>→</w:t>
      </w:r>
      <w:r>
        <w:t>运输</w:t>
      </w:r>
      <w:r>
        <w:t>→</w:t>
      </w:r>
      <w:proofErr w:type="gramStart"/>
      <w:r>
        <w:t>浇筑振实</w:t>
      </w:r>
      <w:proofErr w:type="gramEnd"/>
      <w:r>
        <w:t>→</w:t>
      </w:r>
      <w:r>
        <w:t>养护</w:t>
      </w:r>
      <w:r>
        <w:t>→</w:t>
      </w:r>
      <w:r>
        <w:t>拆模</w:t>
      </w:r>
      <w:r>
        <w:t>→</w:t>
      </w:r>
      <w:r>
        <w:t>养护</w:t>
      </w:r>
      <w:r>
        <w:t>→</w:t>
      </w:r>
      <w:r>
        <w:t>检查验收。</w:t>
      </w:r>
    </w:p>
    <w:p w14:paraId="25A6DEBF" w14:textId="77777777" w:rsidR="009E0C75" w:rsidRDefault="006110B9">
      <w:r>
        <w:t>二、模板工程</w:t>
      </w:r>
    </w:p>
    <w:p w14:paraId="0DBC1770" w14:textId="77777777" w:rsidR="009E0C75" w:rsidRDefault="006110B9">
      <w:r>
        <w:t>1</w:t>
      </w:r>
      <w:r>
        <w:t>、本工程</w:t>
      </w:r>
      <w:proofErr w:type="gramStart"/>
      <w:r>
        <w:t>砼</w:t>
      </w:r>
      <w:proofErr w:type="gramEnd"/>
      <w:r>
        <w:t>施工主要采用定型钢模，其余混凝土施工根据设计图纸中</w:t>
      </w:r>
      <w:proofErr w:type="gramStart"/>
      <w:r>
        <w:t>砼</w:t>
      </w:r>
      <w:proofErr w:type="gramEnd"/>
      <w:r>
        <w:t>构件的尺寸确定合适模板的材料、尺寸及形状，拼制模板时，板边要平直，接缝严密，不得漏浆。</w:t>
      </w:r>
    </w:p>
    <w:p w14:paraId="03DBD332" w14:textId="77777777" w:rsidR="009E0C75" w:rsidRDefault="006110B9">
      <w:r>
        <w:t>2</w:t>
      </w:r>
      <w:r>
        <w:t>、模板材质应符合相应的国家和行业规定，木材的质量应达到</w:t>
      </w:r>
      <w:r>
        <w:t>III</w:t>
      </w:r>
      <w:r>
        <w:t>等以上的材质标准，腐朽、严重扭曲或脆性的木材严禁使用。钢模厚度不应小于</w:t>
      </w:r>
      <w:r>
        <w:t>3mm</w:t>
      </w:r>
      <w:r>
        <w:t>，钢板面应尽可能光滑，不允许有凹坑，褶皱和其他表面缺陷。模板的金属支撑件材料也应符合有关行业规定。</w:t>
      </w:r>
    </w:p>
    <w:p w14:paraId="2341DEC9" w14:textId="77777777" w:rsidR="009E0C75" w:rsidRDefault="006110B9">
      <w:r>
        <w:t>3</w:t>
      </w:r>
      <w:r>
        <w:t>、根据混凝土构件的施工详图进行施工测量放样，重要的结构多设控制点，以便检查校正。模板安装过程中，必须经常保持足够的临时固定措</w:t>
      </w:r>
      <w:r>
        <w:lastRenderedPageBreak/>
        <w:t>施，以防倾覆。安装的模板之间的接缝必须平整严密。模板安装应符合设计及规范要求。</w:t>
      </w:r>
    </w:p>
    <w:p w14:paraId="310C92A5" w14:textId="77777777" w:rsidR="009E0C75" w:rsidRDefault="006110B9">
      <w:r>
        <w:t>4</w:t>
      </w:r>
      <w:r>
        <w:t>、模板支撑由侧板、立档、横档、斜</w:t>
      </w:r>
      <w:proofErr w:type="gramStart"/>
      <w:r>
        <w:t>撑和水平撑</w:t>
      </w:r>
      <w:proofErr w:type="gramEnd"/>
      <w:r>
        <w:t>组成，支撑必须保证牢固，在混凝土振捣过程中不会产生位移变形。</w:t>
      </w:r>
    </w:p>
    <w:p w14:paraId="4A62A4AC" w14:textId="77777777" w:rsidR="009E0C75" w:rsidRDefault="006110B9">
      <w:r>
        <w:t>5</w:t>
      </w:r>
      <w:r>
        <w:t>、安装支撑、调整完毕后的模板，在模板与</w:t>
      </w:r>
      <w:proofErr w:type="gramStart"/>
      <w:r>
        <w:t>砼</w:t>
      </w:r>
      <w:proofErr w:type="gramEnd"/>
      <w:r>
        <w:t>接触面涂上防锈保护涂料和脱模涂料。模板安装合格后方能进行下道工序的施工。</w:t>
      </w:r>
    </w:p>
    <w:p w14:paraId="4554476E" w14:textId="77777777" w:rsidR="009E0C75" w:rsidRDefault="006110B9">
      <w:r>
        <w:t>三、钢筋工程</w:t>
      </w:r>
    </w:p>
    <w:p w14:paraId="4D4524D8" w14:textId="77777777" w:rsidR="009E0C75" w:rsidRDefault="006110B9">
      <w:r>
        <w:t>1</w:t>
      </w:r>
      <w:r>
        <w:t>、本工程主要是指钢筋的采购、运输、验收、保管、加工、制作、安装等内容。钢筋的材质所有钢筋均应按施工详图及有关文件、指示进行订购，进场钢筋的外观符合技术规范的要求，并具有出厂证明和试验报告单，钢筋表面或每捆</w:t>
      </w:r>
      <w:r>
        <w:t>(</w:t>
      </w:r>
      <w:r>
        <w:t>盘</w:t>
      </w:r>
      <w:r>
        <w:t>)</w:t>
      </w:r>
      <w:r>
        <w:t>均有标志并交给工程师审查。在使用之前按批号及直径依据钢筋试验规程取样试验，如拉伸试验、弯曲试验，凡检验、试验不合格的，一律清退出场，以保证钢筋质量。</w:t>
      </w:r>
    </w:p>
    <w:p w14:paraId="70A36329" w14:textId="77777777" w:rsidR="009E0C75" w:rsidRDefault="006110B9">
      <w:r>
        <w:t>2</w:t>
      </w:r>
      <w:r>
        <w:t>、钢筋</w:t>
      </w:r>
      <w:proofErr w:type="gramStart"/>
      <w:r>
        <w:t>砼</w:t>
      </w:r>
      <w:proofErr w:type="gramEnd"/>
      <w:r>
        <w:t>结构用的钢筋，其种类、钢号、直径及其它性能指标等均应符合施工详图及有关设计文件的规定。钢筋必须按不同等级、牌号、规格及生产厂家分批验收，分别堆存，不得混杂，且应立牌以资识别。在贮存、运输过程中应避免锈蚀和污染。钢筋宜堆置在仓库</w:t>
      </w:r>
      <w:r>
        <w:t>(</w:t>
      </w:r>
      <w:r>
        <w:t>棚</w:t>
      </w:r>
      <w:r>
        <w:t>)</w:t>
      </w:r>
      <w:r>
        <w:t>内，露天堆置时，应垫高并加遮盖。</w:t>
      </w:r>
    </w:p>
    <w:p w14:paraId="471FFCED" w14:textId="77777777" w:rsidR="009E0C75" w:rsidRDefault="006110B9">
      <w:r>
        <w:t>3</w:t>
      </w:r>
      <w:r>
        <w:t>、钢筋的试验钢筋在加工使用前，应分批进行机械性能试验：钢筋分批试验，以同一炉</w:t>
      </w:r>
      <w:r>
        <w:t>(</w:t>
      </w:r>
      <w:r>
        <w:t>批</w:t>
      </w:r>
      <w:r>
        <w:t>)</w:t>
      </w:r>
      <w:r>
        <w:t>号、同一截面尺寸的钢筋为一批，取样的重量不大于</w:t>
      </w:r>
      <w:r>
        <w:t>60kg</w:t>
      </w:r>
      <w:r>
        <w:t>。根据厂商提供的钢筋质量证明书，检查每批钢筋的外表质量，并测量每批钢筋的代表直径。在每批钢筋中，选取经表面检查尺寸测量合格的</w:t>
      </w:r>
      <w:r>
        <w:lastRenderedPageBreak/>
        <w:t>两根钢筋中各取一个拉力试件和一个冷弯试件，如一组试验项目的一个试件不符合监理人规定数值时，则另取两倍数量的试件进行实验，对不合格的项目做第二次试验，如有一个试件不合格，则该批钢筋不合格。</w:t>
      </w:r>
    </w:p>
    <w:p w14:paraId="3136F2A1" w14:textId="77777777" w:rsidR="009E0C75" w:rsidRDefault="006110B9">
      <w:r>
        <w:t>4</w:t>
      </w:r>
      <w:r>
        <w:t>、钢筋的加工和安装、钢筋的表面应洁净无损伤，油漆污染和铁锈等应在使用前清除干净。带有颗粒状或片状老锈的钢筋不得使用。钢筋应平直，无局部弯折。钢筋</w:t>
      </w:r>
      <w:proofErr w:type="gramStart"/>
      <w:r>
        <w:t>的调直应</w:t>
      </w:r>
      <w:proofErr w:type="gramEnd"/>
      <w:r>
        <w:t>遵循以下规定：</w:t>
      </w:r>
    </w:p>
    <w:p w14:paraId="2406DEDC" w14:textId="77777777" w:rsidR="009E0C75" w:rsidRDefault="006110B9">
      <w:r>
        <w:t>（</w:t>
      </w:r>
      <w:r>
        <w:t>1</w:t>
      </w:r>
      <w:r>
        <w:t>）采用</w:t>
      </w:r>
      <w:proofErr w:type="gramStart"/>
      <w:r>
        <w:t>冷拉法调直钢筋</w:t>
      </w:r>
      <w:proofErr w:type="gramEnd"/>
      <w:r>
        <w:t>时，</w:t>
      </w:r>
      <w:r>
        <w:t>I</w:t>
      </w:r>
      <w:r>
        <w:t>级钢筋的冷拉率不宜大于</w:t>
      </w:r>
      <w:r>
        <w:t>4%</w:t>
      </w:r>
      <w:r>
        <w:t>，</w:t>
      </w:r>
      <w:r>
        <w:t>Ⅱ</w:t>
      </w:r>
      <w:r>
        <w:t>、</w:t>
      </w:r>
      <w:r>
        <w:t>Ⅲ</w:t>
      </w:r>
      <w:r>
        <w:t>级钢筋的冷拉率不得大于</w:t>
      </w:r>
      <w:r>
        <w:t>1%</w:t>
      </w:r>
    </w:p>
    <w:p w14:paraId="36A065A1" w14:textId="77777777" w:rsidR="009E0C75" w:rsidRDefault="006110B9">
      <w:r>
        <w:t>（</w:t>
      </w:r>
      <w:r>
        <w:t>2</w:t>
      </w:r>
      <w:r>
        <w:t>）冷拉低碳钢丝在</w:t>
      </w:r>
      <w:proofErr w:type="gramStart"/>
      <w:r>
        <w:t>调直机</w:t>
      </w:r>
      <w:proofErr w:type="gramEnd"/>
      <w:r>
        <w:t>上调直后，其表面不得有明显擦伤，抗拉强度不得低于施工图纸的要求。</w:t>
      </w:r>
    </w:p>
    <w:p w14:paraId="4267A4CF" w14:textId="77777777" w:rsidR="009E0C75" w:rsidRDefault="006110B9">
      <w:r>
        <w:t>（</w:t>
      </w:r>
      <w:r>
        <w:t>3</w:t>
      </w:r>
      <w:r>
        <w:t>）钢筋加工的尺寸应符合施工图纸的要求，加工后的钢筋的允许偏差不得超过以下标准：</w:t>
      </w:r>
    </w:p>
    <w:p w14:paraId="1D2A7271" w14:textId="77777777" w:rsidR="009E0C75" w:rsidRDefault="006110B9">
      <w:r>
        <w:t>箍筋直径受力钢筋直径</w:t>
      </w:r>
      <w:r>
        <w:t>(mm)</w:t>
      </w:r>
    </w:p>
    <w:p w14:paraId="00751958" w14:textId="77777777" w:rsidR="009E0C75" w:rsidRDefault="006110B9">
      <w:r>
        <w:t>&lt;2828</w:t>
      </w:r>
      <w:r>
        <w:t>～</w:t>
      </w:r>
      <w:r>
        <w:t>40</w:t>
      </w:r>
    </w:p>
    <w:p w14:paraId="2759F29A" w14:textId="77777777" w:rsidR="009E0C75" w:rsidRDefault="006110B9">
      <w:r>
        <w:t>5</w:t>
      </w:r>
      <w:r>
        <w:t>～</w:t>
      </w:r>
      <w:r>
        <w:t>107590</w:t>
      </w:r>
    </w:p>
    <w:p w14:paraId="40BCC92D" w14:textId="77777777" w:rsidR="009E0C75" w:rsidRDefault="006110B9">
      <w:r>
        <w:t>1290105</w:t>
      </w:r>
    </w:p>
    <w:p w14:paraId="257E906A" w14:textId="77777777" w:rsidR="009E0C75" w:rsidRDefault="006110B9">
      <w:r>
        <w:t>（</w:t>
      </w:r>
      <w:r>
        <w:t>4</w:t>
      </w:r>
      <w:r>
        <w:t>）施工时，应按照设计施工详图进行钢筋放样，并在模板或其它建筑物上明确标记。钢筋的安装位置、间距、保护层及各部分钢筋大小的尺寸均应符合施工详图的规定。为了保证混凝土保护层的必要厚度，应在钢筋模板之间设置强度不低于结构设计强度的混凝土垫块，</w:t>
      </w:r>
      <w:proofErr w:type="gramStart"/>
      <w:r>
        <w:t>垫块应</w:t>
      </w:r>
      <w:proofErr w:type="gramEnd"/>
      <w:r>
        <w:t>埋设铁丝与钢筋扎紧，</w:t>
      </w:r>
      <w:proofErr w:type="gramStart"/>
      <w:r>
        <w:t>垫块应</w:t>
      </w:r>
      <w:proofErr w:type="gramEnd"/>
      <w:r>
        <w:t>互相错开，分散布置。</w:t>
      </w:r>
    </w:p>
    <w:p w14:paraId="0376F233" w14:textId="77777777" w:rsidR="009E0C75" w:rsidRDefault="006110B9">
      <w:r>
        <w:t>四、钢筋混凝土工程</w:t>
      </w:r>
    </w:p>
    <w:p w14:paraId="05365124" w14:textId="77777777" w:rsidR="009E0C75" w:rsidRDefault="006110B9">
      <w:r>
        <w:lastRenderedPageBreak/>
        <w:t>施工放样结束后，进行模板、钢筋工序的施工，经监理单位验收合格后的工作面，方可进行混凝土施工，在混凝土施工前，保持基层的清洁和湿润状态。</w:t>
      </w:r>
    </w:p>
    <w:p w14:paraId="0FD397EA" w14:textId="77777777" w:rsidR="009E0C75" w:rsidRDefault="006110B9">
      <w:r>
        <w:t>1</w:t>
      </w:r>
      <w:r>
        <w:t>、混凝土材料</w:t>
      </w:r>
    </w:p>
    <w:p w14:paraId="4377AA93" w14:textId="77777777" w:rsidR="009E0C75" w:rsidRDefault="006110B9">
      <w:r>
        <w:t>施工前首先对原材料进行试验，确定最优配合比作为施工控制依据。同时根据施工进度计划进行原材料的备料，满足施工的连续性，合格的材料进场后应按照不同的种类分别堆放。本工程的粗细骨料在指定的料场购买。骨料的材质、粒径、含泥量等指标均应达到相关规定和标准，运输到施工现场。</w:t>
      </w:r>
    </w:p>
    <w:p w14:paraId="60D79694" w14:textId="77777777" w:rsidR="009E0C75" w:rsidRDefault="006110B9">
      <w:r>
        <w:t>2</w:t>
      </w:r>
      <w:r>
        <w:t>、水泥</w:t>
      </w:r>
    </w:p>
    <w:p w14:paraId="49B8890D" w14:textId="77777777" w:rsidR="009E0C75" w:rsidRDefault="006110B9">
      <w:r>
        <w:t>水泥采用指定材料供应供货，运输过程中应注意其品种和标号不得混杂，并采取有效措施防止受潮。</w:t>
      </w:r>
    </w:p>
    <w:p w14:paraId="476E9708" w14:textId="77777777" w:rsidR="009E0C75" w:rsidRDefault="006110B9">
      <w:r>
        <w:t>3</w:t>
      </w:r>
      <w:r>
        <w:t>、骨料</w:t>
      </w:r>
    </w:p>
    <w:p w14:paraId="78A4E98A" w14:textId="77777777" w:rsidR="009E0C75" w:rsidRDefault="006110B9">
      <w:r>
        <w:t>按料场进行购买，所购骨料应是合格材料，细骨料应质地坚硬，清洁、级配良好，细度模数应在</w:t>
      </w:r>
      <w:r>
        <w:t>2.4</w:t>
      </w:r>
      <w:r>
        <w:t>～</w:t>
      </w:r>
      <w:r>
        <w:t>3.0</w:t>
      </w:r>
      <w:r>
        <w:t>范围内，其他标准应符合有关技术规范。粗骨料的最大粒径，所用骨料应尽量级配连续。不同粒径的骨料应分别堆存，严禁相互混杂和混入泥土装卸时，粒径大于</w:t>
      </w:r>
      <w:r>
        <w:t>40mm</w:t>
      </w:r>
      <w:r>
        <w:t>的骨料的</w:t>
      </w:r>
      <w:proofErr w:type="gramStart"/>
      <w:r>
        <w:t>净自由</w:t>
      </w:r>
      <w:proofErr w:type="gramEnd"/>
      <w:r>
        <w:t>落差不应大于</w:t>
      </w:r>
      <w:r>
        <w:t>3m</w:t>
      </w:r>
      <w:r>
        <w:t>，应避免造成骨料的严重破碎，对含有活性骨料、黄锈等的粗骨料，必须进行专门试验后，才能使用。</w:t>
      </w:r>
    </w:p>
    <w:p w14:paraId="69A058F4" w14:textId="77777777" w:rsidR="009E0C75" w:rsidRDefault="006110B9">
      <w:r>
        <w:t>4</w:t>
      </w:r>
      <w:r>
        <w:t>、水</w:t>
      </w:r>
    </w:p>
    <w:p w14:paraId="4781725D" w14:textId="77777777" w:rsidR="009E0C75" w:rsidRDefault="006110B9">
      <w:r>
        <w:t>本工程拟采用库水经净化处理合格后用于施工。其</w:t>
      </w:r>
      <w:r>
        <w:t>pH</w:t>
      </w:r>
      <w:r>
        <w:t>值、不溶物、可溶物氯化物等的含量按下</w:t>
      </w:r>
      <w:proofErr w:type="gramStart"/>
      <w:r>
        <w:t>表标准</w:t>
      </w:r>
      <w:proofErr w:type="gramEnd"/>
      <w:r>
        <w:t>执行。</w:t>
      </w:r>
    </w:p>
    <w:p w14:paraId="4C0D3EF0" w14:textId="77777777" w:rsidR="009E0C75" w:rsidRDefault="006110B9">
      <w:r>
        <w:lastRenderedPageBreak/>
        <w:t>物质含量极限</w:t>
      </w:r>
    </w:p>
    <w:p w14:paraId="33345F45" w14:textId="77777777" w:rsidR="009E0C75" w:rsidRDefault="006110B9">
      <w:r>
        <w:t>项目钢筋混凝土素混凝土</w:t>
      </w:r>
    </w:p>
    <w:p w14:paraId="7B37AAFC" w14:textId="77777777" w:rsidR="009E0C75" w:rsidRDefault="006110B9">
      <w:r>
        <w:t>pH</w:t>
      </w:r>
      <w:r>
        <w:t>值＞</w:t>
      </w:r>
      <w:r>
        <w:t>4</w:t>
      </w:r>
      <w:r>
        <w:t>＞</w:t>
      </w:r>
      <w:r>
        <w:t>4</w:t>
      </w:r>
    </w:p>
    <w:p w14:paraId="21A78C58" w14:textId="77777777" w:rsidR="009E0C75" w:rsidRDefault="006110B9">
      <w:r>
        <w:t>不溶物</w:t>
      </w:r>
      <w:r>
        <w:t>mg/L</w:t>
      </w:r>
      <w:r>
        <w:t>＜</w:t>
      </w:r>
      <w:r>
        <w:t>2000</w:t>
      </w:r>
      <w:r>
        <w:t>＜</w:t>
      </w:r>
      <w:r>
        <w:t>5000</w:t>
      </w:r>
    </w:p>
    <w:p w14:paraId="33BFDD1E" w14:textId="77777777" w:rsidR="009E0C75" w:rsidRDefault="006110B9">
      <w:r>
        <w:t>可溶物</w:t>
      </w:r>
      <w:r>
        <w:t>mg/L</w:t>
      </w:r>
      <w:r>
        <w:t>＜</w:t>
      </w:r>
      <w:r>
        <w:t>5000</w:t>
      </w:r>
      <w:r>
        <w:t>＜</w:t>
      </w:r>
      <w:r>
        <w:t>10000</w:t>
      </w:r>
    </w:p>
    <w:p w14:paraId="629296DF" w14:textId="77777777" w:rsidR="009E0C75" w:rsidRDefault="006110B9">
      <w:r>
        <w:t>氯化</w:t>
      </w:r>
      <w:r>
        <w:t>(</w:t>
      </w:r>
      <w:r>
        <w:t>以</w:t>
      </w:r>
      <w:r>
        <w:t>Cl-</w:t>
      </w:r>
      <w:r>
        <w:t>计</w:t>
      </w:r>
      <w:r>
        <w:t>)mg/L</w:t>
      </w:r>
      <w:r>
        <w:t>＜</w:t>
      </w:r>
      <w:r>
        <w:t>1200</w:t>
      </w:r>
      <w:r>
        <w:t>＜</w:t>
      </w:r>
      <w:r>
        <w:t>3500</w:t>
      </w:r>
    </w:p>
    <w:p w14:paraId="2CB2D416" w14:textId="77777777" w:rsidR="009E0C75" w:rsidRDefault="006110B9">
      <w:r>
        <w:t>硫酸盐</w:t>
      </w:r>
      <w:r>
        <w:t>(</w:t>
      </w:r>
      <w:r>
        <w:t>以</w:t>
      </w:r>
      <w:r>
        <w:t>SO42-</w:t>
      </w:r>
      <w:r>
        <w:t>计</w:t>
      </w:r>
      <w:r>
        <w:t>)mg/L</w:t>
      </w:r>
      <w:r>
        <w:t>＜</w:t>
      </w:r>
      <w:r>
        <w:t>2700</w:t>
      </w:r>
      <w:r>
        <w:t>＜</w:t>
      </w:r>
      <w:r>
        <w:t>2700</w:t>
      </w:r>
    </w:p>
    <w:p w14:paraId="637F191F" w14:textId="77777777" w:rsidR="009E0C75" w:rsidRDefault="006110B9">
      <w:r>
        <w:t>硫化物</w:t>
      </w:r>
      <w:r>
        <w:t>(</w:t>
      </w:r>
      <w:r>
        <w:t>以</w:t>
      </w:r>
      <w:r>
        <w:t>S2-</w:t>
      </w:r>
      <w:r>
        <w:t>计</w:t>
      </w:r>
      <w:r>
        <w:t>)mg/L——</w:t>
      </w:r>
      <w:proofErr w:type="gramStart"/>
      <w:r>
        <w:t>——</w:t>
      </w:r>
      <w:proofErr w:type="gramEnd"/>
    </w:p>
    <w:p w14:paraId="1DF39EE5" w14:textId="77777777" w:rsidR="009E0C75" w:rsidRDefault="006110B9">
      <w:r>
        <w:t>5</w:t>
      </w:r>
      <w:r>
        <w:t>、其他掺和料</w:t>
      </w:r>
    </w:p>
    <w:p w14:paraId="2623687F" w14:textId="77777777" w:rsidR="009E0C75" w:rsidRDefault="006110B9">
      <w:r>
        <w:t>根据施工图纸及监理人的指示下，混凝土中可掺入粉煤灰、</w:t>
      </w:r>
      <w:proofErr w:type="gramStart"/>
      <w:r>
        <w:t>硅粉等</w:t>
      </w:r>
      <w:proofErr w:type="gramEnd"/>
      <w:r>
        <w:t>其他掺和料。施工前应按图纸要求和监理人的指示采购掺和料，并将材料供应厂家、样品、质量证明书和使用说明书报送监理人。掺和料使用前，应通过试验，确定其质量达到相关标准后才能使用。掺和料的运输和储存，应严禁与水泥等其他粉状材料混装，以避免交叉污染，储存过程中应防潮防水，若出现硬块的掺和料不能使用。</w:t>
      </w:r>
    </w:p>
    <w:p w14:paraId="376C978B" w14:textId="77777777" w:rsidR="009E0C75" w:rsidRDefault="006110B9">
      <w:r>
        <w:t>6</w:t>
      </w:r>
      <w:r>
        <w:t>、外加剂</w:t>
      </w:r>
    </w:p>
    <w:p w14:paraId="5BFE8D4E" w14:textId="77777777" w:rsidR="009E0C75" w:rsidRDefault="006110B9">
      <w:r>
        <w:t>用于混凝土的外加剂</w:t>
      </w:r>
      <w:r>
        <w:t>(</w:t>
      </w:r>
      <w:r>
        <w:t>如减水剂、缓凝剂、早强剂等</w:t>
      </w:r>
      <w:r>
        <w:t>)</w:t>
      </w:r>
      <w:r>
        <w:t>其质量应符合相关的规范规定。不同品种的外加剂应分别储存，在运输与储存中不得相互混装，以免交叉污染。外加剂的掺和量应由配合比试验确定，并报监理工程师批准。</w:t>
      </w:r>
      <w:r>
        <w:t>2</w:t>
      </w:r>
      <w:r>
        <w:t>、混凝土配合比所有配合比试验结果均应在书面请示监理工程师并得到批准后方能使用。水泥混凝土水灰比的最大允许值应符合下表规定。</w:t>
      </w:r>
    </w:p>
    <w:p w14:paraId="4F7FD30F" w14:textId="77777777" w:rsidR="009E0C75" w:rsidRDefault="006110B9">
      <w:r>
        <w:t>水灰比最大允许值</w:t>
      </w:r>
    </w:p>
    <w:p w14:paraId="75D0CB99" w14:textId="77777777" w:rsidR="009E0C75" w:rsidRDefault="006110B9">
      <w:r>
        <w:lastRenderedPageBreak/>
        <w:t>混凝土部位水灰比</w:t>
      </w:r>
    </w:p>
    <w:p w14:paraId="661FB506" w14:textId="77777777" w:rsidR="009E0C75" w:rsidRDefault="006110B9">
      <w:r>
        <w:t>基础</w:t>
      </w:r>
      <w:r>
        <w:t>0.60</w:t>
      </w:r>
    </w:p>
    <w:p w14:paraId="69709E8A" w14:textId="77777777" w:rsidR="009E0C75" w:rsidRDefault="006110B9">
      <w:r>
        <w:t>内部</w:t>
      </w:r>
      <w:r>
        <w:t>0.65</w:t>
      </w:r>
    </w:p>
    <w:p w14:paraId="207EFB89" w14:textId="77777777" w:rsidR="009E0C75" w:rsidRDefault="006110B9">
      <w:r>
        <w:t>受水流冲刷部位</w:t>
      </w:r>
      <w:r>
        <w:t>0.50</w:t>
      </w:r>
    </w:p>
    <w:p w14:paraId="428483B9" w14:textId="77777777" w:rsidR="009E0C75" w:rsidRDefault="006110B9">
      <w:r>
        <w:t>混凝土的坍落度应根据建筑物的性质、钢筋含量、</w:t>
      </w:r>
      <w:proofErr w:type="gramStart"/>
      <w:r>
        <w:t>砼</w:t>
      </w:r>
      <w:proofErr w:type="gramEnd"/>
      <w:r>
        <w:t>的运输、浇筑方法和气候条件确定，尽量采用小的坍落度，混凝土在浇筑点的坍落度可按下表选定。</w:t>
      </w:r>
    </w:p>
    <w:p w14:paraId="70BE1896" w14:textId="77777777" w:rsidR="009E0C75" w:rsidRDefault="006110B9">
      <w:r>
        <w:t>混凝土在浇筑点的坍落度</w:t>
      </w:r>
    </w:p>
    <w:p w14:paraId="47C21E2A" w14:textId="77777777" w:rsidR="009E0C75" w:rsidRDefault="006110B9">
      <w:r>
        <w:t>建筑物的性质标准圆坍落度</w:t>
      </w:r>
      <w:r>
        <w:t>(cm)</w:t>
      </w:r>
    </w:p>
    <w:p w14:paraId="7D0C0BD8" w14:textId="77777777" w:rsidR="009E0C75" w:rsidRDefault="006110B9">
      <w:r>
        <w:t>水工素混凝土或少筋混凝土</w:t>
      </w:r>
      <w:r>
        <w:t>1</w:t>
      </w:r>
      <w:r>
        <w:t>～</w:t>
      </w:r>
      <w:r>
        <w:t>4</w:t>
      </w:r>
    </w:p>
    <w:p w14:paraId="522F4E76" w14:textId="77777777" w:rsidR="009E0C75" w:rsidRDefault="006110B9">
      <w:r>
        <w:t>配筋率不超过</w:t>
      </w:r>
      <w:r>
        <w:t>1</w:t>
      </w:r>
      <w:r>
        <w:t>％的钢筋混凝土</w:t>
      </w:r>
      <w:r>
        <w:t>3</w:t>
      </w:r>
      <w:r>
        <w:t>～</w:t>
      </w:r>
      <w:r>
        <w:t>6</w:t>
      </w:r>
    </w:p>
    <w:p w14:paraId="7BE1DB68" w14:textId="77777777" w:rsidR="009E0C75" w:rsidRDefault="006110B9">
      <w:r>
        <w:t>配筋率超过</w:t>
      </w:r>
      <w:r>
        <w:t>1</w:t>
      </w:r>
      <w:r>
        <w:t>％的钢筋混凝土</w:t>
      </w:r>
      <w:r>
        <w:t>5</w:t>
      </w:r>
      <w:r>
        <w:t>～</w:t>
      </w:r>
      <w:r>
        <w:t>9</w:t>
      </w:r>
    </w:p>
    <w:p w14:paraId="22AB1D1E" w14:textId="77777777" w:rsidR="009E0C75" w:rsidRDefault="006110B9">
      <w:r>
        <w:t>7</w:t>
      </w:r>
      <w:r>
        <w:t>、混凝土的拌和及运输</w:t>
      </w:r>
    </w:p>
    <w:p w14:paraId="1988D6F3" w14:textId="77777777" w:rsidR="009E0C75" w:rsidRDefault="006110B9">
      <w:r>
        <w:t>（</w:t>
      </w:r>
      <w:r>
        <w:t>1</w:t>
      </w:r>
      <w:r>
        <w:t>）混凝土的拌和根据试验确定的配合比，进行各种原材料的配料，在雨后配料前应检测配料的含水量，进行配料调整，水泥、混合材料和骨料平均以重量计并通过磅称计量，称量偏差不超过设计及规范要求。装料的顺序为：先装石子，再装入水泥，最后装入砂，在搅拌的过程中，严格控制拌和时间，拌和时间由试验确定，要求拌合出的混凝土和易性达到相关规定。拌合时间不少于下表的规定：</w:t>
      </w:r>
    </w:p>
    <w:p w14:paraId="31AAF3F5" w14:textId="77777777" w:rsidR="009E0C75" w:rsidRDefault="006110B9">
      <w:r>
        <w:t>混凝土拌和时间</w:t>
      </w:r>
      <w:r>
        <w:t>(S)</w:t>
      </w:r>
    </w:p>
    <w:p w14:paraId="065DC304" w14:textId="77777777" w:rsidR="009E0C75" w:rsidRDefault="006110B9">
      <w:r>
        <w:t>拌和机进料容量</w:t>
      </w:r>
    </w:p>
    <w:p w14:paraId="560F2F18" w14:textId="77777777" w:rsidR="009E0C75" w:rsidRDefault="006110B9">
      <w:r>
        <w:t>(m3)</w:t>
      </w:r>
      <w:r>
        <w:t>最大骨料粒径</w:t>
      </w:r>
    </w:p>
    <w:p w14:paraId="1F8E7FDE" w14:textId="77777777" w:rsidR="009E0C75" w:rsidRDefault="006110B9">
      <w:r>
        <w:lastRenderedPageBreak/>
        <w:t>(mm)</w:t>
      </w:r>
      <w:r>
        <w:t>最少拌和时间</w:t>
      </w:r>
    </w:p>
    <w:p w14:paraId="38CC1A73" w14:textId="77777777" w:rsidR="009E0C75" w:rsidRDefault="006110B9">
      <w:r>
        <w:t>自落式搅拌机强制式搅拌机</w:t>
      </w:r>
    </w:p>
    <w:p w14:paraId="091F8D77" w14:textId="77777777" w:rsidR="009E0C75" w:rsidRDefault="006110B9">
      <w:r>
        <w:t>0.8≤Q≤1809060</w:t>
      </w:r>
    </w:p>
    <w:p w14:paraId="1A82BFFC" w14:textId="77777777" w:rsidR="009E0C75" w:rsidRDefault="006110B9">
      <w:r>
        <w:t>1</w:t>
      </w:r>
      <w:r>
        <w:t>＜</w:t>
      </w:r>
      <w:r>
        <w:t>Q≤3150(</w:t>
      </w:r>
      <w:r>
        <w:t>或</w:t>
      </w:r>
      <w:r>
        <w:t>120)12075</w:t>
      </w:r>
    </w:p>
    <w:p w14:paraId="250BF167" w14:textId="77777777" w:rsidR="009E0C75" w:rsidRDefault="006110B9">
      <w:r>
        <w:t>Q</w:t>
      </w:r>
      <w:r>
        <w:t>＞</w:t>
      </w:r>
      <w:r>
        <w:t>315015090</w:t>
      </w:r>
    </w:p>
    <w:p w14:paraId="5638C180" w14:textId="77777777" w:rsidR="009E0C75" w:rsidRDefault="006110B9">
      <w:r>
        <w:t>（</w:t>
      </w:r>
      <w:r>
        <w:t>2</w:t>
      </w:r>
      <w:r>
        <w:t>）混凝土的运输搅拌机布置在浇筑点附近便于混凝土的运输。运输采取人工手推车的方式，在混凝土运输过程确保不发生分离、漏浆、严重</w:t>
      </w:r>
      <w:proofErr w:type="gramStart"/>
      <w:r>
        <w:t>泌</w:t>
      </w:r>
      <w:proofErr w:type="gramEnd"/>
      <w:r>
        <w:t>水等现象。</w:t>
      </w:r>
    </w:p>
    <w:p w14:paraId="5A643778" w14:textId="77777777" w:rsidR="009E0C75" w:rsidRDefault="006110B9">
      <w:r>
        <w:t>8</w:t>
      </w:r>
      <w:r>
        <w:t>、混凝土浇筑</w:t>
      </w:r>
    </w:p>
    <w:p w14:paraId="51B0ECFB" w14:textId="77777777" w:rsidR="009E0C75" w:rsidRDefault="006110B9">
      <w:r>
        <w:t>基础面混凝土浇筑岩基上的杂物、泥土及松动的岩石均应清除，应冲洗干净</w:t>
      </w:r>
      <w:proofErr w:type="gramStart"/>
      <w:r>
        <w:t>并排干</w:t>
      </w:r>
      <w:proofErr w:type="gramEnd"/>
      <w:r>
        <w:t>积水，如遇有承压水，应制定措施处理完毕后方可浇筑。清洗后的基础岩面在混凝土浇筑前应保持洁净和湿润。建筑物建基面必须验收合格后，方可进行混凝土浇筑。对于易风化的</w:t>
      </w:r>
      <w:proofErr w:type="gramStart"/>
      <w:r>
        <w:t>岩基础</w:t>
      </w:r>
      <w:proofErr w:type="gramEnd"/>
      <w:r>
        <w:t>及软基，在立模扎筋前应处理好地基临时保护层，在软基上操作时，应力求避免破坏和扰动原状土壤。基岩面浇筑仓，在浇筑第一层混凝土前，必须先铺一层</w:t>
      </w:r>
      <w:r>
        <w:t>2</w:t>
      </w:r>
      <w:r>
        <w:t>～</w:t>
      </w:r>
      <w:r>
        <w:t>3cm</w:t>
      </w:r>
      <w:r>
        <w:t>厚的水泥砂浆，砂浆水灰比应与混凝土浇筑强度相适应，铺设施工工艺应保证混凝土与基岩结合良好。</w:t>
      </w:r>
    </w:p>
    <w:p w14:paraId="0B8032BA" w14:textId="77777777" w:rsidR="009E0C75" w:rsidRDefault="006110B9">
      <w:r>
        <w:t>9</w:t>
      </w:r>
      <w:r>
        <w:t>、混凝土分层浇筑作业</w:t>
      </w:r>
    </w:p>
    <w:p w14:paraId="5026BF5E" w14:textId="77777777" w:rsidR="009E0C75" w:rsidRDefault="006110B9">
      <w:r>
        <w:t>浇筑时应按批准的浇筑分层分块和浇筑程序进行施工。在廊道周边浇筑混凝土时，应使混凝土均匀上升，在斜面上浇筑混凝土时应从最低处开始，直到保持水平面。混凝土卸入仓面后，</w:t>
      </w:r>
      <w:proofErr w:type="gramStart"/>
      <w:r>
        <w:t>随浇随平整</w:t>
      </w:r>
      <w:proofErr w:type="gramEnd"/>
      <w:r>
        <w:t>，平整采用人工平整方式，保证摊铺平整后的料均匀且满足厚度要求。采用插入式振捣器进</w:t>
      </w:r>
      <w:r>
        <w:lastRenderedPageBreak/>
        <w:t>行振捣，插入式振捣器采用行列式或交错式布置插点，振捣时不得触动钢筋及预埋件。每次移动位置的距离不大于振动</w:t>
      </w:r>
      <w:proofErr w:type="gramStart"/>
      <w:r>
        <w:t>棒作用</w:t>
      </w:r>
      <w:proofErr w:type="gramEnd"/>
      <w:r>
        <w:t>半径的</w:t>
      </w:r>
      <w:r>
        <w:t>1.5</w:t>
      </w:r>
      <w:r>
        <w:t>倍。振捣过程中，严格控制振捣时间，一般混凝土表面呈水平不再显著不沉，不再冒出气泡，表面泛浆为准。</w:t>
      </w:r>
    </w:p>
    <w:p w14:paraId="79886305" w14:textId="77777777" w:rsidR="009E0C75" w:rsidRDefault="006110B9">
      <w:r>
        <w:t>10</w:t>
      </w:r>
      <w:r>
        <w:t>、混凝土浇筑应保持连续性，浇筑混凝土允许间隙时间应通过试验确定，或按</w:t>
      </w:r>
      <w:r>
        <w:t>DL</w:t>
      </w:r>
      <w:r>
        <w:t>／</w:t>
      </w:r>
      <w:r>
        <w:t>T5144</w:t>
      </w:r>
      <w:r>
        <w:t>－</w:t>
      </w:r>
      <w:r>
        <w:t>2001</w:t>
      </w:r>
      <w:r>
        <w:t>规定执行。若超过允许间歇时间，则按工作缝处理。除经监理人批准外，两相邻块浇筑间歇时间不得小于</w:t>
      </w:r>
      <w:r>
        <w:t>72h</w:t>
      </w:r>
      <w:r>
        <w:t>。混凝土浇筑层厚度，应根据搅拌、运输和浇筑能力、振捣器性能及气温因素确定，一般情况下，不应超过下表规定。</w:t>
      </w:r>
    </w:p>
    <w:p w14:paraId="004BA9E9" w14:textId="77777777" w:rsidR="009E0C75" w:rsidRDefault="006110B9">
      <w:r>
        <w:t>混凝土浇筑层的最大允许厚度</w:t>
      </w:r>
      <w:r>
        <w:t>(mm)</w:t>
      </w:r>
    </w:p>
    <w:p w14:paraId="71C2031E" w14:textId="77777777" w:rsidR="009E0C75" w:rsidRDefault="006110B9">
      <w:r>
        <w:t>捣实方法和振捣器类别允许最大厚度</w:t>
      </w:r>
    </w:p>
    <w:p w14:paraId="3AFE8DF0" w14:textId="77777777" w:rsidR="009E0C75" w:rsidRDefault="006110B9">
      <w:r>
        <w:t>插入式软轴</w:t>
      </w:r>
      <w:proofErr w:type="gramStart"/>
      <w:r>
        <w:t>振捣器振捣器</w:t>
      </w:r>
      <w:proofErr w:type="gramEnd"/>
      <w:r>
        <w:t>头长度的</w:t>
      </w:r>
      <w:r>
        <w:t>1.25</w:t>
      </w:r>
      <w:r>
        <w:t>倍</w:t>
      </w:r>
    </w:p>
    <w:p w14:paraId="5297F199" w14:textId="77777777" w:rsidR="009E0C75" w:rsidRDefault="006110B9">
      <w:r>
        <w:t>表面式在无筋或少</w:t>
      </w:r>
      <w:proofErr w:type="gramStart"/>
      <w:r>
        <w:t>筋结构</w:t>
      </w:r>
      <w:proofErr w:type="gramEnd"/>
      <w:r>
        <w:t>中</w:t>
      </w:r>
      <w:r>
        <w:t>250</w:t>
      </w:r>
    </w:p>
    <w:p w14:paraId="2A1C6A60" w14:textId="77777777" w:rsidR="009E0C75" w:rsidRDefault="006110B9">
      <w:r>
        <w:t>在钢筋密集或双层钢筋结构中</w:t>
      </w:r>
      <w:r>
        <w:t>150</w:t>
      </w:r>
    </w:p>
    <w:p w14:paraId="1F29BF04" w14:textId="77777777" w:rsidR="009E0C75" w:rsidRDefault="006110B9">
      <w:r>
        <w:t>附着式外挂</w:t>
      </w:r>
      <w:r>
        <w:t>300</w:t>
      </w:r>
    </w:p>
    <w:p w14:paraId="1F91C3A3" w14:textId="77777777" w:rsidR="009E0C75" w:rsidRDefault="006110B9">
      <w:r>
        <w:t>在浇筑分层的上层混凝土前，应对下层混凝土施工缝面进行冲毛或处理。</w:t>
      </w:r>
    </w:p>
    <w:p w14:paraId="360B0D1F" w14:textId="77777777" w:rsidR="009E0C75" w:rsidRDefault="006110B9">
      <w:r>
        <w:t>11</w:t>
      </w:r>
      <w:r>
        <w:t>、</w:t>
      </w:r>
      <w:proofErr w:type="gramStart"/>
      <w:r>
        <w:t>砼</w:t>
      </w:r>
      <w:proofErr w:type="gramEnd"/>
      <w:r>
        <w:t>面的修整</w:t>
      </w:r>
    </w:p>
    <w:p w14:paraId="61032DFC" w14:textId="77777777" w:rsidR="009E0C75" w:rsidRDefault="006110B9">
      <w:r>
        <w:t>有模板</w:t>
      </w:r>
      <w:proofErr w:type="gramStart"/>
      <w:r>
        <w:t>砼</w:t>
      </w:r>
      <w:proofErr w:type="gramEnd"/>
      <w:r>
        <w:t>浇筑的成型偏差不得超过下表规定的数据。</w:t>
      </w:r>
      <w:proofErr w:type="gramStart"/>
      <w:r>
        <w:t>砼</w:t>
      </w:r>
      <w:proofErr w:type="gramEnd"/>
      <w:r>
        <w:t>结构表面的允许偏差</w:t>
      </w:r>
    </w:p>
    <w:p w14:paraId="52080093" w14:textId="77777777" w:rsidR="009E0C75" w:rsidRDefault="006110B9">
      <w:r>
        <w:t>顺序项目</w:t>
      </w:r>
      <w:proofErr w:type="gramStart"/>
      <w:r>
        <w:t>砼</w:t>
      </w:r>
      <w:proofErr w:type="gramEnd"/>
      <w:r>
        <w:t>结构的部位</w:t>
      </w:r>
      <w:r>
        <w:t>(mm)</w:t>
      </w:r>
    </w:p>
    <w:p w14:paraId="180AF40D" w14:textId="77777777" w:rsidR="009E0C75" w:rsidRDefault="006110B9">
      <w:r>
        <w:t>外露表面隐蔽内面</w:t>
      </w:r>
    </w:p>
    <w:p w14:paraId="774158BB" w14:textId="77777777" w:rsidR="009E0C75" w:rsidRDefault="006110B9">
      <w:r>
        <w:lastRenderedPageBreak/>
        <w:t>模板平整度</w:t>
      </w:r>
    </w:p>
    <w:p w14:paraId="20F5FF1D" w14:textId="77777777" w:rsidR="009E0C75" w:rsidRDefault="006110B9">
      <w:r>
        <w:t>1</w:t>
      </w:r>
      <w:r>
        <w:t>相邻两面板高差</w:t>
      </w:r>
      <w:r>
        <w:t>35</w:t>
      </w:r>
    </w:p>
    <w:p w14:paraId="1848B4B5" w14:textId="77777777" w:rsidR="009E0C75" w:rsidRDefault="006110B9">
      <w:r>
        <w:t>2</w:t>
      </w:r>
      <w:r>
        <w:t>局部不平</w:t>
      </w:r>
      <w:r>
        <w:t>(</w:t>
      </w:r>
      <w:r>
        <w:t>用</w:t>
      </w:r>
      <w:r>
        <w:t>2m</w:t>
      </w:r>
      <w:r>
        <w:t>直尺检查</w:t>
      </w:r>
      <w:r>
        <w:t>)53</w:t>
      </w:r>
    </w:p>
    <w:p w14:paraId="38494DEF" w14:textId="77777777" w:rsidR="009E0C75" w:rsidRDefault="006110B9">
      <w:r>
        <w:t>3</w:t>
      </w:r>
      <w:r>
        <w:t>结构物边线与设计边线</w:t>
      </w:r>
      <w:r>
        <w:t>315</w:t>
      </w:r>
    </w:p>
    <w:p w14:paraId="6F3F9CEB" w14:textId="77777777" w:rsidR="009E0C75" w:rsidRDefault="006110B9">
      <w:r>
        <w:t>4</w:t>
      </w:r>
      <w:r>
        <w:t>结构物水平截面内部尺寸</w:t>
      </w:r>
      <w:r>
        <w:t>±9</w:t>
      </w:r>
    </w:p>
    <w:p w14:paraId="7673CE11" w14:textId="77777777" w:rsidR="009E0C75" w:rsidRDefault="006110B9">
      <w:r>
        <w:t>5</w:t>
      </w:r>
      <w:r>
        <w:t>承重模板标高</w:t>
      </w:r>
      <w:r>
        <w:t>±5</w:t>
      </w:r>
    </w:p>
    <w:p w14:paraId="53B55531" w14:textId="77777777" w:rsidR="009E0C75" w:rsidRDefault="006110B9">
      <w:r>
        <w:t>6</w:t>
      </w:r>
      <w:r>
        <w:t>预留孔、洞尺寸及位置</w:t>
      </w:r>
      <w:r>
        <w:t>3</w:t>
      </w:r>
    </w:p>
    <w:p w14:paraId="6E920BBE" w14:textId="77777777" w:rsidR="009E0C75" w:rsidRDefault="006110B9">
      <w:r>
        <w:t>12</w:t>
      </w:r>
      <w:r>
        <w:t>、</w:t>
      </w:r>
      <w:proofErr w:type="gramStart"/>
      <w:r>
        <w:t>砼</w:t>
      </w:r>
      <w:proofErr w:type="gramEnd"/>
      <w:r>
        <w:t>表面缺陷处理</w:t>
      </w:r>
    </w:p>
    <w:p w14:paraId="73D97B25" w14:textId="77777777" w:rsidR="009E0C75" w:rsidRDefault="006110B9">
      <w:proofErr w:type="gramStart"/>
      <w:r>
        <w:t>砼</w:t>
      </w:r>
      <w:proofErr w:type="gramEnd"/>
      <w:r>
        <w:t>表面监察凹陷或其它损坏的</w:t>
      </w:r>
      <w:proofErr w:type="gramStart"/>
      <w:r>
        <w:t>砼</w:t>
      </w:r>
      <w:proofErr w:type="gramEnd"/>
      <w:r>
        <w:t>缺陷按监理人指示进行修补，直到监理人满意为止，并作好详细记录。修补前必须用钢丝刷或加压水冲刷清除缺陷部分，或凿去薄弱的</w:t>
      </w:r>
      <w:proofErr w:type="gramStart"/>
      <w:r>
        <w:t>砼</w:t>
      </w:r>
      <w:proofErr w:type="gramEnd"/>
      <w:r>
        <w:t>表面，用水冲洗干净，应采用比原</w:t>
      </w:r>
      <w:proofErr w:type="gramStart"/>
      <w:r>
        <w:t>砼</w:t>
      </w:r>
      <w:proofErr w:type="gramEnd"/>
      <w:r>
        <w:t>强度等级高一级的砂浆、</w:t>
      </w:r>
      <w:proofErr w:type="gramStart"/>
      <w:r>
        <w:t>砼</w:t>
      </w:r>
      <w:proofErr w:type="gramEnd"/>
      <w:r>
        <w:t>或其它填料填补缺陷处，并予抹平，修整部位应加强养护，确保修补材料牢固黏结，色泽一致，无明显痕迹。</w:t>
      </w:r>
    </w:p>
    <w:p w14:paraId="795635D8" w14:textId="77777777" w:rsidR="009E0C75" w:rsidRDefault="006110B9">
      <w:r>
        <w:t>13</w:t>
      </w:r>
      <w:r>
        <w:t>、模板拆除</w:t>
      </w:r>
    </w:p>
    <w:p w14:paraId="7B5CA5F6" w14:textId="77777777" w:rsidR="009E0C75" w:rsidRDefault="006110B9">
      <w:r>
        <w:t>除已征得监理工程师的同意外，模板拆除的期限一般遵循：非承重的侧面模板，在混凝土强度达到</w:t>
      </w:r>
      <w:r>
        <w:t>3.5MPa</w:t>
      </w:r>
      <w:r>
        <w:t>以上，并能保证其表面及棱角不因拆模而损坏时，即可拆除。对承重模板的拆除期限，应严格按照监理工程师的指示或招标文件之技术条款的有关规定执行。</w:t>
      </w:r>
      <w:proofErr w:type="gramStart"/>
      <w:r>
        <w:t>底模应在</w:t>
      </w:r>
      <w:proofErr w:type="gramEnd"/>
      <w:r>
        <w:t>混凝土达到以下拆模标准后方可拆除。</w:t>
      </w:r>
    </w:p>
    <w:p w14:paraId="2C57D05F" w14:textId="77777777" w:rsidR="009E0C75" w:rsidRDefault="006110B9">
      <w:r>
        <w:t>14</w:t>
      </w:r>
      <w:r>
        <w:t>、缺陷处理</w:t>
      </w:r>
    </w:p>
    <w:p w14:paraId="3FE185AF" w14:textId="77777777" w:rsidR="009E0C75" w:rsidRDefault="006110B9">
      <w:r>
        <w:t>对于混凝土表面的蜂窝凹陷或其他已损坏的混凝土缺陷，修补前用钢丝刷或加压水冲刷清除缺陷部分，或凿去薄弱的混凝土表面，用水冲洗干</w:t>
      </w:r>
      <w:r>
        <w:lastRenderedPageBreak/>
        <w:t>净，并采用比原混凝土强度等级高一级的砂浆、混凝土或其他填料填补缺陷处，并予抹平。修整部位应加强养护，确保修补材料牢固粘结，色泽一致，无明显痕迹。</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15C132F4" w14:textId="77777777">
        <w:tc>
          <w:tcPr>
            <w:tcW w:w="4643" w:type="dxa"/>
            <w:vAlign w:val="center"/>
          </w:tcPr>
          <w:p w14:paraId="49D254C1" w14:textId="77777777" w:rsidR="009E0C75" w:rsidRDefault="006110B9">
            <w:pPr>
              <w:ind w:firstLineChars="0" w:firstLine="0"/>
              <w:jc w:val="center"/>
            </w:pPr>
            <w:r>
              <w:rPr>
                <w:rFonts w:hint="eastAsia"/>
                <w:noProof/>
              </w:rPr>
              <w:drawing>
                <wp:inline distT="0" distB="0" distL="114300" distR="114300" wp14:anchorId="673C2114" wp14:editId="08CDE94A">
                  <wp:extent cx="2809875" cy="1961515"/>
                  <wp:effectExtent l="0" t="0" r="9525" b="4445"/>
                  <wp:docPr id="49" name="图片 49" descr="cb74ebb0-ffd5-43b4-b4c0-e83de317ce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cb74ebb0-ffd5-43b4-b4c0-e83de317ce1f"/>
                          <pic:cNvPicPr>
                            <a:picLocks noChangeAspect="1"/>
                          </pic:cNvPicPr>
                        </pic:nvPicPr>
                        <pic:blipFill>
                          <a:blip r:embed="rId26"/>
                          <a:stretch>
                            <a:fillRect/>
                          </a:stretch>
                        </pic:blipFill>
                        <pic:spPr>
                          <a:xfrm>
                            <a:off x="0" y="0"/>
                            <a:ext cx="2809875" cy="1961515"/>
                          </a:xfrm>
                          <a:prstGeom prst="rect">
                            <a:avLst/>
                          </a:prstGeom>
                        </pic:spPr>
                      </pic:pic>
                    </a:graphicData>
                  </a:graphic>
                </wp:inline>
              </w:drawing>
            </w:r>
          </w:p>
        </w:tc>
        <w:tc>
          <w:tcPr>
            <w:tcW w:w="4644" w:type="dxa"/>
            <w:vAlign w:val="center"/>
          </w:tcPr>
          <w:p w14:paraId="250A4336" w14:textId="77777777" w:rsidR="009E0C75" w:rsidRDefault="006110B9">
            <w:pPr>
              <w:ind w:firstLineChars="0" w:firstLine="0"/>
              <w:jc w:val="center"/>
            </w:pPr>
            <w:r>
              <w:rPr>
                <w:rFonts w:hint="eastAsia"/>
                <w:noProof/>
              </w:rPr>
              <w:drawing>
                <wp:inline distT="0" distB="0" distL="114300" distR="114300" wp14:anchorId="5E7B7A5F" wp14:editId="42127B15">
                  <wp:extent cx="2801620" cy="1943100"/>
                  <wp:effectExtent l="0" t="0" r="2540" b="7620"/>
                  <wp:docPr id="50" name="图片 50" descr="7b7647b8-bf70-403f-a6df-c8cf5cea0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7b7647b8-bf70-403f-a6df-c8cf5cea0674"/>
                          <pic:cNvPicPr>
                            <a:picLocks noChangeAspect="1"/>
                          </pic:cNvPicPr>
                        </pic:nvPicPr>
                        <pic:blipFill>
                          <a:blip r:embed="rId27"/>
                          <a:stretch>
                            <a:fillRect/>
                          </a:stretch>
                        </pic:blipFill>
                        <pic:spPr>
                          <a:xfrm>
                            <a:off x="0" y="0"/>
                            <a:ext cx="2801620" cy="1943100"/>
                          </a:xfrm>
                          <a:prstGeom prst="rect">
                            <a:avLst/>
                          </a:prstGeom>
                        </pic:spPr>
                      </pic:pic>
                    </a:graphicData>
                  </a:graphic>
                </wp:inline>
              </w:drawing>
            </w:r>
          </w:p>
        </w:tc>
      </w:tr>
    </w:tbl>
    <w:p w14:paraId="2FCC874B" w14:textId="77777777" w:rsidR="009E0C75" w:rsidRDefault="006110B9">
      <w:r>
        <w:t>五、质量检查和验收</w:t>
      </w:r>
    </w:p>
    <w:p w14:paraId="546F1B1E" w14:textId="77777777" w:rsidR="009E0C75" w:rsidRDefault="006110B9">
      <w:r>
        <w:t>混凝土工程施工前，应按相关规定对混凝土的原材料和配合比进行检测以及对施工过程中各项主要工艺流程和完工后的混凝土质量进行检查和验收。监理人也应按规定进行抽样检测，检测试验资料及时报送监理人。</w:t>
      </w:r>
    </w:p>
    <w:p w14:paraId="457023B1" w14:textId="77777777" w:rsidR="009E0C75" w:rsidRDefault="006110B9">
      <w:r>
        <w:t>1</w:t>
      </w:r>
      <w:r>
        <w:t>、混凝土原材料的质量检验：水泥检验每批水泥均有厂家的品质试验报告，按国家和行业的有关规定，对每批水泥进行取样检测，必要时还应进行化学成分分析。检测取样以</w:t>
      </w:r>
      <w:r>
        <w:t>200</w:t>
      </w:r>
      <w:r>
        <w:t>～</w:t>
      </w:r>
      <w:r>
        <w:t>400t</w:t>
      </w:r>
      <w:r>
        <w:t>同品种、同标号、同批次的水泥为一个取样单位，不足</w:t>
      </w:r>
      <w:r>
        <w:t>200t</w:t>
      </w:r>
      <w:r>
        <w:t>时也应作为一取样单位。检测的项目包括：水泥标号、凝结时间、体积安定性、稠度、细度、比重等试验，监理人认为有必要时，可要求进行水化热试验。</w:t>
      </w:r>
    </w:p>
    <w:p w14:paraId="7A161650" w14:textId="77777777" w:rsidR="009E0C75" w:rsidRDefault="006110B9">
      <w:r>
        <w:t>2</w:t>
      </w:r>
      <w:r>
        <w:t>、水质检查拌和及养护混凝土所用的水，除按规定进行水质分析外，按监理人批示进行定期检测，在水源改变或对水质有怀疑时，采取砂浆强度试验法进行检测对比，如果水样制成的砂浆抗压强度，低于原合格水源制成的砂浆</w:t>
      </w:r>
      <w:r>
        <w:t>28</w:t>
      </w:r>
      <w:r>
        <w:t>天龄期抗压强度的</w:t>
      </w:r>
      <w:r>
        <w:t>90%</w:t>
      </w:r>
      <w:r>
        <w:t>时，该水不能继续使用。</w:t>
      </w:r>
    </w:p>
    <w:p w14:paraId="3C62F32C" w14:textId="77777777" w:rsidR="009E0C75" w:rsidRDefault="006110B9">
      <w:r>
        <w:lastRenderedPageBreak/>
        <w:t>3</w:t>
      </w:r>
      <w:r>
        <w:t>、骨料质量检验骨料的质量检验分别按下列规定在</w:t>
      </w:r>
      <w:proofErr w:type="gramStart"/>
      <w:r>
        <w:t>筛分场和拌和场</w:t>
      </w:r>
      <w:proofErr w:type="gramEnd"/>
      <w:r>
        <w:t>进行：</w:t>
      </w:r>
    </w:p>
    <w:p w14:paraId="3B17BF6B" w14:textId="77777777" w:rsidR="009E0C75" w:rsidRDefault="006110B9">
      <w:r>
        <w:t>在</w:t>
      </w:r>
      <w:proofErr w:type="gramStart"/>
      <w:r>
        <w:t>筛分场</w:t>
      </w:r>
      <w:proofErr w:type="gramEnd"/>
      <w:r>
        <w:t>每批检查一次，内容包括各种骨料的</w:t>
      </w:r>
      <w:proofErr w:type="gramStart"/>
      <w:r>
        <w:t>超逊径</w:t>
      </w:r>
      <w:proofErr w:type="gramEnd"/>
      <w:r>
        <w:t>、含泥量和砂的细度模数等。</w:t>
      </w:r>
    </w:p>
    <w:p w14:paraId="19173CF2" w14:textId="77777777" w:rsidR="009E0C75" w:rsidRDefault="006110B9">
      <w:r>
        <w:t>在拌和场，每班至少检查两次砂和小石的含水率，其含水率的变化分别控制在</w:t>
      </w:r>
      <w:r>
        <w:t>±0.5%</w:t>
      </w:r>
      <w:r>
        <w:t>和</w:t>
      </w:r>
      <w:r>
        <w:t>±0.2%(</w:t>
      </w:r>
      <w:r>
        <w:t>小石</w:t>
      </w:r>
      <w:r>
        <w:t>)</w:t>
      </w:r>
      <w:r>
        <w:t>范围内当气温变化较大或雨后骨料含水量突变的情况下，每两小时检查一次砂的细度模数每天至少检查一次，其含水率超过</w:t>
      </w:r>
      <w:r>
        <w:t>±0.2</w:t>
      </w:r>
      <w:r>
        <w:t>时，需调整混凝土配合比骨料的</w:t>
      </w:r>
      <w:proofErr w:type="gramStart"/>
      <w:r>
        <w:t>超逊径</w:t>
      </w:r>
      <w:proofErr w:type="gramEnd"/>
      <w:r>
        <w:t>、含泥量每班检查一次。</w:t>
      </w:r>
    </w:p>
    <w:p w14:paraId="2B89D7EC" w14:textId="77777777" w:rsidR="009E0C75" w:rsidRDefault="006110B9">
      <w:r>
        <w:t>4</w:t>
      </w:r>
      <w:r>
        <w:t>、混凝土质量的检测</w:t>
      </w:r>
    </w:p>
    <w:p w14:paraId="622D4190" w14:textId="77777777" w:rsidR="009E0C75" w:rsidRDefault="006110B9">
      <w:r>
        <w:t>（</w:t>
      </w:r>
      <w:r>
        <w:t>1</w:t>
      </w:r>
      <w:r>
        <w:t>）混凝土拌和均匀性检测</w:t>
      </w:r>
    </w:p>
    <w:p w14:paraId="7D39206E" w14:textId="77777777" w:rsidR="009E0C75" w:rsidRDefault="006110B9">
      <w:r>
        <w:t>拌和出的混凝土应按监理人指示，并会同监理人对混凝土拌和均匀性进行检测，检测时，定时在</w:t>
      </w:r>
      <w:proofErr w:type="gramStart"/>
      <w:r>
        <w:t>出机口对</w:t>
      </w:r>
      <w:proofErr w:type="gramEnd"/>
      <w:r>
        <w:t>一盘混凝土按出料先后各取一个试样</w:t>
      </w:r>
      <w:r>
        <w:t>(</w:t>
      </w:r>
      <w:r>
        <w:t>每个试样不少于</w:t>
      </w:r>
      <w:r>
        <w:t>30kg)</w:t>
      </w:r>
      <w:r>
        <w:t>，以测定砂浆密度，其差值不大于</w:t>
      </w:r>
      <w:r>
        <w:t>30kg/m3</w:t>
      </w:r>
      <w:r>
        <w:t>，用筛分法分析测定粗骨料在混凝土中所占百分比时，其差值不大于</w:t>
      </w:r>
      <w:r>
        <w:t>10%</w:t>
      </w:r>
      <w:r>
        <w:t>。</w:t>
      </w:r>
    </w:p>
    <w:p w14:paraId="139E041D" w14:textId="77777777" w:rsidR="009E0C75" w:rsidRDefault="006110B9">
      <w:r>
        <w:t>（</w:t>
      </w:r>
      <w:r>
        <w:t>2</w:t>
      </w:r>
      <w:r>
        <w:t>）坍落度检测</w:t>
      </w:r>
    </w:p>
    <w:p w14:paraId="30109298" w14:textId="77777777" w:rsidR="009E0C75" w:rsidRDefault="006110B9">
      <w:r>
        <w:t>按施工图纸的规定和监理人批示每班进行现场混凝土坍落度的检测，</w:t>
      </w:r>
      <w:proofErr w:type="gramStart"/>
      <w:r>
        <w:t>出机口检测</w:t>
      </w:r>
      <w:proofErr w:type="gramEnd"/>
      <w:r>
        <w:t>四次，</w:t>
      </w:r>
      <w:proofErr w:type="gramStart"/>
      <w:r>
        <w:t>仓面检测</w:t>
      </w:r>
      <w:proofErr w:type="gramEnd"/>
      <w:r>
        <w:t>两次。</w:t>
      </w:r>
    </w:p>
    <w:p w14:paraId="06D4A4B1" w14:textId="77777777" w:rsidR="009E0C75" w:rsidRDefault="006110B9">
      <w:r>
        <w:t>（</w:t>
      </w:r>
      <w:r>
        <w:t>3</w:t>
      </w:r>
      <w:r>
        <w:t>）强度检测</w:t>
      </w:r>
    </w:p>
    <w:p w14:paraId="26BEDB1E" w14:textId="77777777" w:rsidR="009E0C75" w:rsidRDefault="006110B9">
      <w:r>
        <w:t>现场混凝土抗压强度的检测，同一等级混凝土的试样数量以</w:t>
      </w:r>
      <w:r>
        <w:t>28</w:t>
      </w:r>
      <w:r>
        <w:t>天龄期的试件按每</w:t>
      </w:r>
      <w:r>
        <w:t>100m3</w:t>
      </w:r>
      <w:r>
        <w:t>成型试件</w:t>
      </w:r>
      <w:r>
        <w:t>3</w:t>
      </w:r>
      <w:r>
        <w:t>个为准，非大体积混凝土抗拉强度的检查以</w:t>
      </w:r>
      <w:r>
        <w:t>28</w:t>
      </w:r>
      <w:r>
        <w:t>天龄期的试件按每</w:t>
      </w:r>
      <w:r>
        <w:t>200m3</w:t>
      </w:r>
      <w:r>
        <w:t>成型试件</w:t>
      </w:r>
      <w:r>
        <w:t>3</w:t>
      </w:r>
      <w:r>
        <w:t>个，</w:t>
      </w:r>
      <w:r>
        <w:t>3</w:t>
      </w:r>
      <w:r>
        <w:t>个试件取自同一盘混凝土。</w:t>
      </w:r>
    </w:p>
    <w:p w14:paraId="02E8C5F3" w14:textId="77777777" w:rsidR="009E0C75" w:rsidRDefault="006110B9">
      <w:pPr>
        <w:pStyle w:val="3"/>
        <w:ind w:firstLine="562"/>
      </w:pPr>
      <w:bookmarkStart w:id="229" w:name="_Toc8237"/>
      <w:r>
        <w:rPr>
          <w:rFonts w:hint="eastAsia"/>
        </w:rPr>
        <w:lastRenderedPageBreak/>
        <w:t>2.2.4</w:t>
      </w:r>
      <w:r>
        <w:rPr>
          <w:rFonts w:hint="eastAsia"/>
        </w:rPr>
        <w:t>散水、坡道施工</w:t>
      </w:r>
      <w:bookmarkEnd w:id="229"/>
    </w:p>
    <w:p w14:paraId="36FEA9A9" w14:textId="77777777" w:rsidR="009E0C75" w:rsidRDefault="006110B9">
      <w:r>
        <w:rPr>
          <w:rFonts w:hint="eastAsia"/>
        </w:rPr>
        <w:t>一、施工工艺流程</w:t>
      </w:r>
    </w:p>
    <w:p w14:paraId="62BF7C94" w14:textId="77777777" w:rsidR="009E0C75" w:rsidRDefault="006110B9">
      <w:r>
        <w:rPr>
          <w:rFonts w:hint="eastAsia"/>
        </w:rPr>
        <w:t>施工准备→基槽开挖与处理→素水泥浆施工→</w:t>
      </w:r>
      <w:r>
        <w:rPr>
          <w:rFonts w:hint="eastAsia"/>
        </w:rPr>
        <w:t>C20</w:t>
      </w:r>
      <w:r>
        <w:rPr>
          <w:rFonts w:hint="eastAsia"/>
        </w:rPr>
        <w:t>细石混凝土浇筑→表面处理（撒</w:t>
      </w:r>
      <w:r>
        <w:rPr>
          <w:rFonts w:hint="eastAsia"/>
        </w:rPr>
        <w:t>1:1</w:t>
      </w:r>
      <w:r>
        <w:rPr>
          <w:rFonts w:hint="eastAsia"/>
        </w:rPr>
        <w:t>水泥砂子压实赶光）→养护→变形缝设置→质量检查→成品保护</w:t>
      </w:r>
    </w:p>
    <w:p w14:paraId="671B35D8" w14:textId="77777777" w:rsidR="009E0C75" w:rsidRDefault="006110B9">
      <w:r>
        <w:rPr>
          <w:rFonts w:hint="eastAsia"/>
        </w:rPr>
        <w:t>二、施工方法</w:t>
      </w:r>
    </w:p>
    <w:p w14:paraId="19ED97E2" w14:textId="77777777" w:rsidR="009E0C75" w:rsidRDefault="006110B9">
      <w:r>
        <w:rPr>
          <w:rFonts w:hint="eastAsia"/>
        </w:rPr>
        <w:t>1</w:t>
      </w:r>
      <w:r>
        <w:rPr>
          <w:rFonts w:hint="eastAsia"/>
        </w:rPr>
        <w:t>、施工准备</w:t>
      </w:r>
    </w:p>
    <w:p w14:paraId="4AE8689B" w14:textId="77777777" w:rsidR="009E0C75" w:rsidRDefault="006110B9">
      <w:r>
        <w:rPr>
          <w:rFonts w:hint="eastAsia"/>
        </w:rPr>
        <w:t>清理施工区域周边障碍物，确保作业通道畅通测量确定散水的位置、宽度（</w:t>
      </w:r>
      <w:r>
        <w:rPr>
          <w:rFonts w:hint="eastAsia"/>
        </w:rPr>
        <w:t>900mm</w:t>
      </w:r>
      <w:r>
        <w:rPr>
          <w:rFonts w:hint="eastAsia"/>
        </w:rPr>
        <w:t>）及排水坡度（一般为</w:t>
      </w:r>
      <w:r>
        <w:rPr>
          <w:rFonts w:hint="eastAsia"/>
        </w:rPr>
        <w:t>3%-5%</w:t>
      </w:r>
      <w:r>
        <w:rPr>
          <w:rFonts w:hint="eastAsia"/>
        </w:rPr>
        <w:t>），并用石灰线标出开挖范围检查基槽开挖范围内的地下管线、构筑物等，若有影响需提前处理搭建材料堆放场地，水泥、砂子、石子等需分类堆放，做好防雨、防潮措施接通临时用水用电，安装配电箱（带漏电保护器）。</w:t>
      </w:r>
    </w:p>
    <w:p w14:paraId="5101E24B" w14:textId="77777777" w:rsidR="009E0C75" w:rsidRDefault="006110B9">
      <w:r>
        <w:rPr>
          <w:rFonts w:hint="eastAsia"/>
        </w:rPr>
        <w:t>2</w:t>
      </w:r>
      <w:r>
        <w:rPr>
          <w:rFonts w:hint="eastAsia"/>
        </w:rPr>
        <w:t>、基槽开挖与处理</w:t>
      </w:r>
    </w:p>
    <w:p w14:paraId="505324DF" w14:textId="77777777" w:rsidR="009E0C75" w:rsidRDefault="006110B9">
      <w:r>
        <w:rPr>
          <w:rFonts w:hint="eastAsia"/>
        </w:rPr>
        <w:t>（</w:t>
      </w:r>
      <w:r>
        <w:rPr>
          <w:rFonts w:hint="eastAsia"/>
        </w:rPr>
        <w:t>1</w:t>
      </w:r>
      <w:r>
        <w:rPr>
          <w:rFonts w:hint="eastAsia"/>
        </w:rPr>
        <w:t>）按照标记的范围进行基槽开挖，开挖深度根据设计要求及图集确定（一般</w:t>
      </w:r>
      <w:proofErr w:type="gramStart"/>
      <w:r>
        <w:rPr>
          <w:rFonts w:hint="eastAsia"/>
        </w:rPr>
        <w:t>为素土夯实</w:t>
      </w:r>
      <w:proofErr w:type="gramEnd"/>
      <w:r>
        <w:rPr>
          <w:rFonts w:hint="eastAsia"/>
        </w:rPr>
        <w:t>层</w:t>
      </w:r>
      <w:r>
        <w:rPr>
          <w:rFonts w:hint="eastAsia"/>
        </w:rPr>
        <w:t>+</w:t>
      </w:r>
      <w:r>
        <w:rPr>
          <w:rFonts w:hint="eastAsia"/>
        </w:rPr>
        <w:t>混凝土层厚度，确保散水结构稳定），采用挖掘机或人工开挖，开挖过程中控制好深度和宽度，避免超挖。</w:t>
      </w:r>
    </w:p>
    <w:p w14:paraId="20BA5FBF" w14:textId="77777777" w:rsidR="009E0C75" w:rsidRDefault="006110B9">
      <w:r>
        <w:rPr>
          <w:rFonts w:hint="eastAsia"/>
        </w:rPr>
        <w:t>（</w:t>
      </w:r>
      <w:r>
        <w:rPr>
          <w:rFonts w:hint="eastAsia"/>
        </w:rPr>
        <w:t>2</w:t>
      </w:r>
      <w:r>
        <w:rPr>
          <w:rFonts w:hint="eastAsia"/>
        </w:rPr>
        <w:t>）基槽开挖完成后，对槽底进行清理，去除杂物、浮土，然后</w:t>
      </w:r>
      <w:proofErr w:type="gramStart"/>
      <w:r>
        <w:rPr>
          <w:rFonts w:hint="eastAsia"/>
        </w:rPr>
        <w:t>进行素土夯实</w:t>
      </w:r>
      <w:proofErr w:type="gramEnd"/>
      <w:r>
        <w:rPr>
          <w:rFonts w:hint="eastAsia"/>
        </w:rPr>
        <w:t>，夯实系数≥</w:t>
      </w:r>
      <w:r>
        <w:rPr>
          <w:rFonts w:hint="eastAsia"/>
        </w:rPr>
        <w:t>0.93</w:t>
      </w:r>
      <w:r>
        <w:rPr>
          <w:rFonts w:hint="eastAsia"/>
        </w:rPr>
        <w:t>，用环刀法检测夯实度，确保地基承载力满足要求。</w:t>
      </w:r>
    </w:p>
    <w:p w14:paraId="28F7E8F9" w14:textId="77777777" w:rsidR="009E0C75" w:rsidRDefault="006110B9">
      <w:r>
        <w:rPr>
          <w:rFonts w:hint="eastAsia"/>
        </w:rPr>
        <w:t>（</w:t>
      </w:r>
      <w:r>
        <w:rPr>
          <w:rFonts w:hint="eastAsia"/>
        </w:rPr>
        <w:t>3</w:t>
      </w:r>
      <w:r>
        <w:rPr>
          <w:rFonts w:hint="eastAsia"/>
        </w:rPr>
        <w:t>）若地基为软土或回填土，需</w:t>
      </w:r>
      <w:proofErr w:type="gramStart"/>
      <w:r>
        <w:rPr>
          <w:rFonts w:hint="eastAsia"/>
        </w:rPr>
        <w:t>进行换填处理</w:t>
      </w:r>
      <w:proofErr w:type="gramEnd"/>
      <w:r>
        <w:rPr>
          <w:rFonts w:hint="eastAsia"/>
        </w:rPr>
        <w:t>（</w:t>
      </w:r>
      <w:proofErr w:type="gramStart"/>
      <w:r>
        <w:rPr>
          <w:rFonts w:hint="eastAsia"/>
        </w:rPr>
        <w:t>如换填级配</w:t>
      </w:r>
      <w:proofErr w:type="gramEnd"/>
      <w:r>
        <w:rPr>
          <w:rFonts w:hint="eastAsia"/>
        </w:rPr>
        <w:t>砂石），分层夯实，每层厚度≤</w:t>
      </w:r>
      <w:r>
        <w:rPr>
          <w:rFonts w:hint="eastAsia"/>
        </w:rPr>
        <w:t>300mm</w:t>
      </w:r>
      <w:r>
        <w:rPr>
          <w:rFonts w:hint="eastAsia"/>
        </w:rPr>
        <w:t>，直至达到设计承载力。</w:t>
      </w:r>
    </w:p>
    <w:p w14:paraId="49B14FFB" w14:textId="77777777" w:rsidR="009E0C75" w:rsidRDefault="006110B9">
      <w:r>
        <w:rPr>
          <w:rFonts w:hint="eastAsia"/>
        </w:rPr>
        <w:t>（</w:t>
      </w:r>
      <w:r>
        <w:rPr>
          <w:rFonts w:hint="eastAsia"/>
        </w:rPr>
        <w:t>4</w:t>
      </w:r>
      <w:r>
        <w:rPr>
          <w:rFonts w:hint="eastAsia"/>
        </w:rPr>
        <w:t>）夯实完成后，检查槽底平整度，偏差≤</w:t>
      </w:r>
      <w:r>
        <w:rPr>
          <w:rFonts w:hint="eastAsia"/>
        </w:rPr>
        <w:t>10mm</w:t>
      </w:r>
      <w:r>
        <w:rPr>
          <w:rFonts w:hint="eastAsia"/>
        </w:rPr>
        <w:t>，并用水准仪抄平，</w:t>
      </w:r>
      <w:r>
        <w:rPr>
          <w:rFonts w:hint="eastAsia"/>
        </w:rPr>
        <w:lastRenderedPageBreak/>
        <w:t>确保排水坡度符合要求。</w:t>
      </w:r>
    </w:p>
    <w:p w14:paraId="32561A83" w14:textId="77777777" w:rsidR="009E0C75" w:rsidRDefault="006110B9">
      <w:r>
        <w:rPr>
          <w:rFonts w:hint="eastAsia"/>
        </w:rPr>
        <w:t>3</w:t>
      </w:r>
      <w:r>
        <w:rPr>
          <w:rFonts w:hint="eastAsia"/>
        </w:rPr>
        <w:t>、素水泥浆施工</w:t>
      </w:r>
    </w:p>
    <w:p w14:paraId="2C43F4A0" w14:textId="77777777" w:rsidR="009E0C75" w:rsidRDefault="006110B9">
      <w:r>
        <w:rPr>
          <w:rFonts w:hint="eastAsia"/>
        </w:rPr>
        <w:t>（</w:t>
      </w:r>
      <w:r>
        <w:rPr>
          <w:rFonts w:hint="eastAsia"/>
        </w:rPr>
        <w:t>1</w:t>
      </w:r>
      <w:r>
        <w:rPr>
          <w:rFonts w:hint="eastAsia"/>
        </w:rPr>
        <w:t>）素水泥浆采用水泥与水按</w:t>
      </w:r>
      <w:r>
        <w:rPr>
          <w:rFonts w:hint="eastAsia"/>
        </w:rPr>
        <w:t>1:0.5-0.6</w:t>
      </w:r>
      <w:r>
        <w:rPr>
          <w:rFonts w:hint="eastAsia"/>
        </w:rPr>
        <w:t>的比例配制，搅拌均匀，无结块。</w:t>
      </w:r>
    </w:p>
    <w:p w14:paraId="460C5A38" w14:textId="77777777" w:rsidR="009E0C75" w:rsidRDefault="006110B9">
      <w:r>
        <w:rPr>
          <w:rFonts w:hint="eastAsia"/>
        </w:rPr>
        <w:t>（</w:t>
      </w:r>
      <w:r>
        <w:rPr>
          <w:rFonts w:hint="eastAsia"/>
        </w:rPr>
        <w:t>2</w:t>
      </w:r>
      <w:r>
        <w:rPr>
          <w:rFonts w:hint="eastAsia"/>
        </w:rPr>
        <w:t>）在夯实后的基槽底表面均匀涂刷素水泥浆一道，涂刷厚度约</w:t>
      </w:r>
      <w:r>
        <w:rPr>
          <w:rFonts w:hint="eastAsia"/>
        </w:rPr>
        <w:t>1-2mm</w:t>
      </w:r>
      <w:r>
        <w:rPr>
          <w:rFonts w:hint="eastAsia"/>
        </w:rPr>
        <w:t>，确保全覆盖，不得漏刷、堆积。</w:t>
      </w:r>
    </w:p>
    <w:p w14:paraId="62EDE3BE" w14:textId="77777777" w:rsidR="009E0C75" w:rsidRDefault="006110B9">
      <w:r>
        <w:rPr>
          <w:rFonts w:hint="eastAsia"/>
        </w:rPr>
        <w:t>（</w:t>
      </w:r>
      <w:r>
        <w:rPr>
          <w:rFonts w:hint="eastAsia"/>
        </w:rPr>
        <w:t>3</w:t>
      </w:r>
      <w:r>
        <w:rPr>
          <w:rFonts w:hint="eastAsia"/>
        </w:rPr>
        <w:t>）素水泥浆涂刷后应及时进行下道工序（</w:t>
      </w:r>
      <w:r>
        <w:rPr>
          <w:rFonts w:hint="eastAsia"/>
        </w:rPr>
        <w:t>C20</w:t>
      </w:r>
      <w:r>
        <w:rPr>
          <w:rFonts w:hint="eastAsia"/>
        </w:rPr>
        <w:t>细石混凝土浇筑），避免水泥浆干燥凝固后影响与混凝土的粘结。</w:t>
      </w:r>
    </w:p>
    <w:p w14:paraId="5B46E236" w14:textId="77777777" w:rsidR="009E0C75" w:rsidRDefault="006110B9">
      <w:r>
        <w:rPr>
          <w:rFonts w:hint="eastAsia"/>
        </w:rPr>
        <w:t>4</w:t>
      </w:r>
      <w:r>
        <w:rPr>
          <w:rFonts w:hint="eastAsia"/>
        </w:rPr>
        <w:t>、</w:t>
      </w:r>
      <w:r>
        <w:rPr>
          <w:rFonts w:hint="eastAsia"/>
        </w:rPr>
        <w:t>C20</w:t>
      </w:r>
      <w:r>
        <w:rPr>
          <w:rFonts w:hint="eastAsia"/>
        </w:rPr>
        <w:t>细石混凝土浇筑</w:t>
      </w:r>
    </w:p>
    <w:p w14:paraId="49612AED" w14:textId="77777777" w:rsidR="009E0C75" w:rsidRDefault="006110B9">
      <w:r>
        <w:rPr>
          <w:rFonts w:hint="eastAsia"/>
        </w:rPr>
        <w:t>（</w:t>
      </w:r>
      <w:r>
        <w:rPr>
          <w:rFonts w:hint="eastAsia"/>
        </w:rPr>
        <w:t>1</w:t>
      </w:r>
      <w:r>
        <w:rPr>
          <w:rFonts w:hint="eastAsia"/>
        </w:rPr>
        <w:t>）</w:t>
      </w:r>
      <w:r>
        <w:rPr>
          <w:rFonts w:hint="eastAsia"/>
        </w:rPr>
        <w:t>C20</w:t>
      </w:r>
      <w:r>
        <w:rPr>
          <w:rFonts w:hint="eastAsia"/>
        </w:rPr>
        <w:t>细石混凝土按设计配合比配制，搅拌均匀，坍落度控制在</w:t>
      </w:r>
      <w:r>
        <w:rPr>
          <w:rFonts w:hint="eastAsia"/>
        </w:rPr>
        <w:t>30-50mm</w:t>
      </w:r>
      <w:r>
        <w:rPr>
          <w:rFonts w:hint="eastAsia"/>
        </w:rPr>
        <w:t>。</w:t>
      </w:r>
    </w:p>
    <w:p w14:paraId="2FB8A2DC" w14:textId="77777777" w:rsidR="009E0C75" w:rsidRDefault="006110B9">
      <w:r>
        <w:rPr>
          <w:rFonts w:hint="eastAsia"/>
        </w:rPr>
        <w:t>（</w:t>
      </w:r>
      <w:r>
        <w:rPr>
          <w:rFonts w:hint="eastAsia"/>
        </w:rPr>
        <w:t>2</w:t>
      </w:r>
      <w:r>
        <w:rPr>
          <w:rFonts w:hint="eastAsia"/>
        </w:rPr>
        <w:t>）浇筑前，在散水边缘安装模板，模板采用木模板或钢模板，高度与混凝土厚度（</w:t>
      </w:r>
      <w:r>
        <w:rPr>
          <w:rFonts w:hint="eastAsia"/>
        </w:rPr>
        <w:t>100mm</w:t>
      </w:r>
      <w:r>
        <w:rPr>
          <w:rFonts w:hint="eastAsia"/>
        </w:rPr>
        <w:t>）一致，模板内侧涂刷脱模剂，用木桩或钢筋固定牢固，确保浇筑过程中</w:t>
      </w:r>
      <w:proofErr w:type="gramStart"/>
      <w:r>
        <w:rPr>
          <w:rFonts w:hint="eastAsia"/>
        </w:rPr>
        <w:t>不</w:t>
      </w:r>
      <w:proofErr w:type="gramEnd"/>
      <w:r>
        <w:rPr>
          <w:rFonts w:hint="eastAsia"/>
        </w:rPr>
        <w:t>位移、</w:t>
      </w:r>
      <w:proofErr w:type="gramStart"/>
      <w:r>
        <w:rPr>
          <w:rFonts w:hint="eastAsia"/>
        </w:rPr>
        <w:t>不</w:t>
      </w:r>
      <w:proofErr w:type="gramEnd"/>
      <w:r>
        <w:rPr>
          <w:rFonts w:hint="eastAsia"/>
        </w:rPr>
        <w:t>漏浆。</w:t>
      </w:r>
    </w:p>
    <w:p w14:paraId="594CA6D0" w14:textId="77777777" w:rsidR="009E0C75" w:rsidRDefault="006110B9">
      <w:r>
        <w:rPr>
          <w:rFonts w:hint="eastAsia"/>
        </w:rPr>
        <w:t>（</w:t>
      </w:r>
      <w:r>
        <w:rPr>
          <w:rFonts w:hint="eastAsia"/>
        </w:rPr>
        <w:t>3</w:t>
      </w:r>
      <w:r>
        <w:rPr>
          <w:rFonts w:hint="eastAsia"/>
        </w:rPr>
        <w:t>）混凝土浇筑从一端向另一端推进，采用分段连续浇筑，一次浇筑至设计厚度（</w:t>
      </w:r>
      <w:r>
        <w:rPr>
          <w:rFonts w:hint="eastAsia"/>
        </w:rPr>
        <w:t>100mm</w:t>
      </w:r>
      <w:r>
        <w:rPr>
          <w:rFonts w:hint="eastAsia"/>
        </w:rPr>
        <w:t>），不得留施工缝。</w:t>
      </w:r>
    </w:p>
    <w:p w14:paraId="6CA8720B" w14:textId="77777777" w:rsidR="009E0C75" w:rsidRDefault="006110B9">
      <w:r>
        <w:rPr>
          <w:rFonts w:hint="eastAsia"/>
        </w:rPr>
        <w:t>（</w:t>
      </w:r>
      <w:r>
        <w:rPr>
          <w:rFonts w:hint="eastAsia"/>
        </w:rPr>
        <w:t>4</w:t>
      </w:r>
      <w:r>
        <w:rPr>
          <w:rFonts w:hint="eastAsia"/>
        </w:rPr>
        <w:t>）混凝土浇筑过程中，先用插入式振捣棒振捣密实，振捣间距≤</w:t>
      </w:r>
      <w:r>
        <w:rPr>
          <w:rFonts w:hint="eastAsia"/>
        </w:rPr>
        <w:t>300mm</w:t>
      </w:r>
      <w:r>
        <w:rPr>
          <w:rFonts w:hint="eastAsia"/>
        </w:rPr>
        <w:t>，振捣至混凝土表面不再冒泡、下沉为止，然后用平板振捣器进一步振捣平整。</w:t>
      </w:r>
    </w:p>
    <w:p w14:paraId="152C1333" w14:textId="77777777" w:rsidR="009E0C75" w:rsidRDefault="006110B9">
      <w:r>
        <w:rPr>
          <w:rFonts w:hint="eastAsia"/>
        </w:rPr>
        <w:t>（</w:t>
      </w:r>
      <w:r>
        <w:rPr>
          <w:rFonts w:hint="eastAsia"/>
        </w:rPr>
        <w:t>5</w:t>
      </w:r>
      <w:r>
        <w:rPr>
          <w:rFonts w:hint="eastAsia"/>
        </w:rPr>
        <w:t>）振捣完成后，用刮杠</w:t>
      </w:r>
      <w:proofErr w:type="gramStart"/>
      <w:r>
        <w:rPr>
          <w:rFonts w:hint="eastAsia"/>
        </w:rPr>
        <w:t>按排</w:t>
      </w:r>
      <w:proofErr w:type="gramEnd"/>
      <w:r>
        <w:rPr>
          <w:rFonts w:hint="eastAsia"/>
        </w:rPr>
        <w:t>水坡度刮平混凝土表面，去除表面浮浆和气泡。</w:t>
      </w:r>
    </w:p>
    <w:p w14:paraId="56E9411A" w14:textId="77777777" w:rsidR="009E0C75" w:rsidRDefault="006110B9">
      <w:r>
        <w:rPr>
          <w:rFonts w:hint="eastAsia"/>
        </w:rPr>
        <w:t>5</w:t>
      </w:r>
      <w:r>
        <w:rPr>
          <w:rFonts w:hint="eastAsia"/>
        </w:rPr>
        <w:t>、表面处理（撒</w:t>
      </w:r>
      <w:r>
        <w:rPr>
          <w:rFonts w:hint="eastAsia"/>
        </w:rPr>
        <w:t>1:1</w:t>
      </w:r>
      <w:r>
        <w:rPr>
          <w:rFonts w:hint="eastAsia"/>
        </w:rPr>
        <w:t>水泥砂子压实赶光）</w:t>
      </w:r>
    </w:p>
    <w:p w14:paraId="4D73576A" w14:textId="77777777" w:rsidR="009E0C75" w:rsidRDefault="006110B9">
      <w:r>
        <w:rPr>
          <w:rFonts w:hint="eastAsia"/>
        </w:rPr>
        <w:lastRenderedPageBreak/>
        <w:t>（</w:t>
      </w:r>
      <w:r>
        <w:rPr>
          <w:rFonts w:hint="eastAsia"/>
        </w:rPr>
        <w:t>1</w:t>
      </w:r>
      <w:r>
        <w:rPr>
          <w:rFonts w:hint="eastAsia"/>
        </w:rPr>
        <w:t>）混凝土初凝前（手指按压有轻微痕迹但</w:t>
      </w:r>
      <w:proofErr w:type="gramStart"/>
      <w:r>
        <w:rPr>
          <w:rFonts w:hint="eastAsia"/>
        </w:rPr>
        <w:t>不</w:t>
      </w:r>
      <w:proofErr w:type="gramEnd"/>
      <w:r>
        <w:rPr>
          <w:rFonts w:hint="eastAsia"/>
        </w:rPr>
        <w:t>下陷），在表面均匀撒布</w:t>
      </w:r>
      <w:r>
        <w:rPr>
          <w:rFonts w:hint="eastAsia"/>
        </w:rPr>
        <w:t>1:1</w:t>
      </w:r>
      <w:r>
        <w:rPr>
          <w:rFonts w:hint="eastAsia"/>
        </w:rPr>
        <w:t>水泥砂子（水泥与中砂按</w:t>
      </w:r>
      <w:r>
        <w:rPr>
          <w:rFonts w:hint="eastAsia"/>
        </w:rPr>
        <w:t>1:1</w:t>
      </w:r>
      <w:r>
        <w:rPr>
          <w:rFonts w:hint="eastAsia"/>
        </w:rPr>
        <w:t>比例混合），厚度约</w:t>
      </w:r>
      <w:r>
        <w:rPr>
          <w:rFonts w:hint="eastAsia"/>
        </w:rPr>
        <w:t>3-5mm</w:t>
      </w:r>
      <w:r>
        <w:rPr>
          <w:rFonts w:hint="eastAsia"/>
        </w:rPr>
        <w:t>。</w:t>
      </w:r>
    </w:p>
    <w:p w14:paraId="5CED5699" w14:textId="77777777" w:rsidR="009E0C75" w:rsidRDefault="006110B9">
      <w:r>
        <w:rPr>
          <w:rFonts w:hint="eastAsia"/>
        </w:rPr>
        <w:t>（</w:t>
      </w:r>
      <w:r>
        <w:rPr>
          <w:rFonts w:hint="eastAsia"/>
        </w:rPr>
        <w:t>2</w:t>
      </w:r>
      <w:r>
        <w:rPr>
          <w:rFonts w:hint="eastAsia"/>
        </w:rPr>
        <w:t>）待水泥砂子吸水湿润后，用木抹子反复搓压，使水泥砂子与混凝土表面结合紧密。</w:t>
      </w:r>
    </w:p>
    <w:p w14:paraId="1820044D" w14:textId="77777777" w:rsidR="009E0C75" w:rsidRDefault="006110B9">
      <w:r>
        <w:rPr>
          <w:rFonts w:hint="eastAsia"/>
        </w:rPr>
        <w:t>（</w:t>
      </w:r>
      <w:r>
        <w:rPr>
          <w:rFonts w:hint="eastAsia"/>
        </w:rPr>
        <w:t>3</w:t>
      </w:r>
      <w:r>
        <w:rPr>
          <w:rFonts w:hint="eastAsia"/>
        </w:rPr>
        <w:t>）最后用铁抹子进行压实赶光，使表面平整光滑，无抹痕、气泡。</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299503AB" w14:textId="77777777">
        <w:tc>
          <w:tcPr>
            <w:tcW w:w="4643" w:type="dxa"/>
            <w:vAlign w:val="center"/>
          </w:tcPr>
          <w:p w14:paraId="1F51B3D9" w14:textId="77777777" w:rsidR="009E0C75" w:rsidRDefault="006110B9">
            <w:pPr>
              <w:ind w:firstLineChars="0" w:firstLine="0"/>
              <w:jc w:val="center"/>
            </w:pPr>
            <w:r>
              <w:rPr>
                <w:rFonts w:hint="eastAsia"/>
                <w:noProof/>
              </w:rPr>
              <w:drawing>
                <wp:inline distT="0" distB="0" distL="114300" distR="114300" wp14:anchorId="5A08B609" wp14:editId="1B3C5635">
                  <wp:extent cx="2809875" cy="2028825"/>
                  <wp:effectExtent l="0" t="0" r="9525" b="13335"/>
                  <wp:docPr id="123" name="图片 123" descr="9e1094d5-c140-4570-b930-2db71ac9dd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descr="9e1094d5-c140-4570-b930-2db71ac9ddb6"/>
                          <pic:cNvPicPr>
                            <a:picLocks noChangeAspect="1"/>
                          </pic:cNvPicPr>
                        </pic:nvPicPr>
                        <pic:blipFill>
                          <a:blip r:embed="rId28"/>
                          <a:stretch>
                            <a:fillRect/>
                          </a:stretch>
                        </pic:blipFill>
                        <pic:spPr>
                          <a:xfrm>
                            <a:off x="0" y="0"/>
                            <a:ext cx="2809875" cy="2028825"/>
                          </a:xfrm>
                          <a:prstGeom prst="rect">
                            <a:avLst/>
                          </a:prstGeom>
                        </pic:spPr>
                      </pic:pic>
                    </a:graphicData>
                  </a:graphic>
                </wp:inline>
              </w:drawing>
            </w:r>
          </w:p>
        </w:tc>
        <w:tc>
          <w:tcPr>
            <w:tcW w:w="4644" w:type="dxa"/>
            <w:vAlign w:val="center"/>
          </w:tcPr>
          <w:p w14:paraId="1C6D5650" w14:textId="77777777" w:rsidR="009E0C75" w:rsidRDefault="006110B9">
            <w:pPr>
              <w:ind w:firstLineChars="0" w:firstLine="0"/>
              <w:jc w:val="center"/>
            </w:pPr>
            <w:r>
              <w:rPr>
                <w:rFonts w:hint="eastAsia"/>
                <w:noProof/>
              </w:rPr>
              <w:drawing>
                <wp:inline distT="0" distB="0" distL="114300" distR="114300" wp14:anchorId="74C3E80C" wp14:editId="1AAA086D">
                  <wp:extent cx="2801620" cy="2092325"/>
                  <wp:effectExtent l="0" t="0" r="2540" b="10795"/>
                  <wp:docPr id="215" name="图片 215" descr="ff33ef56-0852-4fb3-84c4-b432a614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ff33ef56-0852-4fb3-84c4-b432a6141526"/>
                          <pic:cNvPicPr>
                            <a:picLocks noChangeAspect="1"/>
                          </pic:cNvPicPr>
                        </pic:nvPicPr>
                        <pic:blipFill>
                          <a:blip r:embed="rId29"/>
                          <a:stretch>
                            <a:fillRect/>
                          </a:stretch>
                        </pic:blipFill>
                        <pic:spPr>
                          <a:xfrm>
                            <a:off x="0" y="0"/>
                            <a:ext cx="2801620" cy="2092325"/>
                          </a:xfrm>
                          <a:prstGeom prst="rect">
                            <a:avLst/>
                          </a:prstGeom>
                        </pic:spPr>
                      </pic:pic>
                    </a:graphicData>
                  </a:graphic>
                </wp:inline>
              </w:drawing>
            </w:r>
          </w:p>
        </w:tc>
      </w:tr>
    </w:tbl>
    <w:p w14:paraId="54BA9155" w14:textId="77777777" w:rsidR="009E0C75" w:rsidRDefault="006110B9">
      <w:r>
        <w:rPr>
          <w:rFonts w:hint="eastAsia"/>
        </w:rPr>
        <w:t>6</w:t>
      </w:r>
      <w:r>
        <w:rPr>
          <w:rFonts w:hint="eastAsia"/>
        </w:rPr>
        <w:t>、养护</w:t>
      </w:r>
    </w:p>
    <w:p w14:paraId="14665E65" w14:textId="77777777" w:rsidR="009E0C75" w:rsidRDefault="006110B9">
      <w:r>
        <w:rPr>
          <w:rFonts w:hint="eastAsia"/>
        </w:rPr>
        <w:t>（</w:t>
      </w:r>
      <w:r>
        <w:rPr>
          <w:rFonts w:hint="eastAsia"/>
        </w:rPr>
        <w:t>1</w:t>
      </w:r>
      <w:r>
        <w:rPr>
          <w:rFonts w:hint="eastAsia"/>
        </w:rPr>
        <w:t>）混凝土浇筑完成且表面处理后，在</w:t>
      </w:r>
      <w:r>
        <w:rPr>
          <w:rFonts w:hint="eastAsia"/>
        </w:rPr>
        <w:t>12</w:t>
      </w:r>
      <w:r>
        <w:rPr>
          <w:rFonts w:hint="eastAsia"/>
        </w:rPr>
        <w:t>小时内覆盖塑料薄膜或草袋进行养护，保持表面湿润。</w:t>
      </w:r>
    </w:p>
    <w:p w14:paraId="36400D7A" w14:textId="77777777" w:rsidR="009E0C75" w:rsidRDefault="006110B9">
      <w:r>
        <w:rPr>
          <w:rFonts w:hint="eastAsia"/>
        </w:rPr>
        <w:t>（</w:t>
      </w:r>
      <w:r>
        <w:rPr>
          <w:rFonts w:hint="eastAsia"/>
        </w:rPr>
        <w:t>2</w:t>
      </w:r>
      <w:r>
        <w:rPr>
          <w:rFonts w:hint="eastAsia"/>
        </w:rPr>
        <w:t>）养护时间不少于</w:t>
      </w:r>
      <w:r>
        <w:rPr>
          <w:rFonts w:hint="eastAsia"/>
        </w:rPr>
        <w:t>7</w:t>
      </w:r>
      <w:r>
        <w:rPr>
          <w:rFonts w:hint="eastAsia"/>
        </w:rPr>
        <w:t>天，每天洒水次数根据天气情况确定，确保混凝土表面始终处于湿润状态，避免混凝土因失水过快产生裂缝。</w:t>
      </w:r>
    </w:p>
    <w:p w14:paraId="5251D16B" w14:textId="77777777" w:rsidR="009E0C75" w:rsidRDefault="006110B9">
      <w:r>
        <w:rPr>
          <w:rFonts w:hint="eastAsia"/>
        </w:rPr>
        <w:t>7</w:t>
      </w:r>
      <w:r>
        <w:rPr>
          <w:rFonts w:hint="eastAsia"/>
        </w:rPr>
        <w:t>、变形缝设置</w:t>
      </w:r>
    </w:p>
    <w:p w14:paraId="27DBD661" w14:textId="77777777" w:rsidR="009E0C75" w:rsidRDefault="006110B9">
      <w:r>
        <w:rPr>
          <w:rFonts w:hint="eastAsia"/>
        </w:rPr>
        <w:t>（</w:t>
      </w:r>
      <w:r>
        <w:rPr>
          <w:rFonts w:hint="eastAsia"/>
        </w:rPr>
        <w:t>1</w:t>
      </w:r>
      <w:r>
        <w:rPr>
          <w:rFonts w:hint="eastAsia"/>
        </w:rPr>
        <w:t>）按照要求设置变形缝，散水与建筑物外墙之间应设变形缝，</w:t>
      </w:r>
      <w:proofErr w:type="gramStart"/>
      <w:r>
        <w:rPr>
          <w:rFonts w:hint="eastAsia"/>
        </w:rPr>
        <w:t>缝宽</w:t>
      </w:r>
      <w:proofErr w:type="gramEnd"/>
      <w:r>
        <w:rPr>
          <w:rFonts w:hint="eastAsia"/>
        </w:rPr>
        <w:t>20-30mm</w:t>
      </w:r>
      <w:r>
        <w:rPr>
          <w:rFonts w:hint="eastAsia"/>
        </w:rPr>
        <w:t>，沿建筑物长度方向每</w:t>
      </w:r>
      <w:r>
        <w:rPr>
          <w:rFonts w:hint="eastAsia"/>
        </w:rPr>
        <w:t>6-12m</w:t>
      </w:r>
      <w:r>
        <w:rPr>
          <w:rFonts w:hint="eastAsia"/>
        </w:rPr>
        <w:t>设一道纵向变形缝，转角处设</w:t>
      </w:r>
      <w:r>
        <w:rPr>
          <w:rFonts w:hint="eastAsia"/>
        </w:rPr>
        <w:t>45</w:t>
      </w:r>
      <w:r>
        <w:rPr>
          <w:rFonts w:hint="eastAsia"/>
        </w:rPr>
        <w:t>°缝。</w:t>
      </w:r>
    </w:p>
    <w:p w14:paraId="37BC1F48" w14:textId="77777777" w:rsidR="009E0C75" w:rsidRDefault="006110B9">
      <w:r>
        <w:rPr>
          <w:rFonts w:hint="eastAsia"/>
        </w:rPr>
        <w:t>（</w:t>
      </w:r>
      <w:r>
        <w:rPr>
          <w:rFonts w:hint="eastAsia"/>
        </w:rPr>
        <w:t>2</w:t>
      </w:r>
      <w:r>
        <w:rPr>
          <w:rFonts w:hint="eastAsia"/>
        </w:rPr>
        <w:t>）变形缝内清理干净后，填入沥青</w:t>
      </w:r>
      <w:proofErr w:type="gramStart"/>
      <w:r>
        <w:rPr>
          <w:rFonts w:hint="eastAsia"/>
        </w:rPr>
        <w:t>玛蹄脂</w:t>
      </w:r>
      <w:proofErr w:type="gramEnd"/>
      <w:r>
        <w:rPr>
          <w:rFonts w:hint="eastAsia"/>
        </w:rPr>
        <w:t>或密封胶，填充应饱满、连续，表面平整，与混凝土表面齐平。</w:t>
      </w:r>
    </w:p>
    <w:p w14:paraId="4708D10B" w14:textId="77777777" w:rsidR="009E0C75" w:rsidRDefault="006110B9">
      <w:r>
        <w:rPr>
          <w:rFonts w:hint="eastAsia"/>
        </w:rPr>
        <w:lastRenderedPageBreak/>
        <w:t>8</w:t>
      </w:r>
      <w:r>
        <w:rPr>
          <w:rFonts w:hint="eastAsia"/>
        </w:rPr>
        <w:t>、质量检查</w:t>
      </w:r>
    </w:p>
    <w:p w14:paraId="38485C34" w14:textId="77777777" w:rsidR="009E0C75" w:rsidRDefault="006110B9">
      <w:r>
        <w:rPr>
          <w:rFonts w:hint="eastAsia"/>
        </w:rPr>
        <w:t>（</w:t>
      </w:r>
      <w:r>
        <w:rPr>
          <w:rFonts w:hint="eastAsia"/>
        </w:rPr>
        <w:t>1</w:t>
      </w:r>
      <w:r>
        <w:rPr>
          <w:rFonts w:hint="eastAsia"/>
        </w:rPr>
        <w:t>）混凝土强度：按规定制作混凝土试块，养护至</w:t>
      </w:r>
      <w:r>
        <w:rPr>
          <w:rFonts w:hint="eastAsia"/>
        </w:rPr>
        <w:t>28</w:t>
      </w:r>
      <w:r>
        <w:rPr>
          <w:rFonts w:hint="eastAsia"/>
        </w:rPr>
        <w:t>天后进行抗压强度试验，确保</w:t>
      </w:r>
      <w:r>
        <w:rPr>
          <w:rFonts w:hint="eastAsia"/>
        </w:rPr>
        <w:t>C20</w:t>
      </w:r>
      <w:r>
        <w:rPr>
          <w:rFonts w:hint="eastAsia"/>
        </w:rPr>
        <w:t>细石混凝土强度达标。</w:t>
      </w:r>
    </w:p>
    <w:p w14:paraId="4B05FC20" w14:textId="77777777" w:rsidR="009E0C75" w:rsidRDefault="006110B9">
      <w:r>
        <w:rPr>
          <w:rFonts w:hint="eastAsia"/>
        </w:rPr>
        <w:t>（</w:t>
      </w:r>
      <w:r>
        <w:rPr>
          <w:rFonts w:hint="eastAsia"/>
        </w:rPr>
        <w:t>2</w:t>
      </w:r>
      <w:r>
        <w:rPr>
          <w:rFonts w:hint="eastAsia"/>
        </w:rPr>
        <w:t>）表面质量：检查散水表面是否平整光滑，无裂缝、起砂、麻面、蜂窝等缺陷，平整度偏差≤</w:t>
      </w:r>
      <w:r>
        <w:rPr>
          <w:rFonts w:hint="eastAsia"/>
        </w:rPr>
        <w:t>5mm/2m</w:t>
      </w:r>
      <w:r>
        <w:rPr>
          <w:rFonts w:hint="eastAsia"/>
        </w:rPr>
        <w:t>。</w:t>
      </w:r>
    </w:p>
    <w:p w14:paraId="3FA62B2C" w14:textId="77777777" w:rsidR="009E0C75" w:rsidRDefault="006110B9">
      <w:r>
        <w:rPr>
          <w:rFonts w:hint="eastAsia"/>
        </w:rPr>
        <w:t>（</w:t>
      </w:r>
      <w:r>
        <w:rPr>
          <w:rFonts w:hint="eastAsia"/>
        </w:rPr>
        <w:t>3</w:t>
      </w:r>
      <w:r>
        <w:rPr>
          <w:rFonts w:hint="eastAsia"/>
        </w:rPr>
        <w:t>）尺寸偏差：检查散水宽度（</w:t>
      </w:r>
      <w:r>
        <w:rPr>
          <w:rFonts w:hint="eastAsia"/>
        </w:rPr>
        <w:t>900mm</w:t>
      </w:r>
      <w:r>
        <w:rPr>
          <w:rFonts w:hint="eastAsia"/>
        </w:rPr>
        <w:t>）、厚度（</w:t>
      </w:r>
      <w:r>
        <w:rPr>
          <w:rFonts w:hint="eastAsia"/>
        </w:rPr>
        <w:t>100mm</w:t>
      </w:r>
      <w:r>
        <w:rPr>
          <w:rFonts w:hint="eastAsia"/>
        </w:rPr>
        <w:t>）偏差，宽度偏差≤</w:t>
      </w:r>
      <w:r>
        <w:rPr>
          <w:rFonts w:hint="eastAsia"/>
        </w:rPr>
        <w:t>10mm</w:t>
      </w:r>
      <w:r>
        <w:rPr>
          <w:rFonts w:hint="eastAsia"/>
        </w:rPr>
        <w:t>，厚度偏差±</w:t>
      </w:r>
      <w:r>
        <w:rPr>
          <w:rFonts w:hint="eastAsia"/>
        </w:rPr>
        <w:t>5mm</w:t>
      </w:r>
      <w:r>
        <w:rPr>
          <w:rFonts w:hint="eastAsia"/>
        </w:rPr>
        <w:t>。</w:t>
      </w:r>
    </w:p>
    <w:p w14:paraId="64D2FEC4" w14:textId="77777777" w:rsidR="009E0C75" w:rsidRDefault="006110B9">
      <w:r>
        <w:rPr>
          <w:rFonts w:hint="eastAsia"/>
        </w:rPr>
        <w:t>（</w:t>
      </w:r>
      <w:r>
        <w:rPr>
          <w:rFonts w:hint="eastAsia"/>
        </w:rPr>
        <w:t>4</w:t>
      </w:r>
      <w:r>
        <w:rPr>
          <w:rFonts w:hint="eastAsia"/>
        </w:rPr>
        <w:t>）排水坡度：用水准仪检查排水坡度，确保符合设计要求（</w:t>
      </w:r>
      <w:r>
        <w:rPr>
          <w:rFonts w:hint="eastAsia"/>
        </w:rPr>
        <w:t>3%-5%</w:t>
      </w:r>
      <w:r>
        <w:rPr>
          <w:rFonts w:hint="eastAsia"/>
        </w:rPr>
        <w:t>），无积水现象。</w:t>
      </w:r>
    </w:p>
    <w:p w14:paraId="0D847F7F" w14:textId="77777777" w:rsidR="009E0C75" w:rsidRDefault="006110B9">
      <w:r>
        <w:rPr>
          <w:rFonts w:hint="eastAsia"/>
        </w:rPr>
        <w:t>（</w:t>
      </w:r>
      <w:r>
        <w:rPr>
          <w:rFonts w:hint="eastAsia"/>
        </w:rPr>
        <w:t>5</w:t>
      </w:r>
      <w:r>
        <w:rPr>
          <w:rFonts w:hint="eastAsia"/>
        </w:rPr>
        <w:t>）变形缝：检查变形缝设置位置、宽度及填充质量，确保符合要求，密封严密。</w:t>
      </w:r>
    </w:p>
    <w:p w14:paraId="2F1BD9E5" w14:textId="77777777" w:rsidR="009E0C75" w:rsidRDefault="006110B9">
      <w:pPr>
        <w:pStyle w:val="3"/>
        <w:ind w:firstLine="562"/>
      </w:pPr>
      <w:bookmarkStart w:id="230" w:name="_Toc25384"/>
      <w:r>
        <w:rPr>
          <w:rFonts w:hint="eastAsia"/>
        </w:rPr>
        <w:t>2.2.5</w:t>
      </w:r>
      <w:r>
        <w:rPr>
          <w:rFonts w:hint="eastAsia"/>
        </w:rPr>
        <w:t>排水明沟工程施工</w:t>
      </w:r>
      <w:bookmarkEnd w:id="230"/>
    </w:p>
    <w:p w14:paraId="5A82E6DA" w14:textId="77777777" w:rsidR="009E0C75" w:rsidRDefault="006110B9">
      <w:r>
        <w:t>一、工程概况</w:t>
      </w:r>
    </w:p>
    <w:p w14:paraId="6ADF3007" w14:textId="77777777" w:rsidR="009E0C75" w:rsidRDefault="006110B9">
      <w:r>
        <w:t>排水明沟工程主要承担场区雨水、冲洗水等地表水的收集与排放任务。根据设计要求，本工程采用明沟与截水沟结合布设的排水系统，</w:t>
      </w:r>
      <w:proofErr w:type="gramStart"/>
      <w:r>
        <w:t>沟体为</w:t>
      </w:r>
      <w:proofErr w:type="gramEnd"/>
      <w:r>
        <w:t>混凝土结构，设铸铁篦子盖板。明沟断面宽度</w:t>
      </w:r>
      <w:r>
        <w:t>300mm</w:t>
      </w:r>
      <w:r>
        <w:t>，沟内最浅处</w:t>
      </w:r>
      <w:r>
        <w:t>150mm</w:t>
      </w:r>
      <w:r>
        <w:t>，纵坡</w:t>
      </w:r>
      <w:r>
        <w:t>0.3%</w:t>
      </w:r>
      <w:r>
        <w:t>。施工质量要求高、防渗性能要求严格，施工中需严格控制几何尺寸、混凝土密实度、防水层施工质量及沟底平整度。</w:t>
      </w:r>
    </w:p>
    <w:p w14:paraId="0F427FE5" w14:textId="77777777" w:rsidR="009E0C75" w:rsidRDefault="006110B9">
      <w:r>
        <w:t>二、主要施工材料与技术要求</w:t>
      </w:r>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CellMar>
          <w:top w:w="0" w:type="dxa"/>
          <w:left w:w="108" w:type="dxa"/>
          <w:bottom w:w="0" w:type="dxa"/>
          <w:right w:w="108" w:type="dxa"/>
        </w:tblCellMar>
        <w:tblLook w:val="04A0" w:firstRow="1" w:lastRow="0" w:firstColumn="1" w:lastColumn="0" w:noHBand="0" w:noVBand="1"/>
      </w:tblPr>
      <w:tblGrid>
        <w:gridCol w:w="974"/>
        <w:gridCol w:w="1269"/>
        <w:gridCol w:w="3023"/>
        <w:gridCol w:w="4021"/>
      </w:tblGrid>
      <w:tr w:rsidR="009E0C75" w14:paraId="01BF8746" w14:textId="77777777">
        <w:tc>
          <w:tcPr>
            <w:tcW w:w="974" w:type="dxa"/>
            <w:tcBorders>
              <w:tl2br w:val="nil"/>
              <w:tr2bl w:val="nil"/>
            </w:tcBorders>
            <w:shd w:val="clear" w:color="auto" w:fill="CFCDCD" w:themeFill="background2" w:themeFillShade="E5"/>
            <w:vAlign w:val="center"/>
          </w:tcPr>
          <w:p w14:paraId="053137B5" w14:textId="77777777" w:rsidR="009E0C75" w:rsidRDefault="006110B9">
            <w:pPr>
              <w:pStyle w:val="10"/>
            </w:pPr>
            <w:r>
              <w:rPr>
                <w:rFonts w:hint="default"/>
              </w:rPr>
              <w:t>序号</w:t>
            </w:r>
          </w:p>
        </w:tc>
        <w:tc>
          <w:tcPr>
            <w:tcW w:w="1269" w:type="dxa"/>
            <w:tcBorders>
              <w:tl2br w:val="nil"/>
              <w:tr2bl w:val="nil"/>
            </w:tcBorders>
            <w:shd w:val="clear" w:color="auto" w:fill="CFCDCD" w:themeFill="background2" w:themeFillShade="E5"/>
            <w:vAlign w:val="center"/>
          </w:tcPr>
          <w:p w14:paraId="4C32C11E" w14:textId="77777777" w:rsidR="009E0C75" w:rsidRDefault="006110B9">
            <w:pPr>
              <w:pStyle w:val="10"/>
            </w:pPr>
            <w:r>
              <w:rPr>
                <w:rFonts w:hint="default"/>
              </w:rPr>
              <w:t>项目</w:t>
            </w:r>
          </w:p>
        </w:tc>
        <w:tc>
          <w:tcPr>
            <w:tcW w:w="3023" w:type="dxa"/>
            <w:tcBorders>
              <w:tl2br w:val="nil"/>
              <w:tr2bl w:val="nil"/>
            </w:tcBorders>
            <w:shd w:val="clear" w:color="auto" w:fill="CFCDCD" w:themeFill="background2" w:themeFillShade="E5"/>
            <w:vAlign w:val="center"/>
          </w:tcPr>
          <w:p w14:paraId="522775BD" w14:textId="77777777" w:rsidR="009E0C75" w:rsidRDefault="006110B9">
            <w:pPr>
              <w:pStyle w:val="10"/>
            </w:pPr>
            <w:r>
              <w:rPr>
                <w:rFonts w:hint="default"/>
              </w:rPr>
              <w:t>材料或做法</w:t>
            </w:r>
          </w:p>
        </w:tc>
        <w:tc>
          <w:tcPr>
            <w:tcW w:w="4021" w:type="dxa"/>
            <w:tcBorders>
              <w:tl2br w:val="nil"/>
              <w:tr2bl w:val="nil"/>
            </w:tcBorders>
            <w:shd w:val="clear" w:color="auto" w:fill="CFCDCD" w:themeFill="background2" w:themeFillShade="E5"/>
            <w:vAlign w:val="center"/>
          </w:tcPr>
          <w:p w14:paraId="4EDCA555" w14:textId="77777777" w:rsidR="009E0C75" w:rsidRDefault="006110B9">
            <w:pPr>
              <w:pStyle w:val="10"/>
            </w:pPr>
            <w:r>
              <w:rPr>
                <w:rFonts w:hint="default"/>
              </w:rPr>
              <w:t>技术要求</w:t>
            </w:r>
          </w:p>
        </w:tc>
      </w:tr>
      <w:tr w:rsidR="009E0C75" w14:paraId="26732558" w14:textId="77777777">
        <w:tc>
          <w:tcPr>
            <w:tcW w:w="974" w:type="dxa"/>
            <w:tcBorders>
              <w:tl2br w:val="nil"/>
              <w:tr2bl w:val="nil"/>
            </w:tcBorders>
            <w:shd w:val="clear" w:color="auto" w:fill="D6DCE5" w:themeFill="text2" w:themeFillTint="32"/>
            <w:vAlign w:val="center"/>
          </w:tcPr>
          <w:p w14:paraId="2BB5304B" w14:textId="77777777" w:rsidR="009E0C75" w:rsidRDefault="006110B9">
            <w:pPr>
              <w:pStyle w:val="10"/>
            </w:pPr>
            <w:r>
              <w:rPr>
                <w:rFonts w:hint="default"/>
              </w:rPr>
              <w:t>1</w:t>
            </w:r>
          </w:p>
        </w:tc>
        <w:tc>
          <w:tcPr>
            <w:tcW w:w="1269" w:type="dxa"/>
            <w:tcBorders>
              <w:tl2br w:val="nil"/>
              <w:tr2bl w:val="nil"/>
            </w:tcBorders>
            <w:vAlign w:val="center"/>
          </w:tcPr>
          <w:p w14:paraId="610A7900" w14:textId="77777777" w:rsidR="009E0C75" w:rsidRDefault="006110B9">
            <w:pPr>
              <w:pStyle w:val="10"/>
            </w:pPr>
            <w:r>
              <w:rPr>
                <w:rFonts w:hint="default"/>
              </w:rPr>
              <w:t>基底处理</w:t>
            </w:r>
          </w:p>
        </w:tc>
        <w:tc>
          <w:tcPr>
            <w:tcW w:w="3023" w:type="dxa"/>
            <w:tcBorders>
              <w:tl2br w:val="nil"/>
              <w:tr2bl w:val="nil"/>
            </w:tcBorders>
            <w:vAlign w:val="center"/>
          </w:tcPr>
          <w:p w14:paraId="69D0D7FA" w14:textId="77777777" w:rsidR="009E0C75" w:rsidRDefault="006110B9">
            <w:pPr>
              <w:pStyle w:val="10"/>
            </w:pPr>
            <w:proofErr w:type="gramStart"/>
            <w:r>
              <w:rPr>
                <w:rFonts w:hint="default"/>
              </w:rPr>
              <w:t>素土夯实</w:t>
            </w:r>
            <w:proofErr w:type="gramEnd"/>
          </w:p>
        </w:tc>
        <w:tc>
          <w:tcPr>
            <w:tcW w:w="4021" w:type="dxa"/>
            <w:tcBorders>
              <w:tl2br w:val="nil"/>
              <w:tr2bl w:val="nil"/>
            </w:tcBorders>
            <w:vAlign w:val="center"/>
          </w:tcPr>
          <w:p w14:paraId="0BFA9001" w14:textId="77777777" w:rsidR="009E0C75" w:rsidRDefault="006110B9">
            <w:pPr>
              <w:pStyle w:val="10"/>
            </w:pPr>
            <w:r>
              <w:rPr>
                <w:rFonts w:hint="default"/>
              </w:rPr>
              <w:t>压实系数</w:t>
            </w:r>
            <w:r>
              <w:rPr>
                <w:rFonts w:hint="default"/>
              </w:rPr>
              <w:t>≥0.95</w:t>
            </w:r>
            <w:r>
              <w:rPr>
                <w:rFonts w:hint="default"/>
              </w:rPr>
              <w:t>，平整密实无虚土</w:t>
            </w:r>
          </w:p>
        </w:tc>
      </w:tr>
      <w:tr w:rsidR="009E0C75" w14:paraId="17DDE6AA" w14:textId="77777777">
        <w:tc>
          <w:tcPr>
            <w:tcW w:w="974" w:type="dxa"/>
            <w:tcBorders>
              <w:tl2br w:val="nil"/>
              <w:tr2bl w:val="nil"/>
            </w:tcBorders>
            <w:shd w:val="clear" w:color="auto" w:fill="D6DCE5" w:themeFill="text2" w:themeFillTint="32"/>
            <w:vAlign w:val="center"/>
          </w:tcPr>
          <w:p w14:paraId="2A6C768A" w14:textId="77777777" w:rsidR="009E0C75" w:rsidRDefault="006110B9">
            <w:pPr>
              <w:pStyle w:val="10"/>
            </w:pPr>
            <w:r>
              <w:rPr>
                <w:rFonts w:hint="default"/>
              </w:rPr>
              <w:t>2</w:t>
            </w:r>
          </w:p>
        </w:tc>
        <w:tc>
          <w:tcPr>
            <w:tcW w:w="1269" w:type="dxa"/>
            <w:tcBorders>
              <w:tl2br w:val="nil"/>
              <w:tr2bl w:val="nil"/>
            </w:tcBorders>
            <w:vAlign w:val="center"/>
          </w:tcPr>
          <w:p w14:paraId="1E0C503F" w14:textId="77777777" w:rsidR="009E0C75" w:rsidRDefault="006110B9">
            <w:pPr>
              <w:pStyle w:val="10"/>
            </w:pPr>
            <w:r>
              <w:rPr>
                <w:rFonts w:hint="default"/>
              </w:rPr>
              <w:t>垫层</w:t>
            </w:r>
          </w:p>
        </w:tc>
        <w:tc>
          <w:tcPr>
            <w:tcW w:w="3023" w:type="dxa"/>
            <w:tcBorders>
              <w:tl2br w:val="nil"/>
              <w:tr2bl w:val="nil"/>
            </w:tcBorders>
            <w:vAlign w:val="center"/>
          </w:tcPr>
          <w:p w14:paraId="596F38A2" w14:textId="77777777" w:rsidR="009E0C75" w:rsidRDefault="006110B9">
            <w:pPr>
              <w:pStyle w:val="10"/>
            </w:pPr>
            <w:r>
              <w:rPr>
                <w:rFonts w:hint="default"/>
              </w:rPr>
              <w:t>150mm</w:t>
            </w:r>
            <w:r>
              <w:rPr>
                <w:rFonts w:hint="default"/>
              </w:rPr>
              <w:t>厚</w:t>
            </w:r>
            <w:r>
              <w:rPr>
                <w:rFonts w:hint="default"/>
              </w:rPr>
              <w:t>C15</w:t>
            </w:r>
            <w:r>
              <w:rPr>
                <w:rFonts w:hint="default"/>
              </w:rPr>
              <w:t>混凝土</w:t>
            </w:r>
          </w:p>
        </w:tc>
        <w:tc>
          <w:tcPr>
            <w:tcW w:w="4021" w:type="dxa"/>
            <w:tcBorders>
              <w:tl2br w:val="nil"/>
              <w:tr2bl w:val="nil"/>
            </w:tcBorders>
            <w:vAlign w:val="center"/>
          </w:tcPr>
          <w:p w14:paraId="1ADC7E17" w14:textId="77777777" w:rsidR="009E0C75" w:rsidRDefault="006110B9">
            <w:pPr>
              <w:pStyle w:val="10"/>
            </w:pPr>
            <w:r>
              <w:rPr>
                <w:rFonts w:hint="default"/>
              </w:rPr>
              <w:t>表面平整，强度</w:t>
            </w:r>
            <w:proofErr w:type="gramStart"/>
            <w:r>
              <w:rPr>
                <w:rFonts w:hint="default"/>
              </w:rPr>
              <w:t>达设计</w:t>
            </w:r>
            <w:proofErr w:type="gramEnd"/>
            <w:r>
              <w:rPr>
                <w:rFonts w:hint="default"/>
              </w:rPr>
              <w:t>要求后方可进</w:t>
            </w:r>
            <w:r>
              <w:rPr>
                <w:rFonts w:hint="default"/>
              </w:rPr>
              <w:lastRenderedPageBreak/>
              <w:t>行上部施工</w:t>
            </w:r>
          </w:p>
        </w:tc>
      </w:tr>
      <w:tr w:rsidR="009E0C75" w14:paraId="4B35ACA7" w14:textId="77777777">
        <w:tc>
          <w:tcPr>
            <w:tcW w:w="974" w:type="dxa"/>
            <w:tcBorders>
              <w:tl2br w:val="nil"/>
              <w:tr2bl w:val="nil"/>
            </w:tcBorders>
            <w:shd w:val="clear" w:color="auto" w:fill="D6DCE5" w:themeFill="text2" w:themeFillTint="32"/>
            <w:vAlign w:val="center"/>
          </w:tcPr>
          <w:p w14:paraId="36E6C4FA" w14:textId="77777777" w:rsidR="009E0C75" w:rsidRDefault="006110B9">
            <w:pPr>
              <w:pStyle w:val="10"/>
            </w:pPr>
            <w:r>
              <w:rPr>
                <w:rFonts w:hint="default"/>
              </w:rPr>
              <w:lastRenderedPageBreak/>
              <w:t>3</w:t>
            </w:r>
          </w:p>
        </w:tc>
        <w:tc>
          <w:tcPr>
            <w:tcW w:w="1269" w:type="dxa"/>
            <w:tcBorders>
              <w:tl2br w:val="nil"/>
              <w:tr2bl w:val="nil"/>
            </w:tcBorders>
            <w:vAlign w:val="center"/>
          </w:tcPr>
          <w:p w14:paraId="4E1F6DA8" w14:textId="77777777" w:rsidR="009E0C75" w:rsidRDefault="006110B9">
            <w:pPr>
              <w:pStyle w:val="10"/>
            </w:pPr>
            <w:proofErr w:type="gramStart"/>
            <w:r>
              <w:rPr>
                <w:rFonts w:hint="default"/>
              </w:rPr>
              <w:t>沟体结构层</w:t>
            </w:r>
            <w:proofErr w:type="gramEnd"/>
          </w:p>
        </w:tc>
        <w:tc>
          <w:tcPr>
            <w:tcW w:w="3023" w:type="dxa"/>
            <w:tcBorders>
              <w:tl2br w:val="nil"/>
              <w:tr2bl w:val="nil"/>
            </w:tcBorders>
            <w:vAlign w:val="center"/>
          </w:tcPr>
          <w:p w14:paraId="26BEA0C5" w14:textId="77777777" w:rsidR="009E0C75" w:rsidRDefault="006110B9">
            <w:pPr>
              <w:pStyle w:val="10"/>
            </w:pPr>
            <w:r>
              <w:rPr>
                <w:rFonts w:hint="default"/>
              </w:rPr>
              <w:t>40mm</w:t>
            </w:r>
            <w:r>
              <w:rPr>
                <w:rFonts w:hint="default"/>
              </w:rPr>
              <w:t>厚</w:t>
            </w:r>
            <w:r>
              <w:rPr>
                <w:rFonts w:hint="default"/>
              </w:rPr>
              <w:t>C20</w:t>
            </w:r>
            <w:r>
              <w:rPr>
                <w:rFonts w:hint="default"/>
              </w:rPr>
              <w:t>细石混凝土加</w:t>
            </w:r>
            <w:r>
              <w:rPr>
                <w:rFonts w:hint="default"/>
              </w:rPr>
              <w:t>3%</w:t>
            </w:r>
            <w:r>
              <w:rPr>
                <w:rFonts w:hint="default"/>
              </w:rPr>
              <w:t>防水粉</w:t>
            </w:r>
          </w:p>
        </w:tc>
        <w:tc>
          <w:tcPr>
            <w:tcW w:w="4021" w:type="dxa"/>
            <w:tcBorders>
              <w:tl2br w:val="nil"/>
              <w:tr2bl w:val="nil"/>
            </w:tcBorders>
            <w:vAlign w:val="center"/>
          </w:tcPr>
          <w:p w14:paraId="7A2A7E21" w14:textId="77777777" w:rsidR="009E0C75" w:rsidRDefault="006110B9">
            <w:pPr>
              <w:pStyle w:val="10"/>
            </w:pPr>
            <w:proofErr w:type="gramStart"/>
            <w:r>
              <w:rPr>
                <w:rFonts w:hint="default"/>
              </w:rPr>
              <w:t>随打随抹</w:t>
            </w:r>
            <w:proofErr w:type="gramEnd"/>
            <w:r>
              <w:rPr>
                <w:rFonts w:hint="default"/>
              </w:rPr>
              <w:t>，密实无蜂窝麻面</w:t>
            </w:r>
          </w:p>
        </w:tc>
      </w:tr>
      <w:tr w:rsidR="009E0C75" w14:paraId="0CC60E26" w14:textId="77777777">
        <w:tc>
          <w:tcPr>
            <w:tcW w:w="974" w:type="dxa"/>
            <w:tcBorders>
              <w:tl2br w:val="nil"/>
              <w:tr2bl w:val="nil"/>
            </w:tcBorders>
            <w:shd w:val="clear" w:color="auto" w:fill="D6DCE5" w:themeFill="text2" w:themeFillTint="32"/>
            <w:vAlign w:val="center"/>
          </w:tcPr>
          <w:p w14:paraId="652D5576" w14:textId="77777777" w:rsidR="009E0C75" w:rsidRDefault="006110B9">
            <w:pPr>
              <w:pStyle w:val="10"/>
            </w:pPr>
            <w:r>
              <w:rPr>
                <w:rFonts w:hint="default"/>
              </w:rPr>
              <w:t>4</w:t>
            </w:r>
          </w:p>
        </w:tc>
        <w:tc>
          <w:tcPr>
            <w:tcW w:w="1269" w:type="dxa"/>
            <w:tcBorders>
              <w:tl2br w:val="nil"/>
              <w:tr2bl w:val="nil"/>
            </w:tcBorders>
            <w:vAlign w:val="center"/>
          </w:tcPr>
          <w:p w14:paraId="1734850F" w14:textId="77777777" w:rsidR="009E0C75" w:rsidRDefault="006110B9">
            <w:pPr>
              <w:pStyle w:val="10"/>
            </w:pPr>
            <w:r>
              <w:rPr>
                <w:rFonts w:hint="default"/>
              </w:rPr>
              <w:t>防水层</w:t>
            </w:r>
          </w:p>
        </w:tc>
        <w:tc>
          <w:tcPr>
            <w:tcW w:w="3023" w:type="dxa"/>
            <w:tcBorders>
              <w:tl2br w:val="nil"/>
              <w:tr2bl w:val="nil"/>
            </w:tcBorders>
            <w:vAlign w:val="center"/>
          </w:tcPr>
          <w:p w14:paraId="54E14739" w14:textId="77777777" w:rsidR="009E0C75" w:rsidRDefault="006110B9">
            <w:pPr>
              <w:pStyle w:val="10"/>
            </w:pPr>
            <w:r>
              <w:rPr>
                <w:rFonts w:hint="default"/>
              </w:rPr>
              <w:t>1.5mm</w:t>
            </w:r>
            <w:r>
              <w:rPr>
                <w:rFonts w:hint="default"/>
              </w:rPr>
              <w:t>厚非焦油聚氨酯防水涂膜</w:t>
            </w:r>
            <w:r>
              <w:rPr>
                <w:rFonts w:hint="default"/>
              </w:rPr>
              <w:t>2</w:t>
            </w:r>
            <w:r>
              <w:rPr>
                <w:rFonts w:hint="default"/>
              </w:rPr>
              <w:t>道</w:t>
            </w:r>
          </w:p>
        </w:tc>
        <w:tc>
          <w:tcPr>
            <w:tcW w:w="4021" w:type="dxa"/>
            <w:tcBorders>
              <w:tl2br w:val="nil"/>
              <w:tr2bl w:val="nil"/>
            </w:tcBorders>
            <w:vAlign w:val="center"/>
          </w:tcPr>
          <w:p w14:paraId="61762714" w14:textId="77777777" w:rsidR="009E0C75" w:rsidRDefault="006110B9">
            <w:pPr>
              <w:pStyle w:val="10"/>
            </w:pPr>
            <w:r>
              <w:rPr>
                <w:rFonts w:hint="default"/>
              </w:rPr>
              <w:t>涂膜均匀、无漏涂、鼓泡、脱皮现象</w:t>
            </w:r>
          </w:p>
        </w:tc>
      </w:tr>
      <w:tr w:rsidR="009E0C75" w14:paraId="26929B77" w14:textId="77777777">
        <w:tc>
          <w:tcPr>
            <w:tcW w:w="974" w:type="dxa"/>
            <w:tcBorders>
              <w:tl2br w:val="nil"/>
              <w:tr2bl w:val="nil"/>
            </w:tcBorders>
            <w:shd w:val="clear" w:color="auto" w:fill="D6DCE5" w:themeFill="text2" w:themeFillTint="32"/>
            <w:vAlign w:val="center"/>
          </w:tcPr>
          <w:p w14:paraId="25198027" w14:textId="77777777" w:rsidR="009E0C75" w:rsidRDefault="006110B9">
            <w:pPr>
              <w:pStyle w:val="10"/>
            </w:pPr>
            <w:r>
              <w:rPr>
                <w:rFonts w:hint="default"/>
              </w:rPr>
              <w:t>5</w:t>
            </w:r>
          </w:p>
        </w:tc>
        <w:tc>
          <w:tcPr>
            <w:tcW w:w="1269" w:type="dxa"/>
            <w:tcBorders>
              <w:tl2br w:val="nil"/>
              <w:tr2bl w:val="nil"/>
            </w:tcBorders>
            <w:vAlign w:val="center"/>
          </w:tcPr>
          <w:p w14:paraId="5E56226C" w14:textId="77777777" w:rsidR="009E0C75" w:rsidRDefault="006110B9">
            <w:pPr>
              <w:pStyle w:val="10"/>
            </w:pPr>
            <w:r>
              <w:rPr>
                <w:rFonts w:hint="default"/>
              </w:rPr>
              <w:t>面层防护</w:t>
            </w:r>
          </w:p>
        </w:tc>
        <w:tc>
          <w:tcPr>
            <w:tcW w:w="3023" w:type="dxa"/>
            <w:tcBorders>
              <w:tl2br w:val="nil"/>
              <w:tr2bl w:val="nil"/>
            </w:tcBorders>
            <w:vAlign w:val="center"/>
          </w:tcPr>
          <w:p w14:paraId="2973634D" w14:textId="77777777" w:rsidR="009E0C75" w:rsidRDefault="006110B9">
            <w:pPr>
              <w:pStyle w:val="10"/>
            </w:pPr>
            <w:r>
              <w:rPr>
                <w:rFonts w:hint="default"/>
              </w:rPr>
              <w:t>20mm</w:t>
            </w:r>
            <w:r>
              <w:rPr>
                <w:rFonts w:hint="default"/>
              </w:rPr>
              <w:t>厚</w:t>
            </w:r>
            <w:r>
              <w:rPr>
                <w:rFonts w:hint="default"/>
              </w:rPr>
              <w:t>1:2.5</w:t>
            </w:r>
            <w:r>
              <w:rPr>
                <w:rFonts w:hint="default"/>
              </w:rPr>
              <w:t>水泥砂浆找平层</w:t>
            </w:r>
          </w:p>
        </w:tc>
        <w:tc>
          <w:tcPr>
            <w:tcW w:w="4021" w:type="dxa"/>
            <w:tcBorders>
              <w:tl2br w:val="nil"/>
              <w:tr2bl w:val="nil"/>
            </w:tcBorders>
            <w:vAlign w:val="center"/>
          </w:tcPr>
          <w:p w14:paraId="4AB54130" w14:textId="77777777" w:rsidR="009E0C75" w:rsidRDefault="006110B9">
            <w:pPr>
              <w:pStyle w:val="10"/>
            </w:pPr>
            <w:r>
              <w:rPr>
                <w:rFonts w:hint="default"/>
              </w:rPr>
              <w:t>抹压密实、表面光滑、坡向正确</w:t>
            </w:r>
          </w:p>
        </w:tc>
      </w:tr>
      <w:tr w:rsidR="009E0C75" w14:paraId="51A931BC" w14:textId="77777777">
        <w:tc>
          <w:tcPr>
            <w:tcW w:w="974" w:type="dxa"/>
            <w:tcBorders>
              <w:tl2br w:val="nil"/>
              <w:tr2bl w:val="nil"/>
            </w:tcBorders>
            <w:shd w:val="clear" w:color="auto" w:fill="D6DCE5" w:themeFill="text2" w:themeFillTint="32"/>
            <w:vAlign w:val="center"/>
          </w:tcPr>
          <w:p w14:paraId="6162F394" w14:textId="77777777" w:rsidR="009E0C75" w:rsidRDefault="006110B9">
            <w:pPr>
              <w:pStyle w:val="10"/>
            </w:pPr>
            <w:r>
              <w:rPr>
                <w:rFonts w:hint="default"/>
              </w:rPr>
              <w:t>6</w:t>
            </w:r>
          </w:p>
        </w:tc>
        <w:tc>
          <w:tcPr>
            <w:tcW w:w="1269" w:type="dxa"/>
            <w:tcBorders>
              <w:tl2br w:val="nil"/>
              <w:tr2bl w:val="nil"/>
            </w:tcBorders>
            <w:vAlign w:val="center"/>
          </w:tcPr>
          <w:p w14:paraId="2C275C51" w14:textId="77777777" w:rsidR="009E0C75" w:rsidRDefault="006110B9">
            <w:pPr>
              <w:pStyle w:val="10"/>
            </w:pPr>
            <w:r>
              <w:rPr>
                <w:rFonts w:hint="default"/>
              </w:rPr>
              <w:t>盖板</w:t>
            </w:r>
          </w:p>
        </w:tc>
        <w:tc>
          <w:tcPr>
            <w:tcW w:w="3023" w:type="dxa"/>
            <w:tcBorders>
              <w:tl2br w:val="nil"/>
              <w:tr2bl w:val="nil"/>
            </w:tcBorders>
            <w:vAlign w:val="center"/>
          </w:tcPr>
          <w:p w14:paraId="7D0D6A4F" w14:textId="77777777" w:rsidR="009E0C75" w:rsidRDefault="006110B9">
            <w:pPr>
              <w:pStyle w:val="10"/>
            </w:pPr>
            <w:r>
              <w:rPr>
                <w:rFonts w:hint="default"/>
              </w:rPr>
              <w:t>铸铁篦子</w:t>
            </w:r>
          </w:p>
        </w:tc>
        <w:tc>
          <w:tcPr>
            <w:tcW w:w="4021" w:type="dxa"/>
            <w:tcBorders>
              <w:tl2br w:val="nil"/>
              <w:tr2bl w:val="nil"/>
            </w:tcBorders>
            <w:vAlign w:val="center"/>
          </w:tcPr>
          <w:p w14:paraId="06B46591" w14:textId="77777777" w:rsidR="009E0C75" w:rsidRDefault="006110B9">
            <w:pPr>
              <w:pStyle w:val="10"/>
            </w:pPr>
            <w:r>
              <w:rPr>
                <w:rFonts w:hint="default"/>
              </w:rPr>
              <w:t>规格、强度符合</w:t>
            </w:r>
            <w:r>
              <w:rPr>
                <w:rFonts w:hint="default"/>
              </w:rPr>
              <w:t>07J30-P28-④</w:t>
            </w:r>
            <w:r>
              <w:rPr>
                <w:rFonts w:hint="default"/>
              </w:rPr>
              <w:t>标准</w:t>
            </w:r>
          </w:p>
        </w:tc>
      </w:tr>
      <w:tr w:rsidR="009E0C75" w14:paraId="606140E8" w14:textId="77777777">
        <w:tc>
          <w:tcPr>
            <w:tcW w:w="974" w:type="dxa"/>
            <w:tcBorders>
              <w:tl2br w:val="nil"/>
              <w:tr2bl w:val="nil"/>
            </w:tcBorders>
            <w:shd w:val="clear" w:color="auto" w:fill="D6DCE5" w:themeFill="text2" w:themeFillTint="32"/>
            <w:vAlign w:val="center"/>
          </w:tcPr>
          <w:p w14:paraId="62E5CCC4" w14:textId="77777777" w:rsidR="009E0C75" w:rsidRDefault="006110B9">
            <w:pPr>
              <w:pStyle w:val="10"/>
            </w:pPr>
            <w:r>
              <w:rPr>
                <w:rFonts w:hint="default"/>
              </w:rPr>
              <w:t>7</w:t>
            </w:r>
          </w:p>
        </w:tc>
        <w:tc>
          <w:tcPr>
            <w:tcW w:w="1269" w:type="dxa"/>
            <w:tcBorders>
              <w:tl2br w:val="nil"/>
              <w:tr2bl w:val="nil"/>
            </w:tcBorders>
            <w:vAlign w:val="center"/>
          </w:tcPr>
          <w:p w14:paraId="24ED6262" w14:textId="77777777" w:rsidR="009E0C75" w:rsidRDefault="006110B9">
            <w:pPr>
              <w:pStyle w:val="10"/>
            </w:pPr>
            <w:r>
              <w:rPr>
                <w:rFonts w:hint="default"/>
              </w:rPr>
              <w:t>排水纵坡</w:t>
            </w:r>
          </w:p>
        </w:tc>
        <w:tc>
          <w:tcPr>
            <w:tcW w:w="3023" w:type="dxa"/>
            <w:tcBorders>
              <w:tl2br w:val="nil"/>
              <w:tr2bl w:val="nil"/>
            </w:tcBorders>
            <w:vAlign w:val="center"/>
          </w:tcPr>
          <w:p w14:paraId="41E401A6" w14:textId="77777777" w:rsidR="009E0C75" w:rsidRDefault="006110B9">
            <w:pPr>
              <w:pStyle w:val="10"/>
            </w:pPr>
            <w:r>
              <w:rPr>
                <w:rFonts w:hint="default"/>
              </w:rPr>
              <w:t>沟底纵坡</w:t>
            </w:r>
            <w:r>
              <w:rPr>
                <w:rFonts w:hint="default"/>
              </w:rPr>
              <w:t>0.3%</w:t>
            </w:r>
          </w:p>
        </w:tc>
        <w:tc>
          <w:tcPr>
            <w:tcW w:w="4021" w:type="dxa"/>
            <w:tcBorders>
              <w:tl2br w:val="nil"/>
              <w:tr2bl w:val="nil"/>
            </w:tcBorders>
            <w:vAlign w:val="center"/>
          </w:tcPr>
          <w:p w14:paraId="6320120C" w14:textId="77777777" w:rsidR="009E0C75" w:rsidRDefault="006110B9">
            <w:pPr>
              <w:pStyle w:val="10"/>
            </w:pPr>
            <w:r>
              <w:rPr>
                <w:rFonts w:hint="default"/>
              </w:rPr>
              <w:t>保证排水通畅，不得反坡积水</w:t>
            </w:r>
          </w:p>
        </w:tc>
      </w:tr>
    </w:tbl>
    <w:p w14:paraId="0E03E95D" w14:textId="77777777" w:rsidR="009E0C75" w:rsidRDefault="006110B9">
      <w:r>
        <w:t>三、施工准备</w:t>
      </w:r>
    </w:p>
    <w:p w14:paraId="471C4989" w14:textId="77777777" w:rsidR="009E0C75" w:rsidRDefault="006110B9">
      <w:r>
        <w:t>（一）技术准备</w:t>
      </w:r>
    </w:p>
    <w:p w14:paraId="233DE1D1" w14:textId="77777777" w:rsidR="009E0C75" w:rsidRDefault="006110B9">
      <w:r>
        <w:t>熟悉施工图纸及相关规范，如《给水排水工程施工及验收规范》（</w:t>
      </w:r>
      <w:r>
        <w:t>GB50268-2008</w:t>
      </w:r>
      <w:r>
        <w:t>）及《混凝土结构工程施工质量验收规范》（</w:t>
      </w:r>
      <w:r>
        <w:t>GB50204-2015</w:t>
      </w:r>
      <w:r>
        <w:t>）。</w:t>
      </w:r>
    </w:p>
    <w:p w14:paraId="180CC8A0" w14:textId="77777777" w:rsidR="009E0C75" w:rsidRDefault="006110B9">
      <w:r>
        <w:t>编制专项施工技术交底，对沟槽开挖、模板安装、防水层施工、混凝土浇筑等关键工序进行技术培训。</w:t>
      </w:r>
    </w:p>
    <w:p w14:paraId="3D79505B" w14:textId="77777777" w:rsidR="009E0C75" w:rsidRDefault="006110B9">
      <w:r>
        <w:t>根据施工现场条件布置施工道路、材料堆放区、排水系统、临时用水用电设施。</w:t>
      </w:r>
    </w:p>
    <w:p w14:paraId="720C8FAB" w14:textId="77777777" w:rsidR="009E0C75" w:rsidRDefault="006110B9">
      <w:r>
        <w:t>（二）材料与设备准备</w:t>
      </w:r>
    </w:p>
    <w:p w14:paraId="66F08070" w14:textId="77777777" w:rsidR="009E0C75" w:rsidRDefault="006110B9">
      <w:r>
        <w:t>材料：</w:t>
      </w:r>
      <w:r>
        <w:t>C15/C20</w:t>
      </w:r>
      <w:r>
        <w:t>混凝土、防水粉、非焦油聚氨酯防水涂料、水泥、砂、铸铁篦子等。</w:t>
      </w:r>
    </w:p>
    <w:p w14:paraId="337C497E" w14:textId="77777777" w:rsidR="009E0C75" w:rsidRDefault="006110B9">
      <w:r>
        <w:t>设备：搅拌机、夯实机、平板振动器、混凝土振捣棒、手提抹子、滚涂机、水平仪等。</w:t>
      </w:r>
    </w:p>
    <w:p w14:paraId="421C2377" w14:textId="77777777" w:rsidR="009E0C75" w:rsidRDefault="006110B9">
      <w:r>
        <w:t>测量工具：全站仪、钢卷尺、水准仪、坡度尺。</w:t>
      </w:r>
    </w:p>
    <w:p w14:paraId="4C896B04" w14:textId="77777777" w:rsidR="009E0C75" w:rsidRDefault="006110B9">
      <w:r>
        <w:t>四、施工工艺流程</w:t>
      </w:r>
    </w:p>
    <w:p w14:paraId="4EDB49AD" w14:textId="77777777" w:rsidR="009E0C75" w:rsidRDefault="006110B9">
      <w:r>
        <w:lastRenderedPageBreak/>
        <w:t>测量放线</w:t>
      </w:r>
      <w:r>
        <w:t>→</w:t>
      </w:r>
      <w:r>
        <w:t>沟槽开挖</w:t>
      </w:r>
      <w:r>
        <w:t>→</w:t>
      </w:r>
      <w:r>
        <w:t>基底处理</w:t>
      </w:r>
      <w:r>
        <w:t>→</w:t>
      </w:r>
      <w:r>
        <w:t>浇筑</w:t>
      </w:r>
      <w:r>
        <w:t>C15</w:t>
      </w:r>
      <w:r>
        <w:t>垫层</w:t>
      </w:r>
      <w:r>
        <w:t>→</w:t>
      </w:r>
      <w:r>
        <w:t>模板安装</w:t>
      </w:r>
      <w:r>
        <w:t>→</w:t>
      </w:r>
      <w:r>
        <w:t>浇筑</w:t>
      </w:r>
      <w:r>
        <w:t>C20</w:t>
      </w:r>
      <w:r>
        <w:t>细石混凝土</w:t>
      </w:r>
      <w:r>
        <w:t>→</w:t>
      </w:r>
      <w:r>
        <w:t>抹面防水粉层</w:t>
      </w:r>
      <w:r>
        <w:t>→</w:t>
      </w:r>
      <w:r>
        <w:t>涂刷聚氨酯防水层</w:t>
      </w:r>
      <w:r>
        <w:t>→</w:t>
      </w:r>
      <w:r>
        <w:t>抹水泥砂浆保护层</w:t>
      </w:r>
      <w:r>
        <w:t>→</w:t>
      </w:r>
      <w:r>
        <w:t>安装铸铁篦子</w:t>
      </w:r>
      <w:r>
        <w:t>→</w:t>
      </w:r>
      <w:r>
        <w:t>养护与验收</w:t>
      </w:r>
    </w:p>
    <w:p w14:paraId="4DA647CA" w14:textId="77777777" w:rsidR="009E0C75" w:rsidRDefault="006110B9">
      <w:r>
        <w:t>五、主要施工方法与技术措施</w:t>
      </w:r>
    </w:p>
    <w:p w14:paraId="7F1CF755" w14:textId="77777777" w:rsidR="009E0C75" w:rsidRDefault="006110B9">
      <w:r>
        <w:t>（一）测量放线</w:t>
      </w:r>
    </w:p>
    <w:p w14:paraId="154967C0" w14:textId="77777777" w:rsidR="009E0C75" w:rsidRDefault="006110B9">
      <w:r>
        <w:t>按设计图纸坐标及纵坡要求放出沟中心线、边线和高程控制桩。</w:t>
      </w:r>
    </w:p>
    <w:p w14:paraId="3C1DEB92" w14:textId="77777777" w:rsidR="009E0C75" w:rsidRDefault="006110B9">
      <w:r>
        <w:t>使用水准仪严格控制纵坡</w:t>
      </w:r>
      <w:r>
        <w:t>0.3%</w:t>
      </w:r>
      <w:r>
        <w:t>，并设置明显标识，防止施工中误差累计。</w:t>
      </w:r>
    </w:p>
    <w:p w14:paraId="62E30A11" w14:textId="77777777" w:rsidR="009E0C75" w:rsidRDefault="006110B9">
      <w:r>
        <w:t>（二）沟槽开挖</w:t>
      </w:r>
    </w:p>
    <w:p w14:paraId="3B0619B3" w14:textId="77777777" w:rsidR="009E0C75" w:rsidRDefault="006110B9">
      <w:r>
        <w:t>采用机械开挖为主，人工修整为辅。开挖宽度比沟底宽度每侧各加</w:t>
      </w:r>
      <w:r>
        <w:t>200mm</w:t>
      </w:r>
      <w:r>
        <w:t>，便于</w:t>
      </w:r>
      <w:proofErr w:type="gramStart"/>
      <w:r>
        <w:t>支模与操作</w:t>
      </w:r>
      <w:proofErr w:type="gramEnd"/>
      <w:r>
        <w:t>。</w:t>
      </w:r>
    </w:p>
    <w:p w14:paraId="7414B49A" w14:textId="77777777" w:rsidR="009E0C75" w:rsidRDefault="006110B9">
      <w:r>
        <w:t>沟底标高精确控制，严禁超挖如超挖则采用</w:t>
      </w:r>
      <w:r>
        <w:t>C15</w:t>
      </w:r>
      <w:r>
        <w:t>混凝土回填并夯实。</w:t>
      </w:r>
    </w:p>
    <w:p w14:paraId="59616A36" w14:textId="77777777" w:rsidR="009E0C75" w:rsidRDefault="006110B9">
      <w:pPr>
        <w:ind w:firstLineChars="0" w:firstLine="0"/>
      </w:pPr>
      <w:r>
        <w:t>开挖完成后，应及时组织验槽，确保基底密实、无积水、无扰动。</w:t>
      </w:r>
    </w:p>
    <w:p w14:paraId="0934739C" w14:textId="77777777" w:rsidR="009E0C75" w:rsidRDefault="006110B9">
      <w:r>
        <w:t>（三）基底处理</w:t>
      </w:r>
    </w:p>
    <w:p w14:paraId="3C43E0EB" w14:textId="77777777" w:rsidR="009E0C75" w:rsidRDefault="006110B9">
      <w:r>
        <w:t>基底</w:t>
      </w:r>
      <w:proofErr w:type="gramStart"/>
      <w:r>
        <w:t>采用素土夯实</w:t>
      </w:r>
      <w:proofErr w:type="gramEnd"/>
      <w:r>
        <w:t>，分层夯实厚度不大于</w:t>
      </w:r>
      <w:r>
        <w:t>200mm</w:t>
      </w:r>
      <w:r>
        <w:t>。检测压实度不低于</w:t>
      </w:r>
      <w:r>
        <w:t>0.95</w:t>
      </w:r>
      <w:r>
        <w:t>，达标后方可浇筑混凝土垫层。</w:t>
      </w:r>
    </w:p>
    <w:p w14:paraId="13186886" w14:textId="77777777" w:rsidR="009E0C75" w:rsidRDefault="006110B9">
      <w:r>
        <w:t>（四）垫层施工</w:t>
      </w:r>
    </w:p>
    <w:p w14:paraId="2A6E854B" w14:textId="77777777" w:rsidR="009E0C75" w:rsidRDefault="006110B9">
      <w:r>
        <w:t>垫层采用</w:t>
      </w:r>
      <w:r>
        <w:t>C15</w:t>
      </w:r>
      <w:r>
        <w:t>混凝土，厚度</w:t>
      </w:r>
      <w:r>
        <w:t>150mm</w:t>
      </w:r>
      <w:r>
        <w:t>。浇筑前应清除基底杂物、洒水湿润。</w:t>
      </w:r>
    </w:p>
    <w:p w14:paraId="6CFC52F4" w14:textId="77777777" w:rsidR="009E0C75" w:rsidRDefault="006110B9">
      <w:r>
        <w:t>浇筑时分层振捣密实，表面用木抹子找平，保证纵坡。养护时间不少于</w:t>
      </w:r>
      <w:r>
        <w:t>7</w:t>
      </w:r>
      <w:r>
        <w:t>天。</w:t>
      </w:r>
    </w:p>
    <w:p w14:paraId="27074A23" w14:textId="77777777" w:rsidR="009E0C75" w:rsidRDefault="006110B9">
      <w:r>
        <w:t>（五）</w:t>
      </w:r>
      <w:proofErr w:type="gramStart"/>
      <w:r>
        <w:t>沟体混凝土</w:t>
      </w:r>
      <w:proofErr w:type="gramEnd"/>
      <w:r>
        <w:t>施工</w:t>
      </w:r>
    </w:p>
    <w:p w14:paraId="5DB3DEFB" w14:textId="77777777" w:rsidR="009E0C75" w:rsidRDefault="006110B9">
      <w:r>
        <w:lastRenderedPageBreak/>
        <w:t>模板采用木模板或钢模板，确保尺寸准确、接口严密。</w:t>
      </w:r>
      <w:proofErr w:type="gramStart"/>
      <w:r>
        <w:t>沟体采用</w:t>
      </w:r>
      <w:proofErr w:type="gramEnd"/>
      <w:r>
        <w:t>C20</w:t>
      </w:r>
      <w:r>
        <w:t>细石混凝土</w:t>
      </w:r>
      <w:r>
        <w:t>+3%</w:t>
      </w:r>
      <w:r>
        <w:t>防水粉，分层浇筑、</w:t>
      </w:r>
      <w:proofErr w:type="gramStart"/>
      <w:r>
        <w:t>随打随抹</w:t>
      </w:r>
      <w:proofErr w:type="gramEnd"/>
      <w:r>
        <w:t>，表面平整光滑。</w:t>
      </w:r>
    </w:p>
    <w:p w14:paraId="587E1AD9" w14:textId="77777777" w:rsidR="009E0C75" w:rsidRDefault="006110B9">
      <w:r>
        <w:t>振捣时使用</w:t>
      </w:r>
      <w:r>
        <w:t>Φ30mm</w:t>
      </w:r>
      <w:r>
        <w:t>振捣棒，</w:t>
      </w:r>
      <w:proofErr w:type="gramStart"/>
      <w:r>
        <w:t>防止漏振或</w:t>
      </w:r>
      <w:proofErr w:type="gramEnd"/>
      <w:r>
        <w:t>过振。拆模时间以混凝土达到</w:t>
      </w:r>
      <w:r>
        <w:t>1.2MPa</w:t>
      </w:r>
      <w:r>
        <w:t>强度后为宜，防止损伤棱角。</w:t>
      </w:r>
    </w:p>
    <w:p w14:paraId="78D8E499" w14:textId="77777777" w:rsidR="009E0C75" w:rsidRDefault="006110B9">
      <w:r>
        <w:t>（六）防水层施工</w:t>
      </w:r>
    </w:p>
    <w:p w14:paraId="33C6C5C2" w14:textId="77777777" w:rsidR="009E0C75" w:rsidRDefault="006110B9">
      <w:r>
        <w:t>混凝土表面应清洁干燥，含水率</w:t>
      </w:r>
      <w:r>
        <w:t>&lt;9%</w:t>
      </w:r>
      <w:r>
        <w:t>。</w:t>
      </w:r>
    </w:p>
    <w:p w14:paraId="6B9D66D6" w14:textId="77777777" w:rsidR="009E0C75" w:rsidRDefault="006110B9">
      <w:r>
        <w:t>涂刷前对表面进行封底处理（涂一遍稀释防水涂料）。聚氨酯防水涂膜分两遍施工，每遍厚度约</w:t>
      </w:r>
      <w:r>
        <w:t>0.75mm</w:t>
      </w:r>
      <w:r>
        <w:t>，交叉垂直方向涂刷。</w:t>
      </w:r>
    </w:p>
    <w:p w14:paraId="107F04E6" w14:textId="77777777" w:rsidR="009E0C75" w:rsidRDefault="006110B9">
      <w:r>
        <w:t>每层间隔时间不少于</w:t>
      </w:r>
      <w:r>
        <w:t>4</w:t>
      </w:r>
      <w:r>
        <w:t>小时，</w:t>
      </w:r>
      <w:proofErr w:type="gramStart"/>
      <w:r>
        <w:t>最终干</w:t>
      </w:r>
      <w:proofErr w:type="gramEnd"/>
      <w:r>
        <w:t>膜厚度</w:t>
      </w:r>
      <w:r>
        <w:t>≥1.5mm</w:t>
      </w:r>
      <w:r>
        <w:t>。</w:t>
      </w:r>
    </w:p>
    <w:p w14:paraId="73EBA76B" w14:textId="77777777" w:rsidR="009E0C75" w:rsidRDefault="006110B9">
      <w:r>
        <w:t>（七）水泥砂浆保护层施工</w:t>
      </w:r>
    </w:p>
    <w:p w14:paraId="3282B918" w14:textId="77777777" w:rsidR="009E0C75" w:rsidRDefault="006110B9">
      <w:r>
        <w:t>在防水层验收合格后，抹</w:t>
      </w:r>
      <w:r>
        <w:t>20mm</w:t>
      </w:r>
      <w:r>
        <w:t>厚</w:t>
      </w:r>
      <w:r>
        <w:t>1:2.5</w:t>
      </w:r>
      <w:r>
        <w:t>水泥砂浆保护层。抹面平整密实、表面光滑，防止损伤防水层。</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78986956" w14:textId="77777777">
        <w:tc>
          <w:tcPr>
            <w:tcW w:w="4643" w:type="dxa"/>
            <w:vAlign w:val="center"/>
          </w:tcPr>
          <w:p w14:paraId="5C03A60F" w14:textId="77777777" w:rsidR="009E0C75" w:rsidRDefault="006110B9">
            <w:pPr>
              <w:ind w:firstLineChars="0" w:firstLine="0"/>
              <w:jc w:val="center"/>
            </w:pPr>
            <w:r>
              <w:rPr>
                <w:rFonts w:hint="eastAsia"/>
                <w:noProof/>
              </w:rPr>
              <w:drawing>
                <wp:inline distT="0" distB="0" distL="114300" distR="114300" wp14:anchorId="0811FF04" wp14:editId="3570DF85">
                  <wp:extent cx="2807970" cy="1927225"/>
                  <wp:effectExtent l="0" t="0" r="11430" b="8255"/>
                  <wp:docPr id="218" name="图片 218" descr="f1c60eac-6701-4099-9de0-e676bf1d9d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218" descr="f1c60eac-6701-4099-9de0-e676bf1d9d46"/>
                          <pic:cNvPicPr>
                            <a:picLocks noChangeAspect="1"/>
                          </pic:cNvPicPr>
                        </pic:nvPicPr>
                        <pic:blipFill>
                          <a:blip r:embed="rId30"/>
                          <a:stretch>
                            <a:fillRect/>
                          </a:stretch>
                        </pic:blipFill>
                        <pic:spPr>
                          <a:xfrm>
                            <a:off x="0" y="0"/>
                            <a:ext cx="2807970" cy="1927225"/>
                          </a:xfrm>
                          <a:prstGeom prst="rect">
                            <a:avLst/>
                          </a:prstGeom>
                        </pic:spPr>
                      </pic:pic>
                    </a:graphicData>
                  </a:graphic>
                </wp:inline>
              </w:drawing>
            </w:r>
          </w:p>
        </w:tc>
        <w:tc>
          <w:tcPr>
            <w:tcW w:w="4644" w:type="dxa"/>
            <w:vAlign w:val="center"/>
          </w:tcPr>
          <w:p w14:paraId="13066D36" w14:textId="77777777" w:rsidR="009E0C75" w:rsidRDefault="006110B9">
            <w:pPr>
              <w:ind w:firstLineChars="0" w:firstLine="0"/>
              <w:jc w:val="center"/>
            </w:pPr>
            <w:r>
              <w:rPr>
                <w:rFonts w:hint="eastAsia"/>
                <w:noProof/>
              </w:rPr>
              <w:drawing>
                <wp:inline distT="0" distB="0" distL="114300" distR="114300" wp14:anchorId="463BCB75" wp14:editId="7EF90EAF">
                  <wp:extent cx="2802890" cy="2066290"/>
                  <wp:effectExtent l="0" t="0" r="1270" b="6350"/>
                  <wp:docPr id="219" name="图片 219" descr="661631a1-c3ad-4996-ad02-6602481d9cb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661631a1-c3ad-4996-ad02-6602481d9cb5"/>
                          <pic:cNvPicPr>
                            <a:picLocks noChangeAspect="1"/>
                          </pic:cNvPicPr>
                        </pic:nvPicPr>
                        <pic:blipFill>
                          <a:blip r:embed="rId31"/>
                          <a:stretch>
                            <a:fillRect/>
                          </a:stretch>
                        </pic:blipFill>
                        <pic:spPr>
                          <a:xfrm>
                            <a:off x="0" y="0"/>
                            <a:ext cx="2802890" cy="2066290"/>
                          </a:xfrm>
                          <a:prstGeom prst="rect">
                            <a:avLst/>
                          </a:prstGeom>
                        </pic:spPr>
                      </pic:pic>
                    </a:graphicData>
                  </a:graphic>
                </wp:inline>
              </w:drawing>
            </w:r>
          </w:p>
        </w:tc>
      </w:tr>
    </w:tbl>
    <w:p w14:paraId="0A0DF557" w14:textId="77777777" w:rsidR="009E0C75" w:rsidRDefault="006110B9">
      <w:r>
        <w:t>（八）铸铁篦子安装</w:t>
      </w:r>
    </w:p>
    <w:p w14:paraId="5489D010" w14:textId="77777777" w:rsidR="009E0C75" w:rsidRDefault="006110B9">
      <w:r>
        <w:t>按设计要求布置篦子位置，边角顺直、缝隙均匀。盖板与地面齐平，不得高出或低陷。</w:t>
      </w:r>
    </w:p>
    <w:p w14:paraId="45FFDE43" w14:textId="77777777" w:rsidR="009E0C75" w:rsidRDefault="006110B9">
      <w:r>
        <w:t>安装后进行排水通畅性检查，确保无堵塞。</w:t>
      </w:r>
    </w:p>
    <w:p w14:paraId="03FE9220" w14:textId="77777777" w:rsidR="009E0C75" w:rsidRDefault="006110B9">
      <w:r>
        <w:lastRenderedPageBreak/>
        <w:t>（九）养护与清理</w:t>
      </w:r>
    </w:p>
    <w:p w14:paraId="58388AAC" w14:textId="77777777" w:rsidR="009E0C75" w:rsidRDefault="006110B9">
      <w:r>
        <w:t>混凝土浇筑完毕后，覆盖湿草袋或塑料薄膜保湿养护</w:t>
      </w:r>
      <w:r>
        <w:t>≥7</w:t>
      </w:r>
      <w:r>
        <w:t>天。防水层固化期内严禁踩踏或堆放重物。</w:t>
      </w:r>
    </w:p>
    <w:p w14:paraId="0C2CD968" w14:textId="77777777" w:rsidR="009E0C75" w:rsidRDefault="006110B9">
      <w:r>
        <w:t>施工完成后应清除残浆、杂物，保持沟内洁净畅通。</w:t>
      </w:r>
    </w:p>
    <w:p w14:paraId="2F9D13FE" w14:textId="77777777" w:rsidR="009E0C75" w:rsidRDefault="006110B9">
      <w:r>
        <w:t>六、质量控制措施</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43F34F07"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814CD5E" w14:textId="77777777" w:rsidR="009E0C75" w:rsidRDefault="006110B9">
            <w:pPr>
              <w:pStyle w:val="10"/>
            </w:pPr>
            <w:r>
              <w:rPr>
                <w:rFonts w:hint="default"/>
              </w:rPr>
              <w:t>控制项目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1175DAD" w14:textId="77777777" w:rsidR="009E0C75" w:rsidRDefault="006110B9">
            <w:pPr>
              <w:pStyle w:val="10"/>
            </w:pPr>
            <w:r>
              <w:rPr>
                <w:rFonts w:hint="default"/>
              </w:rPr>
              <w:t>质量标准</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4871771C" w14:textId="77777777" w:rsidR="009E0C75" w:rsidRDefault="006110B9">
            <w:pPr>
              <w:pStyle w:val="10"/>
            </w:pPr>
            <w:r>
              <w:rPr>
                <w:rFonts w:hint="default"/>
              </w:rPr>
              <w:t>检查方法</w:t>
            </w:r>
          </w:p>
        </w:tc>
      </w:tr>
      <w:tr w:rsidR="009E0C75" w14:paraId="6A9D81B4"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82BA1EC" w14:textId="77777777" w:rsidR="009E0C75" w:rsidRDefault="006110B9">
            <w:pPr>
              <w:pStyle w:val="10"/>
            </w:pPr>
            <w:r>
              <w:rPr>
                <w:rFonts w:hint="default"/>
              </w:rPr>
              <w:t>沟底标高</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CEFC787" w14:textId="77777777" w:rsidR="009E0C75" w:rsidRDefault="006110B9">
            <w:pPr>
              <w:pStyle w:val="10"/>
            </w:pPr>
            <w:r>
              <w:rPr>
                <w:rFonts w:hint="default"/>
              </w:rPr>
              <w:t>±10mm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5C67C5B" w14:textId="77777777" w:rsidR="009E0C75" w:rsidRDefault="006110B9">
            <w:pPr>
              <w:pStyle w:val="10"/>
            </w:pPr>
            <w:r>
              <w:rPr>
                <w:rFonts w:hint="default"/>
              </w:rPr>
              <w:t>水准仪检测</w:t>
            </w:r>
          </w:p>
        </w:tc>
      </w:tr>
      <w:tr w:rsidR="009E0C75" w14:paraId="3074D90D"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3785BDA5" w14:textId="77777777" w:rsidR="009E0C75" w:rsidRDefault="006110B9">
            <w:pPr>
              <w:pStyle w:val="10"/>
            </w:pPr>
            <w:r>
              <w:rPr>
                <w:rFonts w:hint="default"/>
              </w:rPr>
              <w:t>沟宽偏差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0C921F5" w14:textId="77777777" w:rsidR="009E0C75" w:rsidRDefault="006110B9">
            <w:pPr>
              <w:pStyle w:val="10"/>
            </w:pPr>
            <w:r>
              <w:rPr>
                <w:rFonts w:hint="default"/>
              </w:rPr>
              <w:t>±5mm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F2884A0" w14:textId="77777777" w:rsidR="009E0C75" w:rsidRDefault="006110B9">
            <w:pPr>
              <w:pStyle w:val="10"/>
            </w:pPr>
            <w:r>
              <w:rPr>
                <w:rFonts w:hint="default"/>
              </w:rPr>
              <w:t>钢尺量测</w:t>
            </w:r>
          </w:p>
        </w:tc>
      </w:tr>
      <w:tr w:rsidR="009E0C75" w14:paraId="35BFC07B"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DB782EB" w14:textId="77777777" w:rsidR="009E0C75" w:rsidRDefault="006110B9">
            <w:pPr>
              <w:pStyle w:val="10"/>
            </w:pPr>
            <w:r>
              <w:rPr>
                <w:rFonts w:hint="default"/>
              </w:rPr>
              <w:t>纵坡偏差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42637E1" w14:textId="77777777" w:rsidR="009E0C75" w:rsidRDefault="006110B9">
            <w:pPr>
              <w:pStyle w:val="10"/>
            </w:pPr>
            <w:r>
              <w:rPr>
                <w:rFonts w:hint="default"/>
              </w:rPr>
              <w:t>≤0.05%</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93A89A7" w14:textId="77777777" w:rsidR="009E0C75" w:rsidRDefault="006110B9">
            <w:pPr>
              <w:pStyle w:val="10"/>
            </w:pPr>
            <w:r>
              <w:rPr>
                <w:rFonts w:hint="default"/>
              </w:rPr>
              <w:t>水准仪检测</w:t>
            </w:r>
          </w:p>
        </w:tc>
      </w:tr>
      <w:tr w:rsidR="009E0C75" w14:paraId="10D098AC"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18480F58" w14:textId="77777777" w:rsidR="009E0C75" w:rsidRDefault="006110B9">
            <w:pPr>
              <w:pStyle w:val="10"/>
            </w:pPr>
            <w:r>
              <w:rPr>
                <w:rFonts w:hint="default"/>
              </w:rPr>
              <w:t>混凝土密实度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F816296" w14:textId="77777777" w:rsidR="009E0C75" w:rsidRDefault="006110B9">
            <w:pPr>
              <w:pStyle w:val="10"/>
            </w:pPr>
            <w:r>
              <w:rPr>
                <w:rFonts w:hint="default"/>
              </w:rPr>
              <w:t>不得有蜂窝麻面</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1AFD023" w14:textId="77777777" w:rsidR="009E0C75" w:rsidRDefault="006110B9">
            <w:pPr>
              <w:pStyle w:val="10"/>
            </w:pPr>
            <w:r>
              <w:rPr>
                <w:rFonts w:hint="default"/>
              </w:rPr>
              <w:t>外观检查</w:t>
            </w:r>
          </w:p>
        </w:tc>
      </w:tr>
      <w:tr w:rsidR="009E0C75" w14:paraId="7A0CB26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2D7DBCAD" w14:textId="77777777" w:rsidR="009E0C75" w:rsidRDefault="006110B9">
            <w:pPr>
              <w:pStyle w:val="10"/>
            </w:pPr>
            <w:r>
              <w:rPr>
                <w:rFonts w:hint="default"/>
              </w:rPr>
              <w:t>防水层厚度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BBC098C" w14:textId="77777777" w:rsidR="009E0C75" w:rsidRDefault="006110B9">
            <w:pPr>
              <w:pStyle w:val="10"/>
            </w:pPr>
            <w:r>
              <w:rPr>
                <w:rFonts w:hint="default"/>
              </w:rPr>
              <w:t>≥1.5mm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7C70B64" w14:textId="77777777" w:rsidR="009E0C75" w:rsidRDefault="006110B9">
            <w:pPr>
              <w:pStyle w:val="10"/>
            </w:pPr>
            <w:r>
              <w:rPr>
                <w:rFonts w:hint="default"/>
              </w:rPr>
              <w:t>钢针测量</w:t>
            </w:r>
          </w:p>
        </w:tc>
      </w:tr>
      <w:tr w:rsidR="009E0C75" w14:paraId="0A791C60"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5424E04D" w14:textId="77777777" w:rsidR="009E0C75" w:rsidRDefault="006110B9">
            <w:pPr>
              <w:pStyle w:val="10"/>
            </w:pPr>
            <w:r>
              <w:rPr>
                <w:rFonts w:hint="default"/>
              </w:rPr>
              <w:t>盖板安装平整度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5BDBD85" w14:textId="77777777" w:rsidR="009E0C75" w:rsidRDefault="006110B9">
            <w:pPr>
              <w:pStyle w:val="10"/>
            </w:pPr>
            <w:r>
              <w:rPr>
                <w:rFonts w:hint="default"/>
              </w:rPr>
              <w:t>≤3mm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B1C5F18" w14:textId="77777777" w:rsidR="009E0C75" w:rsidRDefault="006110B9">
            <w:pPr>
              <w:pStyle w:val="10"/>
            </w:pPr>
            <w:r>
              <w:rPr>
                <w:rFonts w:hint="default"/>
              </w:rPr>
              <w:t>水平</w:t>
            </w:r>
            <w:proofErr w:type="gramStart"/>
            <w:r>
              <w:rPr>
                <w:rFonts w:hint="default"/>
              </w:rPr>
              <w:t>尺</w:t>
            </w:r>
            <w:proofErr w:type="gramEnd"/>
            <w:r>
              <w:rPr>
                <w:rFonts w:hint="default"/>
              </w:rPr>
              <w:t>测量</w:t>
            </w:r>
          </w:p>
        </w:tc>
      </w:tr>
    </w:tbl>
    <w:p w14:paraId="63423DB4" w14:textId="77777777" w:rsidR="009E0C75" w:rsidRDefault="006110B9">
      <w:pPr>
        <w:pStyle w:val="3"/>
        <w:ind w:firstLine="562"/>
      </w:pPr>
      <w:bookmarkStart w:id="231" w:name="_Toc15779"/>
      <w:r>
        <w:rPr>
          <w:rFonts w:hint="eastAsia"/>
        </w:rPr>
        <w:t>2.2.6</w:t>
      </w:r>
      <w:r>
        <w:rPr>
          <w:rFonts w:hint="eastAsia"/>
        </w:rPr>
        <w:t>水泥砂浆楼地面施工</w:t>
      </w:r>
      <w:bookmarkEnd w:id="231"/>
    </w:p>
    <w:p w14:paraId="7F461062"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、工艺流程</w:t>
      </w:r>
    </w:p>
    <w:p w14:paraId="3DEF7251" w14:textId="77777777" w:rsidR="009E0C75" w:rsidRDefault="006110B9">
      <w:pPr>
        <w:rPr>
          <w:rFonts w:ascii="宋体" w:hAnsi="宋体" w:cs="宋体" w:hint="eastAsia"/>
        </w:rPr>
      </w:pPr>
      <w:r>
        <w:rPr>
          <w:rFonts w:ascii="宋体" w:hAnsi="宋体" w:cs="宋体" w:hint="eastAsia"/>
        </w:rPr>
        <w:t>施工准备→基层处理→水泥砂浆配制→施工操作→养护→质量验收</w:t>
      </w:r>
    </w:p>
    <w:p w14:paraId="26016ADD"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、操作工艺</w:t>
      </w:r>
    </w:p>
    <w:p w14:paraId="1F6D672B"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施工准备</w:t>
      </w:r>
    </w:p>
    <w:p w14:paraId="431BB004" w14:textId="77777777" w:rsidR="009E0C75" w:rsidRDefault="006110B9">
      <w:pPr>
        <w:rPr>
          <w:rFonts w:ascii="宋体" w:hAnsi="宋体" w:cs="宋体" w:hint="eastAsia"/>
          <w:bCs/>
          <w:szCs w:val="28"/>
        </w:rPr>
      </w:pPr>
      <w:r>
        <w:rPr>
          <w:rFonts w:ascii="宋体" w:hAnsi="宋体" w:cs="宋体" w:hint="eastAsia"/>
          <w:bCs/>
          <w:szCs w:val="28"/>
        </w:rPr>
        <w:t>材料准备阶段，首先要采购符合国家标准的水泥和干净、无杂质的砂子，确保原材料质量。若设计要求使用外加剂，应准备符合技术指标的产品。施工工具和机械设备需提前检修，包括搅拌机、抹子、振捣棒、水平尺、刮板等，保证施工顺利进行。施工人员必须熟悉施工图纸及相关技术规范，明确工艺流程、施工要求和质量标准。现场必须清理干净，基层表面应无浮尘、油污和积水，且保持干燥坚实。施工计划需明确工期安排、</w:t>
      </w:r>
      <w:r>
        <w:rPr>
          <w:rFonts w:ascii="宋体" w:hAnsi="宋体" w:cs="宋体" w:hint="eastAsia"/>
          <w:bCs/>
          <w:szCs w:val="28"/>
        </w:rPr>
        <w:lastRenderedPageBreak/>
        <w:t>技术交底及质量控制措施，确保各环节有序衔接。</w:t>
      </w:r>
    </w:p>
    <w:p w14:paraId="183C69AA"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基层处理</w:t>
      </w:r>
    </w:p>
    <w:p w14:paraId="60AE5AEC" w14:textId="77777777" w:rsidR="009E0C75" w:rsidRDefault="006110B9">
      <w:pPr>
        <w:rPr>
          <w:rFonts w:ascii="宋体" w:hAnsi="宋体" w:cs="宋体" w:hint="eastAsia"/>
          <w:bCs/>
          <w:szCs w:val="28"/>
        </w:rPr>
      </w:pPr>
      <w:r>
        <w:rPr>
          <w:rFonts w:ascii="宋体" w:hAnsi="宋体" w:cs="宋体" w:hint="eastAsia"/>
          <w:bCs/>
          <w:szCs w:val="28"/>
        </w:rPr>
        <w:t>基层清理为关键环节，需彻底去除基层表面的灰尘、砂粒、油污和其他松散物，确保基层平整坚实。</w:t>
      </w:r>
      <w:proofErr w:type="gramStart"/>
      <w:r>
        <w:rPr>
          <w:rFonts w:ascii="宋体" w:hAnsi="宋体" w:cs="宋体" w:hint="eastAsia"/>
          <w:bCs/>
          <w:szCs w:val="28"/>
        </w:rPr>
        <w:t>若基层</w:t>
      </w:r>
      <w:proofErr w:type="gramEnd"/>
      <w:r>
        <w:rPr>
          <w:rFonts w:ascii="宋体" w:hAnsi="宋体" w:cs="宋体" w:hint="eastAsia"/>
          <w:bCs/>
          <w:szCs w:val="28"/>
        </w:rPr>
        <w:t>存在裂缝、空鼓、坑洞等缺陷，需使用符合要求的修补材料进行修复，防止后续砂浆层开裂或脱落。基层表面应进行打毛处理，以增强水泥砂浆与基层的机械结合力。对于潮湿基层，应采取干燥处理或涂刷防潮剂，防止含水率过高影响砂浆附着力及强度。基层处理后应进行验收确认，达到施工要求后方可进行下一步工序。</w:t>
      </w:r>
    </w:p>
    <w:p w14:paraId="1BE30A78"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水泥砂浆配制</w:t>
      </w:r>
    </w:p>
    <w:p w14:paraId="7015654C" w14:textId="77777777" w:rsidR="009E0C75" w:rsidRDefault="006110B9">
      <w:pPr>
        <w:rPr>
          <w:rFonts w:ascii="宋体" w:hAnsi="宋体" w:cs="宋体" w:hint="eastAsia"/>
          <w:bCs/>
          <w:szCs w:val="28"/>
        </w:rPr>
      </w:pPr>
      <w:r>
        <w:rPr>
          <w:rFonts w:ascii="宋体" w:hAnsi="宋体" w:cs="宋体" w:hint="eastAsia"/>
          <w:bCs/>
          <w:szCs w:val="28"/>
        </w:rPr>
        <w:t>严格按照设计配比（如水泥∶砂子</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体积比）配制砂浆，砂子必须清洗干净，含泥量低于规范要求，保证砂浆强度和粘结性能。加水量应根据砂浆稠度适中原则控制，避免过</w:t>
      </w:r>
      <w:proofErr w:type="gramStart"/>
      <w:r>
        <w:rPr>
          <w:rFonts w:ascii="宋体" w:hAnsi="宋体" w:cs="宋体" w:hint="eastAsia"/>
          <w:bCs/>
          <w:szCs w:val="28"/>
        </w:rPr>
        <w:t>稀导致</w:t>
      </w:r>
      <w:proofErr w:type="gramEnd"/>
      <w:r>
        <w:rPr>
          <w:rFonts w:ascii="宋体" w:hAnsi="宋体" w:cs="宋体" w:hint="eastAsia"/>
          <w:bCs/>
          <w:szCs w:val="28"/>
        </w:rPr>
        <w:t>强度不足，过干则影响施工操作性。使用机械搅拌，保证砂浆均匀无结块，搅拌时间一般不少于</w:t>
      </w:r>
      <w:r>
        <w:rPr>
          <w:rFonts w:ascii="宋体" w:hAnsi="宋体" w:cs="宋体" w:hint="eastAsia"/>
          <w:bCs/>
          <w:szCs w:val="28"/>
        </w:rPr>
        <w:t>3</w:t>
      </w:r>
      <w:r>
        <w:rPr>
          <w:rFonts w:ascii="宋体" w:hAnsi="宋体" w:cs="宋体" w:hint="eastAsia"/>
          <w:bCs/>
          <w:szCs w:val="28"/>
        </w:rPr>
        <w:t>分钟。根据需要，可添加适量外加剂，提高砂浆的流动性、粘结性及抗裂性能。配制好的砂浆应尽快使用，避免分层或提前硬化。</w:t>
      </w:r>
    </w:p>
    <w:p w14:paraId="7FDC0E4A"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施工操作</w:t>
      </w:r>
    </w:p>
    <w:p w14:paraId="381D2C7D" w14:textId="77777777" w:rsidR="009E0C75" w:rsidRDefault="006110B9">
      <w:pPr>
        <w:rPr>
          <w:rFonts w:ascii="宋体" w:hAnsi="宋体" w:cs="宋体" w:hint="eastAsia"/>
          <w:bCs/>
          <w:szCs w:val="28"/>
        </w:rPr>
      </w:pPr>
      <w:r>
        <w:rPr>
          <w:rFonts w:ascii="宋体" w:hAnsi="宋体" w:cs="宋体" w:hint="eastAsia"/>
          <w:bCs/>
          <w:szCs w:val="28"/>
        </w:rPr>
        <w:t>施工前根据设计标高弹出控制线，明确砂浆找平层厚度及坡度要求。将配制好的砂浆均匀铺撒在基层上，使用刮板或抹子进行初步找平，确保砂浆厚度均匀。随后采用规则的振捣方式，用振捣棒排除砂浆内的气泡，增强密实度，提升强度和耐久性。振捣完成后，进行细致的抹平，调整砂浆面层的平整度和标高，保证符合设计要求。施工过程中，应密切关注环境温度和湿度，避免砂浆快速干燥导致早期裂缝，必要时采取遮挡、喷雾</w:t>
      </w:r>
      <w:r>
        <w:rPr>
          <w:rFonts w:ascii="宋体" w:hAnsi="宋体" w:cs="宋体" w:hint="eastAsia"/>
          <w:bCs/>
          <w:szCs w:val="28"/>
        </w:rPr>
        <w:lastRenderedPageBreak/>
        <w:t>等保湿措施。施工应分段进行，避免大面积施工中产生温差应力。</w:t>
      </w:r>
    </w:p>
    <w:p w14:paraId="524077C6"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养护</w:t>
      </w:r>
    </w:p>
    <w:p w14:paraId="0E3FC1E5" w14:textId="77777777" w:rsidR="009E0C75" w:rsidRDefault="006110B9">
      <w:pPr>
        <w:rPr>
          <w:rFonts w:ascii="宋体" w:hAnsi="宋体" w:cs="宋体" w:hint="eastAsia"/>
          <w:bCs/>
          <w:szCs w:val="28"/>
        </w:rPr>
      </w:pPr>
      <w:r>
        <w:rPr>
          <w:rFonts w:ascii="宋体" w:hAnsi="宋体" w:cs="宋体" w:hint="eastAsia"/>
          <w:bCs/>
          <w:szCs w:val="28"/>
        </w:rPr>
        <w:t>砂浆层施工完成后应立即开展养护，采用覆盖湿麻袋、塑料薄膜或定时喷雾的方式保持表面湿润，防止早期失水开裂。养护时间一般不少于</w:t>
      </w:r>
      <w:r>
        <w:rPr>
          <w:rFonts w:ascii="宋体" w:hAnsi="宋体" w:cs="宋体" w:hint="eastAsia"/>
          <w:bCs/>
          <w:szCs w:val="28"/>
        </w:rPr>
        <w:t>7</w:t>
      </w:r>
      <w:r>
        <w:rPr>
          <w:rFonts w:ascii="宋体" w:hAnsi="宋体" w:cs="宋体" w:hint="eastAsia"/>
          <w:bCs/>
          <w:szCs w:val="28"/>
        </w:rPr>
        <w:t>天，炎热或干燥天气应延长养护时间并增加养护频次。养护期间应避免对砂浆层产生机械冲击和载荷，防止损坏和变形。养护管理人员需定期检查养护状况，及时补充水分，保证养护效果。</w:t>
      </w:r>
    </w:p>
    <w:p w14:paraId="3EFE354C"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质量验收</w:t>
      </w:r>
    </w:p>
    <w:p w14:paraId="394F8CE9" w14:textId="77777777" w:rsidR="009E0C75" w:rsidRDefault="006110B9">
      <w:pPr>
        <w:rPr>
          <w:rFonts w:ascii="宋体" w:hAnsi="宋体" w:cs="宋体" w:hint="eastAsia"/>
          <w:bCs/>
          <w:szCs w:val="28"/>
        </w:rPr>
      </w:pPr>
      <w:r>
        <w:rPr>
          <w:rFonts w:ascii="宋体" w:hAnsi="宋体" w:cs="宋体" w:hint="eastAsia"/>
          <w:bCs/>
          <w:szCs w:val="28"/>
        </w:rPr>
        <w:t>养护期满后进行全面质量验收，首先检查砂浆层的表面平整度和标高误差，确保符合设计和施工规范要求。仔细观察表面是否有裂缝、空鼓、起砂等缺陷，确保无影响结构和使用的质量问题。必要时对砂浆强度进行抽样检测，确保满足设计强度指标。验收合格后，整理施工记录和检测报告，为后续装修和使用提供可靠依据。如发现问题，应及时整改并复检，确保质量达标。</w:t>
      </w:r>
    </w:p>
    <w:p w14:paraId="3BDD9A7D"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、质量标准</w:t>
      </w:r>
    </w:p>
    <w:p w14:paraId="3F7C911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）外观质量</w:t>
      </w:r>
    </w:p>
    <w:p w14:paraId="28D602FB" w14:textId="77777777" w:rsidR="009E0C75" w:rsidRDefault="006110B9">
      <w:pPr>
        <w:rPr>
          <w:rFonts w:ascii="宋体" w:hAnsi="宋体" w:cs="宋体" w:hint="eastAsia"/>
          <w:bCs/>
          <w:szCs w:val="28"/>
        </w:rPr>
      </w:pPr>
      <w:r>
        <w:rPr>
          <w:rFonts w:ascii="宋体" w:hAnsi="宋体" w:cs="宋体" w:hint="eastAsia"/>
          <w:bCs/>
          <w:szCs w:val="28"/>
        </w:rPr>
        <w:t>①表面平整光洁，无明显凹凸不平、砂眼、麻面及蜂窝麻面。</w:t>
      </w:r>
    </w:p>
    <w:p w14:paraId="353D2DCD" w14:textId="77777777" w:rsidR="009E0C75" w:rsidRDefault="006110B9">
      <w:pPr>
        <w:rPr>
          <w:rFonts w:ascii="宋体" w:hAnsi="宋体" w:cs="宋体" w:hint="eastAsia"/>
          <w:bCs/>
          <w:szCs w:val="28"/>
        </w:rPr>
      </w:pPr>
      <w:r>
        <w:rPr>
          <w:rFonts w:ascii="宋体" w:hAnsi="宋体" w:cs="宋体" w:hint="eastAsia"/>
          <w:bCs/>
          <w:szCs w:val="28"/>
        </w:rPr>
        <w:t>②无明显裂缝、空鼓、起砂、起壳和脱层现象。</w:t>
      </w:r>
    </w:p>
    <w:p w14:paraId="0712EA6B" w14:textId="77777777" w:rsidR="009E0C75" w:rsidRDefault="006110B9">
      <w:pPr>
        <w:rPr>
          <w:rFonts w:ascii="宋体" w:hAnsi="宋体" w:cs="宋体" w:hint="eastAsia"/>
          <w:bCs/>
          <w:szCs w:val="28"/>
        </w:rPr>
      </w:pPr>
      <w:r>
        <w:rPr>
          <w:rFonts w:ascii="宋体" w:hAnsi="宋体" w:cs="宋体" w:hint="eastAsia"/>
          <w:bCs/>
          <w:szCs w:val="28"/>
        </w:rPr>
        <w:t>③砂浆层厚度均匀，符合设计规定的厚度要求，局部偏差不超过±</w:t>
      </w:r>
      <w:r>
        <w:rPr>
          <w:rFonts w:ascii="宋体" w:hAnsi="宋体" w:cs="宋体" w:hint="eastAsia"/>
          <w:bCs/>
          <w:szCs w:val="28"/>
        </w:rPr>
        <w:t>5mm</w:t>
      </w:r>
      <w:r>
        <w:rPr>
          <w:rFonts w:ascii="宋体" w:hAnsi="宋体" w:cs="宋体" w:hint="eastAsia"/>
          <w:bCs/>
          <w:szCs w:val="28"/>
        </w:rPr>
        <w:t>。</w:t>
      </w:r>
    </w:p>
    <w:p w14:paraId="7BB7AF48" w14:textId="77777777" w:rsidR="009E0C75" w:rsidRDefault="006110B9">
      <w:pPr>
        <w:rPr>
          <w:rFonts w:ascii="宋体" w:hAnsi="宋体" w:cs="宋体" w:hint="eastAsia"/>
          <w:bCs/>
          <w:szCs w:val="28"/>
        </w:rPr>
      </w:pPr>
      <w:r>
        <w:rPr>
          <w:rFonts w:ascii="宋体" w:hAnsi="宋体" w:cs="宋体" w:hint="eastAsia"/>
          <w:bCs/>
          <w:szCs w:val="28"/>
        </w:rPr>
        <w:t>④施工缝、</w:t>
      </w:r>
      <w:proofErr w:type="gramStart"/>
      <w:r>
        <w:rPr>
          <w:rFonts w:ascii="宋体" w:hAnsi="宋体" w:cs="宋体" w:hint="eastAsia"/>
          <w:bCs/>
          <w:szCs w:val="28"/>
        </w:rPr>
        <w:t>收头处</w:t>
      </w:r>
      <w:proofErr w:type="gramEnd"/>
      <w:r>
        <w:rPr>
          <w:rFonts w:ascii="宋体" w:hAnsi="宋体" w:cs="宋体" w:hint="eastAsia"/>
          <w:bCs/>
          <w:szCs w:val="28"/>
        </w:rPr>
        <w:t>平整，拼接紧密，无错台和明显高低差。</w:t>
      </w:r>
    </w:p>
    <w:p w14:paraId="50CC67FF"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）尺寸偏差</w:t>
      </w:r>
    </w:p>
    <w:p w14:paraId="4CBE91CE" w14:textId="77777777" w:rsidR="009E0C75" w:rsidRDefault="006110B9">
      <w:pPr>
        <w:rPr>
          <w:rFonts w:ascii="宋体" w:hAnsi="宋体" w:cs="宋体" w:hint="eastAsia"/>
          <w:bCs/>
          <w:szCs w:val="28"/>
        </w:rPr>
      </w:pPr>
      <w:r>
        <w:rPr>
          <w:rFonts w:ascii="宋体" w:hAnsi="宋体" w:cs="宋体" w:hint="eastAsia"/>
          <w:bCs/>
          <w:szCs w:val="28"/>
        </w:rPr>
        <w:t>①砂浆层的标高误差控制在±</w:t>
      </w:r>
      <w:r>
        <w:rPr>
          <w:rFonts w:ascii="宋体" w:hAnsi="宋体" w:cs="宋体" w:hint="eastAsia"/>
          <w:bCs/>
          <w:szCs w:val="28"/>
        </w:rPr>
        <w:t>5mm</w:t>
      </w:r>
      <w:r>
        <w:rPr>
          <w:rFonts w:ascii="宋体" w:hAnsi="宋体" w:cs="宋体" w:hint="eastAsia"/>
          <w:bCs/>
          <w:szCs w:val="28"/>
        </w:rPr>
        <w:t>以内，且表面坡度符合设计要求。</w:t>
      </w:r>
    </w:p>
    <w:p w14:paraId="45EC6274" w14:textId="77777777" w:rsidR="009E0C75" w:rsidRDefault="006110B9">
      <w:pPr>
        <w:rPr>
          <w:rFonts w:ascii="宋体" w:hAnsi="宋体" w:cs="宋体" w:hint="eastAsia"/>
          <w:bCs/>
          <w:szCs w:val="28"/>
        </w:rPr>
      </w:pPr>
      <w:r>
        <w:rPr>
          <w:rFonts w:ascii="宋体" w:hAnsi="宋体" w:cs="宋体" w:hint="eastAsia"/>
          <w:bCs/>
          <w:szCs w:val="28"/>
        </w:rPr>
        <w:lastRenderedPageBreak/>
        <w:t>②平整度误差不大于</w:t>
      </w:r>
      <w:r>
        <w:rPr>
          <w:rFonts w:ascii="宋体" w:hAnsi="宋体" w:cs="宋体" w:hint="eastAsia"/>
          <w:bCs/>
          <w:szCs w:val="28"/>
        </w:rPr>
        <w:t>3mm</w:t>
      </w:r>
      <w:r>
        <w:rPr>
          <w:rFonts w:ascii="宋体" w:hAnsi="宋体" w:cs="宋体" w:hint="eastAsia"/>
          <w:bCs/>
          <w:szCs w:val="28"/>
        </w:rPr>
        <w:t>（</w:t>
      </w:r>
      <w:r>
        <w:rPr>
          <w:rFonts w:ascii="宋体" w:hAnsi="宋体" w:cs="宋体" w:hint="eastAsia"/>
          <w:bCs/>
          <w:szCs w:val="28"/>
        </w:rPr>
        <w:t>2m</w:t>
      </w:r>
      <w:r>
        <w:rPr>
          <w:rFonts w:ascii="宋体" w:hAnsi="宋体" w:cs="宋体" w:hint="eastAsia"/>
          <w:bCs/>
          <w:szCs w:val="28"/>
        </w:rPr>
        <w:t>直尺靠尺检测），无明显波浪形。</w:t>
      </w:r>
    </w:p>
    <w:p w14:paraId="1889D515"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）强度要求</w:t>
      </w:r>
    </w:p>
    <w:p w14:paraId="7AC05167" w14:textId="77777777" w:rsidR="009E0C75" w:rsidRDefault="006110B9">
      <w:pPr>
        <w:rPr>
          <w:rFonts w:ascii="宋体" w:hAnsi="宋体" w:cs="宋体" w:hint="eastAsia"/>
          <w:bCs/>
          <w:szCs w:val="28"/>
        </w:rPr>
      </w:pPr>
      <w:r>
        <w:rPr>
          <w:rFonts w:ascii="宋体" w:hAnsi="宋体" w:cs="宋体" w:hint="eastAsia"/>
          <w:bCs/>
          <w:szCs w:val="28"/>
        </w:rPr>
        <w:t>①水泥砂浆强度等级应符合设计和规范要求，一般为</w:t>
      </w:r>
      <w:r>
        <w:rPr>
          <w:rFonts w:ascii="宋体" w:hAnsi="宋体" w:cs="宋体" w:hint="eastAsia"/>
          <w:bCs/>
          <w:szCs w:val="28"/>
        </w:rPr>
        <w:t>M5~M7.5</w:t>
      </w:r>
      <w:r>
        <w:rPr>
          <w:rFonts w:ascii="宋体" w:hAnsi="宋体" w:cs="宋体" w:hint="eastAsia"/>
          <w:bCs/>
          <w:szCs w:val="28"/>
        </w:rPr>
        <w:t>级（实际等级以设计为准）。</w:t>
      </w:r>
    </w:p>
    <w:p w14:paraId="3EFFE743" w14:textId="77777777" w:rsidR="009E0C75" w:rsidRDefault="006110B9">
      <w:pPr>
        <w:rPr>
          <w:rFonts w:ascii="宋体" w:hAnsi="宋体" w:cs="宋体" w:hint="eastAsia"/>
          <w:bCs/>
          <w:szCs w:val="28"/>
        </w:rPr>
      </w:pPr>
      <w:r>
        <w:rPr>
          <w:rFonts w:ascii="宋体" w:hAnsi="宋体" w:cs="宋体" w:hint="eastAsia"/>
          <w:bCs/>
          <w:szCs w:val="28"/>
        </w:rPr>
        <w:t>②现场取样进行抗压强度试验，强度不应低于设计规定值的</w:t>
      </w:r>
      <w:r>
        <w:rPr>
          <w:rFonts w:ascii="宋体" w:hAnsi="宋体" w:cs="宋体" w:hint="eastAsia"/>
          <w:bCs/>
          <w:szCs w:val="28"/>
        </w:rPr>
        <w:t>90%</w:t>
      </w:r>
      <w:r>
        <w:rPr>
          <w:rFonts w:ascii="宋体" w:hAnsi="宋体" w:cs="宋体" w:hint="eastAsia"/>
          <w:bCs/>
          <w:szCs w:val="28"/>
        </w:rPr>
        <w:t>。</w:t>
      </w:r>
    </w:p>
    <w:p w14:paraId="7A57BF24" w14:textId="77777777" w:rsidR="009E0C75" w:rsidRDefault="006110B9">
      <w:pPr>
        <w:rPr>
          <w:rFonts w:ascii="宋体" w:hAnsi="宋体" w:cs="宋体" w:hint="eastAsia"/>
          <w:bCs/>
          <w:szCs w:val="28"/>
        </w:rPr>
      </w:pPr>
      <w:r>
        <w:rPr>
          <w:rFonts w:ascii="宋体" w:hAnsi="宋体" w:cs="宋体" w:hint="eastAsia"/>
          <w:bCs/>
          <w:szCs w:val="28"/>
        </w:rPr>
        <w:t>③强度均匀性良好，无局部强度明显偏低。</w:t>
      </w:r>
    </w:p>
    <w:p w14:paraId="134CC510"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）粘结性能</w:t>
      </w:r>
    </w:p>
    <w:p w14:paraId="0330A965" w14:textId="77777777" w:rsidR="009E0C75" w:rsidRDefault="006110B9">
      <w:pPr>
        <w:rPr>
          <w:rFonts w:ascii="宋体" w:hAnsi="宋体" w:cs="宋体" w:hint="eastAsia"/>
          <w:bCs/>
          <w:szCs w:val="28"/>
        </w:rPr>
      </w:pPr>
      <w:r>
        <w:rPr>
          <w:rFonts w:ascii="宋体" w:hAnsi="宋体" w:cs="宋体" w:hint="eastAsia"/>
          <w:bCs/>
          <w:szCs w:val="28"/>
        </w:rPr>
        <w:t>水泥砂浆与基层结合牢固，无脱层和空鼓。验收时可采用锤击法检查，敲击无空洞声。</w:t>
      </w:r>
    </w:p>
    <w:p w14:paraId="7CDF2C1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）施工工艺合格</w:t>
      </w:r>
    </w:p>
    <w:p w14:paraId="18ABEC4B" w14:textId="77777777" w:rsidR="009E0C75" w:rsidRDefault="006110B9">
      <w:pPr>
        <w:rPr>
          <w:rFonts w:ascii="宋体" w:hAnsi="宋体" w:cs="宋体" w:hint="eastAsia"/>
          <w:bCs/>
          <w:szCs w:val="28"/>
        </w:rPr>
      </w:pPr>
      <w:r>
        <w:rPr>
          <w:rFonts w:ascii="宋体" w:hAnsi="宋体" w:cs="宋体" w:hint="eastAsia"/>
          <w:bCs/>
          <w:szCs w:val="28"/>
        </w:rPr>
        <w:t>①基层处理符合规范要求，基层平整度及含水率达到施工标准。</w:t>
      </w:r>
    </w:p>
    <w:p w14:paraId="1694B39E" w14:textId="77777777" w:rsidR="009E0C75" w:rsidRDefault="006110B9">
      <w:pPr>
        <w:rPr>
          <w:rFonts w:ascii="宋体" w:hAnsi="宋体" w:cs="宋体" w:hint="eastAsia"/>
          <w:bCs/>
          <w:szCs w:val="28"/>
        </w:rPr>
      </w:pPr>
      <w:r>
        <w:rPr>
          <w:rFonts w:ascii="宋体" w:hAnsi="宋体" w:cs="宋体" w:hint="eastAsia"/>
          <w:bCs/>
          <w:szCs w:val="28"/>
        </w:rPr>
        <w:t>②砂浆配比合理，搅拌均匀，无结块。</w:t>
      </w:r>
    </w:p>
    <w:p w14:paraId="61BB7AFB" w14:textId="77777777" w:rsidR="009E0C75" w:rsidRDefault="006110B9">
      <w:pPr>
        <w:rPr>
          <w:rFonts w:ascii="宋体" w:hAnsi="宋体" w:cs="宋体" w:hint="eastAsia"/>
          <w:bCs/>
          <w:szCs w:val="28"/>
        </w:rPr>
      </w:pPr>
      <w:r>
        <w:rPr>
          <w:rFonts w:ascii="宋体" w:hAnsi="宋体" w:cs="宋体" w:hint="eastAsia"/>
          <w:bCs/>
          <w:szCs w:val="28"/>
        </w:rPr>
        <w:t>③施工操作规范，养护及时且有效。</w:t>
      </w:r>
    </w:p>
    <w:p w14:paraId="7069CD11"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安全环保措施</w:t>
      </w:r>
    </w:p>
    <w:p w14:paraId="25ECF5DF"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）在运输、堆放、施工过程中注意避免扬尘、遗散、粘带等现象，应采取遮盖、封闭、洒水、冲洗等必要措施。</w:t>
      </w:r>
    </w:p>
    <w:p w14:paraId="0EA126AF" w14:textId="77777777" w:rsidR="009E0C75" w:rsidRDefault="006110B9">
      <w:pPr>
        <w:tabs>
          <w:tab w:val="left" w:pos="8580"/>
        </w:tabs>
        <w:adjustRightInd w:val="0"/>
        <w:rPr>
          <w:rFonts w:ascii="宋体" w:hAnsi="宋体" w:cs="宋体" w:hint="eastAsia"/>
          <w:b/>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）运输、施工所用车辆、机械的废气、噪声等应符合环保要求。</w:t>
      </w:r>
    </w:p>
    <w:p w14:paraId="5755C3AA" w14:textId="77777777" w:rsidR="009E0C75" w:rsidRDefault="006110B9">
      <w:pPr>
        <w:pStyle w:val="3"/>
        <w:ind w:firstLine="562"/>
        <w:rPr>
          <w:rFonts w:ascii="宋体" w:hAnsi="宋体" w:cs="宋体" w:hint="eastAsia"/>
        </w:rPr>
      </w:pPr>
      <w:bookmarkStart w:id="232" w:name="_Toc24989"/>
      <w:r>
        <w:rPr>
          <w:rFonts w:ascii="宋体" w:hAnsi="宋体" w:cs="宋体" w:hint="eastAsia"/>
        </w:rPr>
        <w:t>2.2.7</w:t>
      </w:r>
      <w:r>
        <w:rPr>
          <w:rFonts w:ascii="宋体" w:hAnsi="宋体" w:cs="宋体" w:hint="eastAsia"/>
        </w:rPr>
        <w:t>水泥基自流平地面施工</w:t>
      </w:r>
      <w:bookmarkEnd w:id="232"/>
    </w:p>
    <w:p w14:paraId="10404486" w14:textId="77777777" w:rsidR="009E0C75" w:rsidRDefault="006110B9">
      <w:r>
        <w:t>一、工程概况</w:t>
      </w:r>
    </w:p>
    <w:p w14:paraId="0C919483" w14:textId="77777777" w:rsidR="009E0C75" w:rsidRDefault="006110B9">
      <w:r>
        <w:t>本工程为热力机房、休息室地面水泥基</w:t>
      </w:r>
      <w:proofErr w:type="gramStart"/>
      <w:r>
        <w:t>自流平</w:t>
      </w:r>
      <w:proofErr w:type="gramEnd"/>
      <w:r>
        <w:t>施工，属建筑室内精装修工程的重要组成部分。工程地面使用功能要求高，需具备以下性能特征：</w:t>
      </w:r>
    </w:p>
    <w:p w14:paraId="47FB122C" w14:textId="77777777" w:rsidR="009E0C75" w:rsidRDefault="006110B9">
      <w:r>
        <w:t>（</w:t>
      </w:r>
      <w:r>
        <w:t>1</w:t>
      </w:r>
      <w:r>
        <w:t>）平整度高：</w:t>
      </w:r>
      <w:proofErr w:type="gramStart"/>
      <w:r>
        <w:t>自流平</w:t>
      </w:r>
      <w:proofErr w:type="gramEnd"/>
      <w:r>
        <w:t>表面应光滑、无波纹、无明显起伏，以满足设</w:t>
      </w:r>
      <w:r>
        <w:lastRenderedPageBreak/>
        <w:t>备安装与人行舒适性要求</w:t>
      </w:r>
    </w:p>
    <w:p w14:paraId="05F4FEC0" w14:textId="77777777" w:rsidR="009E0C75" w:rsidRDefault="006110B9">
      <w:r>
        <w:t>（</w:t>
      </w:r>
      <w:r>
        <w:t>2</w:t>
      </w:r>
      <w:r>
        <w:t>）强度高：具有良好的抗压、抗折性能，承载能力满足重型设备运行需要</w:t>
      </w:r>
    </w:p>
    <w:p w14:paraId="22DDBA48" w14:textId="77777777" w:rsidR="009E0C75" w:rsidRDefault="006110B9">
      <w:r>
        <w:t>（</w:t>
      </w:r>
      <w:r>
        <w:t>3</w:t>
      </w:r>
      <w:r>
        <w:t>）耐磨性强：长期运行不易起砂、起皮，表层致密</w:t>
      </w:r>
    </w:p>
    <w:p w14:paraId="2F402E47" w14:textId="77777777" w:rsidR="009E0C75" w:rsidRDefault="006110B9">
      <w:r>
        <w:t>（</w:t>
      </w:r>
      <w:r>
        <w:t>4</w:t>
      </w:r>
      <w:r>
        <w:t>）防尘防渗：可有效抑制灰尘扩散，防止水分渗入基层结构</w:t>
      </w:r>
    </w:p>
    <w:p w14:paraId="4C3C36A1" w14:textId="77777777" w:rsidR="009E0C75" w:rsidRDefault="006110B9">
      <w:r>
        <w:t>（</w:t>
      </w:r>
      <w:r>
        <w:t>5</w:t>
      </w:r>
      <w:r>
        <w:t>）美观整洁：颜色均匀，表面致密光洁，为后续铺装（如环氧、防静电地坪等）提供理想基层。</w:t>
      </w:r>
    </w:p>
    <w:p w14:paraId="3D089A5A" w14:textId="77777777" w:rsidR="009E0C75" w:rsidRDefault="006110B9">
      <w:r>
        <w:t>地坪结构层次如下表：</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2321"/>
        <w:gridCol w:w="2322"/>
        <w:gridCol w:w="2322"/>
        <w:gridCol w:w="2322"/>
      </w:tblGrid>
      <w:tr w:rsidR="009E0C75" w14:paraId="2E0FB93F"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E163CB3" w14:textId="77777777" w:rsidR="009E0C75" w:rsidRDefault="006110B9">
            <w:pPr>
              <w:pStyle w:val="10"/>
            </w:pPr>
            <w:r>
              <w:rPr>
                <w:rFonts w:hint="default"/>
              </w:rPr>
              <w:t>层次</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62355E1" w14:textId="77777777" w:rsidR="009E0C75" w:rsidRDefault="006110B9">
            <w:pPr>
              <w:pStyle w:val="10"/>
            </w:pPr>
            <w:r>
              <w:rPr>
                <w:rFonts w:hint="default"/>
              </w:rPr>
              <w:t>构造做法</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4A24AB8" w14:textId="77777777" w:rsidR="009E0C75" w:rsidRDefault="006110B9">
            <w:pPr>
              <w:pStyle w:val="10"/>
            </w:pPr>
            <w:r>
              <w:rPr>
                <w:rFonts w:hint="default"/>
              </w:rPr>
              <w:t>厚度</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1192E3D" w14:textId="77777777" w:rsidR="009E0C75" w:rsidRDefault="006110B9">
            <w:pPr>
              <w:pStyle w:val="10"/>
            </w:pPr>
            <w:r>
              <w:rPr>
                <w:rFonts w:hint="default"/>
              </w:rPr>
              <w:t>材料说明</w:t>
            </w:r>
          </w:p>
        </w:tc>
      </w:tr>
      <w:tr w:rsidR="009E0C75" w14:paraId="2E0BE475"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2C426C9F" w14:textId="77777777" w:rsidR="009E0C75" w:rsidRDefault="006110B9">
            <w:pPr>
              <w:pStyle w:val="10"/>
            </w:pPr>
            <w:r>
              <w:rPr>
                <w:rFonts w:hint="default"/>
              </w:rPr>
              <w:t>面层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B4DD539" w14:textId="77777777" w:rsidR="009E0C75" w:rsidRDefault="006110B9">
            <w:pPr>
              <w:pStyle w:val="10"/>
            </w:pPr>
            <w:r>
              <w:rPr>
                <w:rFonts w:hint="default"/>
              </w:rPr>
              <w:t>水泥基自流平层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3F9ADCB" w14:textId="77777777" w:rsidR="009E0C75" w:rsidRDefault="006110B9">
            <w:pPr>
              <w:pStyle w:val="10"/>
            </w:pPr>
            <w:r>
              <w:rPr>
                <w:rFonts w:hint="default"/>
              </w:rPr>
              <w:t>5mm</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C8D2687" w14:textId="77777777" w:rsidR="009E0C75" w:rsidRDefault="006110B9">
            <w:pPr>
              <w:pStyle w:val="10"/>
            </w:pPr>
            <w:r>
              <w:rPr>
                <w:rFonts w:hint="default"/>
              </w:rPr>
              <w:t>配界面剂</w:t>
            </w:r>
            <w:r>
              <w:rPr>
                <w:rFonts w:hint="default"/>
              </w:rPr>
              <w:t>2</w:t>
            </w:r>
            <w:r>
              <w:rPr>
                <w:rFonts w:hint="default"/>
              </w:rPr>
              <w:t>道，封闭剂</w:t>
            </w:r>
            <w:r>
              <w:rPr>
                <w:rFonts w:hint="default"/>
              </w:rPr>
              <w:t>1~2</w:t>
            </w:r>
            <w:r>
              <w:rPr>
                <w:rFonts w:hint="default"/>
              </w:rPr>
              <w:t>道</w:t>
            </w:r>
          </w:p>
        </w:tc>
      </w:tr>
      <w:tr w:rsidR="009E0C75" w14:paraId="40FA82E7"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1948270F" w14:textId="77777777" w:rsidR="009E0C75" w:rsidRDefault="006110B9">
            <w:pPr>
              <w:pStyle w:val="10"/>
            </w:pPr>
            <w:r>
              <w:rPr>
                <w:rFonts w:hint="default"/>
              </w:rPr>
              <w:t>找平层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00F3A07" w14:textId="77777777" w:rsidR="009E0C75" w:rsidRDefault="006110B9">
            <w:pPr>
              <w:pStyle w:val="10"/>
            </w:pPr>
            <w:r>
              <w:rPr>
                <w:rFonts w:hint="default"/>
              </w:rPr>
              <w:t>混凝土垫层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331CE45" w14:textId="77777777" w:rsidR="009E0C75" w:rsidRDefault="006110B9">
            <w:pPr>
              <w:pStyle w:val="10"/>
            </w:pPr>
            <w:r>
              <w:rPr>
                <w:rFonts w:hint="default"/>
              </w:rPr>
              <w:t>80mm</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8C321F6" w14:textId="77777777" w:rsidR="009E0C75" w:rsidRDefault="006110B9">
            <w:pPr>
              <w:pStyle w:val="10"/>
            </w:pPr>
            <w:r>
              <w:rPr>
                <w:rFonts w:hint="default"/>
              </w:rPr>
              <w:t>C25</w:t>
            </w:r>
            <w:r>
              <w:rPr>
                <w:rFonts w:hint="default"/>
              </w:rPr>
              <w:t>混凝土，机械振捣密实</w:t>
            </w:r>
          </w:p>
        </w:tc>
      </w:tr>
      <w:tr w:rsidR="009E0C75" w14:paraId="7BFF7D5F"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57CBC05" w14:textId="77777777" w:rsidR="009E0C75" w:rsidRDefault="006110B9">
            <w:pPr>
              <w:pStyle w:val="10"/>
            </w:pPr>
            <w:r>
              <w:rPr>
                <w:rFonts w:hint="default"/>
              </w:rPr>
              <w:t>基底</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D45FF6D" w14:textId="77777777" w:rsidR="009E0C75" w:rsidRDefault="006110B9">
            <w:pPr>
              <w:pStyle w:val="10"/>
            </w:pPr>
            <w:proofErr w:type="gramStart"/>
            <w:r>
              <w:rPr>
                <w:rFonts w:hint="default"/>
              </w:rPr>
              <w:t>压实素土</w:t>
            </w:r>
            <w:proofErr w:type="gramEnd"/>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1650338" w14:textId="77777777" w:rsidR="009E0C75" w:rsidRDefault="006110B9">
            <w:pPr>
              <w:pStyle w:val="10"/>
            </w:pPr>
            <w:r>
              <w:rPr>
                <w:rFonts w:hint="default"/>
              </w:rPr>
              <w:t>-</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B393052" w14:textId="77777777" w:rsidR="009E0C75" w:rsidRDefault="006110B9">
            <w:pPr>
              <w:pStyle w:val="10"/>
            </w:pPr>
            <w:r>
              <w:rPr>
                <w:rFonts w:hint="default"/>
              </w:rPr>
              <w:t>压实系数</w:t>
            </w:r>
            <w:r>
              <w:rPr>
                <w:rFonts w:hint="default"/>
              </w:rPr>
              <w:t>≥90%</w:t>
            </w:r>
            <w:r>
              <w:rPr>
                <w:rFonts w:hint="default"/>
              </w:rPr>
              <w:t>，夯实成型</w:t>
            </w:r>
          </w:p>
        </w:tc>
      </w:tr>
    </w:tbl>
    <w:p w14:paraId="1379AB13" w14:textId="77777777" w:rsidR="009E0C75" w:rsidRDefault="006110B9">
      <w:r>
        <w:t>二、编制依据</w:t>
      </w:r>
    </w:p>
    <w:p w14:paraId="3DA4B605" w14:textId="77777777" w:rsidR="009E0C75" w:rsidRDefault="006110B9">
      <w:r>
        <w:t>《建筑工程施工质量验收统一标准》（</w:t>
      </w:r>
      <w:r>
        <w:t>GB50300-2013</w:t>
      </w:r>
      <w:r>
        <w:t>）</w:t>
      </w:r>
    </w:p>
    <w:p w14:paraId="72E7A78B" w14:textId="77777777" w:rsidR="009E0C75" w:rsidRDefault="006110B9">
      <w:r>
        <w:t>《建筑地面工程施工质量验收规范》（</w:t>
      </w:r>
      <w:r>
        <w:t>GB50209-2010</w:t>
      </w:r>
      <w:r>
        <w:t>）</w:t>
      </w:r>
    </w:p>
    <w:p w14:paraId="3C137582" w14:textId="77777777" w:rsidR="009E0C75" w:rsidRDefault="006110B9">
      <w:r>
        <w:t>《水泥基自流平砂浆应用技术规程》（</w:t>
      </w:r>
      <w:r>
        <w:t>JGJ/T175-2015</w:t>
      </w:r>
      <w:r>
        <w:t>）</w:t>
      </w:r>
    </w:p>
    <w:p w14:paraId="518FD95D" w14:textId="77777777" w:rsidR="009E0C75" w:rsidRDefault="006110B9">
      <w:r>
        <w:t>《建筑施工安全检查标准》（</w:t>
      </w:r>
      <w:r>
        <w:t>JGJ59-2011</w:t>
      </w:r>
      <w:r>
        <w:t>）</w:t>
      </w:r>
    </w:p>
    <w:p w14:paraId="16929629" w14:textId="77777777" w:rsidR="009E0C75" w:rsidRDefault="006110B9">
      <w:r>
        <w:t>设计施工图纸及设计说明</w:t>
      </w:r>
    </w:p>
    <w:p w14:paraId="1097606A" w14:textId="77777777" w:rsidR="009E0C75" w:rsidRDefault="006110B9">
      <w:r>
        <w:t>材料生产厂家技术文件及施工工艺指导书</w:t>
      </w:r>
      <w:r>
        <w:rPr>
          <w:rFonts w:hint="eastAsia"/>
        </w:rPr>
        <w:t>。</w:t>
      </w:r>
    </w:p>
    <w:p w14:paraId="1A5A7ADB" w14:textId="77777777" w:rsidR="009E0C75" w:rsidRDefault="006110B9">
      <w:r>
        <w:t>三、施工准备</w:t>
      </w:r>
    </w:p>
    <w:p w14:paraId="1C27EDD1" w14:textId="77777777" w:rsidR="009E0C75" w:rsidRDefault="006110B9">
      <w:r>
        <w:lastRenderedPageBreak/>
        <w:t>（一）技术准备</w:t>
      </w:r>
    </w:p>
    <w:p w14:paraId="42DB1EA0" w14:textId="77777777" w:rsidR="009E0C75" w:rsidRDefault="006110B9">
      <w:r>
        <w:t>施工前由项目技术负责人组织图纸会审及技术交底，明确地坪标高、</w:t>
      </w:r>
      <w:proofErr w:type="gramStart"/>
      <w:r>
        <w:t>分仓缝位置</w:t>
      </w:r>
      <w:proofErr w:type="gramEnd"/>
      <w:r>
        <w:t>及施工顺序。</w:t>
      </w:r>
    </w:p>
    <w:p w14:paraId="6B32C6B3" w14:textId="77777777" w:rsidR="009E0C75" w:rsidRDefault="006110B9">
      <w:r>
        <w:t>按照区域划分编制施工流水段，确保施工连续性，避免因间断造成冷缝、色差等问题。</w:t>
      </w:r>
    </w:p>
    <w:p w14:paraId="15FDB46B" w14:textId="77777777" w:rsidR="009E0C75" w:rsidRDefault="006110B9">
      <w:r>
        <w:t>施工前对机房及休息室的通风、湿度、温度条件进行检测与记录，确保满足材料施工环境要求。</w:t>
      </w:r>
    </w:p>
    <w:p w14:paraId="40FF3C38" w14:textId="77777777" w:rsidR="009E0C75" w:rsidRDefault="006110B9">
      <w:r>
        <w:t>（二）人员与机械设备配置</w:t>
      </w:r>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07FA7BA1" w14:textId="77777777">
        <w:tc>
          <w:tcPr>
            <w:tcW w:w="3095" w:type="dxa"/>
            <w:tcBorders>
              <w:tl2br w:val="nil"/>
              <w:tr2bl w:val="nil"/>
            </w:tcBorders>
            <w:shd w:val="clear" w:color="auto" w:fill="CFCDCD" w:themeFill="background2" w:themeFillShade="E5"/>
            <w:vAlign w:val="center"/>
          </w:tcPr>
          <w:p w14:paraId="1AB617E6" w14:textId="77777777" w:rsidR="009E0C75" w:rsidRDefault="006110B9">
            <w:pPr>
              <w:pStyle w:val="10"/>
            </w:pPr>
            <w:r>
              <w:rPr>
                <w:rFonts w:hint="default"/>
              </w:rPr>
              <w:t>工种</w:t>
            </w:r>
          </w:p>
        </w:tc>
        <w:tc>
          <w:tcPr>
            <w:tcW w:w="3096" w:type="dxa"/>
            <w:tcBorders>
              <w:tl2br w:val="nil"/>
              <w:tr2bl w:val="nil"/>
            </w:tcBorders>
            <w:shd w:val="clear" w:color="auto" w:fill="CFCDCD" w:themeFill="background2" w:themeFillShade="E5"/>
            <w:vAlign w:val="center"/>
          </w:tcPr>
          <w:p w14:paraId="56BF8714" w14:textId="77777777" w:rsidR="009E0C75" w:rsidRDefault="006110B9">
            <w:pPr>
              <w:pStyle w:val="10"/>
            </w:pPr>
            <w:r>
              <w:rPr>
                <w:rFonts w:hint="default"/>
              </w:rPr>
              <w:t>人数</w:t>
            </w:r>
          </w:p>
        </w:tc>
        <w:tc>
          <w:tcPr>
            <w:tcW w:w="3096" w:type="dxa"/>
            <w:tcBorders>
              <w:tl2br w:val="nil"/>
              <w:tr2bl w:val="nil"/>
            </w:tcBorders>
            <w:shd w:val="clear" w:color="auto" w:fill="CFCDCD" w:themeFill="background2" w:themeFillShade="E5"/>
            <w:vAlign w:val="center"/>
          </w:tcPr>
          <w:p w14:paraId="0CADF0C5" w14:textId="77777777" w:rsidR="009E0C75" w:rsidRDefault="006110B9">
            <w:pPr>
              <w:pStyle w:val="10"/>
            </w:pPr>
            <w:r>
              <w:rPr>
                <w:rFonts w:hint="default"/>
              </w:rPr>
              <w:t>主要职责</w:t>
            </w:r>
          </w:p>
        </w:tc>
      </w:tr>
      <w:tr w:rsidR="009E0C75" w14:paraId="7EB82130" w14:textId="77777777">
        <w:tc>
          <w:tcPr>
            <w:tcW w:w="3095" w:type="dxa"/>
            <w:tcBorders>
              <w:tl2br w:val="nil"/>
              <w:tr2bl w:val="nil"/>
            </w:tcBorders>
            <w:shd w:val="clear" w:color="auto" w:fill="D6DCE5" w:themeFill="text2" w:themeFillTint="32"/>
            <w:vAlign w:val="center"/>
          </w:tcPr>
          <w:p w14:paraId="2F657C99" w14:textId="77777777" w:rsidR="009E0C75" w:rsidRDefault="006110B9">
            <w:pPr>
              <w:pStyle w:val="10"/>
            </w:pPr>
            <w:r>
              <w:rPr>
                <w:rFonts w:hint="default"/>
              </w:rPr>
              <w:t>项目经理</w:t>
            </w:r>
          </w:p>
        </w:tc>
        <w:tc>
          <w:tcPr>
            <w:tcW w:w="3096" w:type="dxa"/>
            <w:tcBorders>
              <w:tl2br w:val="nil"/>
              <w:tr2bl w:val="nil"/>
            </w:tcBorders>
            <w:vAlign w:val="center"/>
          </w:tcPr>
          <w:p w14:paraId="6369BA65" w14:textId="77777777" w:rsidR="009E0C75" w:rsidRDefault="006110B9">
            <w:pPr>
              <w:pStyle w:val="10"/>
            </w:pPr>
            <w:r>
              <w:rPr>
                <w:rFonts w:hint="default"/>
              </w:rPr>
              <w:t>1</w:t>
            </w:r>
          </w:p>
        </w:tc>
        <w:tc>
          <w:tcPr>
            <w:tcW w:w="3096" w:type="dxa"/>
            <w:tcBorders>
              <w:tl2br w:val="nil"/>
              <w:tr2bl w:val="nil"/>
            </w:tcBorders>
            <w:vAlign w:val="center"/>
          </w:tcPr>
          <w:p w14:paraId="6A209319" w14:textId="77777777" w:rsidR="009E0C75" w:rsidRDefault="006110B9">
            <w:pPr>
              <w:pStyle w:val="10"/>
            </w:pPr>
            <w:r>
              <w:rPr>
                <w:rFonts w:hint="default"/>
              </w:rPr>
              <w:t>全面负责现场组织协调</w:t>
            </w:r>
          </w:p>
        </w:tc>
      </w:tr>
      <w:tr w:rsidR="009E0C75" w14:paraId="0B896DEF" w14:textId="77777777">
        <w:tc>
          <w:tcPr>
            <w:tcW w:w="3095" w:type="dxa"/>
            <w:tcBorders>
              <w:tl2br w:val="nil"/>
              <w:tr2bl w:val="nil"/>
            </w:tcBorders>
            <w:shd w:val="clear" w:color="auto" w:fill="D6DCE5" w:themeFill="text2" w:themeFillTint="32"/>
            <w:vAlign w:val="center"/>
          </w:tcPr>
          <w:p w14:paraId="78DE18FB" w14:textId="77777777" w:rsidR="009E0C75" w:rsidRDefault="006110B9">
            <w:pPr>
              <w:pStyle w:val="10"/>
            </w:pPr>
            <w:r>
              <w:rPr>
                <w:rFonts w:hint="default"/>
              </w:rPr>
              <w:t>技术负责人</w:t>
            </w:r>
          </w:p>
        </w:tc>
        <w:tc>
          <w:tcPr>
            <w:tcW w:w="3096" w:type="dxa"/>
            <w:tcBorders>
              <w:tl2br w:val="nil"/>
              <w:tr2bl w:val="nil"/>
            </w:tcBorders>
            <w:vAlign w:val="center"/>
          </w:tcPr>
          <w:p w14:paraId="7B7160C6" w14:textId="77777777" w:rsidR="009E0C75" w:rsidRDefault="006110B9">
            <w:pPr>
              <w:pStyle w:val="10"/>
            </w:pPr>
            <w:r>
              <w:rPr>
                <w:rFonts w:hint="default"/>
              </w:rPr>
              <w:t>1</w:t>
            </w:r>
          </w:p>
        </w:tc>
        <w:tc>
          <w:tcPr>
            <w:tcW w:w="3096" w:type="dxa"/>
            <w:tcBorders>
              <w:tl2br w:val="nil"/>
              <w:tr2bl w:val="nil"/>
            </w:tcBorders>
            <w:vAlign w:val="center"/>
          </w:tcPr>
          <w:p w14:paraId="479A750E" w14:textId="77777777" w:rsidR="009E0C75" w:rsidRDefault="006110B9">
            <w:pPr>
              <w:pStyle w:val="10"/>
            </w:pPr>
            <w:r>
              <w:rPr>
                <w:rFonts w:hint="default"/>
              </w:rPr>
              <w:t>负责技术交底与质量监督</w:t>
            </w:r>
          </w:p>
        </w:tc>
      </w:tr>
      <w:tr w:rsidR="009E0C75" w14:paraId="730D00AA" w14:textId="77777777">
        <w:tc>
          <w:tcPr>
            <w:tcW w:w="3095" w:type="dxa"/>
            <w:tcBorders>
              <w:tl2br w:val="nil"/>
              <w:tr2bl w:val="nil"/>
            </w:tcBorders>
            <w:shd w:val="clear" w:color="auto" w:fill="D6DCE5" w:themeFill="text2" w:themeFillTint="32"/>
            <w:vAlign w:val="center"/>
          </w:tcPr>
          <w:p w14:paraId="324B271E" w14:textId="77777777" w:rsidR="009E0C75" w:rsidRDefault="006110B9">
            <w:pPr>
              <w:pStyle w:val="10"/>
            </w:pPr>
            <w:r>
              <w:rPr>
                <w:rFonts w:hint="default"/>
              </w:rPr>
              <w:t>材料员</w:t>
            </w:r>
          </w:p>
        </w:tc>
        <w:tc>
          <w:tcPr>
            <w:tcW w:w="3096" w:type="dxa"/>
            <w:tcBorders>
              <w:tl2br w:val="nil"/>
              <w:tr2bl w:val="nil"/>
            </w:tcBorders>
            <w:vAlign w:val="center"/>
          </w:tcPr>
          <w:p w14:paraId="082873B5" w14:textId="77777777" w:rsidR="009E0C75" w:rsidRDefault="006110B9">
            <w:pPr>
              <w:pStyle w:val="10"/>
            </w:pPr>
            <w:r>
              <w:rPr>
                <w:rFonts w:hint="default"/>
              </w:rPr>
              <w:t>1</w:t>
            </w:r>
          </w:p>
        </w:tc>
        <w:tc>
          <w:tcPr>
            <w:tcW w:w="3096" w:type="dxa"/>
            <w:tcBorders>
              <w:tl2br w:val="nil"/>
              <w:tr2bl w:val="nil"/>
            </w:tcBorders>
            <w:vAlign w:val="center"/>
          </w:tcPr>
          <w:p w14:paraId="12EB9703" w14:textId="77777777" w:rsidR="009E0C75" w:rsidRDefault="006110B9">
            <w:pPr>
              <w:pStyle w:val="10"/>
            </w:pPr>
            <w:r>
              <w:rPr>
                <w:rFonts w:hint="default"/>
              </w:rPr>
              <w:t>材料进场检验与台</w:t>
            </w:r>
            <w:proofErr w:type="gramStart"/>
            <w:r>
              <w:rPr>
                <w:rFonts w:hint="default"/>
              </w:rPr>
              <w:t>账管理</w:t>
            </w:r>
            <w:proofErr w:type="gramEnd"/>
          </w:p>
        </w:tc>
      </w:tr>
      <w:tr w:rsidR="009E0C75" w14:paraId="6936A86E" w14:textId="77777777">
        <w:tc>
          <w:tcPr>
            <w:tcW w:w="3095" w:type="dxa"/>
            <w:tcBorders>
              <w:tl2br w:val="nil"/>
              <w:tr2bl w:val="nil"/>
            </w:tcBorders>
            <w:shd w:val="clear" w:color="auto" w:fill="D6DCE5" w:themeFill="text2" w:themeFillTint="32"/>
            <w:vAlign w:val="center"/>
          </w:tcPr>
          <w:p w14:paraId="54DF6AE6" w14:textId="77777777" w:rsidR="009E0C75" w:rsidRDefault="006110B9">
            <w:pPr>
              <w:pStyle w:val="10"/>
            </w:pPr>
            <w:r>
              <w:rPr>
                <w:rFonts w:hint="default"/>
              </w:rPr>
              <w:t>施工班组长</w:t>
            </w:r>
          </w:p>
        </w:tc>
        <w:tc>
          <w:tcPr>
            <w:tcW w:w="3096" w:type="dxa"/>
            <w:tcBorders>
              <w:tl2br w:val="nil"/>
              <w:tr2bl w:val="nil"/>
            </w:tcBorders>
            <w:vAlign w:val="center"/>
          </w:tcPr>
          <w:p w14:paraId="1A14DE30" w14:textId="77777777" w:rsidR="009E0C75" w:rsidRDefault="006110B9">
            <w:pPr>
              <w:pStyle w:val="10"/>
            </w:pPr>
            <w:r>
              <w:rPr>
                <w:rFonts w:hint="default"/>
              </w:rPr>
              <w:t>1</w:t>
            </w:r>
          </w:p>
        </w:tc>
        <w:tc>
          <w:tcPr>
            <w:tcW w:w="3096" w:type="dxa"/>
            <w:tcBorders>
              <w:tl2br w:val="nil"/>
              <w:tr2bl w:val="nil"/>
            </w:tcBorders>
            <w:vAlign w:val="center"/>
          </w:tcPr>
          <w:p w14:paraId="2D9C88BE" w14:textId="77777777" w:rsidR="009E0C75" w:rsidRDefault="006110B9">
            <w:pPr>
              <w:pStyle w:val="10"/>
            </w:pPr>
            <w:r>
              <w:rPr>
                <w:rFonts w:hint="default"/>
              </w:rPr>
              <w:t>组织工人施工、协调调度</w:t>
            </w:r>
          </w:p>
        </w:tc>
      </w:tr>
      <w:tr w:rsidR="009E0C75" w14:paraId="2EC5B339" w14:textId="77777777">
        <w:tc>
          <w:tcPr>
            <w:tcW w:w="3095" w:type="dxa"/>
            <w:tcBorders>
              <w:tl2br w:val="nil"/>
              <w:tr2bl w:val="nil"/>
            </w:tcBorders>
            <w:shd w:val="clear" w:color="auto" w:fill="D6DCE5" w:themeFill="text2" w:themeFillTint="32"/>
            <w:vAlign w:val="center"/>
          </w:tcPr>
          <w:p w14:paraId="70E861C5" w14:textId="77777777" w:rsidR="009E0C75" w:rsidRDefault="006110B9">
            <w:pPr>
              <w:pStyle w:val="10"/>
            </w:pPr>
            <w:r>
              <w:rPr>
                <w:rFonts w:hint="default"/>
              </w:rPr>
              <w:t>技术工人</w:t>
            </w:r>
          </w:p>
        </w:tc>
        <w:tc>
          <w:tcPr>
            <w:tcW w:w="3096" w:type="dxa"/>
            <w:tcBorders>
              <w:tl2br w:val="nil"/>
              <w:tr2bl w:val="nil"/>
            </w:tcBorders>
            <w:vAlign w:val="center"/>
          </w:tcPr>
          <w:p w14:paraId="1DFBAC4B" w14:textId="77777777" w:rsidR="009E0C75" w:rsidRDefault="006110B9">
            <w:pPr>
              <w:pStyle w:val="10"/>
            </w:pPr>
            <w:r>
              <w:rPr>
                <w:rFonts w:hint="default"/>
              </w:rPr>
              <w:t>6</w:t>
            </w:r>
          </w:p>
        </w:tc>
        <w:tc>
          <w:tcPr>
            <w:tcW w:w="3096" w:type="dxa"/>
            <w:tcBorders>
              <w:tl2br w:val="nil"/>
              <w:tr2bl w:val="nil"/>
            </w:tcBorders>
            <w:vAlign w:val="center"/>
          </w:tcPr>
          <w:p w14:paraId="5B0D781C" w14:textId="77777777" w:rsidR="009E0C75" w:rsidRDefault="006110B9">
            <w:pPr>
              <w:pStyle w:val="10"/>
            </w:pPr>
            <w:r>
              <w:rPr>
                <w:rFonts w:hint="default"/>
              </w:rPr>
              <w:t>搅拌、摊铺、滚压操作</w:t>
            </w:r>
          </w:p>
        </w:tc>
      </w:tr>
      <w:tr w:rsidR="009E0C75" w14:paraId="6017320D" w14:textId="77777777">
        <w:tc>
          <w:tcPr>
            <w:tcW w:w="3095" w:type="dxa"/>
            <w:tcBorders>
              <w:tl2br w:val="nil"/>
              <w:tr2bl w:val="nil"/>
            </w:tcBorders>
            <w:shd w:val="clear" w:color="auto" w:fill="D6DCE5" w:themeFill="text2" w:themeFillTint="32"/>
            <w:vAlign w:val="center"/>
          </w:tcPr>
          <w:p w14:paraId="71795E81" w14:textId="77777777" w:rsidR="009E0C75" w:rsidRDefault="006110B9">
            <w:pPr>
              <w:pStyle w:val="10"/>
            </w:pPr>
            <w:r>
              <w:rPr>
                <w:rFonts w:hint="default"/>
              </w:rPr>
              <w:t>安全员</w:t>
            </w:r>
          </w:p>
        </w:tc>
        <w:tc>
          <w:tcPr>
            <w:tcW w:w="3096" w:type="dxa"/>
            <w:tcBorders>
              <w:tl2br w:val="nil"/>
              <w:tr2bl w:val="nil"/>
            </w:tcBorders>
            <w:vAlign w:val="center"/>
          </w:tcPr>
          <w:p w14:paraId="582B8208" w14:textId="77777777" w:rsidR="009E0C75" w:rsidRDefault="006110B9">
            <w:pPr>
              <w:pStyle w:val="10"/>
            </w:pPr>
            <w:r>
              <w:rPr>
                <w:rFonts w:hint="default"/>
              </w:rPr>
              <w:t>1</w:t>
            </w:r>
          </w:p>
        </w:tc>
        <w:tc>
          <w:tcPr>
            <w:tcW w:w="3096" w:type="dxa"/>
            <w:tcBorders>
              <w:tl2br w:val="nil"/>
              <w:tr2bl w:val="nil"/>
            </w:tcBorders>
            <w:vAlign w:val="center"/>
          </w:tcPr>
          <w:p w14:paraId="182860D3" w14:textId="77777777" w:rsidR="009E0C75" w:rsidRDefault="006110B9">
            <w:pPr>
              <w:pStyle w:val="10"/>
            </w:pPr>
            <w:r>
              <w:rPr>
                <w:rFonts w:hint="default"/>
              </w:rPr>
              <w:t>安全监督与现场巡查</w:t>
            </w:r>
          </w:p>
        </w:tc>
      </w:tr>
      <w:tr w:rsidR="009E0C75" w14:paraId="4E6EAB45" w14:textId="77777777">
        <w:tc>
          <w:tcPr>
            <w:tcW w:w="3095" w:type="dxa"/>
            <w:tcBorders>
              <w:tl2br w:val="nil"/>
              <w:tr2bl w:val="nil"/>
            </w:tcBorders>
            <w:shd w:val="clear" w:color="auto" w:fill="D6DCE5" w:themeFill="text2" w:themeFillTint="32"/>
            <w:vAlign w:val="center"/>
          </w:tcPr>
          <w:p w14:paraId="74E80DC9" w14:textId="77777777" w:rsidR="009E0C75" w:rsidRDefault="006110B9">
            <w:pPr>
              <w:pStyle w:val="10"/>
            </w:pPr>
            <w:r>
              <w:rPr>
                <w:rFonts w:hint="default"/>
              </w:rPr>
              <w:t>质检员</w:t>
            </w:r>
          </w:p>
        </w:tc>
        <w:tc>
          <w:tcPr>
            <w:tcW w:w="3096" w:type="dxa"/>
            <w:tcBorders>
              <w:tl2br w:val="nil"/>
              <w:tr2bl w:val="nil"/>
            </w:tcBorders>
            <w:vAlign w:val="center"/>
          </w:tcPr>
          <w:p w14:paraId="0565DBE6" w14:textId="77777777" w:rsidR="009E0C75" w:rsidRDefault="006110B9">
            <w:pPr>
              <w:pStyle w:val="10"/>
            </w:pPr>
            <w:r>
              <w:rPr>
                <w:rFonts w:hint="default"/>
              </w:rPr>
              <w:t>1</w:t>
            </w:r>
          </w:p>
        </w:tc>
        <w:tc>
          <w:tcPr>
            <w:tcW w:w="3096" w:type="dxa"/>
            <w:tcBorders>
              <w:tl2br w:val="nil"/>
              <w:tr2bl w:val="nil"/>
            </w:tcBorders>
            <w:vAlign w:val="center"/>
          </w:tcPr>
          <w:p w14:paraId="2FB1AE0B" w14:textId="77777777" w:rsidR="009E0C75" w:rsidRDefault="006110B9">
            <w:pPr>
              <w:pStyle w:val="10"/>
            </w:pPr>
            <w:r>
              <w:rPr>
                <w:rFonts w:hint="default"/>
              </w:rPr>
              <w:t>平整度、强度、厚度检测</w:t>
            </w:r>
          </w:p>
        </w:tc>
      </w:tr>
    </w:tbl>
    <w:p w14:paraId="06AD56A7" w14:textId="77777777" w:rsidR="009E0C75" w:rsidRDefault="006110B9">
      <w:r>
        <w:t>机械设备如下：</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54849A7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tcPr>
          <w:p w14:paraId="42E1FD50" w14:textId="77777777" w:rsidR="009E0C75" w:rsidRDefault="006110B9">
            <w:pPr>
              <w:pStyle w:val="10"/>
            </w:pPr>
            <w:r>
              <w:rPr>
                <w:rFonts w:hint="default"/>
              </w:rPr>
              <w:t>设备名称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tcPr>
          <w:p w14:paraId="72BFCC30" w14:textId="77777777" w:rsidR="009E0C75" w:rsidRDefault="006110B9">
            <w:pPr>
              <w:pStyle w:val="10"/>
            </w:pPr>
            <w:r>
              <w:rPr>
                <w:rFonts w:hint="default"/>
              </w:rPr>
              <w:t>数量</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tcPr>
          <w:p w14:paraId="43093D61" w14:textId="77777777" w:rsidR="009E0C75" w:rsidRDefault="006110B9">
            <w:pPr>
              <w:pStyle w:val="10"/>
            </w:pPr>
            <w:r>
              <w:rPr>
                <w:rFonts w:hint="default"/>
              </w:rPr>
              <w:t>说明</w:t>
            </w:r>
          </w:p>
        </w:tc>
      </w:tr>
      <w:tr w:rsidR="009E0C75" w14:paraId="5A0B1DBE"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tcPr>
          <w:p w14:paraId="7E26941A" w14:textId="77777777" w:rsidR="009E0C75" w:rsidRDefault="006110B9">
            <w:pPr>
              <w:pStyle w:val="10"/>
            </w:pPr>
            <w:r>
              <w:rPr>
                <w:rFonts w:hint="default"/>
              </w:rPr>
              <w:t>高速搅拌机</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290CB796" w14:textId="77777777" w:rsidR="009E0C75" w:rsidRDefault="006110B9">
            <w:pPr>
              <w:pStyle w:val="10"/>
            </w:pPr>
            <w:r>
              <w:rPr>
                <w:rFonts w:hint="default"/>
              </w:rPr>
              <w:t>2</w:t>
            </w:r>
            <w:r>
              <w:rPr>
                <w:rFonts w:hint="default"/>
              </w:rPr>
              <w:t>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67EBBEFF" w14:textId="77777777" w:rsidR="009E0C75" w:rsidRDefault="006110B9">
            <w:pPr>
              <w:pStyle w:val="10"/>
            </w:pPr>
            <w:r>
              <w:rPr>
                <w:rFonts w:hint="default"/>
              </w:rPr>
              <w:t>每台功率</w:t>
            </w:r>
            <w:r>
              <w:rPr>
                <w:rFonts w:hint="default"/>
              </w:rPr>
              <w:t>≥2.2kW</w:t>
            </w:r>
          </w:p>
        </w:tc>
      </w:tr>
      <w:tr w:rsidR="009E0C75" w14:paraId="18A418D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tcPr>
          <w:p w14:paraId="7780EB72" w14:textId="77777777" w:rsidR="009E0C75" w:rsidRDefault="006110B9">
            <w:pPr>
              <w:pStyle w:val="10"/>
            </w:pPr>
            <w:r>
              <w:rPr>
                <w:rFonts w:hint="default"/>
              </w:rPr>
              <w:t>自动激光水平仪</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27D5640F" w14:textId="77777777" w:rsidR="009E0C75" w:rsidRDefault="006110B9">
            <w:pPr>
              <w:pStyle w:val="10"/>
            </w:pPr>
            <w:r>
              <w:rPr>
                <w:rFonts w:hint="default"/>
              </w:rPr>
              <w:t>1</w:t>
            </w:r>
            <w:r>
              <w:rPr>
                <w:rFonts w:hint="default"/>
              </w:rPr>
              <w:t>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406C5FCD" w14:textId="77777777" w:rsidR="009E0C75" w:rsidRDefault="006110B9">
            <w:pPr>
              <w:pStyle w:val="10"/>
            </w:pPr>
            <w:r>
              <w:rPr>
                <w:rFonts w:hint="default"/>
              </w:rPr>
              <w:t>控制地坪厚度和平整度</w:t>
            </w:r>
          </w:p>
        </w:tc>
      </w:tr>
      <w:tr w:rsidR="009E0C75" w14:paraId="4C646F5A"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tcPr>
          <w:p w14:paraId="6A5989A7" w14:textId="77777777" w:rsidR="009E0C75" w:rsidRDefault="006110B9">
            <w:pPr>
              <w:pStyle w:val="10"/>
            </w:pPr>
            <w:r>
              <w:rPr>
                <w:rFonts w:hint="default"/>
              </w:rPr>
              <w:t>长钉消泡滚筒</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0802C98D" w14:textId="77777777" w:rsidR="009E0C75" w:rsidRDefault="006110B9">
            <w:pPr>
              <w:pStyle w:val="10"/>
            </w:pPr>
            <w:r>
              <w:rPr>
                <w:rFonts w:hint="default"/>
              </w:rPr>
              <w:t>2</w:t>
            </w:r>
            <w:r>
              <w:rPr>
                <w:rFonts w:hint="default"/>
              </w:rPr>
              <w:t>个</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6DFADFB1" w14:textId="77777777" w:rsidR="009E0C75" w:rsidRDefault="006110B9">
            <w:pPr>
              <w:pStyle w:val="10"/>
            </w:pPr>
            <w:r>
              <w:rPr>
                <w:rFonts w:hint="default"/>
              </w:rPr>
              <w:t>排除气泡，改善表面质量</w:t>
            </w:r>
          </w:p>
        </w:tc>
      </w:tr>
      <w:tr w:rsidR="009E0C75" w14:paraId="77AE7CA3"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tcPr>
          <w:p w14:paraId="4410B8D2" w14:textId="77777777" w:rsidR="009E0C75" w:rsidRDefault="006110B9">
            <w:pPr>
              <w:pStyle w:val="10"/>
            </w:pPr>
            <w:r>
              <w:rPr>
                <w:rFonts w:hint="default"/>
              </w:rPr>
              <w:t>吸尘器</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508F240F" w14:textId="77777777" w:rsidR="009E0C75" w:rsidRDefault="006110B9">
            <w:pPr>
              <w:pStyle w:val="10"/>
            </w:pPr>
            <w:r>
              <w:rPr>
                <w:rFonts w:hint="default"/>
              </w:rPr>
              <w:t>2</w:t>
            </w:r>
            <w:r>
              <w:rPr>
                <w:rFonts w:hint="default"/>
              </w:rPr>
              <w:t>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1E673023" w14:textId="77777777" w:rsidR="009E0C75" w:rsidRDefault="006110B9">
            <w:pPr>
              <w:pStyle w:val="10"/>
            </w:pPr>
            <w:r>
              <w:rPr>
                <w:rFonts w:hint="default"/>
              </w:rPr>
              <w:t>基层清理用</w:t>
            </w:r>
          </w:p>
        </w:tc>
      </w:tr>
      <w:tr w:rsidR="009E0C75" w14:paraId="07E672B9"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tcPr>
          <w:p w14:paraId="7BF075D1" w14:textId="77777777" w:rsidR="009E0C75" w:rsidRDefault="006110B9">
            <w:pPr>
              <w:pStyle w:val="10"/>
            </w:pPr>
            <w:r>
              <w:rPr>
                <w:rFonts w:hint="default"/>
              </w:rPr>
              <w:t>刮板、钢抹刀</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52E4D5D3" w14:textId="77777777" w:rsidR="009E0C75" w:rsidRDefault="006110B9">
            <w:pPr>
              <w:pStyle w:val="10"/>
            </w:pPr>
            <w:r>
              <w:rPr>
                <w:rFonts w:hint="default"/>
              </w:rPr>
              <w:t>若干</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tcPr>
          <w:p w14:paraId="2FEBE615" w14:textId="77777777" w:rsidR="009E0C75" w:rsidRDefault="006110B9">
            <w:pPr>
              <w:pStyle w:val="10"/>
            </w:pPr>
            <w:r>
              <w:rPr>
                <w:rFonts w:hint="default"/>
              </w:rPr>
              <w:t>手工找平辅助工具</w:t>
            </w:r>
          </w:p>
        </w:tc>
      </w:tr>
    </w:tbl>
    <w:p w14:paraId="2ECBD470" w14:textId="77777777" w:rsidR="009E0C75" w:rsidRDefault="006110B9">
      <w:r>
        <w:t>四、施工工艺流程</w:t>
      </w:r>
    </w:p>
    <w:p w14:paraId="5CA18D20" w14:textId="77777777" w:rsidR="009E0C75" w:rsidRDefault="006110B9">
      <w:r>
        <w:t>基层处理</w:t>
      </w:r>
      <w:r>
        <w:t>→</w:t>
      </w:r>
      <w:r>
        <w:t>混凝土垫层施工</w:t>
      </w:r>
      <w:r>
        <w:t>→</w:t>
      </w:r>
      <w:r>
        <w:t>清理吸尘</w:t>
      </w:r>
      <w:r>
        <w:t>→</w:t>
      </w:r>
      <w:r>
        <w:t>涂刷界面剂</w:t>
      </w:r>
      <w:r>
        <w:t>→</w:t>
      </w:r>
      <w:proofErr w:type="gramStart"/>
      <w:r>
        <w:t>自流平材料</w:t>
      </w:r>
      <w:proofErr w:type="gramEnd"/>
      <w:r>
        <w:t>搅</w:t>
      </w:r>
      <w:r>
        <w:lastRenderedPageBreak/>
        <w:t>拌</w:t>
      </w:r>
      <w:r>
        <w:t>→</w:t>
      </w:r>
      <w:r>
        <w:t>浇筑摊铺</w:t>
      </w:r>
      <w:r>
        <w:t>→</w:t>
      </w:r>
      <w:r>
        <w:t>滚筒排气</w:t>
      </w:r>
      <w:r>
        <w:t>→</w:t>
      </w:r>
      <w:r>
        <w:t>养护干燥</w:t>
      </w:r>
      <w:r>
        <w:t>→</w:t>
      </w:r>
      <w:r>
        <w:t>涂封闭剂</w:t>
      </w:r>
      <w:r>
        <w:t>/</w:t>
      </w:r>
      <w:r>
        <w:t>固化剂</w:t>
      </w:r>
      <w:r>
        <w:t>→</w:t>
      </w:r>
      <w:r>
        <w:t>成品保护与验收</w:t>
      </w:r>
    </w:p>
    <w:p w14:paraId="3CAFE68F" w14:textId="77777777" w:rsidR="009E0C75" w:rsidRDefault="006110B9">
      <w:r>
        <w:t>五、详细施工方法</w:t>
      </w:r>
    </w:p>
    <w:p w14:paraId="432CBEEF" w14:textId="77777777" w:rsidR="009E0C75" w:rsidRDefault="006110B9">
      <w:r>
        <w:t>（一）基层处理</w:t>
      </w:r>
    </w:p>
    <w:p w14:paraId="26A5BF80" w14:textId="77777777" w:rsidR="009E0C75" w:rsidRDefault="006110B9">
      <w:r>
        <w:t>清理杂物：彻底清除基层表面尘土、油渍、砂粒、浮浆、脱模剂残留等影响粘结的物质。</w:t>
      </w:r>
    </w:p>
    <w:p w14:paraId="3FB061D3" w14:textId="77777777" w:rsidR="009E0C75" w:rsidRDefault="006110B9">
      <w:r>
        <w:t>检测强度：基层混凝土强度不低于</w:t>
      </w:r>
      <w:r>
        <w:t>C20</w:t>
      </w:r>
      <w:r>
        <w:t>，表面坚实无空鼓。</w:t>
      </w:r>
    </w:p>
    <w:p w14:paraId="6CA5AAB3" w14:textId="77777777" w:rsidR="009E0C75" w:rsidRDefault="006110B9">
      <w:r>
        <w:t>含水率检测：采用塑料膜法检测，</w:t>
      </w:r>
      <w:r>
        <w:t>24</w:t>
      </w:r>
      <w:r>
        <w:t>小时后若膜内无水珠，视为含水率合格（</w:t>
      </w:r>
      <w:r>
        <w:t>≤8%</w:t>
      </w:r>
      <w:r>
        <w:t>）。</w:t>
      </w:r>
    </w:p>
    <w:p w14:paraId="2A928712" w14:textId="77777777" w:rsidR="009E0C75" w:rsidRDefault="006110B9">
      <w:r>
        <w:t>修补处理：局部坑洼或裂缝应用环氧修补砂浆填补，打磨平整后再进行界面剂施工。</w:t>
      </w:r>
    </w:p>
    <w:p w14:paraId="525482B2" w14:textId="77777777" w:rsidR="009E0C75" w:rsidRDefault="006110B9">
      <w:r>
        <w:t>基层打磨：使用地坪</w:t>
      </w:r>
      <w:proofErr w:type="gramStart"/>
      <w:r>
        <w:t>打磨机轻磨</w:t>
      </w:r>
      <w:proofErr w:type="gramEnd"/>
      <w:r>
        <w:t>一遍，去除浮浆，提高界面附着力。</w:t>
      </w:r>
    </w:p>
    <w:p w14:paraId="0F26D99B" w14:textId="77777777" w:rsidR="009E0C75" w:rsidRDefault="006110B9">
      <w:r>
        <w:t>（二）混凝土垫层施工</w:t>
      </w:r>
    </w:p>
    <w:p w14:paraId="6076DB36" w14:textId="77777777" w:rsidR="009E0C75" w:rsidRDefault="006110B9">
      <w:r>
        <w:t>按设计施工</w:t>
      </w:r>
      <w:r>
        <w:t>80mm</w:t>
      </w:r>
      <w:r>
        <w:t>厚</w:t>
      </w:r>
      <w:r>
        <w:t>C25</w:t>
      </w:r>
      <w:r>
        <w:t>混凝土找平层，模板控制标高，分仓浇筑。混凝土采用机械振捣，表面用铁抹子压实、压光，严禁</w:t>
      </w:r>
      <w:proofErr w:type="gramStart"/>
      <w:r>
        <w:t>泌</w:t>
      </w:r>
      <w:proofErr w:type="gramEnd"/>
      <w:r>
        <w:t>水现象。</w:t>
      </w:r>
    </w:p>
    <w:p w14:paraId="4AC48088" w14:textId="77777777" w:rsidR="009E0C75" w:rsidRDefault="006110B9">
      <w:r>
        <w:t>施工完成后洒水养护</w:t>
      </w:r>
      <w:r>
        <w:t>7</w:t>
      </w:r>
      <w:r>
        <w:t>天，表面不得出现裂缝、起砂等缺陷。</w:t>
      </w:r>
      <w:proofErr w:type="gramStart"/>
      <w:r>
        <w:t>自流平施工</w:t>
      </w:r>
      <w:proofErr w:type="gramEnd"/>
      <w:r>
        <w:t>前，垫层强度达到</w:t>
      </w:r>
      <w:r>
        <w:t>70%</w:t>
      </w:r>
      <w:r>
        <w:t>以上。</w:t>
      </w:r>
    </w:p>
    <w:p w14:paraId="6F83BA0B" w14:textId="77777777" w:rsidR="009E0C75" w:rsidRDefault="006110B9">
      <w:r>
        <w:t>（三）界面剂施工</w:t>
      </w:r>
    </w:p>
    <w:p w14:paraId="2B8533A1" w14:textId="77777777" w:rsidR="009E0C75" w:rsidRDefault="006110B9">
      <w:proofErr w:type="gramStart"/>
      <w:r>
        <w:t>自流平前</w:t>
      </w:r>
      <w:proofErr w:type="gramEnd"/>
      <w:r>
        <w:t>48</w:t>
      </w:r>
      <w:r>
        <w:t>小时对地面进行吸尘清理，保持干燥。界面剂按产品说明书比例稀释（一般</w:t>
      </w:r>
      <w:r>
        <w:t>1:3~1:5</w:t>
      </w:r>
      <w:r>
        <w:t>），采用滚筒均匀涂刷</w:t>
      </w:r>
      <w:r>
        <w:t>2</w:t>
      </w:r>
      <w:r>
        <w:t>遍。</w:t>
      </w:r>
    </w:p>
    <w:p w14:paraId="301A763D" w14:textId="77777777" w:rsidR="009E0C75" w:rsidRDefault="006110B9">
      <w:r>
        <w:t>涂刷应纵横交错、无漏刷，不得流挂。</w:t>
      </w:r>
    </w:p>
    <w:p w14:paraId="0236D855" w14:textId="77777777" w:rsidR="009E0C75" w:rsidRDefault="006110B9">
      <w:r>
        <w:t>第一遍干燥后（约</w:t>
      </w:r>
      <w:r>
        <w:t>1</w:t>
      </w:r>
      <w:r>
        <w:t>小时）方可涂第二遍。干燥后表</w:t>
      </w:r>
      <w:proofErr w:type="gramStart"/>
      <w:r>
        <w:t>面呈半光泽状方</w:t>
      </w:r>
      <w:proofErr w:type="gramEnd"/>
      <w:r>
        <w:t>可进行下一道工序。</w:t>
      </w:r>
    </w:p>
    <w:p w14:paraId="0D15E403" w14:textId="77777777" w:rsidR="009E0C75" w:rsidRDefault="006110B9">
      <w:r>
        <w:lastRenderedPageBreak/>
        <w:t>（四）</w:t>
      </w:r>
      <w:proofErr w:type="gramStart"/>
      <w:r>
        <w:t>自流平</w:t>
      </w:r>
      <w:proofErr w:type="gramEnd"/>
      <w:r>
        <w:t>砂浆的配制</w:t>
      </w:r>
    </w:p>
    <w:p w14:paraId="1BD9043C" w14:textId="77777777" w:rsidR="009E0C75" w:rsidRDefault="006110B9">
      <w:r>
        <w:t>严格按厂家比例配料，一般为粉料</w:t>
      </w:r>
      <w:r>
        <w:t>:</w:t>
      </w:r>
      <w:r>
        <w:t>水</w:t>
      </w:r>
      <w:r>
        <w:t>100:22</w:t>
      </w:r>
      <w:r>
        <w:t>。使用高速搅拌机搅拌</w:t>
      </w:r>
      <w:r>
        <w:t>2~3</w:t>
      </w:r>
      <w:r>
        <w:t>分钟，待浆体均匀后静置</w:t>
      </w:r>
      <w:r>
        <w:t>2</w:t>
      </w:r>
      <w:r>
        <w:t>分钟再搅拌</w:t>
      </w:r>
      <w:r>
        <w:t>10</w:t>
      </w:r>
      <w:r>
        <w:t>秒。</w:t>
      </w:r>
    </w:p>
    <w:p w14:paraId="6F8444A8" w14:textId="77777777" w:rsidR="009E0C75" w:rsidRDefault="006110B9">
      <w:r>
        <w:t>浆体应具备良好的流动性（流动度</w:t>
      </w:r>
      <w:r>
        <w:t>130~150mm</w:t>
      </w:r>
      <w:r>
        <w:t>），不宜过稀或过稠。配好的浆料应在</w:t>
      </w:r>
      <w:r>
        <w:t>30</w:t>
      </w:r>
      <w:r>
        <w:t>分钟内用完，严禁二次加水搅拌。</w:t>
      </w:r>
    </w:p>
    <w:p w14:paraId="404ACDF1" w14:textId="77777777" w:rsidR="009E0C75" w:rsidRDefault="006110B9">
      <w:r>
        <w:t>每次施工区域应保证一次性连续完成，避免分段接缝。</w:t>
      </w:r>
    </w:p>
    <w:p w14:paraId="10CB5DD0" w14:textId="77777777" w:rsidR="009E0C75" w:rsidRDefault="006110B9">
      <w:r>
        <w:t>（五）</w:t>
      </w:r>
      <w:proofErr w:type="gramStart"/>
      <w:r>
        <w:t>自流平</w:t>
      </w:r>
      <w:proofErr w:type="gramEnd"/>
      <w:r>
        <w:t>施工</w:t>
      </w:r>
    </w:p>
    <w:p w14:paraId="64DA9E12" w14:textId="77777777" w:rsidR="009E0C75" w:rsidRDefault="006110B9">
      <w:proofErr w:type="gramStart"/>
      <w:r>
        <w:t>自流平施工宜</w:t>
      </w:r>
      <w:proofErr w:type="gramEnd"/>
      <w:r>
        <w:t>在温度</w:t>
      </w:r>
      <w:r>
        <w:t>10~30℃</w:t>
      </w:r>
      <w:r>
        <w:t>、相对湿度</w:t>
      </w:r>
      <w:r>
        <w:t>&lt;80%</w:t>
      </w:r>
      <w:r>
        <w:t>的环境下进行。按照施工</w:t>
      </w:r>
      <w:proofErr w:type="gramStart"/>
      <w:r>
        <w:t>分区自</w:t>
      </w:r>
      <w:proofErr w:type="gramEnd"/>
      <w:r>
        <w:t>远至近浇筑，施工人员应穿专用钉鞋在浆体上作业。</w:t>
      </w:r>
    </w:p>
    <w:p w14:paraId="31EF0A82" w14:textId="77777777" w:rsidR="009E0C75" w:rsidRDefault="006110B9">
      <w:r>
        <w:t>用刮板按标高摊铺厚度约</w:t>
      </w:r>
      <w:r>
        <w:t>5mm</w:t>
      </w:r>
      <w:r>
        <w:t>，并快速用长钉滚筒纵横交叉滚动排气。施工应连续衔接，</w:t>
      </w:r>
      <w:proofErr w:type="gramStart"/>
      <w:r>
        <w:t>防止冷缝产生</w:t>
      </w:r>
      <w:proofErr w:type="gramEnd"/>
      <w:r>
        <w:t>。</w:t>
      </w:r>
    </w:p>
    <w:p w14:paraId="3A72DB45" w14:textId="77777777" w:rsidR="009E0C75" w:rsidRDefault="006110B9">
      <w:r>
        <w:t>每次施工完毕后，应在</w:t>
      </w:r>
      <w:r>
        <w:t>4</w:t>
      </w:r>
      <w:r>
        <w:t>小时内禁止通行。</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72DC1BB4" w14:textId="77777777">
        <w:tc>
          <w:tcPr>
            <w:tcW w:w="4643" w:type="dxa"/>
            <w:vAlign w:val="center"/>
          </w:tcPr>
          <w:p w14:paraId="6352A8D3" w14:textId="77777777" w:rsidR="009E0C75" w:rsidRDefault="006110B9">
            <w:pPr>
              <w:ind w:firstLineChars="0" w:firstLine="0"/>
              <w:jc w:val="center"/>
            </w:pPr>
            <w:r>
              <w:rPr>
                <w:rFonts w:hint="eastAsia"/>
                <w:noProof/>
              </w:rPr>
              <w:drawing>
                <wp:inline distT="0" distB="0" distL="114300" distR="114300" wp14:anchorId="33B53ED8" wp14:editId="4B38B444">
                  <wp:extent cx="2807970" cy="2112645"/>
                  <wp:effectExtent l="0" t="0" r="11430" b="5715"/>
                  <wp:docPr id="231" name="图片 231" descr="f9f640a7-a3de-4569-9308-f1aa9cc63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231" descr="f9f640a7-a3de-4569-9308-f1aa9cc63941"/>
                          <pic:cNvPicPr>
                            <a:picLocks noChangeAspect="1"/>
                          </pic:cNvPicPr>
                        </pic:nvPicPr>
                        <pic:blipFill>
                          <a:blip r:embed="rId32"/>
                          <a:stretch>
                            <a:fillRect/>
                          </a:stretch>
                        </pic:blipFill>
                        <pic:spPr>
                          <a:xfrm>
                            <a:off x="0" y="0"/>
                            <a:ext cx="2807970" cy="2112645"/>
                          </a:xfrm>
                          <a:prstGeom prst="rect">
                            <a:avLst/>
                          </a:prstGeom>
                        </pic:spPr>
                      </pic:pic>
                    </a:graphicData>
                  </a:graphic>
                </wp:inline>
              </w:drawing>
            </w:r>
          </w:p>
        </w:tc>
        <w:tc>
          <w:tcPr>
            <w:tcW w:w="4644" w:type="dxa"/>
            <w:vAlign w:val="center"/>
          </w:tcPr>
          <w:p w14:paraId="7523A0C8" w14:textId="77777777" w:rsidR="009E0C75" w:rsidRDefault="006110B9">
            <w:pPr>
              <w:ind w:firstLineChars="0" w:firstLine="0"/>
              <w:jc w:val="center"/>
            </w:pPr>
            <w:r>
              <w:rPr>
                <w:rFonts w:hint="eastAsia"/>
                <w:noProof/>
              </w:rPr>
              <w:drawing>
                <wp:inline distT="0" distB="0" distL="114300" distR="114300" wp14:anchorId="59687FB3" wp14:editId="18F7DE8E">
                  <wp:extent cx="2800350" cy="1988185"/>
                  <wp:effectExtent l="0" t="0" r="3810" b="8255"/>
                  <wp:docPr id="232" name="图片 232" descr="25a5753f-0e65-4d4c-a7a5-701bd05089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图片 232" descr="25a5753f-0e65-4d4c-a7a5-701bd050894c"/>
                          <pic:cNvPicPr>
                            <a:picLocks noChangeAspect="1"/>
                          </pic:cNvPicPr>
                        </pic:nvPicPr>
                        <pic:blipFill>
                          <a:blip r:embed="rId33"/>
                          <a:stretch>
                            <a:fillRect/>
                          </a:stretch>
                        </pic:blipFill>
                        <pic:spPr>
                          <a:xfrm>
                            <a:off x="0" y="0"/>
                            <a:ext cx="2800350" cy="1988185"/>
                          </a:xfrm>
                          <a:prstGeom prst="rect">
                            <a:avLst/>
                          </a:prstGeom>
                        </pic:spPr>
                      </pic:pic>
                    </a:graphicData>
                  </a:graphic>
                </wp:inline>
              </w:drawing>
            </w:r>
          </w:p>
        </w:tc>
      </w:tr>
    </w:tbl>
    <w:p w14:paraId="011FBCC2" w14:textId="77777777" w:rsidR="009E0C75" w:rsidRDefault="006110B9">
      <w:r>
        <w:t>（六）养护与封闭剂施工</w:t>
      </w:r>
    </w:p>
    <w:p w14:paraId="39991566" w14:textId="77777777" w:rsidR="009E0C75" w:rsidRDefault="006110B9">
      <w:proofErr w:type="gramStart"/>
      <w:r>
        <w:t>自流平</w:t>
      </w:r>
      <w:proofErr w:type="gramEnd"/>
      <w:r>
        <w:t>初凝后应避免阳光直射、风吹或快速干燥，防止表面开裂。</w:t>
      </w:r>
      <w:proofErr w:type="gramStart"/>
      <w:r>
        <w:t>自流平</w:t>
      </w:r>
      <w:proofErr w:type="gramEnd"/>
      <w:r>
        <w:t>表面</w:t>
      </w:r>
      <w:r>
        <w:t>24</w:t>
      </w:r>
      <w:r>
        <w:t>小时内不得上人，</w:t>
      </w:r>
      <w:r>
        <w:t>48</w:t>
      </w:r>
      <w:r>
        <w:t>小时后方可进行封闭剂施工。</w:t>
      </w:r>
    </w:p>
    <w:p w14:paraId="40D6C95D" w14:textId="77777777" w:rsidR="009E0C75" w:rsidRDefault="006110B9">
      <w:r>
        <w:t>封闭剂或固化剂施工要求：涂刷前表面清洁干燥采用滚筒或喷涂均匀</w:t>
      </w:r>
      <w:r>
        <w:lastRenderedPageBreak/>
        <w:t>涂布</w:t>
      </w:r>
      <w:r>
        <w:t>1~2</w:t>
      </w:r>
      <w:r>
        <w:t>道</w:t>
      </w:r>
    </w:p>
    <w:p w14:paraId="0AF7DBE4" w14:textId="77777777" w:rsidR="009E0C75" w:rsidRDefault="006110B9">
      <w:r>
        <w:t>每道间隔</w:t>
      </w:r>
      <w:r>
        <w:t>2</w:t>
      </w:r>
      <w:r>
        <w:t>小时以上完成后自然养护</w:t>
      </w:r>
      <w:r>
        <w:t>48</w:t>
      </w:r>
      <w:r>
        <w:t>小时方可投入使用。</w:t>
      </w:r>
    </w:p>
    <w:p w14:paraId="61BB6AE8" w14:textId="77777777" w:rsidR="009E0C75" w:rsidRDefault="006110B9">
      <w:r>
        <w:t>六、质量控制措施</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1FFAE171"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6E011F25" w14:textId="77777777" w:rsidR="009E0C75" w:rsidRDefault="006110B9">
            <w:pPr>
              <w:pStyle w:val="10"/>
            </w:pPr>
            <w:r>
              <w:rPr>
                <w:rFonts w:hint="default"/>
              </w:rPr>
              <w:t>检查项目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C14B89E" w14:textId="77777777" w:rsidR="009E0C75" w:rsidRDefault="006110B9">
            <w:pPr>
              <w:pStyle w:val="10"/>
            </w:pPr>
            <w:r>
              <w:rPr>
                <w:rFonts w:hint="default"/>
              </w:rPr>
              <w:t>允许偏差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1FB47B7" w14:textId="77777777" w:rsidR="009E0C75" w:rsidRDefault="006110B9">
            <w:pPr>
              <w:pStyle w:val="10"/>
            </w:pPr>
            <w:r>
              <w:rPr>
                <w:rFonts w:hint="default"/>
              </w:rPr>
              <w:t>检验方法</w:t>
            </w:r>
          </w:p>
        </w:tc>
      </w:tr>
      <w:tr w:rsidR="009E0C75" w14:paraId="767FB828"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76A77B19" w14:textId="77777777" w:rsidR="009E0C75" w:rsidRDefault="006110B9">
            <w:pPr>
              <w:pStyle w:val="10"/>
            </w:pPr>
            <w:r>
              <w:rPr>
                <w:rFonts w:hint="default"/>
              </w:rPr>
              <w:t>压实系数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22A7721" w14:textId="77777777" w:rsidR="009E0C75" w:rsidRDefault="006110B9">
            <w:pPr>
              <w:pStyle w:val="10"/>
            </w:pPr>
            <w:r>
              <w:rPr>
                <w:rFonts w:hint="default"/>
              </w:rPr>
              <w:t>≥90%</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228E903" w14:textId="77777777" w:rsidR="009E0C75" w:rsidRDefault="006110B9">
            <w:pPr>
              <w:pStyle w:val="10"/>
            </w:pPr>
            <w:proofErr w:type="gramStart"/>
            <w:r>
              <w:rPr>
                <w:rFonts w:hint="default"/>
              </w:rPr>
              <w:t>灌砂法</w:t>
            </w:r>
            <w:proofErr w:type="gramEnd"/>
            <w:r>
              <w:rPr>
                <w:rFonts w:hint="default"/>
              </w:rPr>
              <w:t>检测</w:t>
            </w:r>
          </w:p>
        </w:tc>
      </w:tr>
      <w:tr w:rsidR="009E0C75" w14:paraId="25E7EEF1"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1CC8CCD9" w14:textId="77777777" w:rsidR="009E0C75" w:rsidRDefault="006110B9">
            <w:pPr>
              <w:pStyle w:val="10"/>
            </w:pPr>
            <w:r>
              <w:rPr>
                <w:rFonts w:hint="default"/>
              </w:rPr>
              <w:t>地坪平整度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E67640B" w14:textId="77777777" w:rsidR="009E0C75" w:rsidRDefault="006110B9">
            <w:pPr>
              <w:pStyle w:val="10"/>
            </w:pPr>
            <w:r>
              <w:rPr>
                <w:rFonts w:hint="default"/>
              </w:rPr>
              <w:t>≤2mm/2m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F75D137" w14:textId="77777777" w:rsidR="009E0C75" w:rsidRDefault="006110B9">
            <w:pPr>
              <w:pStyle w:val="10"/>
            </w:pPr>
            <w:r>
              <w:rPr>
                <w:rFonts w:hint="default"/>
              </w:rPr>
              <w:t>2m</w:t>
            </w:r>
            <w:r>
              <w:rPr>
                <w:rFonts w:hint="default"/>
              </w:rPr>
              <w:t>靠尺测量</w:t>
            </w:r>
          </w:p>
        </w:tc>
      </w:tr>
      <w:tr w:rsidR="009E0C75" w14:paraId="107B146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DC663B9" w14:textId="77777777" w:rsidR="009E0C75" w:rsidRDefault="006110B9">
            <w:pPr>
              <w:pStyle w:val="10"/>
            </w:pPr>
            <w:r>
              <w:rPr>
                <w:rFonts w:hint="default"/>
              </w:rPr>
              <w:t>厚度偏差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EEC97AF" w14:textId="77777777" w:rsidR="009E0C75" w:rsidRDefault="006110B9">
            <w:pPr>
              <w:pStyle w:val="10"/>
            </w:pPr>
            <w:r>
              <w:rPr>
                <w:rFonts w:hint="default"/>
              </w:rPr>
              <w:t>±1mm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583E87E" w14:textId="77777777" w:rsidR="009E0C75" w:rsidRDefault="006110B9">
            <w:pPr>
              <w:pStyle w:val="10"/>
            </w:pPr>
            <w:r>
              <w:rPr>
                <w:rFonts w:hint="default"/>
              </w:rPr>
              <w:t>钢针测定</w:t>
            </w:r>
          </w:p>
        </w:tc>
      </w:tr>
      <w:tr w:rsidR="009E0C75" w14:paraId="5A12DF87"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5CCA52BD" w14:textId="77777777" w:rsidR="009E0C75" w:rsidRDefault="006110B9">
            <w:pPr>
              <w:pStyle w:val="10"/>
            </w:pPr>
            <w:r>
              <w:rPr>
                <w:rFonts w:hint="default"/>
              </w:rPr>
              <w:t>抗压强度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8D4F3A7" w14:textId="77777777" w:rsidR="009E0C75" w:rsidRDefault="006110B9">
            <w:pPr>
              <w:pStyle w:val="10"/>
            </w:pPr>
            <w:r>
              <w:rPr>
                <w:rFonts w:hint="default"/>
              </w:rPr>
              <w:t>≥25MPa</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C942315" w14:textId="77777777" w:rsidR="009E0C75" w:rsidRDefault="006110B9">
            <w:pPr>
              <w:pStyle w:val="10"/>
            </w:pPr>
            <w:r>
              <w:rPr>
                <w:rFonts w:hint="default"/>
              </w:rPr>
              <w:t>回弹仪检测</w:t>
            </w:r>
          </w:p>
        </w:tc>
      </w:tr>
      <w:tr w:rsidR="009E0C75" w14:paraId="2F9EE515"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21162479" w14:textId="77777777" w:rsidR="009E0C75" w:rsidRDefault="006110B9">
            <w:pPr>
              <w:pStyle w:val="10"/>
            </w:pPr>
            <w:r>
              <w:rPr>
                <w:rFonts w:hint="default"/>
              </w:rPr>
              <w:t>含水率</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981F50B" w14:textId="77777777" w:rsidR="009E0C75" w:rsidRDefault="006110B9">
            <w:pPr>
              <w:pStyle w:val="10"/>
            </w:pPr>
            <w:r>
              <w:rPr>
                <w:rFonts w:hint="default"/>
              </w:rPr>
              <w:t>≤8%</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9A2A4F4" w14:textId="77777777" w:rsidR="009E0C75" w:rsidRDefault="006110B9">
            <w:pPr>
              <w:pStyle w:val="10"/>
            </w:pPr>
            <w:r>
              <w:rPr>
                <w:rFonts w:hint="default"/>
              </w:rPr>
              <w:t>塑料膜法</w:t>
            </w:r>
          </w:p>
        </w:tc>
      </w:tr>
      <w:tr w:rsidR="009E0C75" w14:paraId="476E1BC4"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7DC71232" w14:textId="77777777" w:rsidR="009E0C75" w:rsidRDefault="006110B9">
            <w:pPr>
              <w:pStyle w:val="10"/>
            </w:pPr>
            <w:r>
              <w:rPr>
                <w:rFonts w:hint="default"/>
              </w:rPr>
              <w:t>表面外观</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911F183" w14:textId="77777777" w:rsidR="009E0C75" w:rsidRDefault="006110B9">
            <w:pPr>
              <w:pStyle w:val="10"/>
            </w:pPr>
            <w:r>
              <w:rPr>
                <w:rFonts w:hint="default"/>
              </w:rPr>
              <w:t>平整光滑、无气泡、无裂缝</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06B176B" w14:textId="77777777" w:rsidR="009E0C75" w:rsidRDefault="006110B9">
            <w:pPr>
              <w:pStyle w:val="10"/>
            </w:pPr>
            <w:r>
              <w:rPr>
                <w:rFonts w:hint="default"/>
              </w:rPr>
              <w:t>目测</w:t>
            </w:r>
          </w:p>
        </w:tc>
      </w:tr>
    </w:tbl>
    <w:p w14:paraId="662C1B5F" w14:textId="77777777" w:rsidR="009E0C75" w:rsidRDefault="006110B9">
      <w:r>
        <w:t>质量保证措施：</w:t>
      </w:r>
    </w:p>
    <w:p w14:paraId="4522FE4D" w14:textId="77777777" w:rsidR="009E0C75" w:rsidRDefault="006110B9">
      <w:r>
        <w:t>材料进场须附合格证及检测报告，经监理、质检验收合格后方可使用。</w:t>
      </w:r>
    </w:p>
    <w:p w14:paraId="6A82B44D" w14:textId="77777777" w:rsidR="009E0C75" w:rsidRDefault="006110B9">
      <w:pPr>
        <w:ind w:firstLineChars="0" w:firstLine="0"/>
      </w:pPr>
      <w:r>
        <w:t>每日施工结束后，班组应填写施工日志，记录施工时间、温度、湿度、搅拌量、流动度等。</w:t>
      </w:r>
    </w:p>
    <w:p w14:paraId="334BD021" w14:textId="77777777" w:rsidR="009E0C75" w:rsidRDefault="006110B9">
      <w:r>
        <w:t>每</w:t>
      </w:r>
      <w:r>
        <w:t>200</w:t>
      </w:r>
      <w:r>
        <w:t>㎡抽检</w:t>
      </w:r>
      <w:r>
        <w:t>1</w:t>
      </w:r>
      <w:r>
        <w:t>点，检测厚度和平整度。严禁在潮湿或灰尘较大的环境中施工。</w:t>
      </w:r>
    </w:p>
    <w:p w14:paraId="7E7C59E0" w14:textId="77777777" w:rsidR="009E0C75" w:rsidRDefault="006110B9">
      <w:pPr>
        <w:pStyle w:val="3"/>
        <w:ind w:firstLine="562"/>
      </w:pPr>
      <w:bookmarkStart w:id="233" w:name="_Toc16984"/>
      <w:r>
        <w:rPr>
          <w:rFonts w:hint="eastAsia"/>
        </w:rPr>
        <w:t>2.2.8</w:t>
      </w:r>
      <w:r>
        <w:rPr>
          <w:rFonts w:hint="eastAsia"/>
        </w:rPr>
        <w:t>踢脚线工程施工</w:t>
      </w:r>
      <w:bookmarkEnd w:id="233"/>
    </w:p>
    <w:p w14:paraId="0390E90E" w14:textId="77777777" w:rsidR="009E0C75" w:rsidRDefault="006110B9">
      <w:r>
        <w:t>一、工程概况</w:t>
      </w:r>
    </w:p>
    <w:p w14:paraId="6949692B" w14:textId="77777777" w:rsidR="009E0C75" w:rsidRDefault="006110B9">
      <w:r>
        <w:t>本工程踢脚施工范围包括热力机房、休息室及变配电室、控制室等区域。根据不同功能区的使用环境与性能要求，分别采用水泥压力板踢脚线、水泥</w:t>
      </w:r>
      <w:proofErr w:type="gramStart"/>
      <w:r>
        <w:t>自流平</w:t>
      </w:r>
      <w:proofErr w:type="gramEnd"/>
      <w:r>
        <w:t>踢脚线和防静电水泥砂浆踢脚线三种做法。</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835"/>
        <w:gridCol w:w="2320"/>
        <w:gridCol w:w="2416"/>
        <w:gridCol w:w="1858"/>
        <w:gridCol w:w="1858"/>
      </w:tblGrid>
      <w:tr w:rsidR="009E0C75" w14:paraId="07000E03" w14:textId="77777777">
        <w:tc>
          <w:tcPr>
            <w:tcW w:w="83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40548178" w14:textId="77777777" w:rsidR="009E0C75" w:rsidRDefault="006110B9">
            <w:pPr>
              <w:pStyle w:val="10"/>
            </w:pPr>
            <w:r>
              <w:rPr>
                <w:rFonts w:hint="default"/>
              </w:rPr>
              <w:t>序号</w:t>
            </w:r>
          </w:p>
        </w:tc>
        <w:tc>
          <w:tcPr>
            <w:tcW w:w="2320"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4F7B330" w14:textId="77777777" w:rsidR="009E0C75" w:rsidRDefault="006110B9">
            <w:pPr>
              <w:pStyle w:val="10"/>
            </w:pPr>
            <w:r>
              <w:rPr>
                <w:rFonts w:hint="default"/>
              </w:rPr>
              <w:t>踢脚类型</w:t>
            </w:r>
          </w:p>
        </w:tc>
        <w:tc>
          <w:tcPr>
            <w:tcW w:w="241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2DA1DCB4" w14:textId="77777777" w:rsidR="009E0C75" w:rsidRDefault="006110B9">
            <w:pPr>
              <w:pStyle w:val="10"/>
            </w:pPr>
            <w:r>
              <w:rPr>
                <w:rFonts w:hint="default"/>
              </w:rPr>
              <w:t>高度</w:t>
            </w:r>
            <w:r>
              <w:rPr>
                <w:rFonts w:hint="default"/>
              </w:rPr>
              <w:t>(mm)</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59CBBEF" w14:textId="77777777" w:rsidR="009E0C75" w:rsidRDefault="006110B9">
            <w:pPr>
              <w:pStyle w:val="10"/>
            </w:pPr>
            <w:r>
              <w:rPr>
                <w:rFonts w:hint="default"/>
              </w:rPr>
              <w:t>面层材料</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58E291CB" w14:textId="77777777" w:rsidR="009E0C75" w:rsidRDefault="006110B9">
            <w:pPr>
              <w:pStyle w:val="10"/>
            </w:pPr>
            <w:r>
              <w:rPr>
                <w:rFonts w:hint="default"/>
              </w:rPr>
              <w:t>施工位置</w:t>
            </w:r>
          </w:p>
        </w:tc>
      </w:tr>
      <w:tr w:rsidR="009E0C75" w14:paraId="5784516D" w14:textId="77777777">
        <w:tc>
          <w:tcPr>
            <w:tcW w:w="83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282646D5" w14:textId="77777777" w:rsidR="009E0C75" w:rsidRDefault="006110B9">
            <w:pPr>
              <w:pStyle w:val="10"/>
            </w:pPr>
            <w:r>
              <w:rPr>
                <w:rFonts w:hint="default"/>
              </w:rPr>
              <w:t>1</w:t>
            </w:r>
          </w:p>
        </w:tc>
        <w:tc>
          <w:tcPr>
            <w:tcW w:w="2320"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F7826A1" w14:textId="77777777" w:rsidR="009E0C75" w:rsidRDefault="006110B9">
            <w:pPr>
              <w:pStyle w:val="10"/>
            </w:pPr>
            <w:r>
              <w:rPr>
                <w:rFonts w:hint="default"/>
              </w:rPr>
              <w:t>水泥压力板踢脚线</w:t>
            </w:r>
          </w:p>
        </w:tc>
        <w:tc>
          <w:tcPr>
            <w:tcW w:w="241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F6ED2BF" w14:textId="77777777" w:rsidR="009E0C75" w:rsidRDefault="006110B9">
            <w:pPr>
              <w:pStyle w:val="10"/>
            </w:pPr>
            <w:r>
              <w:rPr>
                <w:rFonts w:hint="default"/>
              </w:rPr>
              <w:t>120</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9979E35" w14:textId="77777777" w:rsidR="009E0C75" w:rsidRDefault="006110B9">
            <w:pPr>
              <w:pStyle w:val="10"/>
            </w:pPr>
            <w:r>
              <w:rPr>
                <w:rFonts w:hint="default"/>
              </w:rPr>
              <w:t>12mm</w:t>
            </w:r>
            <w:r>
              <w:rPr>
                <w:rFonts w:hint="default"/>
              </w:rPr>
              <w:t>厚水泥压力板，配套卡扣</w:t>
            </w:r>
            <w:r>
              <w:rPr>
                <w:rFonts w:hint="default"/>
              </w:rPr>
              <w:lastRenderedPageBreak/>
              <w:t>连接</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89D59A1" w14:textId="77777777" w:rsidR="009E0C75" w:rsidRDefault="006110B9">
            <w:pPr>
              <w:pStyle w:val="10"/>
            </w:pPr>
            <w:r>
              <w:rPr>
                <w:rFonts w:hint="default"/>
              </w:rPr>
              <w:lastRenderedPageBreak/>
              <w:t>热力机房</w:t>
            </w:r>
          </w:p>
        </w:tc>
      </w:tr>
      <w:tr w:rsidR="009E0C75" w14:paraId="551C0BEC" w14:textId="77777777">
        <w:tc>
          <w:tcPr>
            <w:tcW w:w="83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A349792" w14:textId="77777777" w:rsidR="009E0C75" w:rsidRDefault="006110B9">
            <w:pPr>
              <w:pStyle w:val="10"/>
            </w:pPr>
            <w:r>
              <w:rPr>
                <w:rFonts w:hint="default"/>
              </w:rPr>
              <w:t>2</w:t>
            </w:r>
          </w:p>
        </w:tc>
        <w:tc>
          <w:tcPr>
            <w:tcW w:w="2320"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EA76EC5" w14:textId="77777777" w:rsidR="009E0C75" w:rsidRDefault="006110B9">
            <w:pPr>
              <w:pStyle w:val="10"/>
            </w:pPr>
            <w:r>
              <w:rPr>
                <w:rFonts w:hint="default"/>
              </w:rPr>
              <w:t>水泥</w:t>
            </w:r>
            <w:proofErr w:type="gramStart"/>
            <w:r>
              <w:rPr>
                <w:rFonts w:hint="default"/>
              </w:rPr>
              <w:t>自流平</w:t>
            </w:r>
            <w:proofErr w:type="gramEnd"/>
            <w:r>
              <w:rPr>
                <w:rFonts w:hint="default"/>
              </w:rPr>
              <w:t>踢脚线</w:t>
            </w:r>
          </w:p>
        </w:tc>
        <w:tc>
          <w:tcPr>
            <w:tcW w:w="241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8512DEC" w14:textId="77777777" w:rsidR="009E0C75" w:rsidRDefault="006110B9">
            <w:pPr>
              <w:pStyle w:val="10"/>
            </w:pPr>
            <w:r>
              <w:rPr>
                <w:rFonts w:hint="default"/>
              </w:rPr>
              <w:t>120</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D5B6C9B" w14:textId="77777777" w:rsidR="009E0C75" w:rsidRDefault="006110B9">
            <w:pPr>
              <w:pStyle w:val="10"/>
            </w:pPr>
            <w:r>
              <w:rPr>
                <w:rFonts w:hint="default"/>
              </w:rPr>
              <w:t>自流平面层</w:t>
            </w:r>
            <w:r>
              <w:rPr>
                <w:rFonts w:hint="default"/>
              </w:rPr>
              <w:t>+</w:t>
            </w:r>
            <w:r>
              <w:rPr>
                <w:rFonts w:hint="default"/>
              </w:rPr>
              <w:t>封闭剂或混凝土固化剂</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7626727" w14:textId="77777777" w:rsidR="009E0C75" w:rsidRDefault="006110B9">
            <w:pPr>
              <w:pStyle w:val="10"/>
            </w:pPr>
            <w:r>
              <w:rPr>
                <w:rFonts w:hint="default"/>
              </w:rPr>
              <w:t>休息室</w:t>
            </w:r>
          </w:p>
        </w:tc>
      </w:tr>
      <w:tr w:rsidR="009E0C75" w14:paraId="5EB25A39" w14:textId="77777777">
        <w:tc>
          <w:tcPr>
            <w:tcW w:w="83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300244E3" w14:textId="77777777" w:rsidR="009E0C75" w:rsidRDefault="006110B9">
            <w:pPr>
              <w:pStyle w:val="10"/>
            </w:pPr>
            <w:r>
              <w:rPr>
                <w:rFonts w:hint="default"/>
              </w:rPr>
              <w:t>3</w:t>
            </w:r>
          </w:p>
        </w:tc>
        <w:tc>
          <w:tcPr>
            <w:tcW w:w="2320"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2197E5F" w14:textId="77777777" w:rsidR="009E0C75" w:rsidRDefault="006110B9">
            <w:pPr>
              <w:pStyle w:val="10"/>
            </w:pPr>
            <w:r>
              <w:rPr>
                <w:rFonts w:hint="default"/>
              </w:rPr>
              <w:t>防静电水泥砂浆踢脚线</w:t>
            </w:r>
          </w:p>
        </w:tc>
        <w:tc>
          <w:tcPr>
            <w:tcW w:w="241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711EE6A" w14:textId="77777777" w:rsidR="009E0C75" w:rsidRDefault="006110B9">
            <w:pPr>
              <w:pStyle w:val="10"/>
            </w:pPr>
            <w:r>
              <w:rPr>
                <w:rFonts w:hint="default"/>
              </w:rPr>
              <w:t>120</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5F3FB33" w14:textId="77777777" w:rsidR="009E0C75" w:rsidRDefault="006110B9">
            <w:pPr>
              <w:pStyle w:val="10"/>
            </w:pPr>
            <w:r>
              <w:rPr>
                <w:rFonts w:hint="default"/>
              </w:rPr>
              <w:t>防静电水泥砂浆，内配接地金属网</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BF8B131" w14:textId="77777777" w:rsidR="009E0C75" w:rsidRDefault="006110B9">
            <w:pPr>
              <w:pStyle w:val="10"/>
            </w:pPr>
            <w:r>
              <w:rPr>
                <w:rFonts w:hint="default"/>
              </w:rPr>
              <w:t>变配电室、控制室</w:t>
            </w:r>
          </w:p>
        </w:tc>
      </w:tr>
    </w:tbl>
    <w:p w14:paraId="7B3C2A19" w14:textId="77777777" w:rsidR="009E0C75" w:rsidRDefault="006110B9">
      <w:r>
        <w:t>二、施工准备</w:t>
      </w:r>
    </w:p>
    <w:p w14:paraId="4E2808C7" w14:textId="77777777" w:rsidR="009E0C75" w:rsidRDefault="006110B9">
      <w:r>
        <w:t>(1)</w:t>
      </w:r>
      <w:r>
        <w:t>材料准备</w:t>
      </w:r>
    </w:p>
    <w:p w14:paraId="70E59255" w14:textId="77777777" w:rsidR="009E0C75" w:rsidRDefault="006110B9">
      <w:r>
        <w:t>水泥压力板：厚度</w:t>
      </w:r>
      <w:r>
        <w:t>12mm</w:t>
      </w:r>
      <w:r>
        <w:t>，表面平整，无裂纹、缺角、翘曲。</w:t>
      </w:r>
    </w:p>
    <w:p w14:paraId="322BB121" w14:textId="77777777" w:rsidR="009E0C75" w:rsidRDefault="006110B9">
      <w:r>
        <w:t>水泥基</w:t>
      </w:r>
      <w:proofErr w:type="gramStart"/>
      <w:r>
        <w:t>自流平</w:t>
      </w:r>
      <w:proofErr w:type="gramEnd"/>
      <w:r>
        <w:t>材料：性能稳定，流动性好，强度不低于设计要求。</w:t>
      </w:r>
    </w:p>
    <w:p w14:paraId="51370858" w14:textId="77777777" w:rsidR="009E0C75" w:rsidRDefault="006110B9">
      <w:r>
        <w:t>防静电砂浆材料：采用防静电导电剂配制，导电性能良好，配</w:t>
      </w:r>
      <w:r>
        <w:t>φ1.5mm</w:t>
      </w:r>
      <w:r>
        <w:t>镀锌钢网作接地层。</w:t>
      </w:r>
    </w:p>
    <w:p w14:paraId="4747EB24" w14:textId="77777777" w:rsidR="009E0C75" w:rsidRDefault="006110B9">
      <w:r>
        <w:t>界面剂、封闭剂、卡扣、膨胀螺钉、防锈钉等辅材齐备。</w:t>
      </w:r>
    </w:p>
    <w:p w14:paraId="2D148F62" w14:textId="77777777" w:rsidR="009E0C75" w:rsidRDefault="006110B9">
      <w:r>
        <w:t>(2)</w:t>
      </w:r>
      <w:r>
        <w:t>机具设备</w:t>
      </w:r>
    </w:p>
    <w:p w14:paraId="08CD6B23" w14:textId="77777777" w:rsidR="009E0C75" w:rsidRDefault="006110B9">
      <w:r>
        <w:t>搅拌机、刮板、抹刀、灰桶、电锤、螺丝刀、角磨机、靠尺、水平仪、激光标线仪等。</w:t>
      </w:r>
    </w:p>
    <w:p w14:paraId="4B93CA99" w14:textId="77777777" w:rsidR="009E0C75" w:rsidRDefault="006110B9">
      <w:r>
        <w:t>(3)</w:t>
      </w:r>
      <w:r>
        <w:t>作业条件</w:t>
      </w:r>
    </w:p>
    <w:p w14:paraId="7FD021DA" w14:textId="77777777" w:rsidR="009E0C75" w:rsidRDefault="006110B9">
      <w:r>
        <w:t>墙体基层应平整、干燥，无空鼓、裂缝、油污。地面已完成并通过验收。</w:t>
      </w:r>
    </w:p>
    <w:p w14:paraId="6EAF92F7" w14:textId="77777777" w:rsidR="009E0C75" w:rsidRDefault="006110B9">
      <w:r>
        <w:t>室内湿度小于</w:t>
      </w:r>
      <w:r>
        <w:t>80%</w:t>
      </w:r>
      <w:r>
        <w:t>，环境温度在</w:t>
      </w:r>
      <w:r>
        <w:t>5℃~35℃</w:t>
      </w:r>
      <w:r>
        <w:t>之间。</w:t>
      </w:r>
    </w:p>
    <w:p w14:paraId="60A607C9" w14:textId="77777777" w:rsidR="009E0C75" w:rsidRDefault="006110B9">
      <w:r>
        <w:t>三、施工工艺</w:t>
      </w:r>
    </w:p>
    <w:p w14:paraId="5C85A62D" w14:textId="77777777" w:rsidR="009E0C75" w:rsidRDefault="006110B9">
      <w:r>
        <w:t>(1)</w:t>
      </w:r>
      <w:r>
        <w:t>水泥压力板踢脚线（热力机房）</w:t>
      </w:r>
    </w:p>
    <w:p w14:paraId="0E44E55E" w14:textId="77777777" w:rsidR="009E0C75" w:rsidRDefault="006110B9">
      <w:r>
        <w:lastRenderedPageBreak/>
        <w:t>工艺流程：</w:t>
      </w:r>
    </w:p>
    <w:p w14:paraId="041FF289" w14:textId="77777777" w:rsidR="009E0C75" w:rsidRDefault="006110B9">
      <w:r>
        <w:t>基层清理</w:t>
      </w:r>
      <w:r>
        <w:t>→</w:t>
      </w:r>
      <w:r>
        <w:t>弹线定位</w:t>
      </w:r>
      <w:r>
        <w:t>→</w:t>
      </w:r>
      <w:r>
        <w:t>安装卡扣</w:t>
      </w:r>
      <w:r>
        <w:t>→</w:t>
      </w:r>
      <w:r>
        <w:t>固定水泥压力板</w:t>
      </w:r>
      <w:r>
        <w:t>→</w:t>
      </w:r>
      <w:r>
        <w:t>接缝处理</w:t>
      </w:r>
      <w:r>
        <w:t>→</w:t>
      </w:r>
      <w:r>
        <w:t>清理与养护。</w:t>
      </w:r>
    </w:p>
    <w:p w14:paraId="58A82BC3" w14:textId="77777777" w:rsidR="009E0C75" w:rsidRDefault="006110B9">
      <w:r>
        <w:t>施工要点：</w:t>
      </w:r>
    </w:p>
    <w:p w14:paraId="46A3C84F" w14:textId="77777777" w:rsidR="009E0C75" w:rsidRDefault="006110B9">
      <w:r>
        <w:t>弹线定位：按设计高度</w:t>
      </w:r>
      <w:r>
        <w:t>120mm</w:t>
      </w:r>
      <w:r>
        <w:t>在墙面弹出水平基准线，确保平整一致。</w:t>
      </w:r>
    </w:p>
    <w:p w14:paraId="14484AD4" w14:textId="77777777" w:rsidR="009E0C75" w:rsidRDefault="006110B9">
      <w:r>
        <w:t>安装卡扣：按线固定，卡扣间距不大于</w:t>
      </w:r>
      <w:r>
        <w:t>600mm</w:t>
      </w:r>
      <w:r>
        <w:t>，转角处加密至</w:t>
      </w:r>
      <w:r>
        <w:t>300mm</w:t>
      </w:r>
      <w:r>
        <w:t>。</w:t>
      </w:r>
    </w:p>
    <w:p w14:paraId="346B6F79" w14:textId="77777777" w:rsidR="009E0C75" w:rsidRDefault="006110B9">
      <w:r>
        <w:t>固定板材：采用防锈螺钉固定，螺钉距边缘</w:t>
      </w:r>
      <w:r>
        <w:t>20mm</w:t>
      </w:r>
      <w:r>
        <w:t>，间距</w:t>
      </w:r>
      <w:r>
        <w:t>≤300mm</w:t>
      </w:r>
      <w:r>
        <w:t>。</w:t>
      </w:r>
    </w:p>
    <w:p w14:paraId="18A0413D" w14:textId="77777777" w:rsidR="009E0C75" w:rsidRDefault="006110B9">
      <w:r>
        <w:t>接缝处理：板与板之间留</w:t>
      </w:r>
      <w:r>
        <w:t>2mm</w:t>
      </w:r>
      <w:r>
        <w:t>伸缩缝，缝内打防水密封胶。</w:t>
      </w:r>
    </w:p>
    <w:p w14:paraId="56F37130" w14:textId="77777777" w:rsidR="009E0C75" w:rsidRDefault="006110B9">
      <w:r>
        <w:t>表面防护：涂透明防潮保护剂，提高抗污性能。</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0DFD69CD"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544A28D6" w14:textId="77777777" w:rsidR="009E0C75" w:rsidRDefault="006110B9">
            <w:pPr>
              <w:pStyle w:val="10"/>
            </w:pPr>
            <w:r>
              <w:rPr>
                <w:rFonts w:hint="default"/>
              </w:rPr>
              <w:t>项目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C0D70E2" w14:textId="77777777" w:rsidR="009E0C75" w:rsidRDefault="006110B9">
            <w:pPr>
              <w:pStyle w:val="10"/>
            </w:pPr>
            <w:r>
              <w:rPr>
                <w:rFonts w:hint="default"/>
              </w:rPr>
              <w:t>技术参数</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6AB07174" w14:textId="77777777" w:rsidR="009E0C75" w:rsidRDefault="006110B9">
            <w:pPr>
              <w:pStyle w:val="10"/>
            </w:pPr>
            <w:r>
              <w:rPr>
                <w:rFonts w:hint="default"/>
              </w:rPr>
              <w:t>施工要求</w:t>
            </w:r>
          </w:p>
        </w:tc>
      </w:tr>
      <w:tr w:rsidR="009E0C75" w14:paraId="708A5C3C"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DD09E36" w14:textId="77777777" w:rsidR="009E0C75" w:rsidRDefault="006110B9">
            <w:pPr>
              <w:pStyle w:val="10"/>
            </w:pPr>
            <w:r>
              <w:rPr>
                <w:rFonts w:hint="default"/>
              </w:rPr>
              <w:t>踢脚线高度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752550F" w14:textId="77777777" w:rsidR="009E0C75" w:rsidRDefault="006110B9">
            <w:pPr>
              <w:pStyle w:val="10"/>
            </w:pPr>
            <w:r>
              <w:rPr>
                <w:rFonts w:hint="default"/>
              </w:rPr>
              <w:t>120mm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C95F951" w14:textId="77777777" w:rsidR="009E0C75" w:rsidRDefault="006110B9">
            <w:pPr>
              <w:pStyle w:val="10"/>
            </w:pPr>
            <w:r>
              <w:rPr>
                <w:rFonts w:hint="default"/>
              </w:rPr>
              <w:t>允许偏差</w:t>
            </w:r>
            <w:r>
              <w:rPr>
                <w:rFonts w:hint="default"/>
              </w:rPr>
              <w:t>±2mm</w:t>
            </w:r>
          </w:p>
        </w:tc>
      </w:tr>
      <w:tr w:rsidR="009E0C75" w14:paraId="631D9DBA"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7015267" w14:textId="77777777" w:rsidR="009E0C75" w:rsidRDefault="006110B9">
            <w:pPr>
              <w:pStyle w:val="10"/>
            </w:pPr>
            <w:r>
              <w:rPr>
                <w:rFonts w:hint="default"/>
              </w:rPr>
              <w:t>板材厚度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8C2DC69" w14:textId="77777777" w:rsidR="009E0C75" w:rsidRDefault="006110B9">
            <w:pPr>
              <w:pStyle w:val="10"/>
            </w:pPr>
            <w:r>
              <w:rPr>
                <w:rFonts w:hint="default"/>
              </w:rPr>
              <w:t>12mm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68E7B51" w14:textId="77777777" w:rsidR="009E0C75" w:rsidRDefault="006110B9">
            <w:pPr>
              <w:pStyle w:val="10"/>
            </w:pPr>
            <w:r>
              <w:rPr>
                <w:rFonts w:hint="default"/>
              </w:rPr>
              <w:t>偏差</w:t>
            </w:r>
            <w:r>
              <w:rPr>
                <w:rFonts w:hint="default"/>
              </w:rPr>
              <w:t>±1mm</w:t>
            </w:r>
          </w:p>
        </w:tc>
      </w:tr>
      <w:tr w:rsidR="009E0C75" w14:paraId="007A2FA3"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238D778" w14:textId="77777777" w:rsidR="009E0C75" w:rsidRDefault="006110B9">
            <w:pPr>
              <w:pStyle w:val="10"/>
            </w:pPr>
            <w:r>
              <w:rPr>
                <w:rFonts w:hint="default"/>
              </w:rPr>
              <w:t>卡扣间距</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9AEC379" w14:textId="77777777" w:rsidR="009E0C75" w:rsidRDefault="006110B9">
            <w:pPr>
              <w:pStyle w:val="10"/>
            </w:pPr>
            <w:r>
              <w:rPr>
                <w:rFonts w:hint="default"/>
              </w:rPr>
              <w:t>≤600mm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08DF199" w14:textId="77777777" w:rsidR="009E0C75" w:rsidRDefault="006110B9">
            <w:pPr>
              <w:pStyle w:val="10"/>
            </w:pPr>
            <w:r>
              <w:rPr>
                <w:rFonts w:hint="default"/>
              </w:rPr>
              <w:t>转角处</w:t>
            </w:r>
            <w:r>
              <w:rPr>
                <w:rFonts w:hint="default"/>
              </w:rPr>
              <w:t>≤300mm</w:t>
            </w:r>
          </w:p>
        </w:tc>
      </w:tr>
      <w:tr w:rsidR="009E0C75" w14:paraId="6AE568E7"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A822467" w14:textId="77777777" w:rsidR="009E0C75" w:rsidRDefault="006110B9">
            <w:pPr>
              <w:pStyle w:val="10"/>
            </w:pPr>
            <w:r>
              <w:rPr>
                <w:rFonts w:hint="default"/>
              </w:rPr>
              <w:t>接缝宽度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DBB795C" w14:textId="77777777" w:rsidR="009E0C75" w:rsidRDefault="006110B9">
            <w:pPr>
              <w:pStyle w:val="10"/>
            </w:pPr>
            <w:r>
              <w:rPr>
                <w:rFonts w:hint="default"/>
              </w:rPr>
              <w:t>2mm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C2B799E" w14:textId="77777777" w:rsidR="009E0C75" w:rsidRDefault="006110B9">
            <w:pPr>
              <w:pStyle w:val="10"/>
            </w:pPr>
            <w:r>
              <w:rPr>
                <w:rFonts w:hint="default"/>
              </w:rPr>
              <w:t>打防水密封胶</w:t>
            </w:r>
          </w:p>
        </w:tc>
      </w:tr>
    </w:tbl>
    <w:p w14:paraId="7DF66332" w14:textId="77777777" w:rsidR="009E0C75" w:rsidRDefault="006110B9">
      <w:r>
        <w:t>(2)</w:t>
      </w:r>
      <w:r>
        <w:t>水泥</w:t>
      </w:r>
      <w:proofErr w:type="gramStart"/>
      <w:r>
        <w:t>自流平</w:t>
      </w:r>
      <w:proofErr w:type="gramEnd"/>
      <w:r>
        <w:t>踢脚线（休息室）</w:t>
      </w:r>
    </w:p>
    <w:p w14:paraId="704869FA" w14:textId="77777777" w:rsidR="009E0C75" w:rsidRDefault="006110B9">
      <w:r>
        <w:t>工艺流程：</w:t>
      </w:r>
    </w:p>
    <w:p w14:paraId="25167C8E" w14:textId="77777777" w:rsidR="009E0C75" w:rsidRDefault="006110B9">
      <w:r>
        <w:t>基层清理</w:t>
      </w:r>
      <w:r>
        <w:t>→</w:t>
      </w:r>
      <w:r>
        <w:t>涂刷界面剂</w:t>
      </w:r>
      <w:r>
        <w:t>2</w:t>
      </w:r>
      <w:r>
        <w:t>道</w:t>
      </w:r>
      <w:r>
        <w:t>→</w:t>
      </w:r>
      <w:proofErr w:type="gramStart"/>
      <w:r>
        <w:t>安装挡模</w:t>
      </w:r>
      <w:proofErr w:type="gramEnd"/>
      <w:r>
        <w:t>→</w:t>
      </w:r>
      <w:r>
        <w:t>浇筑自流平层</w:t>
      </w:r>
      <w:r>
        <w:t>→</w:t>
      </w:r>
      <w:r>
        <w:t>涂封闭剂或固化剂</w:t>
      </w:r>
      <w:r>
        <w:t>→</w:t>
      </w:r>
      <w:r>
        <w:t>拆模清理</w:t>
      </w:r>
      <w:r>
        <w:t>→</w:t>
      </w:r>
      <w:r>
        <w:t>养护。</w:t>
      </w:r>
    </w:p>
    <w:p w14:paraId="6AB51A3E" w14:textId="77777777" w:rsidR="009E0C75" w:rsidRDefault="006110B9">
      <w:r>
        <w:t>施工要点：</w:t>
      </w:r>
    </w:p>
    <w:p w14:paraId="40BCA161" w14:textId="77777777" w:rsidR="009E0C75" w:rsidRDefault="006110B9">
      <w:r>
        <w:t>基层要求：墙体基层应坚实、平整、无浮灰及油污。界面剂施工：均匀涂刷两遍，间隔</w:t>
      </w:r>
      <w:r>
        <w:t>30</w:t>
      </w:r>
      <w:r>
        <w:t>分钟，确保覆盖密实。</w:t>
      </w:r>
    </w:p>
    <w:p w14:paraId="1F87CC73" w14:textId="77777777" w:rsidR="009E0C75" w:rsidRDefault="006110B9">
      <w:r>
        <w:t>浇筑施工：</w:t>
      </w:r>
      <w:proofErr w:type="gramStart"/>
      <w:r>
        <w:t>自流平材料</w:t>
      </w:r>
      <w:proofErr w:type="gramEnd"/>
      <w:r>
        <w:t>搅拌均匀后倒入模板内，自流找平，用</w:t>
      </w:r>
      <w:proofErr w:type="gramStart"/>
      <w:r>
        <w:t>滚筒轻滚排气</w:t>
      </w:r>
      <w:proofErr w:type="gramEnd"/>
      <w:r>
        <w:t>。</w:t>
      </w:r>
    </w:p>
    <w:p w14:paraId="37BB12D2" w14:textId="77777777" w:rsidR="009E0C75" w:rsidRDefault="006110B9">
      <w:r>
        <w:lastRenderedPageBreak/>
        <w:t>封闭处理：</w:t>
      </w:r>
      <w:proofErr w:type="gramStart"/>
      <w:r>
        <w:t>自流平</w:t>
      </w:r>
      <w:proofErr w:type="gramEnd"/>
      <w:r>
        <w:t>固化</w:t>
      </w:r>
      <w:r>
        <w:t>24</w:t>
      </w:r>
      <w:r>
        <w:t>小时后，涂刷封闭剂或混凝土固化剂</w:t>
      </w:r>
      <w:r>
        <w:t>1~2</w:t>
      </w:r>
      <w:r>
        <w:t>道。</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2321"/>
        <w:gridCol w:w="2322"/>
        <w:gridCol w:w="2322"/>
        <w:gridCol w:w="2322"/>
      </w:tblGrid>
      <w:tr w:rsidR="009E0C75" w14:paraId="094F81BC"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ECDE13A" w14:textId="77777777" w:rsidR="009E0C75" w:rsidRDefault="006110B9">
            <w:pPr>
              <w:pStyle w:val="10"/>
            </w:pPr>
            <w:r>
              <w:rPr>
                <w:rFonts w:hint="default"/>
              </w:rPr>
              <w:t>层次</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5B4626DD" w14:textId="77777777" w:rsidR="009E0C75" w:rsidRDefault="006110B9">
            <w:pPr>
              <w:pStyle w:val="10"/>
            </w:pPr>
            <w:r>
              <w:rPr>
                <w:rFonts w:hint="default"/>
              </w:rPr>
              <w:t>材料名称</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2D4DE05A" w14:textId="77777777" w:rsidR="009E0C75" w:rsidRDefault="006110B9">
            <w:pPr>
              <w:pStyle w:val="10"/>
            </w:pPr>
            <w:r>
              <w:rPr>
                <w:rFonts w:hint="default"/>
              </w:rPr>
              <w:t>厚度</w:t>
            </w:r>
            <w:r>
              <w:rPr>
                <w:rFonts w:hint="default"/>
              </w:rPr>
              <w:t>(mm)</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FA49E09" w14:textId="77777777" w:rsidR="009E0C75" w:rsidRDefault="006110B9">
            <w:pPr>
              <w:pStyle w:val="10"/>
            </w:pPr>
            <w:r>
              <w:rPr>
                <w:rFonts w:hint="default"/>
              </w:rPr>
              <w:t>施工要求</w:t>
            </w:r>
          </w:p>
        </w:tc>
      </w:tr>
      <w:tr w:rsidR="009E0C75" w14:paraId="60E3B91E"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A30C131" w14:textId="77777777" w:rsidR="009E0C75" w:rsidRDefault="006110B9">
            <w:pPr>
              <w:pStyle w:val="10"/>
            </w:pPr>
            <w:r>
              <w:rPr>
                <w:rFonts w:hint="default"/>
              </w:rPr>
              <w:t>界面层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B7061F9" w14:textId="77777777" w:rsidR="009E0C75" w:rsidRDefault="006110B9">
            <w:pPr>
              <w:pStyle w:val="10"/>
            </w:pPr>
            <w:r>
              <w:rPr>
                <w:rFonts w:hint="default"/>
              </w:rPr>
              <w:t>水泥基界面剂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16B59E3" w14:textId="77777777" w:rsidR="009E0C75" w:rsidRDefault="006110B9">
            <w:pPr>
              <w:pStyle w:val="10"/>
            </w:pPr>
            <w:r>
              <w:rPr>
                <w:rFonts w:hint="default"/>
              </w:rPr>
              <w:t>2</w:t>
            </w:r>
            <w:r>
              <w:rPr>
                <w:rFonts w:hint="default"/>
              </w:rPr>
              <w:t>道</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E64176D" w14:textId="77777777" w:rsidR="009E0C75" w:rsidRDefault="006110B9">
            <w:pPr>
              <w:pStyle w:val="10"/>
            </w:pPr>
            <w:r>
              <w:rPr>
                <w:rFonts w:hint="default"/>
              </w:rPr>
              <w:t>涂刷均匀无漏涂</w:t>
            </w:r>
          </w:p>
        </w:tc>
      </w:tr>
      <w:tr w:rsidR="009E0C75" w14:paraId="6FEBE024"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1B418BF1" w14:textId="77777777" w:rsidR="009E0C75" w:rsidRDefault="006110B9">
            <w:pPr>
              <w:pStyle w:val="10"/>
            </w:pPr>
            <w:r>
              <w:rPr>
                <w:rFonts w:hint="default"/>
              </w:rPr>
              <w:t>面层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CA26070" w14:textId="77777777" w:rsidR="009E0C75" w:rsidRDefault="006110B9">
            <w:pPr>
              <w:pStyle w:val="10"/>
            </w:pPr>
            <w:r>
              <w:rPr>
                <w:rFonts w:hint="default"/>
              </w:rPr>
              <w:t>水泥自流平层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C5A71E5" w14:textId="77777777" w:rsidR="009E0C75" w:rsidRDefault="006110B9">
            <w:pPr>
              <w:pStyle w:val="10"/>
            </w:pPr>
            <w:r>
              <w:rPr>
                <w:rFonts w:hint="default"/>
              </w:rPr>
              <w:t>5</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4D0236C" w14:textId="77777777" w:rsidR="009E0C75" w:rsidRDefault="006110B9">
            <w:pPr>
              <w:pStyle w:val="10"/>
            </w:pPr>
            <w:r>
              <w:rPr>
                <w:rFonts w:hint="default"/>
              </w:rPr>
              <w:t>表面平整无气泡</w:t>
            </w:r>
          </w:p>
        </w:tc>
      </w:tr>
      <w:tr w:rsidR="009E0C75" w14:paraId="1079BE20" w14:textId="77777777">
        <w:tc>
          <w:tcPr>
            <w:tcW w:w="2321"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702B34C" w14:textId="77777777" w:rsidR="009E0C75" w:rsidRDefault="006110B9">
            <w:pPr>
              <w:pStyle w:val="10"/>
            </w:pPr>
            <w:r>
              <w:rPr>
                <w:rFonts w:hint="default"/>
              </w:rPr>
              <w:t>封闭层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DA54BF1" w14:textId="77777777" w:rsidR="009E0C75" w:rsidRDefault="006110B9">
            <w:pPr>
              <w:pStyle w:val="10"/>
            </w:pPr>
            <w:r>
              <w:rPr>
                <w:rFonts w:hint="default"/>
              </w:rPr>
              <w:t>封闭剂</w:t>
            </w:r>
            <w:r>
              <w:rPr>
                <w:rFonts w:hint="default"/>
              </w:rPr>
              <w:t>/</w:t>
            </w:r>
            <w:r>
              <w:rPr>
                <w:rFonts w:hint="default"/>
              </w:rPr>
              <w:t>固化剂</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95F3484" w14:textId="77777777" w:rsidR="009E0C75" w:rsidRDefault="006110B9">
            <w:pPr>
              <w:pStyle w:val="10"/>
            </w:pPr>
            <w:r>
              <w:rPr>
                <w:rFonts w:hint="default"/>
              </w:rPr>
              <w:t>1~2</w:t>
            </w:r>
          </w:p>
        </w:tc>
        <w:tc>
          <w:tcPr>
            <w:tcW w:w="2322"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46E8F3C" w14:textId="77777777" w:rsidR="009E0C75" w:rsidRDefault="006110B9">
            <w:pPr>
              <w:pStyle w:val="10"/>
            </w:pPr>
            <w:r>
              <w:rPr>
                <w:rFonts w:hint="default"/>
              </w:rPr>
              <w:t>涂布均匀、</w:t>
            </w:r>
            <w:proofErr w:type="gramStart"/>
            <w:r>
              <w:rPr>
                <w:rFonts w:hint="default"/>
              </w:rPr>
              <w:t>无粘脚</w:t>
            </w:r>
            <w:proofErr w:type="gramEnd"/>
          </w:p>
        </w:tc>
      </w:tr>
    </w:tbl>
    <w:p w14:paraId="297F967C" w14:textId="77777777" w:rsidR="009E0C75" w:rsidRDefault="006110B9">
      <w:r>
        <w:t>(3)</w:t>
      </w:r>
      <w:r>
        <w:t>防静电水泥砂浆踢脚线（变配电室、控制室）</w:t>
      </w:r>
    </w:p>
    <w:p w14:paraId="1EBCEA1E" w14:textId="77777777" w:rsidR="009E0C75" w:rsidRDefault="006110B9">
      <w:r>
        <w:t>工艺流程：</w:t>
      </w:r>
    </w:p>
    <w:p w14:paraId="506E36EC" w14:textId="77777777" w:rsidR="009E0C75" w:rsidRDefault="006110B9">
      <w:r>
        <w:t>基层清理</w:t>
      </w:r>
      <w:r>
        <w:t>→</w:t>
      </w:r>
      <w:r>
        <w:t>界面剂涂刷</w:t>
      </w:r>
      <w:r>
        <w:t>→</w:t>
      </w:r>
      <w:r>
        <w:t>铺接地金属网</w:t>
      </w:r>
      <w:r>
        <w:t>→</w:t>
      </w:r>
      <w:r>
        <w:t>防静电找平层施工</w:t>
      </w:r>
      <w:r>
        <w:t>→</w:t>
      </w:r>
      <w:r>
        <w:t>防静电面层施工</w:t>
      </w:r>
      <w:r>
        <w:t>→</w:t>
      </w:r>
      <w:r>
        <w:t>接地检测</w:t>
      </w:r>
      <w:r>
        <w:t>→</w:t>
      </w:r>
      <w:r>
        <w:t>修整与养护。</w:t>
      </w:r>
    </w:p>
    <w:p w14:paraId="2F3DD427" w14:textId="77777777" w:rsidR="009E0C75" w:rsidRDefault="006110B9">
      <w:r>
        <w:t>施工要点：</w:t>
      </w:r>
    </w:p>
    <w:p w14:paraId="72009C87" w14:textId="77777777" w:rsidR="009E0C75" w:rsidRDefault="006110B9">
      <w:r>
        <w:t>找平层施工：采用</w:t>
      </w:r>
      <w:r>
        <w:t>1:3</w:t>
      </w:r>
      <w:r>
        <w:t>防静电水泥砂浆，厚度</w:t>
      </w:r>
      <w:r>
        <w:t>30mm</w:t>
      </w:r>
      <w:r>
        <w:t>，内配镀锌钢网，搭接</w:t>
      </w:r>
      <w:r>
        <w:t>≥50mm</w:t>
      </w:r>
      <w:r>
        <w:t>并与接地装置可靠连接。</w:t>
      </w:r>
    </w:p>
    <w:p w14:paraId="1C81E85F" w14:textId="77777777" w:rsidR="009E0C75" w:rsidRDefault="006110B9">
      <w:r>
        <w:t>面层施工：涂</w:t>
      </w:r>
      <w:r>
        <w:t>1</w:t>
      </w:r>
      <w:r>
        <w:t>道防静电水泥浆后，抹</w:t>
      </w:r>
      <w:r>
        <w:t>20mm</w:t>
      </w:r>
      <w:r>
        <w:t>厚</w:t>
      </w:r>
      <w:r>
        <w:t>1:2</w:t>
      </w:r>
      <w:r>
        <w:t>防静电水泥砂浆，表面压实、抹光。</w:t>
      </w:r>
    </w:p>
    <w:p w14:paraId="3EBC4BC5" w14:textId="77777777" w:rsidR="009E0C75" w:rsidRDefault="006110B9">
      <w:r>
        <w:t>导电检测：完工后检测接地电阻，要求</w:t>
      </w:r>
      <w:r>
        <w:t>≤10⁶Ω</w:t>
      </w:r>
      <w:r>
        <w:t>，确保防静电功能可靠。</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1857"/>
        <w:gridCol w:w="1857"/>
        <w:gridCol w:w="1857"/>
        <w:gridCol w:w="1858"/>
        <w:gridCol w:w="1858"/>
      </w:tblGrid>
      <w:tr w:rsidR="009E0C75" w14:paraId="598938BA" w14:textId="77777777">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58B39470" w14:textId="77777777" w:rsidR="009E0C75" w:rsidRDefault="006110B9">
            <w:pPr>
              <w:pStyle w:val="10"/>
            </w:pPr>
            <w:r>
              <w:rPr>
                <w:rFonts w:hint="default"/>
              </w:rPr>
              <w:t>层次</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7C527EA6" w14:textId="77777777" w:rsidR="009E0C75" w:rsidRDefault="006110B9">
            <w:pPr>
              <w:pStyle w:val="10"/>
            </w:pPr>
            <w:r>
              <w:rPr>
                <w:rFonts w:hint="default"/>
              </w:rPr>
              <w:t>材料名称</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3D1B113" w14:textId="77777777" w:rsidR="009E0C75" w:rsidRDefault="006110B9">
            <w:pPr>
              <w:pStyle w:val="10"/>
            </w:pPr>
            <w:r>
              <w:rPr>
                <w:rFonts w:hint="default"/>
              </w:rPr>
              <w:t>厚度</w:t>
            </w:r>
            <w:r>
              <w:rPr>
                <w:rFonts w:hint="default"/>
              </w:rPr>
              <w:t>(mm)</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E82E8AA" w14:textId="77777777" w:rsidR="009E0C75" w:rsidRDefault="006110B9">
            <w:pPr>
              <w:pStyle w:val="10"/>
            </w:pPr>
            <w:r>
              <w:rPr>
                <w:rFonts w:hint="default"/>
              </w:rPr>
              <w:t>配合比</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F249588" w14:textId="77777777" w:rsidR="009E0C75" w:rsidRDefault="006110B9">
            <w:pPr>
              <w:pStyle w:val="10"/>
            </w:pPr>
            <w:r>
              <w:rPr>
                <w:rFonts w:hint="default"/>
              </w:rPr>
              <w:t>施工要求</w:t>
            </w:r>
          </w:p>
        </w:tc>
      </w:tr>
      <w:tr w:rsidR="009E0C75" w14:paraId="764EDC31" w14:textId="77777777">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0522BDD" w14:textId="77777777" w:rsidR="009E0C75" w:rsidRDefault="006110B9">
            <w:pPr>
              <w:pStyle w:val="10"/>
            </w:pPr>
            <w:r>
              <w:rPr>
                <w:rFonts w:hint="default"/>
              </w:rPr>
              <w:t>界面层</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B696D29" w14:textId="77777777" w:rsidR="009E0C75" w:rsidRDefault="006110B9">
            <w:pPr>
              <w:pStyle w:val="10"/>
            </w:pPr>
            <w:r>
              <w:rPr>
                <w:rFonts w:hint="default"/>
              </w:rPr>
              <w:t>防静电界面剂</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68DC0B9" w14:textId="77777777" w:rsidR="009E0C75" w:rsidRDefault="006110B9">
            <w:pPr>
              <w:pStyle w:val="10"/>
            </w:pPr>
            <w:r>
              <w:rPr>
                <w:rFonts w:hint="default"/>
              </w:rPr>
              <w:t>1</w:t>
            </w:r>
            <w:r>
              <w:rPr>
                <w:rFonts w:hint="default"/>
              </w:rPr>
              <w:t>道</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727409D" w14:textId="77777777" w:rsidR="009E0C75" w:rsidRDefault="006110B9">
            <w:pPr>
              <w:pStyle w:val="10"/>
            </w:pPr>
            <w:r>
              <w:rPr>
                <w:rFonts w:hint="default"/>
              </w:rPr>
              <w:t>-</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7E6A4D8" w14:textId="77777777" w:rsidR="009E0C75" w:rsidRDefault="006110B9">
            <w:pPr>
              <w:pStyle w:val="10"/>
            </w:pPr>
            <w:r>
              <w:rPr>
                <w:rFonts w:hint="default"/>
              </w:rPr>
              <w:t>涂刷均匀</w:t>
            </w:r>
          </w:p>
        </w:tc>
      </w:tr>
      <w:tr w:rsidR="009E0C75" w14:paraId="5300FB71" w14:textId="77777777">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A6228F4" w14:textId="77777777" w:rsidR="009E0C75" w:rsidRDefault="006110B9">
            <w:pPr>
              <w:pStyle w:val="10"/>
            </w:pPr>
            <w:r>
              <w:rPr>
                <w:rFonts w:hint="default"/>
              </w:rPr>
              <w:t>找平层</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2C9FADF" w14:textId="77777777" w:rsidR="009E0C75" w:rsidRDefault="006110B9">
            <w:pPr>
              <w:pStyle w:val="10"/>
            </w:pPr>
            <w:r>
              <w:rPr>
                <w:rFonts w:hint="default"/>
              </w:rPr>
              <w:t>防静电水泥砂浆</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9AA1BE0" w14:textId="77777777" w:rsidR="009E0C75" w:rsidRDefault="006110B9">
            <w:pPr>
              <w:pStyle w:val="10"/>
            </w:pPr>
            <w:r>
              <w:rPr>
                <w:rFonts w:hint="default"/>
              </w:rPr>
              <w:t>30</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DFC1233" w14:textId="77777777" w:rsidR="009E0C75" w:rsidRDefault="006110B9">
            <w:pPr>
              <w:pStyle w:val="10"/>
            </w:pPr>
            <w:r>
              <w:rPr>
                <w:rFonts w:hint="default"/>
              </w:rPr>
              <w:t>1:3</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A5326B7" w14:textId="77777777" w:rsidR="009E0C75" w:rsidRDefault="006110B9">
            <w:pPr>
              <w:pStyle w:val="10"/>
            </w:pPr>
            <w:r>
              <w:rPr>
                <w:rFonts w:hint="default"/>
              </w:rPr>
              <w:t>内设接地钢网</w:t>
            </w:r>
          </w:p>
        </w:tc>
      </w:tr>
      <w:tr w:rsidR="009E0C75" w14:paraId="6F2170F9" w14:textId="77777777">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7BB0A65" w14:textId="77777777" w:rsidR="009E0C75" w:rsidRDefault="006110B9">
            <w:pPr>
              <w:pStyle w:val="10"/>
            </w:pPr>
            <w:r>
              <w:rPr>
                <w:rFonts w:hint="default"/>
              </w:rPr>
              <w:t>面层</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D8AB78F" w14:textId="77777777" w:rsidR="009E0C75" w:rsidRDefault="006110B9">
            <w:pPr>
              <w:pStyle w:val="10"/>
            </w:pPr>
            <w:r>
              <w:rPr>
                <w:rFonts w:hint="default"/>
              </w:rPr>
              <w:t>防静电水泥砂浆</w:t>
            </w:r>
          </w:p>
        </w:tc>
        <w:tc>
          <w:tcPr>
            <w:tcW w:w="1857"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DB0ADE3" w14:textId="77777777" w:rsidR="009E0C75" w:rsidRDefault="006110B9">
            <w:pPr>
              <w:pStyle w:val="10"/>
            </w:pPr>
            <w:r>
              <w:rPr>
                <w:rFonts w:hint="default"/>
              </w:rPr>
              <w:t>20</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E0B9524" w14:textId="77777777" w:rsidR="009E0C75" w:rsidRDefault="006110B9">
            <w:pPr>
              <w:pStyle w:val="10"/>
            </w:pPr>
            <w:r>
              <w:rPr>
                <w:rFonts w:hint="default"/>
              </w:rPr>
              <w:t>1:2</w:t>
            </w:r>
          </w:p>
        </w:tc>
        <w:tc>
          <w:tcPr>
            <w:tcW w:w="1858"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D6537FB" w14:textId="77777777" w:rsidR="009E0C75" w:rsidRDefault="006110B9">
            <w:pPr>
              <w:pStyle w:val="10"/>
            </w:pPr>
            <w:r>
              <w:rPr>
                <w:rFonts w:hint="default"/>
              </w:rPr>
              <w:t>抹平压光，导电良好</w:t>
            </w:r>
          </w:p>
        </w:tc>
      </w:tr>
    </w:tbl>
    <w:p w14:paraId="70F7E3A9" w14:textId="77777777" w:rsidR="009E0C75" w:rsidRDefault="006110B9">
      <w:r>
        <w:t>四、质量控制措施</w:t>
      </w:r>
    </w:p>
    <w:p w14:paraId="70E5B71D" w14:textId="77777777" w:rsidR="009E0C75" w:rsidRDefault="006110B9">
      <w:r>
        <w:t>(1)</w:t>
      </w:r>
      <w:r>
        <w:t>材料必须具备出厂合格证与性能检测报告，进场后随机抽检。</w:t>
      </w:r>
    </w:p>
    <w:p w14:paraId="37AEC2F4" w14:textId="77777777" w:rsidR="009E0C75" w:rsidRDefault="006110B9">
      <w:r>
        <w:t>(2)</w:t>
      </w:r>
      <w:r>
        <w:t>每道工序施工完毕后，组织隐蔽验收，合格后方可进行下道工序。</w:t>
      </w:r>
    </w:p>
    <w:p w14:paraId="4679E860" w14:textId="77777777" w:rsidR="009E0C75" w:rsidRDefault="006110B9">
      <w:r>
        <w:lastRenderedPageBreak/>
        <w:t>(3)</w:t>
      </w:r>
      <w:r>
        <w:t>踢脚线顶口应平直，墙面结合紧密，不得出现空鼓、裂缝。</w:t>
      </w:r>
    </w:p>
    <w:p w14:paraId="4DD48DA1" w14:textId="77777777" w:rsidR="009E0C75" w:rsidRDefault="006110B9">
      <w:r>
        <w:t>(4)</w:t>
      </w:r>
      <w:r>
        <w:t>防静电踢脚须检测导电性能，电阻值须符合设计要求。</w:t>
      </w:r>
    </w:p>
    <w:p w14:paraId="6E4A42C3" w14:textId="77777777" w:rsidR="009E0C75" w:rsidRDefault="006110B9">
      <w:r>
        <w:t>(5)</w:t>
      </w:r>
      <w:r>
        <w:t>施工人员严格按工艺顺序操作，防止混工序作业造成污染或破坏。</w:t>
      </w:r>
    </w:p>
    <w:p w14:paraId="31F0148C" w14:textId="77777777" w:rsidR="009E0C75" w:rsidRDefault="006110B9">
      <w:r>
        <w:t>五、安全与成品保护措施</w:t>
      </w:r>
    </w:p>
    <w:p w14:paraId="6251134D" w14:textId="77777777" w:rsidR="009E0C75" w:rsidRDefault="006110B9">
      <w:r>
        <w:t>(1)</w:t>
      </w:r>
      <w:r>
        <w:t>使用电动工具前检查电源线与接地是否完好。</w:t>
      </w:r>
    </w:p>
    <w:p w14:paraId="5B5E6602" w14:textId="77777777" w:rsidR="009E0C75" w:rsidRDefault="006110B9">
      <w:r>
        <w:t>(2)</w:t>
      </w:r>
      <w:r>
        <w:t>材料堆放整齐，保持现场通道畅通，防止绊倒和损坏材料。</w:t>
      </w:r>
    </w:p>
    <w:p w14:paraId="4F7C504A" w14:textId="77777777" w:rsidR="009E0C75" w:rsidRDefault="006110B9">
      <w:r>
        <w:t>(3)</w:t>
      </w:r>
      <w:proofErr w:type="gramStart"/>
      <w:r>
        <w:t>自流平</w:t>
      </w:r>
      <w:proofErr w:type="gramEnd"/>
      <w:r>
        <w:t>及砂浆施工期间，应封闭区域，禁止人员踩踏。</w:t>
      </w:r>
    </w:p>
    <w:p w14:paraId="6F21007F" w14:textId="77777777" w:rsidR="009E0C75" w:rsidRDefault="006110B9">
      <w:r>
        <w:t>(4)</w:t>
      </w:r>
      <w:r>
        <w:t>施工完毕后及时覆盖保护膜，防止磕碰、污染或积水损坏。</w:t>
      </w:r>
    </w:p>
    <w:p w14:paraId="601CEB44" w14:textId="77777777" w:rsidR="009E0C75" w:rsidRDefault="006110B9">
      <w:r>
        <w:t>(5)</w:t>
      </w:r>
      <w:r>
        <w:t>成品保护期间，严禁进行重物撞击或高温作业。</w:t>
      </w:r>
    </w:p>
    <w:p w14:paraId="507A7588" w14:textId="77777777" w:rsidR="009E0C75" w:rsidRDefault="006110B9">
      <w:r>
        <w:t>六、验收标准</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38220138"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04FBB67B" w14:textId="77777777" w:rsidR="009E0C75" w:rsidRDefault="006110B9">
            <w:pPr>
              <w:pStyle w:val="10"/>
            </w:pPr>
            <w:r>
              <w:rPr>
                <w:rFonts w:hint="default"/>
              </w:rPr>
              <w:t>检查项目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47943884" w14:textId="77777777" w:rsidR="009E0C75" w:rsidRDefault="006110B9">
            <w:pPr>
              <w:pStyle w:val="10"/>
            </w:pPr>
            <w:r>
              <w:rPr>
                <w:rFonts w:hint="default"/>
              </w:rPr>
              <w:t>允许偏差</w:t>
            </w:r>
            <w:r>
              <w:rPr>
                <w:rFonts w:hint="default"/>
              </w:rPr>
              <w:t>(mm)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1C4903C3" w14:textId="77777777" w:rsidR="009E0C75" w:rsidRDefault="006110B9">
            <w:pPr>
              <w:pStyle w:val="10"/>
            </w:pPr>
            <w:r>
              <w:rPr>
                <w:rFonts w:hint="default"/>
              </w:rPr>
              <w:t>检查方法</w:t>
            </w:r>
          </w:p>
        </w:tc>
      </w:tr>
      <w:tr w:rsidR="009E0C75" w14:paraId="14770C7F"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B958FB9" w14:textId="77777777" w:rsidR="009E0C75" w:rsidRDefault="006110B9">
            <w:pPr>
              <w:pStyle w:val="10"/>
            </w:pPr>
            <w:r>
              <w:rPr>
                <w:rFonts w:hint="default"/>
              </w:rPr>
              <w:t>踢脚线高度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3B75F89" w14:textId="77777777" w:rsidR="009E0C75" w:rsidRDefault="006110B9">
            <w:pPr>
              <w:pStyle w:val="10"/>
            </w:pPr>
            <w:r>
              <w:rPr>
                <w:rFonts w:hint="default"/>
              </w:rPr>
              <w:t>±2</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CD8CE82" w14:textId="77777777" w:rsidR="009E0C75" w:rsidRDefault="006110B9">
            <w:pPr>
              <w:pStyle w:val="10"/>
            </w:pPr>
            <w:r>
              <w:rPr>
                <w:rFonts w:hint="default"/>
              </w:rPr>
              <w:t>钢卷尺测量</w:t>
            </w:r>
          </w:p>
        </w:tc>
      </w:tr>
      <w:tr w:rsidR="009E0C75" w14:paraId="3A3B1007"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3627319D" w14:textId="77777777" w:rsidR="009E0C75" w:rsidRDefault="006110B9">
            <w:pPr>
              <w:pStyle w:val="10"/>
            </w:pPr>
            <w:r>
              <w:rPr>
                <w:rFonts w:hint="default"/>
              </w:rPr>
              <w:t>表面平整度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8A726D5" w14:textId="77777777" w:rsidR="009E0C75" w:rsidRDefault="006110B9">
            <w:pPr>
              <w:pStyle w:val="10"/>
            </w:pPr>
            <w:r>
              <w:rPr>
                <w:rFonts w:hint="default"/>
              </w:rPr>
              <w:t>2</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F898834" w14:textId="77777777" w:rsidR="009E0C75" w:rsidRDefault="006110B9">
            <w:pPr>
              <w:pStyle w:val="10"/>
            </w:pPr>
            <w:r>
              <w:rPr>
                <w:rFonts w:hint="default"/>
              </w:rPr>
              <w:t>靠尺与塞尺检查</w:t>
            </w:r>
          </w:p>
        </w:tc>
      </w:tr>
      <w:tr w:rsidR="009E0C75" w14:paraId="0D2DF49B"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6E2ADEB" w14:textId="77777777" w:rsidR="009E0C75" w:rsidRDefault="006110B9">
            <w:pPr>
              <w:pStyle w:val="10"/>
            </w:pPr>
            <w:r>
              <w:rPr>
                <w:rFonts w:hint="default"/>
              </w:rPr>
              <w:t>接缝平直度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136CDE3" w14:textId="77777777" w:rsidR="009E0C75" w:rsidRDefault="006110B9">
            <w:pPr>
              <w:pStyle w:val="10"/>
            </w:pPr>
            <w:r>
              <w:rPr>
                <w:rFonts w:hint="default"/>
              </w:rPr>
              <w:t>2</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E855C2C" w14:textId="77777777" w:rsidR="009E0C75" w:rsidRDefault="006110B9">
            <w:pPr>
              <w:pStyle w:val="10"/>
            </w:pPr>
            <w:r>
              <w:rPr>
                <w:rFonts w:hint="default"/>
              </w:rPr>
              <w:t>拉</w:t>
            </w:r>
            <w:r>
              <w:rPr>
                <w:rFonts w:hint="default"/>
              </w:rPr>
              <w:t>5m</w:t>
            </w:r>
            <w:r>
              <w:rPr>
                <w:rFonts w:hint="default"/>
              </w:rPr>
              <w:t>线检查</w:t>
            </w:r>
          </w:p>
        </w:tc>
      </w:tr>
      <w:tr w:rsidR="009E0C75" w14:paraId="25325D57"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370D9216" w14:textId="77777777" w:rsidR="009E0C75" w:rsidRDefault="006110B9">
            <w:pPr>
              <w:pStyle w:val="10"/>
            </w:pPr>
            <w:r>
              <w:rPr>
                <w:rFonts w:hint="default"/>
              </w:rPr>
              <w:t>结合牢固</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1EAA1D2D" w14:textId="77777777" w:rsidR="009E0C75" w:rsidRDefault="006110B9">
            <w:pPr>
              <w:pStyle w:val="10"/>
            </w:pPr>
            <w:proofErr w:type="gramStart"/>
            <w:r>
              <w:rPr>
                <w:rFonts w:hint="default"/>
              </w:rPr>
              <w:t>不</w:t>
            </w:r>
            <w:proofErr w:type="gramEnd"/>
            <w:r>
              <w:rPr>
                <w:rFonts w:hint="default"/>
              </w:rPr>
              <w:t>得空鼓、松动</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F2E1040" w14:textId="77777777" w:rsidR="009E0C75" w:rsidRDefault="006110B9">
            <w:pPr>
              <w:pStyle w:val="10"/>
            </w:pPr>
            <w:r>
              <w:rPr>
                <w:rFonts w:hint="default"/>
              </w:rPr>
              <w:t>敲击检查</w:t>
            </w:r>
          </w:p>
        </w:tc>
      </w:tr>
      <w:tr w:rsidR="009E0C75" w14:paraId="4FC8DD9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18339046" w14:textId="77777777" w:rsidR="009E0C75" w:rsidRDefault="006110B9">
            <w:pPr>
              <w:pStyle w:val="10"/>
            </w:pPr>
            <w:r>
              <w:rPr>
                <w:rFonts w:hint="default"/>
              </w:rPr>
              <w:t>外观质量</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D3293B7" w14:textId="77777777" w:rsidR="009E0C75" w:rsidRDefault="006110B9">
            <w:pPr>
              <w:pStyle w:val="10"/>
            </w:pPr>
            <w:r>
              <w:rPr>
                <w:rFonts w:hint="default"/>
              </w:rPr>
              <w:t>平整、色泽一致、无污染</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859957D" w14:textId="77777777" w:rsidR="009E0C75" w:rsidRDefault="006110B9">
            <w:pPr>
              <w:pStyle w:val="10"/>
            </w:pPr>
            <w:r>
              <w:rPr>
                <w:rFonts w:hint="default"/>
              </w:rPr>
              <w:t>目测检查</w:t>
            </w:r>
          </w:p>
        </w:tc>
      </w:tr>
    </w:tbl>
    <w:p w14:paraId="67E9A306" w14:textId="77777777" w:rsidR="009E0C75" w:rsidRDefault="006110B9">
      <w:pPr>
        <w:pStyle w:val="3"/>
        <w:ind w:firstLine="562"/>
      </w:pPr>
      <w:bookmarkStart w:id="234" w:name="_Toc17757"/>
      <w:r>
        <w:rPr>
          <w:rFonts w:hint="eastAsia"/>
        </w:rPr>
        <w:t>2.2.9</w:t>
      </w:r>
      <w:r>
        <w:rPr>
          <w:rFonts w:hint="eastAsia"/>
        </w:rPr>
        <w:t>墙面装饰板施工</w:t>
      </w:r>
      <w:bookmarkEnd w:id="234"/>
    </w:p>
    <w:p w14:paraId="09200DBA" w14:textId="77777777" w:rsidR="009E0C75" w:rsidRDefault="006110B9">
      <w:r>
        <w:rPr>
          <w:rFonts w:hint="eastAsia"/>
        </w:rPr>
        <w:t>一、施工准备</w:t>
      </w:r>
    </w:p>
    <w:p w14:paraId="2DBB454E" w14:textId="77777777" w:rsidR="009E0C75" w:rsidRDefault="006110B9">
      <w:r>
        <w:rPr>
          <w:rFonts w:hint="eastAsia"/>
        </w:rPr>
        <w:t>（</w:t>
      </w:r>
      <w:r>
        <w:rPr>
          <w:rFonts w:hint="eastAsia"/>
        </w:rPr>
        <w:t>1</w:t>
      </w:r>
      <w:r>
        <w:rPr>
          <w:rFonts w:hint="eastAsia"/>
        </w:rPr>
        <w:t>）技术准备</w:t>
      </w:r>
    </w:p>
    <w:p w14:paraId="045E85AD" w14:textId="77777777" w:rsidR="009E0C75" w:rsidRDefault="006110B9">
      <w:r>
        <w:rPr>
          <w:rFonts w:hint="eastAsia"/>
        </w:rPr>
        <w:t>熟悉施工图纸，掌握墙面装饰板的材料规格、安装方式、收口形式及节点构造。</w:t>
      </w:r>
    </w:p>
    <w:p w14:paraId="393AE423" w14:textId="77777777" w:rsidR="009E0C75" w:rsidRDefault="006110B9">
      <w:r>
        <w:rPr>
          <w:rFonts w:hint="eastAsia"/>
        </w:rPr>
        <w:t>编制专项施工方案并组织图纸会审，明确各部位施工做法。</w:t>
      </w:r>
    </w:p>
    <w:p w14:paraId="234EE596" w14:textId="77777777" w:rsidR="009E0C75" w:rsidRDefault="006110B9">
      <w:r>
        <w:rPr>
          <w:rFonts w:hint="eastAsia"/>
        </w:rPr>
        <w:t>组织施工技术交底，重点强调基层处理、龙骨固定、板材安装及防裂</w:t>
      </w:r>
      <w:r>
        <w:rPr>
          <w:rFonts w:hint="eastAsia"/>
        </w:rPr>
        <w:lastRenderedPageBreak/>
        <w:t>处理等工序控制要点。</w:t>
      </w:r>
    </w:p>
    <w:p w14:paraId="24CA8149" w14:textId="77777777" w:rsidR="009E0C75" w:rsidRDefault="006110B9">
      <w:r>
        <w:rPr>
          <w:rFonts w:hint="eastAsia"/>
        </w:rPr>
        <w:t>（</w:t>
      </w:r>
      <w:r>
        <w:rPr>
          <w:rFonts w:hint="eastAsia"/>
        </w:rPr>
        <w:t>2</w:t>
      </w:r>
      <w:r>
        <w:rPr>
          <w:rFonts w:hint="eastAsia"/>
        </w:rPr>
        <w:t>）材料准备</w:t>
      </w:r>
    </w:p>
    <w:p w14:paraId="07CEA68A" w14:textId="77777777" w:rsidR="009E0C75" w:rsidRDefault="006110B9">
      <w:r>
        <w:rPr>
          <w:rFonts w:hint="eastAsia"/>
        </w:rPr>
        <w:t>墙面装饰板材：根据设计要求选用，如石膏装饰板、铝塑板、铝蜂窝板、</w:t>
      </w:r>
      <w:r>
        <w:rPr>
          <w:rFonts w:hint="eastAsia"/>
        </w:rPr>
        <w:t>PVC</w:t>
      </w:r>
      <w:r>
        <w:rPr>
          <w:rFonts w:hint="eastAsia"/>
        </w:rPr>
        <w:t>板、人造石板、抗</w:t>
      </w:r>
      <w:proofErr w:type="gramStart"/>
      <w:r>
        <w:rPr>
          <w:rFonts w:hint="eastAsia"/>
        </w:rPr>
        <w:t>倍特</w:t>
      </w:r>
      <w:proofErr w:type="gramEnd"/>
      <w:r>
        <w:rPr>
          <w:rFonts w:hint="eastAsia"/>
        </w:rPr>
        <w:t>板等。</w:t>
      </w:r>
    </w:p>
    <w:p w14:paraId="1DD7A785" w14:textId="77777777" w:rsidR="009E0C75" w:rsidRDefault="006110B9">
      <w:r>
        <w:rPr>
          <w:rFonts w:hint="eastAsia"/>
        </w:rPr>
        <w:t>配套材料：镀锌轻钢龙骨、木龙骨、膨胀螺栓、不锈钢挂件、自攻螺钉、铝合金收边条、耐候胶、结构胶等。</w:t>
      </w:r>
    </w:p>
    <w:p w14:paraId="7542534F" w14:textId="77777777" w:rsidR="009E0C75" w:rsidRDefault="006110B9">
      <w:r>
        <w:rPr>
          <w:rFonts w:hint="eastAsia"/>
        </w:rPr>
        <w:t>所有材料须具备出厂合格证、检测报告及环保性能检测资料。</w:t>
      </w:r>
    </w:p>
    <w:p w14:paraId="0C82EE2C" w14:textId="77777777" w:rsidR="009E0C75" w:rsidRDefault="006110B9">
      <w:r>
        <w:rPr>
          <w:rFonts w:hint="eastAsia"/>
        </w:rPr>
        <w:t>（</w:t>
      </w:r>
      <w:r>
        <w:rPr>
          <w:rFonts w:hint="eastAsia"/>
        </w:rPr>
        <w:t>3</w:t>
      </w:r>
      <w:r>
        <w:rPr>
          <w:rFonts w:hint="eastAsia"/>
        </w:rPr>
        <w:t>）机具设备准备</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2321"/>
        <w:gridCol w:w="2322"/>
        <w:gridCol w:w="2322"/>
        <w:gridCol w:w="2322"/>
      </w:tblGrid>
      <w:tr w:rsidR="009E0C75" w14:paraId="01D69CE1" w14:textId="77777777">
        <w:tc>
          <w:tcPr>
            <w:tcW w:w="2321" w:type="dxa"/>
            <w:vAlign w:val="center"/>
          </w:tcPr>
          <w:p w14:paraId="15F7B3D3" w14:textId="77777777" w:rsidR="009E0C75" w:rsidRDefault="006110B9">
            <w:pPr>
              <w:pStyle w:val="10"/>
            </w:pPr>
            <w:r>
              <w:t>序号</w:t>
            </w:r>
          </w:p>
        </w:tc>
        <w:tc>
          <w:tcPr>
            <w:tcW w:w="2322" w:type="dxa"/>
            <w:vAlign w:val="center"/>
          </w:tcPr>
          <w:p w14:paraId="5ABA7513" w14:textId="77777777" w:rsidR="009E0C75" w:rsidRDefault="006110B9">
            <w:pPr>
              <w:pStyle w:val="10"/>
            </w:pPr>
            <w:r>
              <w:t>设备名称</w:t>
            </w:r>
          </w:p>
        </w:tc>
        <w:tc>
          <w:tcPr>
            <w:tcW w:w="2322" w:type="dxa"/>
            <w:vAlign w:val="center"/>
          </w:tcPr>
          <w:p w14:paraId="3E2A486C" w14:textId="77777777" w:rsidR="009E0C75" w:rsidRDefault="006110B9">
            <w:pPr>
              <w:pStyle w:val="10"/>
            </w:pPr>
            <w:r>
              <w:t>型号规格</w:t>
            </w:r>
          </w:p>
        </w:tc>
        <w:tc>
          <w:tcPr>
            <w:tcW w:w="2322" w:type="dxa"/>
            <w:vAlign w:val="center"/>
          </w:tcPr>
          <w:p w14:paraId="77292E00" w14:textId="77777777" w:rsidR="009E0C75" w:rsidRDefault="006110B9">
            <w:pPr>
              <w:pStyle w:val="10"/>
            </w:pPr>
            <w:r>
              <w:t>用途</w:t>
            </w:r>
          </w:p>
        </w:tc>
      </w:tr>
      <w:tr w:rsidR="009E0C75" w14:paraId="78565091" w14:textId="77777777">
        <w:tc>
          <w:tcPr>
            <w:tcW w:w="2321" w:type="dxa"/>
            <w:vAlign w:val="center"/>
          </w:tcPr>
          <w:p w14:paraId="214D265A" w14:textId="77777777" w:rsidR="009E0C75" w:rsidRDefault="006110B9">
            <w:pPr>
              <w:pStyle w:val="10"/>
            </w:pPr>
            <w:r>
              <w:t>1</w:t>
            </w:r>
          </w:p>
        </w:tc>
        <w:tc>
          <w:tcPr>
            <w:tcW w:w="2322" w:type="dxa"/>
            <w:vAlign w:val="center"/>
          </w:tcPr>
          <w:p w14:paraId="27C51088" w14:textId="77777777" w:rsidR="009E0C75" w:rsidRDefault="006110B9">
            <w:pPr>
              <w:pStyle w:val="10"/>
            </w:pPr>
            <w:r>
              <w:t>冲击电钻</w:t>
            </w:r>
          </w:p>
        </w:tc>
        <w:tc>
          <w:tcPr>
            <w:tcW w:w="2322" w:type="dxa"/>
            <w:vAlign w:val="center"/>
          </w:tcPr>
          <w:p w14:paraId="4E1806F9" w14:textId="77777777" w:rsidR="009E0C75" w:rsidRDefault="006110B9">
            <w:pPr>
              <w:pStyle w:val="10"/>
            </w:pPr>
            <w:r>
              <w:t>Φ</w:t>
            </w:r>
            <w:r>
              <w:t>6~</w:t>
            </w:r>
            <w:r>
              <w:t>Φ</w:t>
            </w:r>
            <w:r>
              <w:t>12mm</w:t>
            </w:r>
          </w:p>
        </w:tc>
        <w:tc>
          <w:tcPr>
            <w:tcW w:w="2322" w:type="dxa"/>
            <w:vAlign w:val="center"/>
          </w:tcPr>
          <w:p w14:paraId="0AD068EF" w14:textId="77777777" w:rsidR="009E0C75" w:rsidRDefault="006110B9">
            <w:pPr>
              <w:pStyle w:val="10"/>
            </w:pPr>
            <w:r>
              <w:t>基层钻孔、安装膨胀螺栓</w:t>
            </w:r>
          </w:p>
        </w:tc>
      </w:tr>
      <w:tr w:rsidR="009E0C75" w14:paraId="30B05A29" w14:textId="77777777">
        <w:tc>
          <w:tcPr>
            <w:tcW w:w="2321" w:type="dxa"/>
            <w:vAlign w:val="center"/>
          </w:tcPr>
          <w:p w14:paraId="225DD046" w14:textId="77777777" w:rsidR="009E0C75" w:rsidRDefault="006110B9">
            <w:pPr>
              <w:pStyle w:val="10"/>
            </w:pPr>
            <w:r>
              <w:t>2</w:t>
            </w:r>
          </w:p>
        </w:tc>
        <w:tc>
          <w:tcPr>
            <w:tcW w:w="2322" w:type="dxa"/>
            <w:vAlign w:val="center"/>
          </w:tcPr>
          <w:p w14:paraId="040BE22D" w14:textId="77777777" w:rsidR="009E0C75" w:rsidRDefault="006110B9">
            <w:pPr>
              <w:pStyle w:val="10"/>
            </w:pPr>
            <w:r>
              <w:t>水平仪</w:t>
            </w:r>
            <w:r>
              <w:t>/</w:t>
            </w:r>
            <w:r>
              <w:t>激光标线仪</w:t>
            </w:r>
          </w:p>
        </w:tc>
        <w:tc>
          <w:tcPr>
            <w:tcW w:w="2322" w:type="dxa"/>
            <w:vAlign w:val="center"/>
          </w:tcPr>
          <w:p w14:paraId="56F09C88" w14:textId="77777777" w:rsidR="009E0C75" w:rsidRDefault="006110B9">
            <w:pPr>
              <w:pStyle w:val="10"/>
            </w:pPr>
            <w:r>
              <w:t>—</w:t>
            </w:r>
          </w:p>
        </w:tc>
        <w:tc>
          <w:tcPr>
            <w:tcW w:w="2322" w:type="dxa"/>
            <w:vAlign w:val="center"/>
          </w:tcPr>
          <w:p w14:paraId="67B1F27B" w14:textId="77777777" w:rsidR="009E0C75" w:rsidRDefault="006110B9">
            <w:pPr>
              <w:pStyle w:val="10"/>
            </w:pPr>
            <w:r>
              <w:t>控制垂直与水平基准</w:t>
            </w:r>
          </w:p>
        </w:tc>
      </w:tr>
      <w:tr w:rsidR="009E0C75" w14:paraId="2A863859" w14:textId="77777777">
        <w:tc>
          <w:tcPr>
            <w:tcW w:w="2321" w:type="dxa"/>
            <w:vAlign w:val="center"/>
          </w:tcPr>
          <w:p w14:paraId="787FABEF" w14:textId="77777777" w:rsidR="009E0C75" w:rsidRDefault="006110B9">
            <w:pPr>
              <w:pStyle w:val="10"/>
            </w:pPr>
            <w:r>
              <w:t>3</w:t>
            </w:r>
          </w:p>
        </w:tc>
        <w:tc>
          <w:tcPr>
            <w:tcW w:w="2322" w:type="dxa"/>
            <w:vAlign w:val="center"/>
          </w:tcPr>
          <w:p w14:paraId="54F3F63F" w14:textId="77777777" w:rsidR="009E0C75" w:rsidRDefault="006110B9">
            <w:pPr>
              <w:pStyle w:val="10"/>
            </w:pPr>
            <w:r>
              <w:t>电动切割机</w:t>
            </w:r>
          </w:p>
        </w:tc>
        <w:tc>
          <w:tcPr>
            <w:tcW w:w="2322" w:type="dxa"/>
            <w:vAlign w:val="center"/>
          </w:tcPr>
          <w:p w14:paraId="2E3AA3A2" w14:textId="77777777" w:rsidR="009E0C75" w:rsidRDefault="006110B9">
            <w:pPr>
              <w:pStyle w:val="10"/>
            </w:pPr>
            <w:r>
              <w:t>—</w:t>
            </w:r>
          </w:p>
        </w:tc>
        <w:tc>
          <w:tcPr>
            <w:tcW w:w="2322" w:type="dxa"/>
            <w:vAlign w:val="center"/>
          </w:tcPr>
          <w:p w14:paraId="1AA4420A" w14:textId="77777777" w:rsidR="009E0C75" w:rsidRDefault="006110B9">
            <w:pPr>
              <w:pStyle w:val="10"/>
            </w:pPr>
            <w:r>
              <w:t>板材裁切</w:t>
            </w:r>
          </w:p>
        </w:tc>
      </w:tr>
      <w:tr w:rsidR="009E0C75" w14:paraId="63EDE5EE" w14:textId="77777777">
        <w:tc>
          <w:tcPr>
            <w:tcW w:w="2321" w:type="dxa"/>
            <w:vAlign w:val="center"/>
          </w:tcPr>
          <w:p w14:paraId="7A2C8971" w14:textId="77777777" w:rsidR="009E0C75" w:rsidRDefault="006110B9">
            <w:pPr>
              <w:pStyle w:val="10"/>
            </w:pPr>
            <w:r>
              <w:t>4</w:t>
            </w:r>
          </w:p>
        </w:tc>
        <w:tc>
          <w:tcPr>
            <w:tcW w:w="2322" w:type="dxa"/>
            <w:vAlign w:val="center"/>
          </w:tcPr>
          <w:p w14:paraId="19A1AF76" w14:textId="77777777" w:rsidR="009E0C75" w:rsidRDefault="006110B9">
            <w:pPr>
              <w:pStyle w:val="10"/>
            </w:pPr>
            <w:r>
              <w:t>手电钻、螺丝枪</w:t>
            </w:r>
          </w:p>
        </w:tc>
        <w:tc>
          <w:tcPr>
            <w:tcW w:w="2322" w:type="dxa"/>
            <w:vAlign w:val="center"/>
          </w:tcPr>
          <w:p w14:paraId="6AD4FBA2" w14:textId="77777777" w:rsidR="009E0C75" w:rsidRDefault="006110B9">
            <w:pPr>
              <w:pStyle w:val="10"/>
            </w:pPr>
            <w:r>
              <w:t>—</w:t>
            </w:r>
          </w:p>
        </w:tc>
        <w:tc>
          <w:tcPr>
            <w:tcW w:w="2322" w:type="dxa"/>
            <w:vAlign w:val="center"/>
          </w:tcPr>
          <w:p w14:paraId="07C677C8" w14:textId="77777777" w:rsidR="009E0C75" w:rsidRDefault="006110B9">
            <w:pPr>
              <w:pStyle w:val="10"/>
            </w:pPr>
            <w:r>
              <w:t>龙骨及板材固定</w:t>
            </w:r>
          </w:p>
        </w:tc>
      </w:tr>
      <w:tr w:rsidR="009E0C75" w14:paraId="4B0FB8FA" w14:textId="77777777">
        <w:tc>
          <w:tcPr>
            <w:tcW w:w="2321" w:type="dxa"/>
            <w:vAlign w:val="center"/>
          </w:tcPr>
          <w:p w14:paraId="389AD718" w14:textId="77777777" w:rsidR="009E0C75" w:rsidRDefault="006110B9">
            <w:pPr>
              <w:pStyle w:val="10"/>
            </w:pPr>
            <w:r>
              <w:t>5</w:t>
            </w:r>
          </w:p>
        </w:tc>
        <w:tc>
          <w:tcPr>
            <w:tcW w:w="2322" w:type="dxa"/>
            <w:vAlign w:val="center"/>
          </w:tcPr>
          <w:p w14:paraId="273A8252" w14:textId="77777777" w:rsidR="009E0C75" w:rsidRDefault="006110B9">
            <w:pPr>
              <w:pStyle w:val="10"/>
            </w:pPr>
            <w:proofErr w:type="gramStart"/>
            <w:r>
              <w:t>胶枪</w:t>
            </w:r>
            <w:proofErr w:type="gramEnd"/>
          </w:p>
        </w:tc>
        <w:tc>
          <w:tcPr>
            <w:tcW w:w="2322" w:type="dxa"/>
            <w:vAlign w:val="center"/>
          </w:tcPr>
          <w:p w14:paraId="0AA64C06" w14:textId="77777777" w:rsidR="009E0C75" w:rsidRDefault="006110B9">
            <w:pPr>
              <w:pStyle w:val="10"/>
            </w:pPr>
            <w:r>
              <w:t>—</w:t>
            </w:r>
          </w:p>
        </w:tc>
        <w:tc>
          <w:tcPr>
            <w:tcW w:w="2322" w:type="dxa"/>
            <w:vAlign w:val="center"/>
          </w:tcPr>
          <w:p w14:paraId="28BF398E" w14:textId="77777777" w:rsidR="009E0C75" w:rsidRDefault="006110B9">
            <w:pPr>
              <w:pStyle w:val="10"/>
            </w:pPr>
            <w:proofErr w:type="gramStart"/>
            <w:r>
              <w:t>打结构</w:t>
            </w:r>
            <w:proofErr w:type="gramEnd"/>
            <w:r>
              <w:t>胶、密封胶</w:t>
            </w:r>
          </w:p>
        </w:tc>
      </w:tr>
      <w:tr w:rsidR="009E0C75" w14:paraId="4296CDD5" w14:textId="77777777">
        <w:tc>
          <w:tcPr>
            <w:tcW w:w="2321" w:type="dxa"/>
            <w:vAlign w:val="center"/>
          </w:tcPr>
          <w:p w14:paraId="35383818" w14:textId="77777777" w:rsidR="009E0C75" w:rsidRDefault="006110B9">
            <w:pPr>
              <w:pStyle w:val="10"/>
            </w:pPr>
            <w:r>
              <w:t>6</w:t>
            </w:r>
          </w:p>
        </w:tc>
        <w:tc>
          <w:tcPr>
            <w:tcW w:w="2322" w:type="dxa"/>
            <w:vAlign w:val="center"/>
          </w:tcPr>
          <w:p w14:paraId="48CCD26D" w14:textId="77777777" w:rsidR="009E0C75" w:rsidRDefault="006110B9">
            <w:pPr>
              <w:pStyle w:val="10"/>
            </w:pPr>
            <w:r>
              <w:t>手锯、钢尺、水平尺</w:t>
            </w:r>
          </w:p>
        </w:tc>
        <w:tc>
          <w:tcPr>
            <w:tcW w:w="2322" w:type="dxa"/>
            <w:vAlign w:val="center"/>
          </w:tcPr>
          <w:p w14:paraId="74B1740A" w14:textId="77777777" w:rsidR="009E0C75" w:rsidRDefault="006110B9">
            <w:pPr>
              <w:pStyle w:val="10"/>
            </w:pPr>
            <w:r>
              <w:t>—</w:t>
            </w:r>
          </w:p>
        </w:tc>
        <w:tc>
          <w:tcPr>
            <w:tcW w:w="2322" w:type="dxa"/>
            <w:vAlign w:val="center"/>
          </w:tcPr>
          <w:p w14:paraId="56BD98AB" w14:textId="77777777" w:rsidR="009E0C75" w:rsidRDefault="006110B9">
            <w:pPr>
              <w:pStyle w:val="10"/>
            </w:pPr>
            <w:r>
              <w:t>测量与修整</w:t>
            </w:r>
          </w:p>
        </w:tc>
      </w:tr>
    </w:tbl>
    <w:p w14:paraId="2E634BEE" w14:textId="77777777" w:rsidR="009E0C75" w:rsidRDefault="006110B9">
      <w:r>
        <w:rPr>
          <w:rFonts w:hint="eastAsia"/>
        </w:rPr>
        <w:t>（</w:t>
      </w:r>
      <w:r>
        <w:rPr>
          <w:rFonts w:hint="eastAsia"/>
        </w:rPr>
        <w:t>4</w:t>
      </w:r>
      <w:r>
        <w:rPr>
          <w:rFonts w:hint="eastAsia"/>
        </w:rPr>
        <w:t>）作业条件</w:t>
      </w:r>
    </w:p>
    <w:p w14:paraId="3264C45A" w14:textId="77777777" w:rsidR="009E0C75" w:rsidRDefault="006110B9">
      <w:r>
        <w:rPr>
          <w:rFonts w:hint="eastAsia"/>
        </w:rPr>
        <w:t>主体结构及内墙抹灰已完成，基层表面平整、坚实、无空鼓。室内湿作业项目（地面找平、顶棚施工等）应基本完成。</w:t>
      </w:r>
    </w:p>
    <w:p w14:paraId="5ECD70D5" w14:textId="77777777" w:rsidR="009E0C75" w:rsidRDefault="006110B9">
      <w:r>
        <w:rPr>
          <w:rFonts w:hint="eastAsia"/>
        </w:rPr>
        <w:t>安装现场应保持清洁干燥，避免尘土及水汽影响板材粘贴质量。</w:t>
      </w:r>
    </w:p>
    <w:p w14:paraId="0A6E87CE" w14:textId="77777777" w:rsidR="009E0C75" w:rsidRDefault="006110B9">
      <w:r>
        <w:rPr>
          <w:rFonts w:hint="eastAsia"/>
        </w:rPr>
        <w:t>二、施工工艺流程</w:t>
      </w:r>
    </w:p>
    <w:p w14:paraId="4D5C96F1" w14:textId="77777777" w:rsidR="009E0C75" w:rsidRDefault="006110B9">
      <w:r>
        <w:rPr>
          <w:rFonts w:hint="eastAsia"/>
        </w:rPr>
        <w:t>放线</w:t>
      </w:r>
      <w:r>
        <w:rPr>
          <w:rFonts w:hint="eastAsia"/>
        </w:rPr>
        <w:t xml:space="preserve"> </w:t>
      </w:r>
      <w:r>
        <w:rPr>
          <w:rFonts w:hint="eastAsia"/>
        </w:rPr>
        <w:t>→</w:t>
      </w:r>
      <w:r>
        <w:rPr>
          <w:rFonts w:hint="eastAsia"/>
        </w:rPr>
        <w:t xml:space="preserve"> </w:t>
      </w:r>
      <w:r>
        <w:rPr>
          <w:rFonts w:hint="eastAsia"/>
        </w:rPr>
        <w:t>基层检查与处理</w:t>
      </w:r>
      <w:r>
        <w:rPr>
          <w:rFonts w:hint="eastAsia"/>
        </w:rPr>
        <w:t xml:space="preserve"> </w:t>
      </w:r>
      <w:r>
        <w:rPr>
          <w:rFonts w:hint="eastAsia"/>
        </w:rPr>
        <w:t>→</w:t>
      </w:r>
      <w:r>
        <w:rPr>
          <w:rFonts w:hint="eastAsia"/>
        </w:rPr>
        <w:t xml:space="preserve"> </w:t>
      </w:r>
      <w:r>
        <w:rPr>
          <w:rFonts w:hint="eastAsia"/>
        </w:rPr>
        <w:t>安装龙骨</w:t>
      </w:r>
      <w:r>
        <w:rPr>
          <w:rFonts w:hint="eastAsia"/>
        </w:rPr>
        <w:t xml:space="preserve"> </w:t>
      </w:r>
      <w:r>
        <w:rPr>
          <w:rFonts w:hint="eastAsia"/>
        </w:rPr>
        <w:t>→</w:t>
      </w:r>
      <w:r>
        <w:rPr>
          <w:rFonts w:hint="eastAsia"/>
        </w:rPr>
        <w:t xml:space="preserve"> </w:t>
      </w:r>
      <w:r>
        <w:rPr>
          <w:rFonts w:hint="eastAsia"/>
        </w:rPr>
        <w:t>龙骨校正固定</w:t>
      </w:r>
      <w:r>
        <w:rPr>
          <w:rFonts w:hint="eastAsia"/>
        </w:rPr>
        <w:t xml:space="preserve"> </w:t>
      </w:r>
      <w:r>
        <w:rPr>
          <w:rFonts w:hint="eastAsia"/>
        </w:rPr>
        <w:t>→</w:t>
      </w:r>
      <w:r>
        <w:rPr>
          <w:rFonts w:hint="eastAsia"/>
        </w:rPr>
        <w:t xml:space="preserve"> </w:t>
      </w:r>
      <w:r>
        <w:rPr>
          <w:rFonts w:hint="eastAsia"/>
        </w:rPr>
        <w:t>板材裁切</w:t>
      </w:r>
      <w:r>
        <w:rPr>
          <w:rFonts w:hint="eastAsia"/>
        </w:rPr>
        <w:t xml:space="preserve"> </w:t>
      </w:r>
      <w:r>
        <w:rPr>
          <w:rFonts w:hint="eastAsia"/>
        </w:rPr>
        <w:t>→</w:t>
      </w:r>
      <w:r>
        <w:rPr>
          <w:rFonts w:hint="eastAsia"/>
        </w:rPr>
        <w:t xml:space="preserve"> </w:t>
      </w:r>
      <w:r>
        <w:rPr>
          <w:rFonts w:hint="eastAsia"/>
        </w:rPr>
        <w:t>板材安装</w:t>
      </w:r>
      <w:r>
        <w:rPr>
          <w:rFonts w:hint="eastAsia"/>
        </w:rPr>
        <w:t xml:space="preserve"> </w:t>
      </w:r>
      <w:r>
        <w:rPr>
          <w:rFonts w:hint="eastAsia"/>
        </w:rPr>
        <w:t>→</w:t>
      </w:r>
      <w:r>
        <w:rPr>
          <w:rFonts w:hint="eastAsia"/>
        </w:rPr>
        <w:t xml:space="preserve"> </w:t>
      </w:r>
      <w:r>
        <w:rPr>
          <w:rFonts w:hint="eastAsia"/>
        </w:rPr>
        <w:t>接缝处理</w:t>
      </w:r>
      <w:r>
        <w:rPr>
          <w:rFonts w:hint="eastAsia"/>
        </w:rPr>
        <w:t xml:space="preserve"> </w:t>
      </w:r>
      <w:r>
        <w:rPr>
          <w:rFonts w:hint="eastAsia"/>
        </w:rPr>
        <w:t>→</w:t>
      </w:r>
      <w:r>
        <w:rPr>
          <w:rFonts w:hint="eastAsia"/>
        </w:rPr>
        <w:t xml:space="preserve"> </w:t>
      </w:r>
      <w:r>
        <w:rPr>
          <w:rFonts w:hint="eastAsia"/>
        </w:rPr>
        <w:t>收边封口</w:t>
      </w:r>
      <w:r>
        <w:rPr>
          <w:rFonts w:hint="eastAsia"/>
        </w:rPr>
        <w:t xml:space="preserve"> </w:t>
      </w:r>
      <w:r>
        <w:rPr>
          <w:rFonts w:hint="eastAsia"/>
        </w:rPr>
        <w:t>→</w:t>
      </w:r>
      <w:r>
        <w:rPr>
          <w:rFonts w:hint="eastAsia"/>
        </w:rPr>
        <w:t xml:space="preserve"> </w:t>
      </w:r>
      <w:r>
        <w:rPr>
          <w:rFonts w:hint="eastAsia"/>
        </w:rPr>
        <w:t>清理验收</w:t>
      </w:r>
    </w:p>
    <w:p w14:paraId="741782B9" w14:textId="77777777" w:rsidR="009E0C75" w:rsidRDefault="006110B9">
      <w:r>
        <w:rPr>
          <w:rFonts w:hint="eastAsia"/>
        </w:rPr>
        <w:lastRenderedPageBreak/>
        <w:t>三、施工方法与技术措施</w:t>
      </w:r>
    </w:p>
    <w:p w14:paraId="44FEF7FB" w14:textId="77777777" w:rsidR="009E0C75" w:rsidRDefault="006110B9">
      <w:r>
        <w:rPr>
          <w:rFonts w:hint="eastAsia"/>
        </w:rPr>
        <w:t>（</w:t>
      </w:r>
      <w:r>
        <w:rPr>
          <w:rFonts w:hint="eastAsia"/>
        </w:rPr>
        <w:t>1</w:t>
      </w:r>
      <w:r>
        <w:rPr>
          <w:rFonts w:hint="eastAsia"/>
        </w:rPr>
        <w:t>）放线与定位</w:t>
      </w:r>
    </w:p>
    <w:p w14:paraId="047C2CEE" w14:textId="77777777" w:rsidR="009E0C75" w:rsidRDefault="006110B9">
      <w:r>
        <w:rPr>
          <w:rFonts w:hint="eastAsia"/>
        </w:rPr>
        <w:t>使用激光标线</w:t>
      </w:r>
      <w:proofErr w:type="gramStart"/>
      <w:r>
        <w:rPr>
          <w:rFonts w:hint="eastAsia"/>
        </w:rPr>
        <w:t>仪及钢卷尺</w:t>
      </w:r>
      <w:proofErr w:type="gramEnd"/>
      <w:r>
        <w:rPr>
          <w:rFonts w:hint="eastAsia"/>
        </w:rPr>
        <w:t>，依据设计标高线、墙面分格图，在墙面弹出控制线。</w:t>
      </w:r>
    </w:p>
    <w:p w14:paraId="2AD46AA6" w14:textId="77777777" w:rsidR="009E0C75" w:rsidRDefault="006110B9">
      <w:r>
        <w:rPr>
          <w:rFonts w:hint="eastAsia"/>
        </w:rPr>
        <w:t>标出龙骨位置线、装饰板边界线、插座及管线孔位线。设立基准控制点，确保整个墙面平整度与垂直度统一。</w:t>
      </w:r>
    </w:p>
    <w:p w14:paraId="320C2105" w14:textId="77777777" w:rsidR="009E0C75" w:rsidRDefault="006110B9">
      <w:r>
        <w:rPr>
          <w:rFonts w:hint="eastAsia"/>
        </w:rPr>
        <w:t>（</w:t>
      </w:r>
      <w:r>
        <w:rPr>
          <w:rFonts w:hint="eastAsia"/>
        </w:rPr>
        <w:t>2</w:t>
      </w:r>
      <w:r>
        <w:rPr>
          <w:rFonts w:hint="eastAsia"/>
        </w:rPr>
        <w:t>）基层处理</w:t>
      </w:r>
    </w:p>
    <w:p w14:paraId="165B97EF" w14:textId="77777777" w:rsidR="009E0C75" w:rsidRDefault="006110B9">
      <w:r>
        <w:rPr>
          <w:rFonts w:hint="eastAsia"/>
        </w:rPr>
        <w:t>清除墙面浮灰、油污、脱皮层；如墙体有空鼓、裂缝，应进行修补。对于吸水性强的墙体，涂刷界面剂，以提高粘结性能。</w:t>
      </w:r>
    </w:p>
    <w:p w14:paraId="52E05A81" w14:textId="77777777" w:rsidR="009E0C75" w:rsidRDefault="006110B9">
      <w:r>
        <w:rPr>
          <w:rFonts w:hint="eastAsia"/>
        </w:rPr>
        <w:t>墙体平整度偏差不得超过</w:t>
      </w:r>
      <w:r>
        <w:rPr>
          <w:rFonts w:hint="eastAsia"/>
        </w:rPr>
        <w:t>5mm</w:t>
      </w:r>
      <w:r>
        <w:rPr>
          <w:rFonts w:hint="eastAsia"/>
        </w:rPr>
        <w:t>，超过部分应找平。</w:t>
      </w:r>
    </w:p>
    <w:p w14:paraId="03FCE6ED" w14:textId="77777777" w:rsidR="009E0C75" w:rsidRDefault="006110B9">
      <w:r>
        <w:rPr>
          <w:rFonts w:hint="eastAsia"/>
        </w:rPr>
        <w:t>（</w:t>
      </w:r>
      <w:r>
        <w:rPr>
          <w:rFonts w:hint="eastAsia"/>
        </w:rPr>
        <w:t>3</w:t>
      </w:r>
      <w:r>
        <w:rPr>
          <w:rFonts w:hint="eastAsia"/>
        </w:rPr>
        <w:t>）龙骨安装</w:t>
      </w:r>
    </w:p>
    <w:p w14:paraId="1833C055" w14:textId="77777777" w:rsidR="009E0C75" w:rsidRDefault="006110B9">
      <w:r>
        <w:rPr>
          <w:rFonts w:hint="eastAsia"/>
        </w:rPr>
        <w:t>龙骨类型：可采用轻钢龙骨（</w:t>
      </w:r>
      <w:r>
        <w:rPr>
          <w:rFonts w:hint="eastAsia"/>
        </w:rPr>
        <w:t>U</w:t>
      </w:r>
      <w:r>
        <w:rPr>
          <w:rFonts w:hint="eastAsia"/>
        </w:rPr>
        <w:t>型、</w:t>
      </w:r>
      <w:r>
        <w:rPr>
          <w:rFonts w:hint="eastAsia"/>
        </w:rPr>
        <w:t>C</w:t>
      </w:r>
      <w:r>
        <w:rPr>
          <w:rFonts w:hint="eastAsia"/>
        </w:rPr>
        <w:t>型）或防腐木龙骨。竖向龙骨间距一般为</w:t>
      </w:r>
      <w:r>
        <w:rPr>
          <w:rFonts w:hint="eastAsia"/>
        </w:rPr>
        <w:t>400~600mm</w:t>
      </w:r>
      <w:r>
        <w:rPr>
          <w:rFonts w:hint="eastAsia"/>
        </w:rPr>
        <w:t>，横向龙骨间距</w:t>
      </w:r>
      <w:r>
        <w:rPr>
          <w:rFonts w:hint="eastAsia"/>
        </w:rPr>
        <w:t>600mm</w:t>
      </w:r>
      <w:r>
        <w:rPr>
          <w:rFonts w:hint="eastAsia"/>
        </w:rPr>
        <w:t>左右；龙骨应与墙体牢固连接。</w:t>
      </w:r>
    </w:p>
    <w:p w14:paraId="14663321" w14:textId="77777777" w:rsidR="009E0C75" w:rsidRDefault="006110B9">
      <w:r>
        <w:rPr>
          <w:rFonts w:hint="eastAsia"/>
        </w:rPr>
        <w:t>龙骨与墙体连接采用膨胀螺栓或射钉固定，间距≤</w:t>
      </w:r>
      <w:r>
        <w:rPr>
          <w:rFonts w:hint="eastAsia"/>
        </w:rPr>
        <w:t>600mm</w:t>
      </w:r>
      <w:r>
        <w:rPr>
          <w:rFonts w:hint="eastAsia"/>
        </w:rPr>
        <w:t>。龙骨安装后应进行水平和垂直度检查，允许偏差≤</w:t>
      </w:r>
      <w:r>
        <w:rPr>
          <w:rFonts w:hint="eastAsia"/>
        </w:rPr>
        <w:t>2mm</w:t>
      </w:r>
      <w:r>
        <w:rPr>
          <w:rFonts w:hint="eastAsia"/>
        </w:rPr>
        <w:t>。</w:t>
      </w:r>
    </w:p>
    <w:p w14:paraId="2FC43FF2" w14:textId="77777777" w:rsidR="009E0C75" w:rsidRDefault="006110B9">
      <w:r>
        <w:rPr>
          <w:rFonts w:hint="eastAsia"/>
        </w:rPr>
        <w:t>（</w:t>
      </w:r>
      <w:r>
        <w:rPr>
          <w:rFonts w:hint="eastAsia"/>
        </w:rPr>
        <w:t>4</w:t>
      </w:r>
      <w:r>
        <w:rPr>
          <w:rFonts w:hint="eastAsia"/>
        </w:rPr>
        <w:t>）板材裁切与预装</w:t>
      </w:r>
    </w:p>
    <w:p w14:paraId="16D60148" w14:textId="77777777" w:rsidR="009E0C75" w:rsidRDefault="006110B9">
      <w:r>
        <w:rPr>
          <w:rFonts w:hint="eastAsia"/>
        </w:rPr>
        <w:t>按照施工图纸尺寸及分格要求对装饰板进行切割，边缘应整齐无崩边。开孔位置应准确，与电气盒、管线出口吻合。</w:t>
      </w:r>
    </w:p>
    <w:p w14:paraId="2AFBDCE2" w14:textId="77777777" w:rsidR="009E0C75" w:rsidRDefault="006110B9">
      <w:r>
        <w:rPr>
          <w:rFonts w:hint="eastAsia"/>
        </w:rPr>
        <w:t>对拼缝、转角等复杂部位先进行试装，确保拼接平顺。</w:t>
      </w:r>
    </w:p>
    <w:p w14:paraId="1B5586A5" w14:textId="77777777" w:rsidR="009E0C75" w:rsidRDefault="006110B9">
      <w:r>
        <w:rPr>
          <w:rFonts w:hint="eastAsia"/>
        </w:rPr>
        <w:t>（</w:t>
      </w:r>
      <w:r>
        <w:rPr>
          <w:rFonts w:hint="eastAsia"/>
        </w:rPr>
        <w:t>5</w:t>
      </w:r>
      <w:r>
        <w:rPr>
          <w:rFonts w:hint="eastAsia"/>
        </w:rPr>
        <w:t>）装饰板安装</w:t>
      </w:r>
    </w:p>
    <w:p w14:paraId="3B1B38CA" w14:textId="77777777" w:rsidR="009E0C75" w:rsidRDefault="006110B9">
      <w:r>
        <w:rPr>
          <w:rFonts w:ascii="微软雅黑" w:eastAsia="微软雅黑" w:hAnsi="微软雅黑" w:cs="微软雅黑" w:hint="eastAsia"/>
        </w:rPr>
        <w:t>①</w:t>
      </w:r>
      <w:r>
        <w:rPr>
          <w:rFonts w:hint="eastAsia"/>
        </w:rPr>
        <w:t>干挂式安装</w:t>
      </w:r>
    </w:p>
    <w:p w14:paraId="1E5E76D9" w14:textId="77777777" w:rsidR="009E0C75" w:rsidRDefault="006110B9">
      <w:r>
        <w:rPr>
          <w:rFonts w:hint="eastAsia"/>
        </w:rPr>
        <w:lastRenderedPageBreak/>
        <w:t>使用不锈钢挂件或铝合金卡件，将装饰板与龙骨结构连接。板与板之间留缝</w:t>
      </w:r>
      <w:r>
        <w:rPr>
          <w:rFonts w:hint="eastAsia"/>
        </w:rPr>
        <w:t>2~5mm</w:t>
      </w:r>
      <w:r>
        <w:rPr>
          <w:rFonts w:hint="eastAsia"/>
        </w:rPr>
        <w:t>，缝内嵌入弹性密封胶。</w:t>
      </w:r>
    </w:p>
    <w:p w14:paraId="29023807" w14:textId="77777777" w:rsidR="009E0C75" w:rsidRDefault="006110B9">
      <w:r>
        <w:rPr>
          <w:rFonts w:hint="eastAsia"/>
        </w:rPr>
        <w:t>每块板材至少设置</w:t>
      </w:r>
      <w:r>
        <w:rPr>
          <w:rFonts w:hint="eastAsia"/>
        </w:rPr>
        <w:t>4</w:t>
      </w:r>
      <w:r>
        <w:rPr>
          <w:rFonts w:hint="eastAsia"/>
        </w:rPr>
        <w:t>个固定点，保证连接牢固。</w:t>
      </w:r>
    </w:p>
    <w:p w14:paraId="552C2C2C" w14:textId="77777777" w:rsidR="009E0C75" w:rsidRDefault="006110B9">
      <w:r>
        <w:rPr>
          <w:rFonts w:ascii="微软雅黑" w:eastAsia="微软雅黑" w:hAnsi="微软雅黑" w:cs="微软雅黑" w:hint="eastAsia"/>
        </w:rPr>
        <w:t>②</w:t>
      </w:r>
      <w:r>
        <w:rPr>
          <w:rFonts w:hint="eastAsia"/>
        </w:rPr>
        <w:t>粘贴式安装</w:t>
      </w:r>
    </w:p>
    <w:p w14:paraId="1AA786B4" w14:textId="77777777" w:rsidR="009E0C75" w:rsidRDefault="006110B9">
      <w:r>
        <w:rPr>
          <w:rFonts w:hint="eastAsia"/>
        </w:rPr>
        <w:t>背面涂刷结构胶（</w:t>
      </w:r>
      <w:proofErr w:type="gramStart"/>
      <w:r>
        <w:rPr>
          <w:rFonts w:hint="eastAsia"/>
        </w:rPr>
        <w:t>如云石胶或</w:t>
      </w:r>
      <w:proofErr w:type="gramEnd"/>
      <w:r>
        <w:rPr>
          <w:rFonts w:hint="eastAsia"/>
        </w:rPr>
        <w:t>耐候胶），采用点状涂胶法，间距约</w:t>
      </w:r>
      <w:r>
        <w:rPr>
          <w:rFonts w:hint="eastAsia"/>
        </w:rPr>
        <w:t>100mm</w:t>
      </w:r>
      <w:r>
        <w:rPr>
          <w:rFonts w:hint="eastAsia"/>
        </w:rPr>
        <w:t>。将板材轻压在基层上，用橡皮</w:t>
      </w:r>
      <w:proofErr w:type="gramStart"/>
      <w:r>
        <w:rPr>
          <w:rFonts w:hint="eastAsia"/>
        </w:rPr>
        <w:t>锤</w:t>
      </w:r>
      <w:proofErr w:type="gramEnd"/>
      <w:r>
        <w:rPr>
          <w:rFonts w:hint="eastAsia"/>
        </w:rPr>
        <w:t>轻敲找平，固定支撑</w:t>
      </w:r>
      <w:r>
        <w:rPr>
          <w:rFonts w:hint="eastAsia"/>
        </w:rPr>
        <w:t>24</w:t>
      </w:r>
      <w:r>
        <w:rPr>
          <w:rFonts w:hint="eastAsia"/>
        </w:rPr>
        <w:t>小时后方可拆除。</w:t>
      </w:r>
    </w:p>
    <w:p w14:paraId="27E75E64" w14:textId="77777777" w:rsidR="009E0C75" w:rsidRDefault="006110B9">
      <w:r>
        <w:rPr>
          <w:rFonts w:hint="eastAsia"/>
        </w:rPr>
        <w:t>板缝采用专用铝合金收边条或嵌缝胶封口，保持美观及防水性。</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44AC2B77" w14:textId="77777777">
        <w:tc>
          <w:tcPr>
            <w:tcW w:w="4643" w:type="dxa"/>
            <w:vAlign w:val="center"/>
          </w:tcPr>
          <w:p w14:paraId="721CE23D" w14:textId="77777777" w:rsidR="009E0C75" w:rsidRDefault="006110B9">
            <w:pPr>
              <w:ind w:firstLineChars="0" w:firstLine="0"/>
              <w:jc w:val="center"/>
            </w:pPr>
            <w:r>
              <w:rPr>
                <w:rFonts w:hint="eastAsia"/>
                <w:noProof/>
              </w:rPr>
              <w:drawing>
                <wp:inline distT="0" distB="0" distL="114300" distR="114300" wp14:anchorId="7821AFF8" wp14:editId="3F68BAC0">
                  <wp:extent cx="2809875" cy="1958340"/>
                  <wp:effectExtent l="0" t="0" r="9525" b="7620"/>
                  <wp:docPr id="237" name="图片 237" descr="c5ebfc80-1c5c-49dd-9bac-a42199da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descr="c5ebfc80-1c5c-49dd-9bac-a42199da9316"/>
                          <pic:cNvPicPr>
                            <a:picLocks noChangeAspect="1"/>
                          </pic:cNvPicPr>
                        </pic:nvPicPr>
                        <pic:blipFill>
                          <a:blip r:embed="rId34"/>
                          <a:stretch>
                            <a:fillRect/>
                          </a:stretch>
                        </pic:blipFill>
                        <pic:spPr>
                          <a:xfrm>
                            <a:off x="0" y="0"/>
                            <a:ext cx="2809875" cy="1958340"/>
                          </a:xfrm>
                          <a:prstGeom prst="rect">
                            <a:avLst/>
                          </a:prstGeom>
                        </pic:spPr>
                      </pic:pic>
                    </a:graphicData>
                  </a:graphic>
                </wp:inline>
              </w:drawing>
            </w:r>
          </w:p>
        </w:tc>
        <w:tc>
          <w:tcPr>
            <w:tcW w:w="4644" w:type="dxa"/>
            <w:vAlign w:val="center"/>
          </w:tcPr>
          <w:p w14:paraId="59203C0A" w14:textId="77777777" w:rsidR="009E0C75" w:rsidRDefault="006110B9">
            <w:pPr>
              <w:ind w:firstLineChars="0" w:firstLine="0"/>
              <w:jc w:val="center"/>
            </w:pPr>
            <w:r>
              <w:rPr>
                <w:rFonts w:hint="eastAsia"/>
                <w:noProof/>
              </w:rPr>
              <w:drawing>
                <wp:inline distT="0" distB="0" distL="114300" distR="114300" wp14:anchorId="2FD122C1" wp14:editId="052F1923">
                  <wp:extent cx="2802890" cy="2056130"/>
                  <wp:effectExtent l="0" t="0" r="1270" b="1270"/>
                  <wp:docPr id="238" name="图片 238" descr="d04837a4-4589-4c0b-a45f-e43a2130a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d04837a4-4589-4c0b-a45f-e43a2130a725"/>
                          <pic:cNvPicPr>
                            <a:picLocks noChangeAspect="1"/>
                          </pic:cNvPicPr>
                        </pic:nvPicPr>
                        <pic:blipFill>
                          <a:blip r:embed="rId35"/>
                          <a:stretch>
                            <a:fillRect/>
                          </a:stretch>
                        </pic:blipFill>
                        <pic:spPr>
                          <a:xfrm>
                            <a:off x="0" y="0"/>
                            <a:ext cx="2802890" cy="2056130"/>
                          </a:xfrm>
                          <a:prstGeom prst="rect">
                            <a:avLst/>
                          </a:prstGeom>
                        </pic:spPr>
                      </pic:pic>
                    </a:graphicData>
                  </a:graphic>
                </wp:inline>
              </w:drawing>
            </w:r>
          </w:p>
        </w:tc>
      </w:tr>
    </w:tbl>
    <w:p w14:paraId="1C0C5A49" w14:textId="77777777" w:rsidR="009E0C75" w:rsidRDefault="006110B9">
      <w:r>
        <w:rPr>
          <w:rFonts w:hint="eastAsia"/>
        </w:rPr>
        <w:t>（</w:t>
      </w:r>
      <w:r>
        <w:rPr>
          <w:rFonts w:hint="eastAsia"/>
        </w:rPr>
        <w:t>6</w:t>
      </w:r>
      <w:r>
        <w:rPr>
          <w:rFonts w:hint="eastAsia"/>
        </w:rPr>
        <w:t>）接缝与收边处理</w:t>
      </w:r>
    </w:p>
    <w:p w14:paraId="20F06522" w14:textId="77777777" w:rsidR="009E0C75" w:rsidRDefault="006110B9">
      <w:r>
        <w:rPr>
          <w:rFonts w:hint="eastAsia"/>
        </w:rPr>
        <w:t>板与板之间的接缝应整齐、宽窄一致。转角处应做</w:t>
      </w:r>
      <w:r>
        <w:rPr>
          <w:rFonts w:hint="eastAsia"/>
        </w:rPr>
        <w:t>45</w:t>
      </w:r>
      <w:r>
        <w:rPr>
          <w:rFonts w:hint="eastAsia"/>
        </w:rPr>
        <w:t>°倒角或金属收边，严禁直接对接。</w:t>
      </w:r>
    </w:p>
    <w:p w14:paraId="41648F2F" w14:textId="77777777" w:rsidR="009E0C75" w:rsidRDefault="006110B9">
      <w:r>
        <w:rPr>
          <w:rFonts w:hint="eastAsia"/>
        </w:rPr>
        <w:t>门窗框、踢脚线、吊顶交界处应</w:t>
      </w:r>
      <w:proofErr w:type="gramStart"/>
      <w:r>
        <w:rPr>
          <w:rFonts w:hint="eastAsia"/>
        </w:rPr>
        <w:t>设置收</w:t>
      </w:r>
      <w:proofErr w:type="gramEnd"/>
      <w:r>
        <w:rPr>
          <w:rFonts w:hint="eastAsia"/>
        </w:rPr>
        <w:t>边条，颜色与装饰板协调统一。</w:t>
      </w:r>
    </w:p>
    <w:p w14:paraId="49D5E301" w14:textId="77777777" w:rsidR="009E0C75" w:rsidRDefault="006110B9">
      <w:r>
        <w:rPr>
          <w:rFonts w:hint="eastAsia"/>
        </w:rPr>
        <w:t>（</w:t>
      </w:r>
      <w:r>
        <w:rPr>
          <w:rFonts w:hint="eastAsia"/>
        </w:rPr>
        <w:t>7</w:t>
      </w:r>
      <w:r>
        <w:rPr>
          <w:rFonts w:hint="eastAsia"/>
        </w:rPr>
        <w:t>）清理与保护</w:t>
      </w:r>
    </w:p>
    <w:p w14:paraId="2D726A8A" w14:textId="77777777" w:rsidR="009E0C75" w:rsidRDefault="006110B9">
      <w:r>
        <w:rPr>
          <w:rFonts w:hint="eastAsia"/>
        </w:rPr>
        <w:t>安装完成后，用软布擦拭表面，清除胶迹、灰尘。已完工墙面应采取防护措施，防止交叉作业造成污染或碰损。</w:t>
      </w:r>
    </w:p>
    <w:p w14:paraId="196E0D6C" w14:textId="77777777" w:rsidR="009E0C75" w:rsidRDefault="006110B9">
      <w:pPr>
        <w:pStyle w:val="3"/>
        <w:ind w:firstLine="562"/>
      </w:pPr>
      <w:bookmarkStart w:id="235" w:name="_Toc27424"/>
      <w:r>
        <w:rPr>
          <w:rFonts w:hint="eastAsia"/>
        </w:rPr>
        <w:t>2.2.10</w:t>
      </w:r>
      <w:r>
        <w:rPr>
          <w:rFonts w:hint="eastAsia"/>
        </w:rPr>
        <w:t>块料墙面铺贴施工</w:t>
      </w:r>
      <w:bookmarkEnd w:id="235"/>
    </w:p>
    <w:p w14:paraId="2E05A12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、选砖</w:t>
      </w:r>
    </w:p>
    <w:p w14:paraId="29053D5A" w14:textId="77777777" w:rsidR="009E0C75" w:rsidRDefault="006110B9">
      <w:pPr>
        <w:rPr>
          <w:rFonts w:ascii="宋体" w:hAnsi="宋体" w:cs="宋体" w:hint="eastAsia"/>
          <w:szCs w:val="28"/>
        </w:rPr>
      </w:pPr>
      <w:r>
        <w:rPr>
          <w:rFonts w:ascii="宋体" w:hAnsi="宋体" w:cs="宋体" w:hint="eastAsia"/>
          <w:szCs w:val="28"/>
        </w:rPr>
        <w:lastRenderedPageBreak/>
        <w:t>一般按</w:t>
      </w:r>
      <w:r>
        <w:rPr>
          <w:rFonts w:ascii="宋体" w:hAnsi="宋体" w:cs="宋体" w:hint="eastAsia"/>
          <w:szCs w:val="28"/>
        </w:rPr>
        <w:t>1MM</w:t>
      </w:r>
      <w:r>
        <w:rPr>
          <w:rFonts w:ascii="宋体" w:hAnsi="宋体" w:cs="宋体" w:hint="eastAsia"/>
          <w:szCs w:val="28"/>
        </w:rPr>
        <w:t>差距分类选出</w:t>
      </w:r>
      <w:r>
        <w:rPr>
          <w:rFonts w:ascii="宋体" w:hAnsi="宋体" w:cs="宋体" w:hint="eastAsia"/>
          <w:szCs w:val="28"/>
        </w:rPr>
        <w:t>1</w:t>
      </w:r>
      <w:r>
        <w:rPr>
          <w:rFonts w:ascii="宋体" w:hAnsi="宋体" w:cs="宋体" w:hint="eastAsia"/>
          <w:szCs w:val="28"/>
        </w:rPr>
        <w:t>─</w:t>
      </w:r>
      <w:r>
        <w:rPr>
          <w:rFonts w:ascii="宋体" w:hAnsi="宋体" w:cs="宋体" w:hint="eastAsia"/>
          <w:szCs w:val="28"/>
        </w:rPr>
        <w:t>3</w:t>
      </w:r>
      <w:r>
        <w:rPr>
          <w:rFonts w:ascii="宋体" w:hAnsi="宋体" w:cs="宋体" w:hint="eastAsia"/>
          <w:szCs w:val="28"/>
        </w:rPr>
        <w:t>个规格，选好后根据房间大小计划用料。</w:t>
      </w:r>
      <w:proofErr w:type="gramStart"/>
      <w:r>
        <w:rPr>
          <w:rFonts w:ascii="宋体" w:hAnsi="宋体" w:cs="宋体" w:hint="eastAsia"/>
          <w:szCs w:val="28"/>
        </w:rPr>
        <w:t>选砖时</w:t>
      </w:r>
      <w:proofErr w:type="gramEnd"/>
      <w:r>
        <w:rPr>
          <w:rFonts w:ascii="宋体" w:hAnsi="宋体" w:cs="宋体" w:hint="eastAsia"/>
          <w:szCs w:val="28"/>
        </w:rPr>
        <w:t>要求方正、平整、无裂纹、楞角完好，颜色均匀，表面无凸凹</w:t>
      </w:r>
      <w:proofErr w:type="gramStart"/>
      <w:r>
        <w:rPr>
          <w:rFonts w:ascii="宋体" w:hAnsi="宋体" w:cs="宋体" w:hint="eastAsia"/>
          <w:szCs w:val="28"/>
        </w:rPr>
        <w:t>和扭翘等</w:t>
      </w:r>
      <w:proofErr w:type="gramEnd"/>
      <w:r>
        <w:rPr>
          <w:rFonts w:ascii="宋体" w:hAnsi="宋体" w:cs="宋体" w:hint="eastAsia"/>
          <w:szCs w:val="28"/>
        </w:rPr>
        <w:t>毛病</w:t>
      </w:r>
      <w:r>
        <w:rPr>
          <w:rFonts w:ascii="宋体" w:hAnsi="宋体" w:cs="宋体" w:hint="eastAsia"/>
          <w:szCs w:val="28"/>
        </w:rPr>
        <w:t>，</w:t>
      </w:r>
      <w:r>
        <w:rPr>
          <w:rFonts w:ascii="宋体" w:hAnsi="宋体" w:cs="宋体" w:hint="eastAsia"/>
          <w:szCs w:val="28"/>
        </w:rPr>
        <w:t>不合格的墙砖不用。</w:t>
      </w:r>
    </w:p>
    <w:p w14:paraId="490F5EC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、基层处理与抹底灰</w:t>
      </w:r>
    </w:p>
    <w:p w14:paraId="6DB454F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将墙面上残存的</w:t>
      </w:r>
      <w:proofErr w:type="gramStart"/>
      <w:r>
        <w:rPr>
          <w:rFonts w:ascii="宋体" w:hAnsi="宋体" w:cs="宋体" w:hint="eastAsia"/>
          <w:szCs w:val="28"/>
        </w:rPr>
        <w:t>废余砂浆</w:t>
      </w:r>
      <w:proofErr w:type="gramEnd"/>
      <w:r>
        <w:rPr>
          <w:rFonts w:ascii="宋体" w:hAnsi="宋体" w:cs="宋体" w:hint="eastAsia"/>
          <w:szCs w:val="28"/>
        </w:rPr>
        <w:t>、灰尘、污垢、油渍等清理干净，并提前一天浇水湿润。</w:t>
      </w:r>
    </w:p>
    <w:p w14:paraId="3A2C12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首先将凸出墙面的混凝土剔平，然后用钢丝刷将松动部分刷下来。然后根据图纸指定图集要求，用</w:t>
      </w:r>
      <w:r>
        <w:rPr>
          <w:rFonts w:ascii="宋体" w:hAnsi="宋体" w:cs="宋体" w:hint="eastAsia"/>
          <w:szCs w:val="28"/>
        </w:rPr>
        <w:t>YJ-302</w:t>
      </w:r>
      <w:r>
        <w:rPr>
          <w:rFonts w:ascii="宋体" w:hAnsi="宋体" w:cs="宋体" w:hint="eastAsia"/>
          <w:szCs w:val="28"/>
        </w:rPr>
        <w:t>型混凝土界面处理剂或</w:t>
      </w:r>
      <w:r>
        <w:rPr>
          <w:rFonts w:ascii="宋体" w:hAnsi="宋体" w:cs="宋体" w:hint="eastAsia"/>
          <w:szCs w:val="28"/>
        </w:rPr>
        <w:t>YJ-303</w:t>
      </w:r>
      <w:r>
        <w:rPr>
          <w:rFonts w:ascii="宋体" w:hAnsi="宋体" w:cs="宋体" w:hint="eastAsia"/>
          <w:szCs w:val="28"/>
        </w:rPr>
        <w:t>拉毛处理一遍，</w:t>
      </w:r>
    </w:p>
    <w:p w14:paraId="47C3D8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抹底灰：用</w:t>
      </w:r>
      <w:r>
        <w:rPr>
          <w:rFonts w:ascii="宋体" w:hAnsi="宋体" w:cs="宋体" w:hint="eastAsia"/>
          <w:szCs w:val="28"/>
        </w:rPr>
        <w:t>5</w:t>
      </w:r>
      <w:r>
        <w:rPr>
          <w:rFonts w:ascii="宋体" w:hAnsi="宋体" w:cs="宋体" w:hint="eastAsia"/>
          <w:szCs w:val="28"/>
        </w:rPr>
        <w:t>厚的</w:t>
      </w:r>
      <w:r>
        <w:rPr>
          <w:rFonts w:ascii="宋体" w:hAnsi="宋体" w:cs="宋体" w:hint="eastAsia"/>
          <w:szCs w:val="28"/>
        </w:rPr>
        <w:t>1</w:t>
      </w:r>
      <w:r>
        <w:rPr>
          <w:rFonts w:ascii="宋体" w:hAnsi="宋体" w:cs="宋体" w:hint="eastAsia"/>
          <w:szCs w:val="28"/>
        </w:rPr>
        <w:t>：</w:t>
      </w:r>
      <w:r>
        <w:rPr>
          <w:rFonts w:ascii="宋体" w:hAnsi="宋体" w:cs="宋体" w:hint="eastAsia"/>
          <w:szCs w:val="28"/>
        </w:rPr>
        <w:t>0.5</w:t>
      </w:r>
      <w:r>
        <w:rPr>
          <w:rFonts w:ascii="宋体" w:hAnsi="宋体" w:cs="宋体" w:hint="eastAsia"/>
          <w:szCs w:val="28"/>
        </w:rPr>
        <w:t>：</w:t>
      </w:r>
      <w:r>
        <w:rPr>
          <w:rFonts w:ascii="宋体" w:hAnsi="宋体" w:cs="宋体" w:hint="eastAsia"/>
          <w:szCs w:val="28"/>
        </w:rPr>
        <w:t>3</w:t>
      </w:r>
      <w:r>
        <w:rPr>
          <w:rFonts w:ascii="宋体" w:hAnsi="宋体" w:cs="宋体" w:hint="eastAsia"/>
          <w:szCs w:val="28"/>
        </w:rPr>
        <w:t>的水泥石灰膏砂浆打底扫毛或划出纹道。</w:t>
      </w:r>
    </w:p>
    <w:p w14:paraId="3F5BE84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proofErr w:type="gramStart"/>
      <w:r>
        <w:rPr>
          <w:rFonts w:ascii="宋体" w:hAnsi="宋体" w:cs="宋体" w:hint="eastAsia"/>
          <w:szCs w:val="28"/>
        </w:rPr>
        <w:t>刷素水泥浆</w:t>
      </w:r>
      <w:proofErr w:type="gramEnd"/>
      <w:r>
        <w:rPr>
          <w:rFonts w:ascii="宋体" w:hAnsi="宋体" w:cs="宋体" w:hint="eastAsia"/>
          <w:szCs w:val="28"/>
        </w:rPr>
        <w:t>一道，水泥浆内掺入水重</w:t>
      </w:r>
      <w:r>
        <w:rPr>
          <w:rFonts w:ascii="宋体" w:hAnsi="宋体" w:cs="宋体" w:hint="eastAsia"/>
          <w:szCs w:val="28"/>
        </w:rPr>
        <w:t>5%</w:t>
      </w:r>
      <w:r>
        <w:rPr>
          <w:rFonts w:ascii="宋体" w:hAnsi="宋体" w:cs="宋体" w:hint="eastAsia"/>
          <w:szCs w:val="28"/>
        </w:rPr>
        <w:t>的建筑胶。</w:t>
      </w:r>
    </w:p>
    <w:p w14:paraId="43EB6CB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吊垂直、找</w:t>
      </w:r>
      <w:r>
        <w:rPr>
          <w:rFonts w:ascii="宋体" w:hAnsi="宋体" w:cs="宋体" w:hint="eastAsia"/>
          <w:szCs w:val="28"/>
        </w:rPr>
        <w:t>规矩</w:t>
      </w:r>
      <w:r>
        <w:rPr>
          <w:rFonts w:ascii="宋体" w:hAnsi="宋体" w:cs="宋体" w:hint="eastAsia"/>
          <w:szCs w:val="28"/>
        </w:rPr>
        <w:t>、</w:t>
      </w:r>
      <w:proofErr w:type="gramStart"/>
      <w:r>
        <w:rPr>
          <w:rFonts w:ascii="宋体" w:hAnsi="宋体" w:cs="宋体" w:hint="eastAsia"/>
          <w:szCs w:val="28"/>
        </w:rPr>
        <w:t>贴灰饼</w:t>
      </w:r>
      <w:proofErr w:type="gramEnd"/>
      <w:r>
        <w:rPr>
          <w:rFonts w:ascii="宋体" w:hAnsi="宋体" w:cs="宋体" w:hint="eastAsia"/>
          <w:szCs w:val="28"/>
        </w:rPr>
        <w:t>、冲筋。</w:t>
      </w:r>
    </w:p>
    <w:p w14:paraId="39B6C92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、铺贴</w:t>
      </w:r>
    </w:p>
    <w:p w14:paraId="344EBB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排砖、弹</w:t>
      </w:r>
      <w:proofErr w:type="gramStart"/>
      <w:r>
        <w:rPr>
          <w:rFonts w:ascii="宋体" w:hAnsi="宋体" w:cs="宋体" w:hint="eastAsia"/>
          <w:szCs w:val="28"/>
        </w:rPr>
        <w:t>线待基层灰</w:t>
      </w:r>
      <w:proofErr w:type="gramEnd"/>
      <w:r>
        <w:rPr>
          <w:rFonts w:ascii="宋体" w:hAnsi="宋体" w:cs="宋体" w:hint="eastAsia"/>
          <w:szCs w:val="28"/>
        </w:rPr>
        <w:t>六至七成干时即可按图要求排砖，一个房间应镶贴尺寸一致的墙砖。如条件不能满足时，应将数量较多、规格较大的墙砖贴在下部，以便上部的墙砖由</w:t>
      </w:r>
      <w:r>
        <w:rPr>
          <w:rFonts w:ascii="宋体" w:hAnsi="宋体" w:cs="宋体" w:hint="eastAsia"/>
          <w:szCs w:val="28"/>
        </w:rPr>
        <w:t>缝隙</w:t>
      </w:r>
      <w:r>
        <w:rPr>
          <w:rFonts w:ascii="宋体" w:hAnsi="宋体" w:cs="宋体" w:hint="eastAsia"/>
          <w:szCs w:val="28"/>
        </w:rPr>
        <w:t>宽窄找齐。开始镶贴时，一般由阳角开始，自下而上</w:t>
      </w:r>
      <w:r>
        <w:rPr>
          <w:rFonts w:ascii="宋体" w:hAnsi="宋体" w:cs="宋体" w:hint="eastAsia"/>
          <w:szCs w:val="28"/>
        </w:rPr>
        <w:t>地</w:t>
      </w:r>
      <w:r>
        <w:rPr>
          <w:rFonts w:ascii="宋体" w:hAnsi="宋体" w:cs="宋体" w:hint="eastAsia"/>
          <w:szCs w:val="28"/>
        </w:rPr>
        <w:t>进行，尽量使不成整块的墙砖留在阴角。</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32"/>
        <w:gridCol w:w="4655"/>
      </w:tblGrid>
      <w:tr w:rsidR="009E0C75" w14:paraId="47BEB558" w14:textId="77777777">
        <w:tc>
          <w:tcPr>
            <w:tcW w:w="4643" w:type="dxa"/>
            <w:tcBorders>
              <w:tl2br w:val="nil"/>
              <w:tr2bl w:val="nil"/>
            </w:tcBorders>
          </w:tcPr>
          <w:p w14:paraId="4B724BEF" w14:textId="77777777" w:rsidR="009E0C75" w:rsidRDefault="006110B9">
            <w:pPr>
              <w:pStyle w:val="40"/>
            </w:pPr>
            <w:r>
              <w:rPr>
                <w:noProof/>
              </w:rPr>
              <w:lastRenderedPageBreak/>
              <w:drawing>
                <wp:inline distT="0" distB="0" distL="114300" distR="114300" wp14:anchorId="7AE41114" wp14:editId="1A702367">
                  <wp:extent cx="2801620" cy="2183130"/>
                  <wp:effectExtent l="0" t="0" r="2540" b="11430"/>
                  <wp:docPr id="22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64"/>
                          <pic:cNvPicPr>
                            <a:picLocks noChangeAspect="1"/>
                          </pic:cNvPicPr>
                        </pic:nvPicPr>
                        <pic:blipFill>
                          <a:blip r:embed="rId36"/>
                          <a:stretch>
                            <a:fillRect/>
                          </a:stretch>
                        </pic:blipFill>
                        <pic:spPr>
                          <a:xfrm>
                            <a:off x="0" y="0"/>
                            <a:ext cx="2801620" cy="2183130"/>
                          </a:xfrm>
                          <a:prstGeom prst="rect">
                            <a:avLst/>
                          </a:prstGeom>
                          <a:noFill/>
                          <a:ln>
                            <a:noFill/>
                          </a:ln>
                        </pic:spPr>
                      </pic:pic>
                    </a:graphicData>
                  </a:graphic>
                </wp:inline>
              </w:drawing>
            </w:r>
          </w:p>
        </w:tc>
        <w:tc>
          <w:tcPr>
            <w:tcW w:w="4644" w:type="dxa"/>
            <w:tcBorders>
              <w:tl2br w:val="nil"/>
              <w:tr2bl w:val="nil"/>
            </w:tcBorders>
          </w:tcPr>
          <w:p w14:paraId="7AD7E6D0" w14:textId="77777777" w:rsidR="009E0C75" w:rsidRDefault="006110B9">
            <w:pPr>
              <w:pStyle w:val="40"/>
            </w:pPr>
            <w:r>
              <w:rPr>
                <w:noProof/>
              </w:rPr>
              <w:drawing>
                <wp:inline distT="0" distB="0" distL="114300" distR="114300" wp14:anchorId="5B0AF910" wp14:editId="4F01C210">
                  <wp:extent cx="2811145" cy="2208530"/>
                  <wp:effectExtent l="0" t="0" r="8255" b="1270"/>
                  <wp:docPr id="233"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65"/>
                          <pic:cNvPicPr>
                            <a:picLocks noChangeAspect="1"/>
                          </pic:cNvPicPr>
                        </pic:nvPicPr>
                        <pic:blipFill>
                          <a:blip r:embed="rId37"/>
                          <a:stretch>
                            <a:fillRect/>
                          </a:stretch>
                        </pic:blipFill>
                        <pic:spPr>
                          <a:xfrm>
                            <a:off x="0" y="0"/>
                            <a:ext cx="2811145" cy="2208530"/>
                          </a:xfrm>
                          <a:prstGeom prst="rect">
                            <a:avLst/>
                          </a:prstGeom>
                          <a:noFill/>
                          <a:ln>
                            <a:noFill/>
                          </a:ln>
                        </pic:spPr>
                      </pic:pic>
                    </a:graphicData>
                  </a:graphic>
                </wp:inline>
              </w:drawing>
            </w:r>
          </w:p>
        </w:tc>
      </w:tr>
    </w:tbl>
    <w:p w14:paraId="7A3FCD8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切割墙砖用石材切割机，根据所需尺寸进行切割。如墙面留有孔洞、槽盒、管根、管卡等，要用墙砖上下左右对准孔洞套划好，然后将墙砖放在一块平整的硬物体上用小锤轻轻敲打合金钢小錾子，先凿开面层，再凿内层，</w:t>
      </w:r>
      <w:proofErr w:type="gramStart"/>
      <w:r>
        <w:rPr>
          <w:rFonts w:ascii="宋体" w:hAnsi="宋体" w:cs="宋体" w:hint="eastAsia"/>
          <w:szCs w:val="28"/>
        </w:rPr>
        <w:t>剔到符合</w:t>
      </w:r>
      <w:proofErr w:type="gramEnd"/>
      <w:r>
        <w:rPr>
          <w:rFonts w:ascii="宋体" w:hAnsi="宋体" w:cs="宋体" w:hint="eastAsia"/>
          <w:szCs w:val="28"/>
        </w:rPr>
        <w:t>要求为准（最好用无齿</w:t>
      </w:r>
      <w:proofErr w:type="gramStart"/>
      <w:r>
        <w:rPr>
          <w:rFonts w:ascii="宋体" w:hAnsi="宋体" w:cs="宋体" w:hint="eastAsia"/>
          <w:szCs w:val="28"/>
        </w:rPr>
        <w:t>锯</w:t>
      </w:r>
      <w:proofErr w:type="gramEnd"/>
      <w:r>
        <w:rPr>
          <w:rFonts w:ascii="宋体" w:hAnsi="宋体" w:cs="宋体" w:hint="eastAsia"/>
          <w:szCs w:val="28"/>
        </w:rPr>
        <w:t>切割）。在底层砂浆</w:t>
      </w:r>
      <w:proofErr w:type="gramStart"/>
      <w:r>
        <w:rPr>
          <w:rFonts w:ascii="宋体" w:hAnsi="宋体" w:cs="宋体" w:hint="eastAsia"/>
          <w:szCs w:val="28"/>
        </w:rPr>
        <w:t>上应弹垂直</w:t>
      </w:r>
      <w:proofErr w:type="gramEnd"/>
      <w:r>
        <w:rPr>
          <w:rFonts w:ascii="宋体" w:hAnsi="宋体" w:cs="宋体" w:hint="eastAsia"/>
          <w:szCs w:val="28"/>
        </w:rPr>
        <w:t>与水平控制线，一般竖线间距为</w:t>
      </w:r>
      <w:r>
        <w:rPr>
          <w:rFonts w:ascii="宋体" w:hAnsi="宋体" w:cs="宋体" w:hint="eastAsia"/>
          <w:szCs w:val="28"/>
        </w:rPr>
        <w:t>1M</w:t>
      </w:r>
      <w:r>
        <w:rPr>
          <w:rFonts w:ascii="宋体" w:hAnsi="宋体" w:cs="宋体" w:hint="eastAsia"/>
          <w:szCs w:val="28"/>
        </w:rPr>
        <w:t>左右，横线一般根据墙砖规格尺寸每</w:t>
      </w:r>
      <w:r>
        <w:rPr>
          <w:rFonts w:ascii="宋体" w:hAnsi="宋体" w:cs="宋体" w:hint="eastAsia"/>
          <w:szCs w:val="28"/>
        </w:rPr>
        <w:t>5</w:t>
      </w:r>
      <w:r>
        <w:rPr>
          <w:rFonts w:ascii="宋体" w:hAnsi="宋体" w:cs="宋体" w:hint="eastAsia"/>
          <w:szCs w:val="28"/>
        </w:rPr>
        <w:t>～</w:t>
      </w:r>
      <w:r>
        <w:rPr>
          <w:rFonts w:ascii="宋体" w:hAnsi="宋体" w:cs="宋体" w:hint="eastAsia"/>
          <w:szCs w:val="28"/>
        </w:rPr>
        <w:t>10</w:t>
      </w:r>
      <w:r>
        <w:rPr>
          <w:rFonts w:ascii="宋体" w:hAnsi="宋体" w:cs="宋体" w:hint="eastAsia"/>
          <w:szCs w:val="28"/>
        </w:rPr>
        <w:t>块弹</w:t>
      </w:r>
      <w:proofErr w:type="gramStart"/>
      <w:r>
        <w:rPr>
          <w:rFonts w:ascii="宋体" w:hAnsi="宋体" w:cs="宋体" w:hint="eastAsia"/>
          <w:szCs w:val="28"/>
        </w:rPr>
        <w:t>一</w:t>
      </w:r>
      <w:proofErr w:type="gramEnd"/>
      <w:r>
        <w:rPr>
          <w:rFonts w:ascii="宋体" w:hAnsi="宋体" w:cs="宋体" w:hint="eastAsia"/>
          <w:szCs w:val="28"/>
        </w:rPr>
        <w:t>水平控制线，有墙裙的弹在墙裙上口。</w:t>
      </w:r>
    </w:p>
    <w:p w14:paraId="7CBBB43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proofErr w:type="gramStart"/>
      <w:r>
        <w:rPr>
          <w:rFonts w:ascii="宋体" w:hAnsi="宋体" w:cs="宋体" w:hint="eastAsia"/>
          <w:szCs w:val="28"/>
        </w:rPr>
        <w:t>贴标准</w:t>
      </w:r>
      <w:proofErr w:type="gramEnd"/>
      <w:r>
        <w:rPr>
          <w:rFonts w:ascii="宋体" w:hAnsi="宋体" w:cs="宋体" w:hint="eastAsia"/>
          <w:szCs w:val="28"/>
        </w:rPr>
        <w:t>点是用废墙砖粘贴在底层砂浆上，贴时将砖的棱角翘起，以棱角</w:t>
      </w:r>
      <w:proofErr w:type="gramStart"/>
      <w:r>
        <w:rPr>
          <w:rFonts w:ascii="宋体" w:hAnsi="宋体" w:cs="宋体" w:hint="eastAsia"/>
          <w:szCs w:val="28"/>
        </w:rPr>
        <w:t>做为</w:t>
      </w:r>
      <w:proofErr w:type="gramEnd"/>
      <w:r>
        <w:rPr>
          <w:rFonts w:ascii="宋体" w:hAnsi="宋体" w:cs="宋体" w:hint="eastAsia"/>
          <w:szCs w:val="28"/>
        </w:rPr>
        <w:t>镶贴墙砖表面平整的标准。</w:t>
      </w:r>
      <w:proofErr w:type="gramStart"/>
      <w:r>
        <w:rPr>
          <w:rFonts w:ascii="宋体" w:hAnsi="宋体" w:cs="宋体" w:hint="eastAsia"/>
          <w:szCs w:val="28"/>
        </w:rPr>
        <w:t>做灰饼</w:t>
      </w:r>
      <w:proofErr w:type="gramEnd"/>
      <w:r>
        <w:rPr>
          <w:rFonts w:ascii="宋体" w:hAnsi="宋体" w:cs="宋体" w:hint="eastAsia"/>
          <w:szCs w:val="28"/>
        </w:rPr>
        <w:t>的砂浆用混合砂浆（水泥：石灰膏：砂</w:t>
      </w:r>
      <w:r>
        <w:rPr>
          <w:rFonts w:ascii="宋体" w:hAnsi="宋体" w:cs="宋体" w:hint="eastAsia"/>
          <w:szCs w:val="28"/>
        </w:rPr>
        <w:t>1</w:t>
      </w:r>
      <w:r>
        <w:rPr>
          <w:rFonts w:ascii="宋体" w:hAnsi="宋体" w:cs="宋体" w:hint="eastAsia"/>
          <w:szCs w:val="28"/>
        </w:rPr>
        <w:t>：</w:t>
      </w:r>
      <w:r>
        <w:rPr>
          <w:rFonts w:ascii="宋体" w:hAnsi="宋体" w:cs="宋体" w:hint="eastAsia"/>
          <w:szCs w:val="28"/>
        </w:rPr>
        <w:t>0.1</w:t>
      </w:r>
      <w:r>
        <w:rPr>
          <w:rFonts w:ascii="宋体" w:hAnsi="宋体" w:cs="宋体" w:hint="eastAsia"/>
          <w:szCs w:val="28"/>
        </w:rPr>
        <w:t>：</w:t>
      </w:r>
      <w:r>
        <w:rPr>
          <w:rFonts w:ascii="宋体" w:hAnsi="宋体" w:cs="宋体" w:hint="eastAsia"/>
          <w:szCs w:val="28"/>
        </w:rPr>
        <w:t>1.3</w:t>
      </w:r>
      <w:r>
        <w:rPr>
          <w:rFonts w:ascii="宋体" w:hAnsi="宋体" w:cs="宋体" w:hint="eastAsia"/>
          <w:szCs w:val="28"/>
        </w:rPr>
        <w:t>），在灰饼墙砖的棱角上</w:t>
      </w:r>
      <w:proofErr w:type="gramStart"/>
      <w:r>
        <w:rPr>
          <w:rFonts w:ascii="宋体" w:hAnsi="宋体" w:cs="宋体" w:hint="eastAsia"/>
          <w:szCs w:val="28"/>
        </w:rPr>
        <w:t>拉立线</w:t>
      </w:r>
      <w:proofErr w:type="gramEnd"/>
      <w:r>
        <w:rPr>
          <w:rFonts w:ascii="宋体" w:hAnsi="宋体" w:cs="宋体" w:hint="eastAsia"/>
          <w:szCs w:val="28"/>
        </w:rPr>
        <w:t>，</w:t>
      </w:r>
      <w:r>
        <w:rPr>
          <w:rFonts w:ascii="宋体" w:hAnsi="宋体" w:cs="宋体" w:hint="eastAsia"/>
          <w:szCs w:val="28"/>
        </w:rPr>
        <w:t>在</w:t>
      </w:r>
      <w:proofErr w:type="gramStart"/>
      <w:r>
        <w:rPr>
          <w:rFonts w:ascii="宋体" w:hAnsi="宋体" w:cs="宋体" w:hint="eastAsia"/>
          <w:szCs w:val="28"/>
        </w:rPr>
        <w:t>立线上</w:t>
      </w:r>
      <w:r>
        <w:rPr>
          <w:rFonts w:ascii="宋体" w:hAnsi="宋体" w:cs="宋体" w:hint="eastAsia"/>
          <w:szCs w:val="28"/>
        </w:rPr>
        <w:t>拴</w:t>
      </w:r>
      <w:r>
        <w:rPr>
          <w:rFonts w:ascii="宋体" w:hAnsi="宋体" w:cs="宋体" w:hint="eastAsia"/>
          <w:szCs w:val="28"/>
        </w:rPr>
        <w:t>活动</w:t>
      </w:r>
      <w:proofErr w:type="gramEnd"/>
      <w:r>
        <w:rPr>
          <w:rFonts w:ascii="宋体" w:hAnsi="宋体" w:cs="宋体" w:hint="eastAsia"/>
          <w:szCs w:val="28"/>
        </w:rPr>
        <w:t>的水平线，用来控制墙砖表面平整，</w:t>
      </w:r>
      <w:proofErr w:type="gramStart"/>
      <w:r>
        <w:rPr>
          <w:rFonts w:ascii="宋体" w:hAnsi="宋体" w:cs="宋体" w:hint="eastAsia"/>
          <w:szCs w:val="28"/>
        </w:rPr>
        <w:t>做灰饼</w:t>
      </w:r>
      <w:proofErr w:type="gramEnd"/>
      <w:r>
        <w:rPr>
          <w:rFonts w:ascii="宋体" w:hAnsi="宋体" w:cs="宋体" w:hint="eastAsia"/>
          <w:szCs w:val="28"/>
        </w:rPr>
        <w:t>时上下灰饼</w:t>
      </w:r>
      <w:proofErr w:type="gramStart"/>
      <w:r>
        <w:rPr>
          <w:rFonts w:ascii="宋体" w:hAnsi="宋体" w:cs="宋体" w:hint="eastAsia"/>
          <w:szCs w:val="28"/>
        </w:rPr>
        <w:t>需用靠</w:t>
      </w:r>
      <w:proofErr w:type="gramEnd"/>
      <w:r>
        <w:rPr>
          <w:rFonts w:ascii="宋体" w:hAnsi="宋体" w:cs="宋体" w:hint="eastAsia"/>
          <w:szCs w:val="28"/>
        </w:rPr>
        <w:t>尺板找好垂直，横向几个灰</w:t>
      </w:r>
      <w:proofErr w:type="gramStart"/>
      <w:r>
        <w:rPr>
          <w:rFonts w:ascii="宋体" w:hAnsi="宋体" w:cs="宋体" w:hint="eastAsia"/>
          <w:szCs w:val="28"/>
        </w:rPr>
        <w:t>饼需拉线</w:t>
      </w:r>
      <w:proofErr w:type="gramEnd"/>
      <w:r>
        <w:rPr>
          <w:rFonts w:ascii="宋体" w:hAnsi="宋体" w:cs="宋体" w:hint="eastAsia"/>
          <w:szCs w:val="28"/>
        </w:rPr>
        <w:t>或靠尺板找平。</w:t>
      </w:r>
    </w:p>
    <w:p w14:paraId="47FD80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垫底</w:t>
      </w:r>
      <w:proofErr w:type="gramStart"/>
      <w:r>
        <w:rPr>
          <w:rFonts w:ascii="宋体" w:hAnsi="宋体" w:cs="宋体" w:hint="eastAsia"/>
          <w:szCs w:val="28"/>
        </w:rPr>
        <w:t>尺</w:t>
      </w:r>
      <w:proofErr w:type="gramEnd"/>
      <w:r>
        <w:rPr>
          <w:rFonts w:ascii="宋体" w:hAnsi="宋体" w:cs="宋体" w:hint="eastAsia"/>
          <w:szCs w:val="28"/>
        </w:rPr>
        <w:t>根据计算好的最下</w:t>
      </w:r>
      <w:proofErr w:type="gramStart"/>
      <w:r>
        <w:rPr>
          <w:rFonts w:ascii="宋体" w:hAnsi="宋体" w:cs="宋体" w:hint="eastAsia"/>
          <w:szCs w:val="28"/>
        </w:rPr>
        <w:t>一皮砖的</w:t>
      </w:r>
      <w:proofErr w:type="gramEnd"/>
      <w:r>
        <w:rPr>
          <w:rFonts w:ascii="宋体" w:hAnsi="宋体" w:cs="宋体" w:hint="eastAsia"/>
          <w:szCs w:val="28"/>
        </w:rPr>
        <w:t>下口标高，垫放好尺板作为</w:t>
      </w:r>
      <w:proofErr w:type="gramStart"/>
      <w:r>
        <w:rPr>
          <w:rFonts w:ascii="宋体" w:hAnsi="宋体" w:cs="宋体" w:hint="eastAsia"/>
          <w:szCs w:val="28"/>
        </w:rPr>
        <w:t>第一皮砖下口</w:t>
      </w:r>
      <w:proofErr w:type="gramEnd"/>
      <w:r>
        <w:rPr>
          <w:rFonts w:ascii="宋体" w:hAnsi="宋体" w:cs="宋体" w:hint="eastAsia"/>
          <w:szCs w:val="28"/>
        </w:rPr>
        <w:t>的标准。底尺上皮一般比地面低</w:t>
      </w:r>
      <w:r>
        <w:rPr>
          <w:rFonts w:ascii="宋体" w:hAnsi="宋体" w:cs="宋体" w:hint="eastAsia"/>
          <w:szCs w:val="28"/>
        </w:rPr>
        <w:t>1CM</w:t>
      </w:r>
      <w:r>
        <w:rPr>
          <w:rFonts w:ascii="宋体" w:hAnsi="宋体" w:cs="宋体" w:hint="eastAsia"/>
          <w:szCs w:val="28"/>
        </w:rPr>
        <w:t>左右，以便地面压住墙砖。底尺安放必须水平，</w:t>
      </w:r>
      <w:proofErr w:type="gramStart"/>
      <w:r>
        <w:rPr>
          <w:rFonts w:ascii="宋体" w:hAnsi="宋体" w:cs="宋体" w:hint="eastAsia"/>
          <w:szCs w:val="28"/>
        </w:rPr>
        <w:t>摆实摆稳</w:t>
      </w:r>
      <w:proofErr w:type="gramEnd"/>
      <w:r>
        <w:rPr>
          <w:rFonts w:ascii="宋体" w:hAnsi="宋体" w:cs="宋体" w:hint="eastAsia"/>
          <w:szCs w:val="28"/>
        </w:rPr>
        <w:t>底尺</w:t>
      </w:r>
      <w:proofErr w:type="gramStart"/>
      <w:r>
        <w:rPr>
          <w:rFonts w:ascii="宋体" w:hAnsi="宋体" w:cs="宋体" w:hint="eastAsia"/>
          <w:szCs w:val="28"/>
        </w:rPr>
        <w:t>的垫点间距</w:t>
      </w:r>
      <w:proofErr w:type="gramEnd"/>
      <w:r>
        <w:rPr>
          <w:rFonts w:ascii="宋体" w:hAnsi="宋体" w:cs="宋体" w:hint="eastAsia"/>
          <w:szCs w:val="28"/>
        </w:rPr>
        <w:t>应在</w:t>
      </w:r>
      <w:r>
        <w:rPr>
          <w:rFonts w:ascii="宋体" w:hAnsi="宋体" w:cs="宋体" w:hint="eastAsia"/>
          <w:szCs w:val="28"/>
        </w:rPr>
        <w:t>40CM</w:t>
      </w:r>
      <w:r>
        <w:rPr>
          <w:rFonts w:ascii="宋体" w:hAnsi="宋体" w:cs="宋体" w:hint="eastAsia"/>
          <w:szCs w:val="28"/>
        </w:rPr>
        <w:t>以内。要保证垫板牢固。</w:t>
      </w:r>
    </w:p>
    <w:p w14:paraId="633BF0C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镶贴墙砖首先把挑选出一致规格的墙砖，清扫干净，放入净水中</w:t>
      </w:r>
      <w:r>
        <w:rPr>
          <w:rFonts w:ascii="宋体" w:hAnsi="宋体" w:cs="宋体" w:hint="eastAsia"/>
          <w:szCs w:val="28"/>
        </w:rPr>
        <w:lastRenderedPageBreak/>
        <w:t>浸泡二小时以上，取出待表面晾干。贴砖的砂浆根据图纸指定图集要求采用</w:t>
      </w:r>
      <w:r>
        <w:rPr>
          <w:rFonts w:ascii="宋体" w:hAnsi="宋体" w:cs="宋体" w:hint="eastAsia"/>
          <w:szCs w:val="28"/>
        </w:rPr>
        <w:t>1</w:t>
      </w:r>
      <w:r>
        <w:rPr>
          <w:rFonts w:ascii="宋体" w:hAnsi="宋体" w:cs="宋体" w:hint="eastAsia"/>
          <w:szCs w:val="28"/>
        </w:rPr>
        <w:t>：</w:t>
      </w:r>
      <w:r>
        <w:rPr>
          <w:rFonts w:ascii="宋体" w:hAnsi="宋体" w:cs="宋体" w:hint="eastAsia"/>
          <w:szCs w:val="28"/>
        </w:rPr>
        <w:t>0.2</w:t>
      </w:r>
      <w:r>
        <w:rPr>
          <w:rFonts w:ascii="宋体" w:hAnsi="宋体" w:cs="宋体" w:hint="eastAsia"/>
          <w:szCs w:val="28"/>
        </w:rPr>
        <w:t>：</w:t>
      </w:r>
      <w:r>
        <w:rPr>
          <w:rFonts w:ascii="宋体" w:hAnsi="宋体" w:cs="宋体" w:hint="eastAsia"/>
          <w:szCs w:val="28"/>
        </w:rPr>
        <w:t>0.25</w:t>
      </w:r>
      <w:r>
        <w:rPr>
          <w:rFonts w:ascii="宋体" w:hAnsi="宋体" w:cs="宋体" w:hint="eastAsia"/>
          <w:szCs w:val="28"/>
        </w:rPr>
        <w:t>水泥石灰膏砂浆</w:t>
      </w:r>
      <w:r>
        <w:rPr>
          <w:rFonts w:ascii="宋体" w:hAnsi="宋体" w:cs="宋体" w:hint="eastAsia"/>
          <w:szCs w:val="28"/>
        </w:rPr>
        <w:t>做</w:t>
      </w:r>
      <w:r>
        <w:rPr>
          <w:rFonts w:ascii="宋体" w:hAnsi="宋体" w:cs="宋体" w:hint="eastAsia"/>
          <w:szCs w:val="28"/>
        </w:rPr>
        <w:t>粘接层。同时在贴砖的时候在砖的粘贴</w:t>
      </w:r>
      <w:proofErr w:type="gramStart"/>
      <w:r>
        <w:rPr>
          <w:rFonts w:ascii="宋体" w:hAnsi="宋体" w:cs="宋体" w:hint="eastAsia"/>
          <w:szCs w:val="28"/>
        </w:rPr>
        <w:t>面随贴随刷</w:t>
      </w:r>
      <w:proofErr w:type="gramEnd"/>
      <w:r>
        <w:rPr>
          <w:rFonts w:ascii="宋体" w:hAnsi="宋体" w:cs="宋体" w:hint="eastAsia"/>
          <w:szCs w:val="28"/>
        </w:rPr>
        <w:t>一道</w:t>
      </w:r>
      <w:r>
        <w:rPr>
          <w:rFonts w:ascii="宋体" w:hAnsi="宋体" w:cs="宋体" w:hint="eastAsia"/>
          <w:szCs w:val="28"/>
        </w:rPr>
        <w:t>YJ-302</w:t>
      </w:r>
      <w:r>
        <w:rPr>
          <w:rFonts w:ascii="宋体" w:hAnsi="宋体" w:cs="宋体" w:hint="eastAsia"/>
          <w:szCs w:val="28"/>
        </w:rPr>
        <w:t>混凝土界面处理剂以增强粘接力。铺贴时紧靠底尺上皮将墙砖贴在墙上，用小铲的木把轻轻敲打砖面，使灰浆挤满，</w:t>
      </w:r>
      <w:proofErr w:type="gramStart"/>
      <w:r>
        <w:rPr>
          <w:rFonts w:ascii="宋体" w:hAnsi="宋体" w:cs="宋体" w:hint="eastAsia"/>
          <w:szCs w:val="28"/>
        </w:rPr>
        <w:t>上口要</w:t>
      </w:r>
      <w:proofErr w:type="gramEnd"/>
      <w:r>
        <w:rPr>
          <w:rFonts w:ascii="宋体" w:hAnsi="宋体" w:cs="宋体" w:hint="eastAsia"/>
          <w:szCs w:val="28"/>
        </w:rPr>
        <w:t>以水平线为标准，贴好底层</w:t>
      </w:r>
      <w:proofErr w:type="gramStart"/>
      <w:r>
        <w:rPr>
          <w:rFonts w:ascii="宋体" w:hAnsi="宋体" w:cs="宋体" w:hint="eastAsia"/>
          <w:szCs w:val="28"/>
        </w:rPr>
        <w:t>一皮砖</w:t>
      </w:r>
      <w:proofErr w:type="gramEnd"/>
      <w:r>
        <w:rPr>
          <w:rFonts w:ascii="宋体" w:hAnsi="宋体" w:cs="宋体" w:hint="eastAsia"/>
          <w:szCs w:val="28"/>
        </w:rPr>
        <w:t>后，再用靠尺板横向靠平，</w:t>
      </w:r>
      <w:proofErr w:type="gramStart"/>
      <w:r>
        <w:rPr>
          <w:rFonts w:ascii="宋体" w:hAnsi="宋体" w:cs="宋体" w:hint="eastAsia"/>
          <w:szCs w:val="28"/>
        </w:rPr>
        <w:t>不</w:t>
      </w:r>
      <w:proofErr w:type="gramEnd"/>
      <w:r>
        <w:rPr>
          <w:rFonts w:ascii="宋体" w:hAnsi="宋体" w:cs="宋体" w:hint="eastAsia"/>
          <w:szCs w:val="28"/>
        </w:rPr>
        <w:t>平时用</w:t>
      </w:r>
      <w:proofErr w:type="gramStart"/>
      <w:r>
        <w:rPr>
          <w:rFonts w:ascii="宋体" w:hAnsi="宋体" w:cs="宋体" w:hint="eastAsia"/>
          <w:szCs w:val="28"/>
        </w:rPr>
        <w:t>小铲把敲平</w:t>
      </w:r>
      <w:proofErr w:type="gramEnd"/>
      <w:r>
        <w:rPr>
          <w:rFonts w:ascii="宋体" w:hAnsi="宋体" w:cs="宋体" w:hint="eastAsia"/>
          <w:szCs w:val="28"/>
        </w:rPr>
        <w:t>，</w:t>
      </w:r>
      <w:proofErr w:type="gramStart"/>
      <w:r>
        <w:rPr>
          <w:rFonts w:ascii="宋体" w:hAnsi="宋体" w:cs="宋体" w:hint="eastAsia"/>
          <w:szCs w:val="28"/>
        </w:rPr>
        <w:t>亏灰时</w:t>
      </w:r>
      <w:proofErr w:type="gramEnd"/>
      <w:r>
        <w:rPr>
          <w:rFonts w:ascii="宋体" w:hAnsi="宋体" w:cs="宋体" w:hint="eastAsia"/>
          <w:szCs w:val="28"/>
        </w:rPr>
        <w:t>应取下墙砖</w:t>
      </w:r>
      <w:proofErr w:type="gramStart"/>
      <w:r>
        <w:rPr>
          <w:rFonts w:ascii="宋体" w:hAnsi="宋体" w:cs="宋体" w:hint="eastAsia"/>
          <w:szCs w:val="28"/>
        </w:rPr>
        <w:t>添灰重</w:t>
      </w:r>
      <w:proofErr w:type="gramEnd"/>
      <w:r>
        <w:rPr>
          <w:rFonts w:ascii="宋体" w:hAnsi="宋体" w:cs="宋体" w:hint="eastAsia"/>
          <w:szCs w:val="28"/>
        </w:rPr>
        <w:t>贴。门口或阳角处以及每间距</w:t>
      </w:r>
      <w:r>
        <w:rPr>
          <w:rFonts w:ascii="宋体" w:hAnsi="宋体" w:cs="宋体" w:hint="eastAsia"/>
          <w:szCs w:val="28"/>
        </w:rPr>
        <w:t>2M</w:t>
      </w:r>
      <w:r>
        <w:rPr>
          <w:rFonts w:ascii="宋体" w:hAnsi="宋体" w:cs="宋体" w:hint="eastAsia"/>
          <w:szCs w:val="28"/>
        </w:rPr>
        <w:t>左右均先竖向贴一排砖，为墙面垂直、平整</w:t>
      </w:r>
      <w:proofErr w:type="gramStart"/>
      <w:r>
        <w:rPr>
          <w:rFonts w:ascii="宋体" w:hAnsi="宋体" w:cs="宋体" w:hint="eastAsia"/>
          <w:szCs w:val="28"/>
        </w:rPr>
        <w:t>和砖层的</w:t>
      </w:r>
      <w:proofErr w:type="gramEnd"/>
      <w:r>
        <w:rPr>
          <w:rFonts w:ascii="宋体" w:hAnsi="宋体" w:cs="宋体" w:hint="eastAsia"/>
          <w:szCs w:val="28"/>
        </w:rPr>
        <w:t>标准，然后按此标准向两侧挂线镶贴。</w:t>
      </w:r>
    </w:p>
    <w:p w14:paraId="0D9027A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、擦缝</w:t>
      </w:r>
    </w:p>
    <w:p w14:paraId="6E4D2D91" w14:textId="77777777" w:rsidR="009E0C75" w:rsidRDefault="006110B9">
      <w:pPr>
        <w:rPr>
          <w:rFonts w:ascii="宋体" w:hAnsi="宋体" w:cs="宋体" w:hint="eastAsia"/>
          <w:szCs w:val="28"/>
        </w:rPr>
      </w:pPr>
      <w:r>
        <w:rPr>
          <w:rFonts w:ascii="宋体" w:hAnsi="宋体" w:cs="宋体" w:hint="eastAsia"/>
          <w:szCs w:val="28"/>
        </w:rPr>
        <w:t>擦缝、镶贴完毕应自检有无空鼓、不平、不直等现象，发现问题及时返工修理。然后用清水将砖面冲洗干净，用棉丝擦净。然后用</w:t>
      </w:r>
      <w:r>
        <w:rPr>
          <w:rFonts w:ascii="宋体" w:hAnsi="宋体" w:cs="宋体" w:hint="eastAsia"/>
          <w:szCs w:val="28"/>
        </w:rPr>
        <w:t>1</w:t>
      </w:r>
      <w:r>
        <w:rPr>
          <w:rFonts w:ascii="宋体" w:hAnsi="宋体" w:cs="宋体" w:hint="eastAsia"/>
          <w:szCs w:val="28"/>
        </w:rPr>
        <w:t>：</w:t>
      </w:r>
      <w:r>
        <w:rPr>
          <w:rFonts w:ascii="宋体" w:hAnsi="宋体" w:cs="宋体" w:hint="eastAsia"/>
          <w:szCs w:val="28"/>
        </w:rPr>
        <w:t>1</w:t>
      </w:r>
      <w:r>
        <w:rPr>
          <w:rFonts w:ascii="宋体" w:hAnsi="宋体" w:cs="宋体" w:hint="eastAsia"/>
          <w:szCs w:val="28"/>
        </w:rPr>
        <w:t>的水泥浆或白水泥掺颜料细沙勾缝，然后用抹布擦平擦净。</w:t>
      </w:r>
    </w:p>
    <w:p w14:paraId="21DA0AF7"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、质量验收标准</w:t>
      </w:r>
    </w:p>
    <w:p w14:paraId="44E35FCD" w14:textId="77777777" w:rsidR="009E0C75" w:rsidRDefault="006110B9">
      <w:pPr>
        <w:jc w:val="center"/>
        <w:rPr>
          <w:rFonts w:ascii="宋体" w:hAnsi="宋体" w:cs="宋体" w:hint="eastAsia"/>
          <w:szCs w:val="28"/>
        </w:rPr>
      </w:pPr>
      <w:r>
        <w:rPr>
          <w:rFonts w:ascii="宋体" w:hAnsi="宋体" w:cs="宋体" w:hint="eastAsia"/>
          <w:szCs w:val="28"/>
        </w:rPr>
        <w:t>墙砖粘贴的允许偏差和检验方法</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85"/>
        <w:gridCol w:w="1998"/>
        <w:gridCol w:w="2319"/>
        <w:gridCol w:w="3981"/>
      </w:tblGrid>
      <w:tr w:rsidR="009E0C75" w14:paraId="138576EA" w14:textId="77777777">
        <w:trPr>
          <w:trHeight w:val="510"/>
          <w:jc w:val="center"/>
        </w:trPr>
        <w:tc>
          <w:tcPr>
            <w:tcW w:w="530" w:type="pct"/>
            <w:tcBorders>
              <w:tl2br w:val="nil"/>
              <w:tr2bl w:val="nil"/>
            </w:tcBorders>
            <w:shd w:val="clear" w:color="auto" w:fill="CFCDCD" w:themeFill="background2" w:themeFillShade="E5"/>
            <w:vAlign w:val="center"/>
          </w:tcPr>
          <w:p w14:paraId="61DF0C8B" w14:textId="77777777" w:rsidR="009E0C75" w:rsidRDefault="006110B9">
            <w:pPr>
              <w:pStyle w:val="40"/>
            </w:pPr>
            <w:r>
              <w:t>项次</w:t>
            </w:r>
          </w:p>
        </w:tc>
        <w:tc>
          <w:tcPr>
            <w:tcW w:w="1076" w:type="pct"/>
            <w:tcBorders>
              <w:tl2br w:val="nil"/>
              <w:tr2bl w:val="nil"/>
            </w:tcBorders>
            <w:shd w:val="clear" w:color="auto" w:fill="CFCDCD" w:themeFill="background2" w:themeFillShade="E5"/>
            <w:vAlign w:val="center"/>
          </w:tcPr>
          <w:p w14:paraId="44F11EDE" w14:textId="77777777" w:rsidR="009E0C75" w:rsidRDefault="006110B9">
            <w:pPr>
              <w:pStyle w:val="40"/>
            </w:pPr>
            <w:r>
              <w:t>项目</w:t>
            </w:r>
          </w:p>
        </w:tc>
        <w:tc>
          <w:tcPr>
            <w:tcW w:w="1249" w:type="pct"/>
            <w:tcBorders>
              <w:tl2br w:val="nil"/>
              <w:tr2bl w:val="nil"/>
            </w:tcBorders>
            <w:shd w:val="clear" w:color="auto" w:fill="CFCDCD" w:themeFill="background2" w:themeFillShade="E5"/>
            <w:vAlign w:val="center"/>
          </w:tcPr>
          <w:p w14:paraId="7139F37A" w14:textId="77777777" w:rsidR="009E0C75" w:rsidRDefault="006110B9">
            <w:pPr>
              <w:pStyle w:val="40"/>
            </w:pPr>
            <w:r>
              <w:t>允许偏差（</w:t>
            </w:r>
            <w:r>
              <w:t>mm</w:t>
            </w:r>
            <w:r>
              <w:t>）</w:t>
            </w:r>
          </w:p>
        </w:tc>
        <w:tc>
          <w:tcPr>
            <w:tcW w:w="2143" w:type="pct"/>
            <w:tcBorders>
              <w:tl2br w:val="nil"/>
              <w:tr2bl w:val="nil"/>
            </w:tcBorders>
            <w:shd w:val="clear" w:color="auto" w:fill="CFCDCD" w:themeFill="background2" w:themeFillShade="E5"/>
            <w:vAlign w:val="center"/>
          </w:tcPr>
          <w:p w14:paraId="573E7E70" w14:textId="77777777" w:rsidR="009E0C75" w:rsidRDefault="006110B9">
            <w:pPr>
              <w:pStyle w:val="40"/>
            </w:pPr>
            <w:r>
              <w:t>检查标准</w:t>
            </w:r>
          </w:p>
        </w:tc>
      </w:tr>
      <w:tr w:rsidR="009E0C75" w14:paraId="0B8A6431" w14:textId="77777777">
        <w:trPr>
          <w:trHeight w:val="510"/>
          <w:jc w:val="center"/>
        </w:trPr>
        <w:tc>
          <w:tcPr>
            <w:tcW w:w="530" w:type="pct"/>
            <w:tcBorders>
              <w:tl2br w:val="nil"/>
              <w:tr2bl w:val="nil"/>
            </w:tcBorders>
            <w:shd w:val="clear" w:color="auto" w:fill="D6DCE5" w:themeFill="text2" w:themeFillTint="32"/>
            <w:vAlign w:val="center"/>
          </w:tcPr>
          <w:p w14:paraId="022FBBE3" w14:textId="77777777" w:rsidR="009E0C75" w:rsidRDefault="006110B9">
            <w:pPr>
              <w:pStyle w:val="40"/>
            </w:pPr>
            <w:r>
              <w:t>1</w:t>
            </w:r>
          </w:p>
        </w:tc>
        <w:tc>
          <w:tcPr>
            <w:tcW w:w="1076" w:type="pct"/>
            <w:tcBorders>
              <w:tl2br w:val="nil"/>
              <w:tr2bl w:val="nil"/>
            </w:tcBorders>
            <w:vAlign w:val="center"/>
          </w:tcPr>
          <w:p w14:paraId="7C47B4E0" w14:textId="77777777" w:rsidR="009E0C75" w:rsidRDefault="006110B9">
            <w:pPr>
              <w:pStyle w:val="40"/>
            </w:pPr>
            <w:r>
              <w:t>立面垂直度</w:t>
            </w:r>
          </w:p>
        </w:tc>
        <w:tc>
          <w:tcPr>
            <w:tcW w:w="1249" w:type="pct"/>
            <w:tcBorders>
              <w:tl2br w:val="nil"/>
              <w:tr2bl w:val="nil"/>
            </w:tcBorders>
            <w:vAlign w:val="center"/>
          </w:tcPr>
          <w:p w14:paraId="65F2E52B" w14:textId="77777777" w:rsidR="009E0C75" w:rsidRDefault="006110B9">
            <w:pPr>
              <w:pStyle w:val="40"/>
            </w:pPr>
            <w:r>
              <w:t>2</w:t>
            </w:r>
          </w:p>
        </w:tc>
        <w:tc>
          <w:tcPr>
            <w:tcW w:w="2143" w:type="pct"/>
            <w:tcBorders>
              <w:tl2br w:val="nil"/>
              <w:tr2bl w:val="nil"/>
            </w:tcBorders>
            <w:vAlign w:val="center"/>
          </w:tcPr>
          <w:p w14:paraId="324E93D7" w14:textId="77777777" w:rsidR="009E0C75" w:rsidRDefault="006110B9">
            <w:pPr>
              <w:pStyle w:val="40"/>
            </w:pPr>
            <w:r>
              <w:t>用</w:t>
            </w:r>
            <w:r>
              <w:t>2</w:t>
            </w:r>
            <w:r>
              <w:t>米垂直检测</w:t>
            </w:r>
            <w:proofErr w:type="gramStart"/>
            <w:r>
              <w:t>尺</w:t>
            </w:r>
            <w:proofErr w:type="gramEnd"/>
            <w:r>
              <w:t>检查</w:t>
            </w:r>
          </w:p>
        </w:tc>
      </w:tr>
      <w:tr w:rsidR="009E0C75" w14:paraId="0D353FF7" w14:textId="77777777">
        <w:trPr>
          <w:trHeight w:val="510"/>
          <w:jc w:val="center"/>
        </w:trPr>
        <w:tc>
          <w:tcPr>
            <w:tcW w:w="530" w:type="pct"/>
            <w:tcBorders>
              <w:tl2br w:val="nil"/>
              <w:tr2bl w:val="nil"/>
            </w:tcBorders>
            <w:shd w:val="clear" w:color="auto" w:fill="D6DCE5" w:themeFill="text2" w:themeFillTint="32"/>
            <w:vAlign w:val="center"/>
          </w:tcPr>
          <w:p w14:paraId="57327168" w14:textId="77777777" w:rsidR="009E0C75" w:rsidRDefault="006110B9">
            <w:pPr>
              <w:pStyle w:val="40"/>
            </w:pPr>
            <w:r>
              <w:t>2</w:t>
            </w:r>
          </w:p>
        </w:tc>
        <w:tc>
          <w:tcPr>
            <w:tcW w:w="1076" w:type="pct"/>
            <w:tcBorders>
              <w:tl2br w:val="nil"/>
              <w:tr2bl w:val="nil"/>
            </w:tcBorders>
            <w:vAlign w:val="center"/>
          </w:tcPr>
          <w:p w14:paraId="4535992B" w14:textId="77777777" w:rsidR="009E0C75" w:rsidRDefault="006110B9">
            <w:pPr>
              <w:pStyle w:val="40"/>
            </w:pPr>
            <w:r>
              <w:t>表面平整度</w:t>
            </w:r>
          </w:p>
        </w:tc>
        <w:tc>
          <w:tcPr>
            <w:tcW w:w="1249" w:type="pct"/>
            <w:tcBorders>
              <w:tl2br w:val="nil"/>
              <w:tr2bl w:val="nil"/>
            </w:tcBorders>
            <w:vAlign w:val="center"/>
          </w:tcPr>
          <w:p w14:paraId="3441E029" w14:textId="77777777" w:rsidR="009E0C75" w:rsidRDefault="006110B9">
            <w:pPr>
              <w:pStyle w:val="40"/>
            </w:pPr>
            <w:r>
              <w:t>3</w:t>
            </w:r>
          </w:p>
        </w:tc>
        <w:tc>
          <w:tcPr>
            <w:tcW w:w="2143" w:type="pct"/>
            <w:tcBorders>
              <w:tl2br w:val="nil"/>
              <w:tr2bl w:val="nil"/>
            </w:tcBorders>
            <w:vAlign w:val="center"/>
          </w:tcPr>
          <w:p w14:paraId="5E41610E" w14:textId="77777777" w:rsidR="009E0C75" w:rsidRDefault="006110B9">
            <w:pPr>
              <w:pStyle w:val="40"/>
            </w:pPr>
            <w:r>
              <w:t>用</w:t>
            </w:r>
            <w:r>
              <w:t>2</w:t>
            </w:r>
            <w:r>
              <w:t>米靠尺和塞尺检查</w:t>
            </w:r>
          </w:p>
        </w:tc>
      </w:tr>
      <w:tr w:rsidR="009E0C75" w14:paraId="6C5D4D64" w14:textId="77777777">
        <w:trPr>
          <w:trHeight w:val="510"/>
          <w:jc w:val="center"/>
        </w:trPr>
        <w:tc>
          <w:tcPr>
            <w:tcW w:w="530" w:type="pct"/>
            <w:tcBorders>
              <w:tl2br w:val="nil"/>
              <w:tr2bl w:val="nil"/>
            </w:tcBorders>
            <w:shd w:val="clear" w:color="auto" w:fill="D6DCE5" w:themeFill="text2" w:themeFillTint="32"/>
            <w:vAlign w:val="center"/>
          </w:tcPr>
          <w:p w14:paraId="4EE38D18" w14:textId="77777777" w:rsidR="009E0C75" w:rsidRDefault="006110B9">
            <w:pPr>
              <w:pStyle w:val="40"/>
            </w:pPr>
            <w:r>
              <w:t>3</w:t>
            </w:r>
          </w:p>
        </w:tc>
        <w:tc>
          <w:tcPr>
            <w:tcW w:w="1076" w:type="pct"/>
            <w:tcBorders>
              <w:tl2br w:val="nil"/>
              <w:tr2bl w:val="nil"/>
            </w:tcBorders>
            <w:vAlign w:val="center"/>
          </w:tcPr>
          <w:p w14:paraId="0AA8AB90" w14:textId="77777777" w:rsidR="009E0C75" w:rsidRDefault="006110B9">
            <w:pPr>
              <w:pStyle w:val="40"/>
            </w:pPr>
            <w:r>
              <w:t>阴阳角方正</w:t>
            </w:r>
          </w:p>
        </w:tc>
        <w:tc>
          <w:tcPr>
            <w:tcW w:w="1249" w:type="pct"/>
            <w:tcBorders>
              <w:tl2br w:val="nil"/>
              <w:tr2bl w:val="nil"/>
            </w:tcBorders>
            <w:vAlign w:val="center"/>
          </w:tcPr>
          <w:p w14:paraId="03CA5EA0" w14:textId="77777777" w:rsidR="009E0C75" w:rsidRDefault="006110B9">
            <w:pPr>
              <w:pStyle w:val="40"/>
            </w:pPr>
            <w:r>
              <w:t>3</w:t>
            </w:r>
          </w:p>
        </w:tc>
        <w:tc>
          <w:tcPr>
            <w:tcW w:w="2143" w:type="pct"/>
            <w:tcBorders>
              <w:tl2br w:val="nil"/>
              <w:tr2bl w:val="nil"/>
            </w:tcBorders>
            <w:vAlign w:val="center"/>
          </w:tcPr>
          <w:p w14:paraId="059CD328" w14:textId="77777777" w:rsidR="009E0C75" w:rsidRDefault="006110B9">
            <w:pPr>
              <w:pStyle w:val="40"/>
            </w:pPr>
            <w:r>
              <w:t>用直角检测</w:t>
            </w:r>
            <w:proofErr w:type="gramStart"/>
            <w:r>
              <w:t>尺</w:t>
            </w:r>
            <w:proofErr w:type="gramEnd"/>
            <w:r>
              <w:t>检查</w:t>
            </w:r>
          </w:p>
        </w:tc>
      </w:tr>
      <w:tr w:rsidR="009E0C75" w14:paraId="6BE2A18F" w14:textId="77777777">
        <w:trPr>
          <w:trHeight w:val="510"/>
          <w:jc w:val="center"/>
        </w:trPr>
        <w:tc>
          <w:tcPr>
            <w:tcW w:w="530" w:type="pct"/>
            <w:tcBorders>
              <w:tl2br w:val="nil"/>
              <w:tr2bl w:val="nil"/>
            </w:tcBorders>
            <w:shd w:val="clear" w:color="auto" w:fill="D6DCE5" w:themeFill="text2" w:themeFillTint="32"/>
            <w:vAlign w:val="center"/>
          </w:tcPr>
          <w:p w14:paraId="526EE771" w14:textId="77777777" w:rsidR="009E0C75" w:rsidRDefault="006110B9">
            <w:pPr>
              <w:pStyle w:val="40"/>
            </w:pPr>
            <w:r>
              <w:t>4</w:t>
            </w:r>
          </w:p>
        </w:tc>
        <w:tc>
          <w:tcPr>
            <w:tcW w:w="1076" w:type="pct"/>
            <w:tcBorders>
              <w:tl2br w:val="nil"/>
              <w:tr2bl w:val="nil"/>
            </w:tcBorders>
            <w:vAlign w:val="center"/>
          </w:tcPr>
          <w:p w14:paraId="03B1CC78" w14:textId="77777777" w:rsidR="009E0C75" w:rsidRDefault="006110B9">
            <w:pPr>
              <w:pStyle w:val="40"/>
            </w:pPr>
            <w:r>
              <w:t>接缝直线度</w:t>
            </w:r>
          </w:p>
        </w:tc>
        <w:tc>
          <w:tcPr>
            <w:tcW w:w="1249" w:type="pct"/>
            <w:tcBorders>
              <w:tl2br w:val="nil"/>
              <w:tr2bl w:val="nil"/>
            </w:tcBorders>
            <w:vAlign w:val="center"/>
          </w:tcPr>
          <w:p w14:paraId="56FDD914" w14:textId="77777777" w:rsidR="009E0C75" w:rsidRDefault="006110B9">
            <w:pPr>
              <w:pStyle w:val="40"/>
            </w:pPr>
            <w:r>
              <w:t>2</w:t>
            </w:r>
          </w:p>
        </w:tc>
        <w:tc>
          <w:tcPr>
            <w:tcW w:w="2143" w:type="pct"/>
            <w:tcBorders>
              <w:tl2br w:val="nil"/>
              <w:tr2bl w:val="nil"/>
            </w:tcBorders>
            <w:vAlign w:val="center"/>
          </w:tcPr>
          <w:p w14:paraId="637DCB06" w14:textId="77777777" w:rsidR="009E0C75" w:rsidRDefault="006110B9">
            <w:pPr>
              <w:pStyle w:val="40"/>
            </w:pPr>
            <w:r>
              <w:t>拉</w:t>
            </w:r>
            <w:r>
              <w:t>5</w:t>
            </w:r>
            <w:r>
              <w:t>米通线、不足</w:t>
            </w:r>
            <w:r>
              <w:t>5</w:t>
            </w:r>
            <w:r>
              <w:t>米拉通线</w:t>
            </w:r>
          </w:p>
        </w:tc>
      </w:tr>
      <w:tr w:rsidR="009E0C75" w14:paraId="7F726E98" w14:textId="77777777">
        <w:trPr>
          <w:trHeight w:val="510"/>
          <w:jc w:val="center"/>
        </w:trPr>
        <w:tc>
          <w:tcPr>
            <w:tcW w:w="530" w:type="pct"/>
            <w:tcBorders>
              <w:tl2br w:val="nil"/>
              <w:tr2bl w:val="nil"/>
            </w:tcBorders>
            <w:shd w:val="clear" w:color="auto" w:fill="D6DCE5" w:themeFill="text2" w:themeFillTint="32"/>
            <w:vAlign w:val="center"/>
          </w:tcPr>
          <w:p w14:paraId="705CD8DE" w14:textId="77777777" w:rsidR="009E0C75" w:rsidRDefault="006110B9">
            <w:pPr>
              <w:pStyle w:val="40"/>
            </w:pPr>
            <w:r>
              <w:t>5</w:t>
            </w:r>
          </w:p>
        </w:tc>
        <w:tc>
          <w:tcPr>
            <w:tcW w:w="1076" w:type="pct"/>
            <w:tcBorders>
              <w:tl2br w:val="nil"/>
              <w:tr2bl w:val="nil"/>
            </w:tcBorders>
            <w:vAlign w:val="center"/>
          </w:tcPr>
          <w:p w14:paraId="34F8A879" w14:textId="77777777" w:rsidR="009E0C75" w:rsidRDefault="006110B9">
            <w:pPr>
              <w:pStyle w:val="40"/>
            </w:pPr>
            <w:r>
              <w:t>接缝高低差</w:t>
            </w:r>
          </w:p>
        </w:tc>
        <w:tc>
          <w:tcPr>
            <w:tcW w:w="1249" w:type="pct"/>
            <w:tcBorders>
              <w:tl2br w:val="nil"/>
              <w:tr2bl w:val="nil"/>
            </w:tcBorders>
            <w:vAlign w:val="center"/>
          </w:tcPr>
          <w:p w14:paraId="4263EC1E" w14:textId="77777777" w:rsidR="009E0C75" w:rsidRDefault="006110B9">
            <w:pPr>
              <w:pStyle w:val="40"/>
            </w:pPr>
            <w:r>
              <w:t>0.5</w:t>
            </w:r>
          </w:p>
        </w:tc>
        <w:tc>
          <w:tcPr>
            <w:tcW w:w="2143" w:type="pct"/>
            <w:tcBorders>
              <w:tl2br w:val="nil"/>
              <w:tr2bl w:val="nil"/>
            </w:tcBorders>
            <w:vAlign w:val="center"/>
          </w:tcPr>
          <w:p w14:paraId="0E6623A7" w14:textId="77777777" w:rsidR="009E0C75" w:rsidRDefault="006110B9">
            <w:pPr>
              <w:pStyle w:val="40"/>
            </w:pPr>
            <w:r>
              <w:t>用钢直尺和塞尺检查</w:t>
            </w:r>
          </w:p>
        </w:tc>
      </w:tr>
      <w:tr w:rsidR="009E0C75" w14:paraId="13F6FD71" w14:textId="77777777">
        <w:trPr>
          <w:trHeight w:val="510"/>
          <w:jc w:val="center"/>
        </w:trPr>
        <w:tc>
          <w:tcPr>
            <w:tcW w:w="530" w:type="pct"/>
            <w:tcBorders>
              <w:tl2br w:val="nil"/>
              <w:tr2bl w:val="nil"/>
            </w:tcBorders>
            <w:shd w:val="clear" w:color="auto" w:fill="D6DCE5" w:themeFill="text2" w:themeFillTint="32"/>
            <w:vAlign w:val="center"/>
          </w:tcPr>
          <w:p w14:paraId="6409AE82" w14:textId="77777777" w:rsidR="009E0C75" w:rsidRDefault="006110B9">
            <w:pPr>
              <w:pStyle w:val="40"/>
            </w:pPr>
            <w:r>
              <w:t>6</w:t>
            </w:r>
          </w:p>
        </w:tc>
        <w:tc>
          <w:tcPr>
            <w:tcW w:w="1076" w:type="pct"/>
            <w:tcBorders>
              <w:tl2br w:val="nil"/>
              <w:tr2bl w:val="nil"/>
            </w:tcBorders>
            <w:vAlign w:val="center"/>
          </w:tcPr>
          <w:p w14:paraId="6278A3A4" w14:textId="77777777" w:rsidR="009E0C75" w:rsidRDefault="006110B9">
            <w:pPr>
              <w:pStyle w:val="40"/>
            </w:pPr>
            <w:r>
              <w:t>接缝宽度</w:t>
            </w:r>
          </w:p>
        </w:tc>
        <w:tc>
          <w:tcPr>
            <w:tcW w:w="1249" w:type="pct"/>
            <w:tcBorders>
              <w:tl2br w:val="nil"/>
              <w:tr2bl w:val="nil"/>
            </w:tcBorders>
            <w:vAlign w:val="center"/>
          </w:tcPr>
          <w:p w14:paraId="492AB26E" w14:textId="77777777" w:rsidR="009E0C75" w:rsidRDefault="006110B9">
            <w:pPr>
              <w:pStyle w:val="40"/>
            </w:pPr>
            <w:r>
              <w:t>1</w:t>
            </w:r>
          </w:p>
        </w:tc>
        <w:tc>
          <w:tcPr>
            <w:tcW w:w="2143" w:type="pct"/>
            <w:tcBorders>
              <w:tl2br w:val="nil"/>
              <w:tr2bl w:val="nil"/>
            </w:tcBorders>
            <w:vAlign w:val="center"/>
          </w:tcPr>
          <w:p w14:paraId="060BF65D" w14:textId="77777777" w:rsidR="009E0C75" w:rsidRDefault="006110B9">
            <w:pPr>
              <w:pStyle w:val="40"/>
            </w:pPr>
            <w:r>
              <w:t>用钢直尺检查</w:t>
            </w:r>
          </w:p>
        </w:tc>
      </w:tr>
    </w:tbl>
    <w:p w14:paraId="05659F9C" w14:textId="77777777" w:rsidR="009E0C75" w:rsidRDefault="006110B9">
      <w:pPr>
        <w:pStyle w:val="3"/>
        <w:ind w:firstLine="562"/>
        <w:rPr>
          <w:rFonts w:ascii="宋体" w:hAnsi="宋体" w:cs="宋体" w:hint="eastAsia"/>
        </w:rPr>
      </w:pPr>
      <w:bookmarkStart w:id="236" w:name="_Toc9847"/>
      <w:r>
        <w:rPr>
          <w:rFonts w:ascii="宋体" w:hAnsi="宋体" w:cs="宋体" w:hint="eastAsia"/>
        </w:rPr>
        <w:lastRenderedPageBreak/>
        <w:t>2.2.11</w:t>
      </w:r>
      <w:r>
        <w:rPr>
          <w:rFonts w:ascii="宋体" w:hAnsi="宋体" w:cs="宋体" w:hint="eastAsia"/>
        </w:rPr>
        <w:t>非焦油聚氨酯涂膜防水施工</w:t>
      </w:r>
      <w:bookmarkEnd w:id="236"/>
    </w:p>
    <w:p w14:paraId="26A8E90F" w14:textId="77777777" w:rsidR="009E0C75" w:rsidRDefault="006110B9">
      <w:r>
        <w:t>一、工程概况</w:t>
      </w:r>
    </w:p>
    <w:p w14:paraId="63EABBC0" w14:textId="552B205E" w:rsidR="00194A28" w:rsidRDefault="00194A28">
      <w:pPr>
        <w:rPr>
          <w:rFonts w:ascii="宋体" w:hAnsi="宋体" w:cs="宋体"/>
          <w:bCs/>
          <w:szCs w:val="28"/>
        </w:rPr>
      </w:pPr>
      <w:proofErr w:type="spellStart"/>
      <w:r>
        <w:rPr>
          <w:rFonts w:ascii="宋体" w:hAnsi="宋体" w:cs="宋体" w:hint="eastAsia"/>
          <w:bCs/>
          <w:szCs w:val="28"/>
        </w:rPr>
        <w:t>xxxx</w:t>
      </w:r>
      <w:proofErr w:type="spellEnd"/>
      <w:r>
        <w:rPr>
          <w:rFonts w:ascii="宋体" w:hAnsi="宋体" w:cs="宋体" w:hint="eastAsia"/>
          <w:bCs/>
          <w:szCs w:val="28"/>
        </w:rPr>
        <w:t xml:space="preserve"> </w:t>
      </w:r>
    </w:p>
    <w:p w14:paraId="0E536395" w14:textId="6C17B0E9" w:rsidR="009E0C75" w:rsidRDefault="006110B9">
      <w:r>
        <w:t>本方案的编制依据包括《建筑防水工程施工质量验收规范》（</w:t>
      </w:r>
      <w:r>
        <w:t>GB50208-2021</w:t>
      </w:r>
      <w:r>
        <w:t>）和《聚氨酯防水涂料应用技术规范》（</w:t>
      </w:r>
      <w:r>
        <w:t>GB/T23445-2020</w:t>
      </w:r>
      <w:r>
        <w:t>），旨在规范施工工艺、保证施工质量，防止渗漏隐患。</w:t>
      </w:r>
    </w:p>
    <w:p w14:paraId="301FFFCE" w14:textId="77777777" w:rsidR="009E0C75" w:rsidRDefault="006110B9">
      <w:r>
        <w:t>二、施工准备</w:t>
      </w:r>
    </w:p>
    <w:p w14:paraId="56A54FE9" w14:textId="77777777" w:rsidR="009E0C75" w:rsidRDefault="006110B9">
      <w:r>
        <w:t>（</w:t>
      </w:r>
      <w:r>
        <w:t>1</w:t>
      </w:r>
      <w:r>
        <w:t>）技术准备</w:t>
      </w:r>
    </w:p>
    <w:p w14:paraId="1EF781D3" w14:textId="77777777" w:rsidR="009E0C75" w:rsidRDefault="006110B9">
      <w:r>
        <w:t>施工前应组织技术人员、质检人员和班组长共同熟悉图纸，明确防水区域的施工界限、上翻高度、节点构造要求</w:t>
      </w:r>
      <w:proofErr w:type="gramStart"/>
      <w:r>
        <w:t>及收头方式</w:t>
      </w:r>
      <w:proofErr w:type="gramEnd"/>
      <w:r>
        <w:t>。</w:t>
      </w:r>
    </w:p>
    <w:p w14:paraId="183C4FE0" w14:textId="77777777" w:rsidR="009E0C75" w:rsidRDefault="006110B9">
      <w:r>
        <w:t>编制详细的技术交底文件，对基层处理、涂刷厚度控制、涂料配比及固化时间进行书面交底。</w:t>
      </w:r>
    </w:p>
    <w:p w14:paraId="5CD0FE25" w14:textId="77777777" w:rsidR="009E0C75" w:rsidRDefault="006110B9">
      <w:r>
        <w:t>施工人员必须经过防水专项培训并持证上岗。</w:t>
      </w:r>
    </w:p>
    <w:p w14:paraId="58B2AD01" w14:textId="77777777" w:rsidR="009E0C75" w:rsidRDefault="006110B9">
      <w:r>
        <w:t>现场应设置防水样板段，作为后续施工及验收的质量标准依据。</w:t>
      </w:r>
    </w:p>
    <w:p w14:paraId="59A3D7DA" w14:textId="77777777" w:rsidR="009E0C75" w:rsidRDefault="006110B9">
      <w:r>
        <w:t>（</w:t>
      </w:r>
      <w:r>
        <w:t>2</w:t>
      </w:r>
      <w:r>
        <w:t>）材料准备</w:t>
      </w:r>
    </w:p>
    <w:p w14:paraId="7D9CB3E3" w14:textId="77777777" w:rsidR="009E0C75" w:rsidRDefault="006110B9">
      <w:r>
        <w:t>主材：采用双组分非焦油聚氨酯防水涂料，甲组分</w:t>
      </w:r>
      <w:proofErr w:type="gramStart"/>
      <w:r>
        <w:t>为预聚体</w:t>
      </w:r>
      <w:proofErr w:type="gramEnd"/>
      <w:r>
        <w:t>，乙组分为固化剂，具有优异的延伸性、附着力及耐化学腐蚀性能。</w:t>
      </w:r>
    </w:p>
    <w:p w14:paraId="7FAE08AB" w14:textId="77777777" w:rsidR="009E0C75" w:rsidRDefault="006110B9">
      <w:r>
        <w:t>增强材料：采用聚酯无纺布或玻纤布，克重不小于</w:t>
      </w:r>
      <w:r>
        <w:t>120g/m²</w:t>
      </w:r>
      <w:r>
        <w:t>，用于增强节点处防水性能。</w:t>
      </w:r>
    </w:p>
    <w:p w14:paraId="528F760A" w14:textId="77777777" w:rsidR="009E0C75" w:rsidRDefault="006110B9">
      <w:r>
        <w:t>辅助材料：基层处理剂、稀释剂、封边胶及清洁剂等配套材料应与防水涂料同厂家配套使用。</w:t>
      </w:r>
    </w:p>
    <w:p w14:paraId="64B04974" w14:textId="77777777" w:rsidR="009E0C75" w:rsidRDefault="006110B9">
      <w:r>
        <w:t>所有材料进场后应查验出厂合格证、性能检测报告、生产日期，并按</w:t>
      </w:r>
      <w:r>
        <w:lastRenderedPageBreak/>
        <w:t>批次编号存放。</w:t>
      </w:r>
    </w:p>
    <w:p w14:paraId="59FECF97" w14:textId="77777777" w:rsidR="009E0C75" w:rsidRDefault="006110B9">
      <w:r>
        <w:t>（</w:t>
      </w:r>
      <w:r>
        <w:t>3</w:t>
      </w:r>
      <w:r>
        <w:t>）机具准备</w:t>
      </w:r>
    </w:p>
    <w:p w14:paraId="1F6EB5A4" w14:textId="77777777" w:rsidR="009E0C75" w:rsidRDefault="006110B9">
      <w:r>
        <w:t>搅拌器、电子称、毛刷、滚筒、橡胶刮板、钢抹刀、吹风机、厚度检测针</w:t>
      </w:r>
      <w:proofErr w:type="gramStart"/>
      <w:r>
        <w:t>规</w:t>
      </w:r>
      <w:proofErr w:type="gramEnd"/>
      <w:r>
        <w:t>、</w:t>
      </w:r>
      <w:proofErr w:type="gramStart"/>
      <w:r>
        <w:t>湿膜测厚仪</w:t>
      </w:r>
      <w:proofErr w:type="gramEnd"/>
      <w:r>
        <w:t>、铁皮压条、密封胶枪、防护用品等。</w:t>
      </w:r>
    </w:p>
    <w:p w14:paraId="753B09A0" w14:textId="77777777" w:rsidR="009E0C75" w:rsidRDefault="006110B9">
      <w:r>
        <w:t>（</w:t>
      </w:r>
      <w:r>
        <w:t>4</w:t>
      </w:r>
      <w:r>
        <w:t>）作业条件</w:t>
      </w:r>
    </w:p>
    <w:p w14:paraId="74ED300A" w14:textId="77777777" w:rsidR="009E0C75" w:rsidRDefault="006110B9">
      <w:r>
        <w:t>环境温度控制在</w:t>
      </w:r>
      <w:r>
        <w:t>5</w:t>
      </w:r>
      <w:r>
        <w:t>～</w:t>
      </w:r>
      <w:r>
        <w:t>35℃</w:t>
      </w:r>
      <w:r>
        <w:t>之间，相对湿度不超过</w:t>
      </w:r>
      <w:r>
        <w:t>85%</w:t>
      </w:r>
      <w:r>
        <w:t>。</w:t>
      </w:r>
    </w:p>
    <w:p w14:paraId="4A58E5A5" w14:textId="77777777" w:rsidR="009E0C75" w:rsidRDefault="006110B9">
      <w:r>
        <w:t>施工前确保基层干燥，表面含水率应</w:t>
      </w:r>
      <w:r>
        <w:t>≤9%</w:t>
      </w:r>
      <w:r>
        <w:t>。采用</w:t>
      </w:r>
      <w:r>
        <w:t>1m²</w:t>
      </w:r>
      <w:r>
        <w:t>塑料薄膜法检测，</w:t>
      </w:r>
      <w:r>
        <w:t>4</w:t>
      </w:r>
      <w:r>
        <w:t>小时无凝结水为合格。</w:t>
      </w:r>
    </w:p>
    <w:p w14:paraId="4F6EC814" w14:textId="77777777" w:rsidR="009E0C75" w:rsidRDefault="006110B9">
      <w:r>
        <w:t>地面应平整、坚实，无起砂、油污、杂质及明水。</w:t>
      </w:r>
    </w:p>
    <w:p w14:paraId="67FE78A3" w14:textId="77777777" w:rsidR="009E0C75" w:rsidRDefault="006110B9">
      <w:r>
        <w:t>若机房内有设备运行，应关闭相关区域，保持通风良好。</w:t>
      </w:r>
    </w:p>
    <w:p w14:paraId="2866E919" w14:textId="77777777" w:rsidR="009E0C75" w:rsidRDefault="006110B9">
      <w:r>
        <w:t>三、施工工艺流程</w:t>
      </w:r>
    </w:p>
    <w:p w14:paraId="0F091C6E" w14:textId="77777777" w:rsidR="009E0C75" w:rsidRDefault="006110B9">
      <w:r>
        <w:t>基层清理</w:t>
      </w:r>
      <w:r>
        <w:t>→</w:t>
      </w:r>
      <w:r>
        <w:t>基层检查验收</w:t>
      </w:r>
      <w:r>
        <w:t>→</w:t>
      </w:r>
      <w:r>
        <w:t>涂刷基层处理剂</w:t>
      </w:r>
      <w:r>
        <w:t>→</w:t>
      </w:r>
      <w:r>
        <w:t>节点增强处理</w:t>
      </w:r>
      <w:r>
        <w:t>→</w:t>
      </w:r>
      <w:r>
        <w:t>第一遍涂膜</w:t>
      </w:r>
      <w:r>
        <w:t>→</w:t>
      </w:r>
      <w:r>
        <w:t>固化检查</w:t>
      </w:r>
      <w:r>
        <w:t>→</w:t>
      </w:r>
      <w:r>
        <w:t>第二遍涂膜</w:t>
      </w:r>
      <w:r>
        <w:t>→</w:t>
      </w:r>
      <w:r>
        <w:t>厚度检测</w:t>
      </w:r>
      <w:r>
        <w:t>→</w:t>
      </w:r>
      <w:r>
        <w:t>涂膜固化</w:t>
      </w:r>
      <w:r>
        <w:t>→</w:t>
      </w:r>
      <w:r>
        <w:t>保护层施工</w:t>
      </w:r>
      <w:r>
        <w:t>→</w:t>
      </w:r>
      <w:r>
        <w:t>闭水试验</w:t>
      </w:r>
      <w:r>
        <w:t>→</w:t>
      </w:r>
      <w:r>
        <w:t>质量验收</w:t>
      </w:r>
    </w:p>
    <w:p w14:paraId="6B947236" w14:textId="77777777" w:rsidR="009E0C75" w:rsidRDefault="006110B9">
      <w:r>
        <w:t>四、主要施工工艺与技术措施</w:t>
      </w:r>
    </w:p>
    <w:p w14:paraId="38EE820C" w14:textId="77777777" w:rsidR="009E0C75" w:rsidRDefault="006110B9">
      <w:r>
        <w:t>（</w:t>
      </w:r>
      <w:r>
        <w:t>1</w:t>
      </w:r>
      <w:r>
        <w:t>）基层清理与修补</w:t>
      </w:r>
    </w:p>
    <w:p w14:paraId="30FFC6B9" w14:textId="77777777" w:rsidR="009E0C75" w:rsidRDefault="006110B9">
      <w:r>
        <w:t>用钢丝刷或</w:t>
      </w:r>
      <w:proofErr w:type="gramStart"/>
      <w:r>
        <w:t>砂轮机</w:t>
      </w:r>
      <w:proofErr w:type="gramEnd"/>
      <w:r>
        <w:t>清除基层表面的灰浆、油污、浮尘及松散颗粒。</w:t>
      </w:r>
    </w:p>
    <w:p w14:paraId="5F77822B" w14:textId="77777777" w:rsidR="009E0C75" w:rsidRDefault="006110B9">
      <w:r>
        <w:t>裂缝、空鼓部位应剔凿干净，用聚合物水泥砂浆修补平整，阴阳角处抹成</w:t>
      </w:r>
      <w:r>
        <w:t>R20mm</w:t>
      </w:r>
      <w:r>
        <w:t>的圆弧。</w:t>
      </w:r>
    </w:p>
    <w:p w14:paraId="06C99918" w14:textId="77777777" w:rsidR="009E0C75" w:rsidRDefault="006110B9">
      <w:r>
        <w:t>施工前用吹风机除尘并烘干基层，确保干净无潮。</w:t>
      </w:r>
    </w:p>
    <w:p w14:paraId="7F02EFA7" w14:textId="77777777" w:rsidR="009E0C75" w:rsidRDefault="006110B9">
      <w:r>
        <w:t>（</w:t>
      </w:r>
      <w:r>
        <w:t>2</w:t>
      </w:r>
      <w:r>
        <w:t>）基层处理剂施工</w:t>
      </w:r>
    </w:p>
    <w:p w14:paraId="2EB0D3E1" w14:textId="77777777" w:rsidR="009E0C75" w:rsidRDefault="006110B9">
      <w:r>
        <w:t>按生产厂家要求，将基层处理剂均匀滚涂于施工面上，做到薄而均匀，</w:t>
      </w:r>
      <w:r>
        <w:lastRenderedPageBreak/>
        <w:t>不得漏涂或积液。</w:t>
      </w:r>
    </w:p>
    <w:p w14:paraId="50BD1C1B" w14:textId="77777777" w:rsidR="009E0C75" w:rsidRDefault="006110B9">
      <w:r>
        <w:t>涂刷面积应与涂膜施工区域一致。</w:t>
      </w:r>
    </w:p>
    <w:p w14:paraId="01EC0896" w14:textId="77777777" w:rsidR="009E0C75" w:rsidRDefault="006110B9">
      <w:r>
        <w:t>常温下干燥</w:t>
      </w:r>
      <w:r>
        <w:t>4</w:t>
      </w:r>
      <w:r>
        <w:t>小时以上，手触不粘为准。</w:t>
      </w:r>
    </w:p>
    <w:p w14:paraId="57120EA0" w14:textId="77777777" w:rsidR="009E0C75" w:rsidRDefault="006110B9">
      <w:r>
        <w:t>（</w:t>
      </w:r>
      <w:r>
        <w:t>3</w:t>
      </w:r>
      <w:r>
        <w:t>）节点增强层施工</w:t>
      </w:r>
    </w:p>
    <w:p w14:paraId="6AC7E971" w14:textId="77777777" w:rsidR="009E0C75" w:rsidRDefault="006110B9">
      <w:r>
        <w:t>对阴阳角、穿墙管、施工缝、地漏等薄弱部位，先刷一层涂料，再趁未干时铺设聚酯无纺布。</w:t>
      </w:r>
    </w:p>
    <w:p w14:paraId="12537250" w14:textId="77777777" w:rsidR="009E0C75" w:rsidRDefault="006110B9">
      <w:r>
        <w:t>增强层应平整、无皱折、无气泡，搭接宽度不小于</w:t>
      </w:r>
      <w:r>
        <w:t>100mm</w:t>
      </w:r>
      <w:r>
        <w:t>。</w:t>
      </w:r>
    </w:p>
    <w:p w14:paraId="26552E06" w14:textId="77777777" w:rsidR="009E0C75" w:rsidRDefault="006110B9">
      <w:r>
        <w:t>再涂一层防水涂料将增强层完全覆盖，形成复合加固结构。</w:t>
      </w:r>
    </w:p>
    <w:p w14:paraId="2CD3502E" w14:textId="77777777" w:rsidR="009E0C75" w:rsidRDefault="006110B9">
      <w:r>
        <w:t>（</w:t>
      </w:r>
      <w:r>
        <w:t>4</w:t>
      </w:r>
      <w:r>
        <w:t>）涂膜防水层施工</w:t>
      </w:r>
    </w:p>
    <w:p w14:paraId="41B7D0CC" w14:textId="77777777" w:rsidR="009E0C75" w:rsidRDefault="006110B9">
      <w:r>
        <w:t>第一遍施工</w:t>
      </w:r>
    </w:p>
    <w:p w14:paraId="43D20504" w14:textId="77777777" w:rsidR="009E0C75" w:rsidRDefault="006110B9">
      <w:r>
        <w:t>将甲、乙组分按厂家要求重量比（一般为</w:t>
      </w:r>
      <w:r>
        <w:t>A:B1:0.8</w:t>
      </w:r>
      <w:r>
        <w:t>～</w:t>
      </w:r>
      <w:r>
        <w:t>1</w:t>
      </w:r>
      <w:r>
        <w:t>）称量，用搅拌器低速搅拌</w:t>
      </w:r>
      <w:r>
        <w:t>3</w:t>
      </w:r>
      <w:r>
        <w:t>～</w:t>
      </w:r>
      <w:r>
        <w:t>5</w:t>
      </w:r>
      <w:r>
        <w:t>分钟，搅拌均匀后方可使用。</w:t>
      </w:r>
    </w:p>
    <w:p w14:paraId="6B173B4C" w14:textId="77777777" w:rsidR="009E0C75" w:rsidRDefault="006110B9">
      <w:r>
        <w:t>用滚筒或橡胶刮板均匀涂布，厚度控制在</w:t>
      </w:r>
      <w:r>
        <w:t>0.8</w:t>
      </w:r>
      <w:r>
        <w:t>～</w:t>
      </w:r>
      <w:r>
        <w:t>0.9mm</w:t>
      </w:r>
      <w:r>
        <w:t>。</w:t>
      </w:r>
    </w:p>
    <w:p w14:paraId="754AD26F" w14:textId="77777777" w:rsidR="009E0C75" w:rsidRDefault="006110B9">
      <w:r>
        <w:t>涂刷方向应与第二遍垂直交叉，避免漏涂。</w:t>
      </w:r>
    </w:p>
    <w:p w14:paraId="5277E808" w14:textId="77777777" w:rsidR="009E0C75" w:rsidRDefault="006110B9">
      <w:r>
        <w:t>涂层应连续平滑，不得有针孔、气泡和堆积现象。</w:t>
      </w:r>
    </w:p>
    <w:p w14:paraId="5D0D508C" w14:textId="77777777" w:rsidR="009E0C75" w:rsidRDefault="006110B9">
      <w:r>
        <w:t>第二遍施工</w:t>
      </w:r>
    </w:p>
    <w:p w14:paraId="62D7FC4D" w14:textId="77777777" w:rsidR="009E0C75" w:rsidRDefault="006110B9">
      <w:r>
        <w:t>待第一遍完全固化后（约</w:t>
      </w:r>
      <w:r>
        <w:t>8</w:t>
      </w:r>
      <w:r>
        <w:t>～</w:t>
      </w:r>
      <w:r>
        <w:t>12</w:t>
      </w:r>
      <w:r>
        <w:t>小时），方可进行第二遍涂刷。</w:t>
      </w:r>
    </w:p>
    <w:p w14:paraId="12F6EFF7" w14:textId="77777777" w:rsidR="009E0C75" w:rsidRDefault="006110B9">
      <w:r>
        <w:t>涂布方向与第一遍垂直交叉，确保均匀覆盖。</w:t>
      </w:r>
    </w:p>
    <w:p w14:paraId="26608FFA" w14:textId="77777777" w:rsidR="009E0C75" w:rsidRDefault="006110B9">
      <w:r>
        <w:t>第二遍厚度约</w:t>
      </w:r>
      <w:r>
        <w:t>0.6mm</w:t>
      </w:r>
      <w:r>
        <w:t>，累计厚度达</w:t>
      </w:r>
      <w:r>
        <w:t>1.5mm</w:t>
      </w:r>
      <w:r>
        <w:t>。</w:t>
      </w:r>
    </w:p>
    <w:p w14:paraId="61803AF7" w14:textId="77777777" w:rsidR="009E0C75" w:rsidRDefault="006110B9">
      <w:r>
        <w:t>施工中应分区进行，避免施工间歇导致接缝处涂层不连续。</w:t>
      </w:r>
    </w:p>
    <w:p w14:paraId="0F630B12" w14:textId="77777777" w:rsidR="009E0C75" w:rsidRDefault="006110B9">
      <w:r>
        <w:t>（</w:t>
      </w:r>
      <w:r>
        <w:t>5</w:t>
      </w:r>
      <w:r>
        <w:t>）厚度检测与修补</w:t>
      </w:r>
    </w:p>
    <w:p w14:paraId="65AC763F" w14:textId="77777777" w:rsidR="009E0C75" w:rsidRDefault="006110B9">
      <w:r>
        <w:t>涂膜固化后使用针</w:t>
      </w:r>
      <w:proofErr w:type="gramStart"/>
      <w:r>
        <w:t>规或湿膜测厚仪</w:t>
      </w:r>
      <w:proofErr w:type="gramEnd"/>
      <w:r>
        <w:t>检测厚度。</w:t>
      </w:r>
    </w:p>
    <w:p w14:paraId="24413E62" w14:textId="77777777" w:rsidR="009E0C75" w:rsidRDefault="006110B9">
      <w:r>
        <w:lastRenderedPageBreak/>
        <w:t>每</w:t>
      </w:r>
      <w:r>
        <w:t>10m²</w:t>
      </w:r>
      <w:r>
        <w:t>至少检测</w:t>
      </w:r>
      <w:r>
        <w:t>3</w:t>
      </w:r>
      <w:r>
        <w:t>点，偏差不超过</w:t>
      </w:r>
      <w:r>
        <w:t>±0.2mm</w:t>
      </w:r>
      <w:r>
        <w:t>。</w:t>
      </w:r>
    </w:p>
    <w:p w14:paraId="7602F3DD" w14:textId="77777777" w:rsidR="009E0C75" w:rsidRDefault="006110B9">
      <w:r>
        <w:t>对厚度不足或存在缺陷的部位，应重新补刷，确保总厚度达到设计要求。</w:t>
      </w:r>
    </w:p>
    <w:p w14:paraId="6A526350" w14:textId="77777777" w:rsidR="009E0C75" w:rsidRDefault="006110B9">
      <w:r>
        <w:t>（</w:t>
      </w:r>
      <w:r>
        <w:t>6</w:t>
      </w:r>
      <w:r>
        <w:t>）</w:t>
      </w:r>
      <w:proofErr w:type="gramStart"/>
      <w:r>
        <w:t>防水层收头与</w:t>
      </w:r>
      <w:proofErr w:type="gramEnd"/>
      <w:r>
        <w:t>细部处理</w:t>
      </w:r>
    </w:p>
    <w:p w14:paraId="75B8E1FB" w14:textId="77777777" w:rsidR="009E0C75" w:rsidRDefault="006110B9">
      <w:r>
        <w:t>防水层应沿墙上翻不小于</w:t>
      </w:r>
      <w:r>
        <w:t>250mm</w:t>
      </w:r>
      <w:r>
        <w:t>，与结构面牢固粘结。</w:t>
      </w:r>
    </w:p>
    <w:p w14:paraId="50C245EE" w14:textId="77777777" w:rsidR="009E0C75" w:rsidRDefault="006110B9">
      <w:proofErr w:type="gramStart"/>
      <w:r>
        <w:t>收头处</w:t>
      </w:r>
      <w:proofErr w:type="gramEnd"/>
      <w:r>
        <w:t>用金属压条固定，</w:t>
      </w:r>
      <w:proofErr w:type="gramStart"/>
      <w:r>
        <w:t>钉距</w:t>
      </w:r>
      <w:proofErr w:type="gramEnd"/>
      <w:r>
        <w:t>≤300mm</w:t>
      </w:r>
      <w:r>
        <w:t>，钉眼用密封膏封严。</w:t>
      </w:r>
    </w:p>
    <w:p w14:paraId="48019D18" w14:textId="77777777" w:rsidR="009E0C75" w:rsidRDefault="006110B9">
      <w:r>
        <w:t>穿墙管根部、设备基础等处应采用</w:t>
      </w:r>
      <w:r>
        <w:t>“</w:t>
      </w:r>
      <w:r>
        <w:t>多层涂刷</w:t>
      </w:r>
      <w:r>
        <w:t>+</w:t>
      </w:r>
      <w:r>
        <w:t>无纺布增强</w:t>
      </w:r>
      <w:r>
        <w:t>”</w:t>
      </w:r>
      <w:r>
        <w:t>处理，形成整体封闭结构。</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32"/>
        <w:gridCol w:w="4655"/>
      </w:tblGrid>
      <w:tr w:rsidR="009E0C75" w14:paraId="7C50E331" w14:textId="77777777">
        <w:tc>
          <w:tcPr>
            <w:tcW w:w="4643" w:type="dxa"/>
            <w:tcBorders>
              <w:tl2br w:val="nil"/>
              <w:tr2bl w:val="nil"/>
            </w:tcBorders>
            <w:vAlign w:val="center"/>
          </w:tcPr>
          <w:p w14:paraId="00F46F33" w14:textId="77777777" w:rsidR="009E0C75" w:rsidRDefault="006110B9">
            <w:pPr>
              <w:pStyle w:val="40"/>
            </w:pPr>
            <w:r>
              <w:rPr>
                <w:noProof/>
              </w:rPr>
              <w:drawing>
                <wp:inline distT="0" distB="0" distL="114300" distR="114300" wp14:anchorId="117EC532" wp14:editId="475FB96C">
                  <wp:extent cx="2800350" cy="1837055"/>
                  <wp:effectExtent l="0" t="0" r="3810" b="6985"/>
                  <wp:docPr id="241" name="图片 241" descr="940f152e-0428-4ff3-9b3e-e2d3d603df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descr="940f152e-0428-4ff3-9b3e-e2d3d603dfa6"/>
                          <pic:cNvPicPr>
                            <a:picLocks noChangeAspect="1"/>
                          </pic:cNvPicPr>
                        </pic:nvPicPr>
                        <pic:blipFill>
                          <a:blip r:embed="rId38"/>
                          <a:stretch>
                            <a:fillRect/>
                          </a:stretch>
                        </pic:blipFill>
                        <pic:spPr>
                          <a:xfrm>
                            <a:off x="0" y="0"/>
                            <a:ext cx="2800350" cy="1837055"/>
                          </a:xfrm>
                          <a:prstGeom prst="rect">
                            <a:avLst/>
                          </a:prstGeom>
                        </pic:spPr>
                      </pic:pic>
                    </a:graphicData>
                  </a:graphic>
                </wp:inline>
              </w:drawing>
            </w:r>
          </w:p>
        </w:tc>
        <w:tc>
          <w:tcPr>
            <w:tcW w:w="4644" w:type="dxa"/>
            <w:tcBorders>
              <w:tl2br w:val="nil"/>
              <w:tr2bl w:val="nil"/>
            </w:tcBorders>
            <w:vAlign w:val="center"/>
          </w:tcPr>
          <w:p w14:paraId="3C5AA3F6" w14:textId="77777777" w:rsidR="009E0C75" w:rsidRDefault="006110B9">
            <w:pPr>
              <w:pStyle w:val="40"/>
            </w:pPr>
            <w:r>
              <w:rPr>
                <w:noProof/>
              </w:rPr>
              <w:drawing>
                <wp:inline distT="0" distB="0" distL="114300" distR="114300" wp14:anchorId="3E594F28" wp14:editId="033E9318">
                  <wp:extent cx="2807970" cy="1917065"/>
                  <wp:effectExtent l="0" t="0" r="11430" b="3175"/>
                  <wp:docPr id="242" name="图片 242" descr="9ea23a82-af2d-4616-bede-24132dbf12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descr="9ea23a82-af2d-4616-bede-24132dbf12f3"/>
                          <pic:cNvPicPr>
                            <a:picLocks noChangeAspect="1"/>
                          </pic:cNvPicPr>
                        </pic:nvPicPr>
                        <pic:blipFill>
                          <a:blip r:embed="rId39"/>
                          <a:stretch>
                            <a:fillRect/>
                          </a:stretch>
                        </pic:blipFill>
                        <pic:spPr>
                          <a:xfrm>
                            <a:off x="0" y="0"/>
                            <a:ext cx="2807970" cy="1917065"/>
                          </a:xfrm>
                          <a:prstGeom prst="rect">
                            <a:avLst/>
                          </a:prstGeom>
                        </pic:spPr>
                      </pic:pic>
                    </a:graphicData>
                  </a:graphic>
                </wp:inline>
              </w:drawing>
            </w:r>
          </w:p>
        </w:tc>
      </w:tr>
    </w:tbl>
    <w:p w14:paraId="4628B767" w14:textId="77777777" w:rsidR="009E0C75" w:rsidRDefault="006110B9">
      <w:r>
        <w:t>（</w:t>
      </w:r>
      <w:r>
        <w:t>7</w:t>
      </w:r>
      <w:r>
        <w:t>）保护层施工</w:t>
      </w:r>
    </w:p>
    <w:p w14:paraId="2310B3C6" w14:textId="77777777" w:rsidR="009E0C75" w:rsidRDefault="006110B9">
      <w:proofErr w:type="gramStart"/>
      <w:r>
        <w:t>涂膜表干后</w:t>
      </w:r>
      <w:proofErr w:type="gramEnd"/>
      <w:r>
        <w:t>静置</w:t>
      </w:r>
      <w:r>
        <w:t>24</w:t>
      </w:r>
      <w:r>
        <w:t>小时以上方可施工保护层。</w:t>
      </w:r>
    </w:p>
    <w:p w14:paraId="52CD8619" w14:textId="77777777" w:rsidR="009E0C75" w:rsidRDefault="006110B9">
      <w:r>
        <w:t>采用</w:t>
      </w:r>
      <w:r>
        <w:t>1:2.5</w:t>
      </w:r>
      <w:r>
        <w:t>水泥砂浆抹面，厚度约</w:t>
      </w:r>
      <w:r>
        <w:t>20mm</w:t>
      </w:r>
      <w:r>
        <w:t>，表面压实、抹光。</w:t>
      </w:r>
    </w:p>
    <w:p w14:paraId="319E5EC0" w14:textId="77777777" w:rsidR="009E0C75" w:rsidRDefault="006110B9">
      <w:r>
        <w:t>施工过程中应铺设临时走道，防止人员直接踩踏破坏防水层。</w:t>
      </w:r>
    </w:p>
    <w:p w14:paraId="23A5B448" w14:textId="77777777" w:rsidR="009E0C75" w:rsidRDefault="006110B9">
      <w:r>
        <w:t>五、质量控制措施</w:t>
      </w:r>
    </w:p>
    <w:p w14:paraId="27020167" w14:textId="77777777" w:rsidR="009E0C75" w:rsidRDefault="006110B9">
      <w:r>
        <w:t>施工全过程应有专职</w:t>
      </w:r>
      <w:proofErr w:type="gramStart"/>
      <w:r>
        <w:t>质量员</w:t>
      </w:r>
      <w:proofErr w:type="gramEnd"/>
      <w:r>
        <w:t>负责巡检和记录，关键工序（配料、厚度、固化时间）须经监理见证。</w:t>
      </w:r>
    </w:p>
    <w:p w14:paraId="12FC9EB1" w14:textId="77777777" w:rsidR="009E0C75" w:rsidRDefault="006110B9">
      <w:r>
        <w:t>涂膜防水层必须形成连续、致密、无针孔的整体膜层，不得存在起鼓、开裂、露底等现象。</w:t>
      </w:r>
    </w:p>
    <w:p w14:paraId="0060B0B7" w14:textId="77777777" w:rsidR="009E0C75" w:rsidRDefault="006110B9">
      <w:r>
        <w:lastRenderedPageBreak/>
        <w:t>涂膜厚度检测合格后进行</w:t>
      </w:r>
      <w:r>
        <w:t>24</w:t>
      </w:r>
      <w:r>
        <w:t>小时闭水试验，水深</w:t>
      </w:r>
      <w:r>
        <w:t>20</w:t>
      </w:r>
      <w:r>
        <w:t>～</w:t>
      </w:r>
      <w:r>
        <w:t>30mm</w:t>
      </w:r>
      <w:r>
        <w:t>，不得渗漏或潮湿。</w:t>
      </w:r>
    </w:p>
    <w:p w14:paraId="186809BD" w14:textId="77777777" w:rsidR="009E0C75" w:rsidRDefault="006110B9">
      <w:r>
        <w:t>涂料应在规定的可使用时间内用完，严禁过期或未搅拌均匀的材料使用。</w:t>
      </w:r>
    </w:p>
    <w:p w14:paraId="6A4A6669" w14:textId="77777777" w:rsidR="009E0C75" w:rsidRDefault="006110B9">
      <w:r>
        <w:t>严格控制环境湿度，施工后应保持自然通风，避免阳光暴晒或大风直接吹拂。</w:t>
      </w:r>
    </w:p>
    <w:p w14:paraId="4347AEAE" w14:textId="77777777" w:rsidR="009E0C75" w:rsidRDefault="006110B9">
      <w:pPr>
        <w:pStyle w:val="3"/>
        <w:ind w:firstLine="562"/>
      </w:pPr>
      <w:bookmarkStart w:id="237" w:name="_Toc6083"/>
      <w:r>
        <w:rPr>
          <w:rFonts w:hint="eastAsia"/>
        </w:rPr>
        <w:t>2.2.12</w:t>
      </w:r>
      <w:r>
        <w:rPr>
          <w:rFonts w:hint="eastAsia"/>
        </w:rPr>
        <w:t>墙面抹灰工程施工</w:t>
      </w:r>
      <w:bookmarkEnd w:id="237"/>
    </w:p>
    <w:p w14:paraId="300521C7" w14:textId="77777777" w:rsidR="009E0C75" w:rsidRDefault="006110B9">
      <w:pPr>
        <w:rPr>
          <w:rFonts w:ascii="宋体" w:hAnsi="宋体" w:cs="宋体" w:hint="eastAsia"/>
          <w:bCs/>
          <w:szCs w:val="28"/>
        </w:rPr>
      </w:pPr>
      <w:r>
        <w:rPr>
          <w:rFonts w:ascii="宋体" w:hAnsi="宋体" w:cs="宋体" w:hint="eastAsia"/>
          <w:bCs/>
          <w:szCs w:val="28"/>
        </w:rPr>
        <w:t>一、施工准备</w:t>
      </w:r>
    </w:p>
    <w:p w14:paraId="4FED9D98"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、清理施工现场，拆除墙面周边的障碍物，清除墙面上的灰尘、油污、杂物等，确保施工区域干净整洁。对于砖墙表面的残留灰浆、舌头灰等，使用钢丝刷、錾子等工具进行清理。</w:t>
      </w:r>
    </w:p>
    <w:p w14:paraId="69C3A2F0"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、对砖墙基层进行检查，若墙体存在空鼓、裂缝等问题，应先进行修补处理。空鼓部位应凿除后重新砌筑或抹灰裂缝采用灌浆或嵌缝处理。</w:t>
      </w:r>
    </w:p>
    <w:p w14:paraId="114EBF69"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、在施工现场设置材料堆放区域，场地应平整、干燥，做好防潮、防雨措施。将水泥、砂等材料分类堆放，并做好标识，便于取用。搭建砂浆搅拌站，确保搅拌设备安装牢固、运行正常。</w:t>
      </w:r>
    </w:p>
    <w:p w14:paraId="1511DA0B" w14:textId="77777777" w:rsidR="009E0C75" w:rsidRDefault="006110B9">
      <w:pPr>
        <w:rPr>
          <w:rFonts w:ascii="宋体" w:hAnsi="宋体" w:cs="宋体" w:hint="eastAsia"/>
          <w:bCs/>
          <w:szCs w:val="28"/>
        </w:rPr>
      </w:pPr>
      <w:r>
        <w:rPr>
          <w:rFonts w:ascii="宋体" w:hAnsi="宋体" w:cs="宋体" w:hint="eastAsia"/>
          <w:bCs/>
          <w:szCs w:val="28"/>
        </w:rPr>
        <w:t>二、施工流程</w:t>
      </w:r>
    </w:p>
    <w:p w14:paraId="68E682A1" w14:textId="77777777" w:rsidR="009E0C75" w:rsidRDefault="006110B9">
      <w:pPr>
        <w:rPr>
          <w:rFonts w:ascii="宋体" w:hAnsi="宋体" w:cs="宋体" w:hint="eastAsia"/>
          <w:bCs/>
          <w:szCs w:val="28"/>
        </w:rPr>
      </w:pPr>
      <w:r>
        <w:rPr>
          <w:rFonts w:ascii="宋体" w:hAnsi="宋体" w:cs="宋体" w:hint="eastAsia"/>
          <w:bCs/>
          <w:szCs w:val="28"/>
        </w:rPr>
        <w:t>基层清理→浇水湿润→</w:t>
      </w:r>
      <w:proofErr w:type="gramStart"/>
      <w:r>
        <w:rPr>
          <w:rFonts w:ascii="宋体" w:hAnsi="宋体" w:cs="宋体" w:hint="eastAsia"/>
          <w:bCs/>
          <w:szCs w:val="28"/>
        </w:rPr>
        <w:t>墙面甩毛</w:t>
      </w:r>
      <w:proofErr w:type="gramEnd"/>
      <w:r>
        <w:rPr>
          <w:rFonts w:ascii="宋体" w:hAnsi="宋体" w:cs="宋体" w:hint="eastAsia"/>
          <w:bCs/>
          <w:szCs w:val="28"/>
        </w:rPr>
        <w:t>→吊垂直、套方、找规矩、</w:t>
      </w:r>
      <w:proofErr w:type="gramStart"/>
      <w:r>
        <w:rPr>
          <w:rFonts w:ascii="宋体" w:hAnsi="宋体" w:cs="宋体" w:hint="eastAsia"/>
          <w:bCs/>
          <w:szCs w:val="28"/>
        </w:rPr>
        <w:t>贴灰饼</w:t>
      </w:r>
      <w:proofErr w:type="gramEnd"/>
      <w:r>
        <w:rPr>
          <w:rFonts w:ascii="宋体" w:hAnsi="宋体" w:cs="宋体" w:hint="eastAsia"/>
          <w:bCs/>
          <w:szCs w:val="28"/>
        </w:rPr>
        <w:t>→抹底层灰→抹中层灰→抹面层灰→养护</w:t>
      </w:r>
    </w:p>
    <w:p w14:paraId="6E2E41E3" w14:textId="77777777" w:rsidR="009E0C75" w:rsidRDefault="006110B9">
      <w:pPr>
        <w:rPr>
          <w:rFonts w:ascii="宋体" w:hAnsi="宋体" w:cs="宋体" w:hint="eastAsia"/>
          <w:bCs/>
          <w:szCs w:val="28"/>
        </w:rPr>
      </w:pPr>
      <w:r>
        <w:rPr>
          <w:rFonts w:ascii="宋体" w:hAnsi="宋体" w:cs="宋体" w:hint="eastAsia"/>
          <w:bCs/>
          <w:szCs w:val="28"/>
        </w:rPr>
        <w:t>三、施工方法</w:t>
      </w:r>
    </w:p>
    <w:p w14:paraId="7FA294C7"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、基层清理</w:t>
      </w:r>
    </w:p>
    <w:p w14:paraId="1B32851D"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）使用扫帚、钢丝刷等工具，将砖墙表面的灰尘、油污、杂物等彻</w:t>
      </w:r>
      <w:r>
        <w:rPr>
          <w:rFonts w:ascii="宋体" w:hAnsi="宋体" w:cs="宋体" w:hint="eastAsia"/>
          <w:bCs/>
          <w:szCs w:val="28"/>
        </w:rPr>
        <w:lastRenderedPageBreak/>
        <w:t>底清除干净，确保基层表面干净无浮灰。</w:t>
      </w:r>
    </w:p>
    <w:p w14:paraId="7C2975E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）对砖墙表面的舌头灰、残留灰浆等进行剔除，使墙面平整。对于墙面上的孔洞、脚手眼等，应采用与墙体相</w:t>
      </w:r>
      <w:proofErr w:type="gramStart"/>
      <w:r>
        <w:rPr>
          <w:rFonts w:ascii="宋体" w:hAnsi="宋体" w:cs="宋体" w:hint="eastAsia"/>
          <w:bCs/>
          <w:szCs w:val="28"/>
        </w:rPr>
        <w:t>同材料</w:t>
      </w:r>
      <w:proofErr w:type="gramEnd"/>
      <w:r>
        <w:rPr>
          <w:rFonts w:ascii="宋体" w:hAnsi="宋体" w:cs="宋体" w:hint="eastAsia"/>
          <w:bCs/>
          <w:szCs w:val="28"/>
        </w:rPr>
        <w:t>进行堵塞严密。</w:t>
      </w:r>
    </w:p>
    <w:p w14:paraId="5D9C62D3"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、浇水湿润</w:t>
      </w:r>
    </w:p>
    <w:p w14:paraId="53881F14" w14:textId="77777777" w:rsidR="009E0C75" w:rsidRDefault="006110B9">
      <w:pPr>
        <w:rPr>
          <w:rFonts w:ascii="宋体" w:hAnsi="宋体" w:cs="宋体" w:hint="eastAsia"/>
          <w:bCs/>
          <w:szCs w:val="28"/>
        </w:rPr>
      </w:pPr>
      <w:r>
        <w:rPr>
          <w:rFonts w:ascii="宋体" w:hAnsi="宋体" w:cs="宋体" w:hint="eastAsia"/>
          <w:bCs/>
          <w:szCs w:val="28"/>
        </w:rPr>
        <w:t>在抹灰前一天，使用喷壶或水管对砖墙进行浇水湿润，浇水应均匀，使砖墙表面充分吸水，但不得有明水。一般浇水次数以砖墙表面达到饱和状态为宜，确保抹灰层与基层粘结牢固。</w:t>
      </w:r>
    </w:p>
    <w:p w14:paraId="281D27B8"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、墙面甩毛</w:t>
      </w:r>
    </w:p>
    <w:p w14:paraId="01899570" w14:textId="77777777" w:rsidR="009E0C75" w:rsidRDefault="006110B9">
      <w:pPr>
        <w:rPr>
          <w:rFonts w:ascii="宋体" w:hAnsi="宋体" w:cs="宋体" w:hint="eastAsia"/>
          <w:bCs/>
          <w:szCs w:val="28"/>
        </w:rPr>
      </w:pPr>
      <w:r>
        <w:rPr>
          <w:rFonts w:ascii="宋体" w:hAnsi="宋体" w:cs="宋体" w:hint="eastAsia"/>
          <w:bCs/>
          <w:szCs w:val="28"/>
        </w:rPr>
        <w:t>将</w:t>
      </w:r>
      <w:r>
        <w:rPr>
          <w:rFonts w:ascii="宋体" w:hAnsi="宋体" w:cs="宋体" w:hint="eastAsia"/>
          <w:bCs/>
          <w:szCs w:val="28"/>
        </w:rPr>
        <w:t>1:3</w:t>
      </w:r>
      <w:r>
        <w:rPr>
          <w:rFonts w:ascii="宋体" w:hAnsi="宋体" w:cs="宋体" w:hint="eastAsia"/>
          <w:bCs/>
          <w:szCs w:val="28"/>
        </w:rPr>
        <w:t>水泥砂浆加水搅拌成粘稠状，然后使用扫帚或专用</w:t>
      </w:r>
      <w:proofErr w:type="gramStart"/>
      <w:r>
        <w:rPr>
          <w:rFonts w:ascii="宋体" w:hAnsi="宋体" w:cs="宋体" w:hint="eastAsia"/>
          <w:bCs/>
          <w:szCs w:val="28"/>
        </w:rPr>
        <w:t>甩毛工具</w:t>
      </w:r>
      <w:proofErr w:type="gramEnd"/>
      <w:r>
        <w:rPr>
          <w:rFonts w:ascii="宋体" w:hAnsi="宋体" w:cs="宋体" w:hint="eastAsia"/>
          <w:bCs/>
          <w:szCs w:val="28"/>
        </w:rPr>
        <w:t>将砂浆甩到墙面上，形成毛面。</w:t>
      </w:r>
      <w:proofErr w:type="gramStart"/>
      <w:r>
        <w:rPr>
          <w:rFonts w:ascii="宋体" w:hAnsi="宋体" w:cs="宋体" w:hint="eastAsia"/>
          <w:bCs/>
          <w:szCs w:val="28"/>
        </w:rPr>
        <w:t>甩毛的</w:t>
      </w:r>
      <w:proofErr w:type="gramEnd"/>
      <w:r>
        <w:rPr>
          <w:rFonts w:ascii="宋体" w:hAnsi="宋体" w:cs="宋体" w:hint="eastAsia"/>
          <w:bCs/>
          <w:szCs w:val="28"/>
        </w:rPr>
        <w:t>砂浆颗粒应均匀，粒径为</w:t>
      </w:r>
      <w:r>
        <w:rPr>
          <w:rFonts w:ascii="宋体" w:hAnsi="宋体" w:cs="宋体" w:hint="eastAsia"/>
          <w:bCs/>
          <w:szCs w:val="28"/>
        </w:rPr>
        <w:t>5-10mm</w:t>
      </w:r>
      <w:r>
        <w:rPr>
          <w:rFonts w:ascii="宋体" w:hAnsi="宋体" w:cs="宋体" w:hint="eastAsia"/>
          <w:bCs/>
          <w:szCs w:val="28"/>
        </w:rPr>
        <w:t>，厚度为</w:t>
      </w:r>
      <w:r>
        <w:rPr>
          <w:rFonts w:ascii="宋体" w:hAnsi="宋体" w:cs="宋体" w:hint="eastAsia"/>
          <w:bCs/>
          <w:szCs w:val="28"/>
        </w:rPr>
        <w:t>3-5mm</w:t>
      </w:r>
      <w:r>
        <w:rPr>
          <w:rFonts w:ascii="宋体" w:hAnsi="宋体" w:cs="宋体" w:hint="eastAsia"/>
          <w:bCs/>
          <w:szCs w:val="28"/>
        </w:rPr>
        <w:t>，且应保证墙面</w:t>
      </w:r>
      <w:r>
        <w:rPr>
          <w:rFonts w:ascii="宋体" w:hAnsi="宋体" w:cs="宋体" w:hint="eastAsia"/>
          <w:bCs/>
          <w:szCs w:val="28"/>
        </w:rPr>
        <w:t>80%</w:t>
      </w:r>
      <w:r>
        <w:rPr>
          <w:rFonts w:ascii="宋体" w:hAnsi="宋体" w:cs="宋体" w:hint="eastAsia"/>
          <w:bCs/>
          <w:szCs w:val="28"/>
        </w:rPr>
        <w:t>以上的面积都有毛面覆盖。</w:t>
      </w:r>
      <w:proofErr w:type="gramStart"/>
      <w:r>
        <w:rPr>
          <w:rFonts w:ascii="宋体" w:hAnsi="宋体" w:cs="宋体" w:hint="eastAsia"/>
          <w:bCs/>
          <w:szCs w:val="28"/>
        </w:rPr>
        <w:t>甩毛完成</w:t>
      </w:r>
      <w:proofErr w:type="gramEnd"/>
      <w:r>
        <w:rPr>
          <w:rFonts w:ascii="宋体" w:hAnsi="宋体" w:cs="宋体" w:hint="eastAsia"/>
          <w:bCs/>
          <w:szCs w:val="28"/>
        </w:rPr>
        <w:t>后，养护</w:t>
      </w:r>
      <w:r>
        <w:rPr>
          <w:rFonts w:ascii="宋体" w:hAnsi="宋体" w:cs="宋体" w:hint="eastAsia"/>
          <w:bCs/>
          <w:szCs w:val="28"/>
        </w:rPr>
        <w:t>1-2</w:t>
      </w:r>
      <w:r>
        <w:rPr>
          <w:rFonts w:ascii="宋体" w:hAnsi="宋体" w:cs="宋体" w:hint="eastAsia"/>
          <w:bCs/>
          <w:szCs w:val="28"/>
        </w:rPr>
        <w:t>天，待毛面强度达到要求后，方可进行下一步工序。</w:t>
      </w:r>
    </w:p>
    <w:p w14:paraId="1636AA21"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、吊垂直、套方、找规矩、</w:t>
      </w:r>
      <w:proofErr w:type="gramStart"/>
      <w:r>
        <w:rPr>
          <w:rFonts w:ascii="宋体" w:hAnsi="宋体" w:cs="宋体" w:hint="eastAsia"/>
          <w:bCs/>
          <w:szCs w:val="28"/>
        </w:rPr>
        <w:t>贴灰饼</w:t>
      </w:r>
      <w:proofErr w:type="gramEnd"/>
    </w:p>
    <w:p w14:paraId="4A296F8F"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）根据墙面的垂直度和房间的方正程度，在墙面的四角、门窗洞口边等部位吊垂直、套方、找规矩。使用托线板和线</w:t>
      </w:r>
      <w:proofErr w:type="gramStart"/>
      <w:r>
        <w:rPr>
          <w:rFonts w:ascii="宋体" w:hAnsi="宋体" w:cs="宋体" w:hint="eastAsia"/>
          <w:bCs/>
          <w:szCs w:val="28"/>
        </w:rPr>
        <w:t>坠检查</w:t>
      </w:r>
      <w:proofErr w:type="gramEnd"/>
      <w:r>
        <w:rPr>
          <w:rFonts w:ascii="宋体" w:hAnsi="宋体" w:cs="宋体" w:hint="eastAsia"/>
          <w:bCs/>
          <w:szCs w:val="28"/>
        </w:rPr>
        <w:t>墙面垂直度，用方尺检查阴阳角方正度。</w:t>
      </w:r>
    </w:p>
    <w:p w14:paraId="32A98F70"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）在墙面上</w:t>
      </w:r>
      <w:proofErr w:type="gramStart"/>
      <w:r>
        <w:rPr>
          <w:rFonts w:ascii="宋体" w:hAnsi="宋体" w:cs="宋体" w:hint="eastAsia"/>
          <w:bCs/>
          <w:szCs w:val="28"/>
        </w:rPr>
        <w:t>贴灰饼</w:t>
      </w:r>
      <w:proofErr w:type="gramEnd"/>
      <w:r>
        <w:rPr>
          <w:rFonts w:ascii="宋体" w:hAnsi="宋体" w:cs="宋体" w:hint="eastAsia"/>
          <w:bCs/>
          <w:szCs w:val="28"/>
        </w:rPr>
        <w:t>，灰</w:t>
      </w:r>
      <w:proofErr w:type="gramStart"/>
      <w:r>
        <w:rPr>
          <w:rFonts w:ascii="宋体" w:hAnsi="宋体" w:cs="宋体" w:hint="eastAsia"/>
          <w:bCs/>
          <w:szCs w:val="28"/>
        </w:rPr>
        <w:t>饼采用</w:t>
      </w:r>
      <w:proofErr w:type="gramEnd"/>
      <w:r>
        <w:rPr>
          <w:rFonts w:ascii="宋体" w:hAnsi="宋体" w:cs="宋体" w:hint="eastAsia"/>
          <w:bCs/>
          <w:szCs w:val="28"/>
        </w:rPr>
        <w:t>1:3</w:t>
      </w:r>
      <w:r>
        <w:rPr>
          <w:rFonts w:ascii="宋体" w:hAnsi="宋体" w:cs="宋体" w:hint="eastAsia"/>
          <w:bCs/>
          <w:szCs w:val="28"/>
        </w:rPr>
        <w:t>水泥砂浆制作，大小为</w:t>
      </w:r>
      <w:r>
        <w:rPr>
          <w:rFonts w:ascii="宋体" w:hAnsi="宋体" w:cs="宋体" w:hint="eastAsia"/>
          <w:bCs/>
          <w:szCs w:val="28"/>
        </w:rPr>
        <w:t>50mm</w:t>
      </w:r>
      <w:r>
        <w:rPr>
          <w:rFonts w:ascii="宋体" w:hAnsi="宋体" w:cs="宋体" w:hint="eastAsia"/>
          <w:bCs/>
          <w:szCs w:val="28"/>
        </w:rPr>
        <w:t>×</w:t>
      </w:r>
      <w:r>
        <w:rPr>
          <w:rFonts w:ascii="宋体" w:hAnsi="宋体" w:cs="宋体" w:hint="eastAsia"/>
          <w:bCs/>
          <w:szCs w:val="28"/>
        </w:rPr>
        <w:t>50mm</w:t>
      </w:r>
      <w:r>
        <w:rPr>
          <w:rFonts w:ascii="宋体" w:hAnsi="宋体" w:cs="宋体" w:hint="eastAsia"/>
          <w:bCs/>
          <w:szCs w:val="28"/>
        </w:rPr>
        <w:t>，厚度根据墙面抹灰厚度确定。灰饼间距一般为</w:t>
      </w:r>
      <w:r>
        <w:rPr>
          <w:rFonts w:ascii="宋体" w:hAnsi="宋体" w:cs="宋体" w:hint="eastAsia"/>
          <w:bCs/>
          <w:szCs w:val="28"/>
        </w:rPr>
        <w:t>1.5-2m</w:t>
      </w:r>
      <w:r>
        <w:rPr>
          <w:rFonts w:ascii="宋体" w:hAnsi="宋体" w:cs="宋体" w:hint="eastAsia"/>
          <w:bCs/>
          <w:szCs w:val="28"/>
        </w:rPr>
        <w:t>，且在水平和垂直方向上均应设置，以控制抹灰层的平整度和垂直度。</w:t>
      </w:r>
    </w:p>
    <w:p w14:paraId="2DF08C9D"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、抹底层灰</w:t>
      </w:r>
    </w:p>
    <w:p w14:paraId="004F1D1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proofErr w:type="gramStart"/>
      <w:r>
        <w:rPr>
          <w:rFonts w:ascii="宋体" w:hAnsi="宋体" w:cs="宋体" w:hint="eastAsia"/>
          <w:bCs/>
          <w:szCs w:val="28"/>
        </w:rPr>
        <w:t>在甩毛后</w:t>
      </w:r>
      <w:proofErr w:type="gramEnd"/>
      <w:r>
        <w:rPr>
          <w:rFonts w:ascii="宋体" w:hAnsi="宋体" w:cs="宋体" w:hint="eastAsia"/>
          <w:bCs/>
          <w:szCs w:val="28"/>
        </w:rPr>
        <w:t>的墙面和灰</w:t>
      </w:r>
      <w:proofErr w:type="gramStart"/>
      <w:r>
        <w:rPr>
          <w:rFonts w:ascii="宋体" w:hAnsi="宋体" w:cs="宋体" w:hint="eastAsia"/>
          <w:bCs/>
          <w:szCs w:val="28"/>
        </w:rPr>
        <w:t>饼达到</w:t>
      </w:r>
      <w:proofErr w:type="gramEnd"/>
      <w:r>
        <w:rPr>
          <w:rFonts w:ascii="宋体" w:hAnsi="宋体" w:cs="宋体" w:hint="eastAsia"/>
          <w:bCs/>
          <w:szCs w:val="28"/>
        </w:rPr>
        <w:t>一定强度后，开始抹底层灰。底层</w:t>
      </w:r>
      <w:proofErr w:type="gramStart"/>
      <w:r>
        <w:rPr>
          <w:rFonts w:ascii="宋体" w:hAnsi="宋体" w:cs="宋体" w:hint="eastAsia"/>
          <w:bCs/>
          <w:szCs w:val="28"/>
        </w:rPr>
        <w:t>灰采用</w:t>
      </w:r>
      <w:proofErr w:type="gramEnd"/>
      <w:r>
        <w:rPr>
          <w:rFonts w:ascii="宋体" w:hAnsi="宋体" w:cs="宋体" w:hint="eastAsia"/>
          <w:bCs/>
          <w:szCs w:val="28"/>
        </w:rPr>
        <w:t>1:3</w:t>
      </w:r>
      <w:r>
        <w:rPr>
          <w:rFonts w:ascii="宋体" w:hAnsi="宋体" w:cs="宋体" w:hint="eastAsia"/>
          <w:bCs/>
          <w:szCs w:val="28"/>
        </w:rPr>
        <w:t>水泥砂浆，厚度为</w:t>
      </w:r>
      <w:r>
        <w:rPr>
          <w:rFonts w:ascii="宋体" w:hAnsi="宋体" w:cs="宋体" w:hint="eastAsia"/>
          <w:bCs/>
          <w:szCs w:val="28"/>
        </w:rPr>
        <w:t>5-7mm</w:t>
      </w:r>
      <w:r>
        <w:rPr>
          <w:rFonts w:ascii="宋体" w:hAnsi="宋体" w:cs="宋体" w:hint="eastAsia"/>
          <w:bCs/>
          <w:szCs w:val="28"/>
        </w:rPr>
        <w:t>。抹灰时，应从上往下、从左往右进行，</w:t>
      </w:r>
      <w:r>
        <w:rPr>
          <w:rFonts w:ascii="宋体" w:hAnsi="宋体" w:cs="宋体" w:hint="eastAsia"/>
          <w:bCs/>
          <w:szCs w:val="28"/>
        </w:rPr>
        <w:lastRenderedPageBreak/>
        <w:t>用铁抹子将砂浆用力抹压在墙面上，使其与基层粘结牢固。</w:t>
      </w:r>
    </w:p>
    <w:p w14:paraId="761C65E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）底层</w:t>
      </w:r>
      <w:proofErr w:type="gramStart"/>
      <w:r>
        <w:rPr>
          <w:rFonts w:ascii="宋体" w:hAnsi="宋体" w:cs="宋体" w:hint="eastAsia"/>
          <w:bCs/>
          <w:szCs w:val="28"/>
        </w:rPr>
        <w:t>灰抹完</w:t>
      </w:r>
      <w:proofErr w:type="gramEnd"/>
      <w:r>
        <w:rPr>
          <w:rFonts w:ascii="宋体" w:hAnsi="宋体" w:cs="宋体" w:hint="eastAsia"/>
          <w:bCs/>
          <w:szCs w:val="28"/>
        </w:rPr>
        <w:t>后，用木</w:t>
      </w:r>
      <w:proofErr w:type="gramStart"/>
      <w:r>
        <w:rPr>
          <w:rFonts w:ascii="宋体" w:hAnsi="宋体" w:cs="宋体" w:hint="eastAsia"/>
          <w:bCs/>
          <w:szCs w:val="28"/>
        </w:rPr>
        <w:t>抹子搓毛表面</w:t>
      </w:r>
      <w:proofErr w:type="gramEnd"/>
      <w:r>
        <w:rPr>
          <w:rFonts w:ascii="宋体" w:hAnsi="宋体" w:cs="宋体" w:hint="eastAsia"/>
          <w:bCs/>
          <w:szCs w:val="28"/>
        </w:rPr>
        <w:t>，以增强与中层灰的粘结力。检查底层灰的平整度和垂直度，偏差较大的部位应及时进行调整。</w:t>
      </w:r>
    </w:p>
    <w:p w14:paraId="3A7D571C"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、抹中层灰</w:t>
      </w:r>
    </w:p>
    <w:p w14:paraId="7583A476"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）底层</w:t>
      </w:r>
      <w:proofErr w:type="gramStart"/>
      <w:r>
        <w:rPr>
          <w:rFonts w:ascii="宋体" w:hAnsi="宋体" w:cs="宋体" w:hint="eastAsia"/>
          <w:bCs/>
          <w:szCs w:val="28"/>
        </w:rPr>
        <w:t>灰抹完</w:t>
      </w:r>
      <w:proofErr w:type="gramEnd"/>
      <w:r>
        <w:rPr>
          <w:rFonts w:ascii="宋体" w:hAnsi="宋体" w:cs="宋体" w:hint="eastAsia"/>
          <w:bCs/>
          <w:szCs w:val="28"/>
        </w:rPr>
        <w:t>后，待其七八成干（用手指按压有轻微痕迹但不软）时，即可抹中层灰。中层</w:t>
      </w:r>
      <w:proofErr w:type="gramStart"/>
      <w:r>
        <w:rPr>
          <w:rFonts w:ascii="宋体" w:hAnsi="宋体" w:cs="宋体" w:hint="eastAsia"/>
          <w:bCs/>
          <w:szCs w:val="28"/>
        </w:rPr>
        <w:t>灰同样</w:t>
      </w:r>
      <w:proofErr w:type="gramEnd"/>
      <w:r>
        <w:rPr>
          <w:rFonts w:ascii="宋体" w:hAnsi="宋体" w:cs="宋体" w:hint="eastAsia"/>
          <w:bCs/>
          <w:szCs w:val="28"/>
        </w:rPr>
        <w:t>采用</w:t>
      </w:r>
      <w:r>
        <w:rPr>
          <w:rFonts w:ascii="宋体" w:hAnsi="宋体" w:cs="宋体" w:hint="eastAsia"/>
          <w:bCs/>
          <w:szCs w:val="28"/>
        </w:rPr>
        <w:t>1:3</w:t>
      </w:r>
      <w:r>
        <w:rPr>
          <w:rFonts w:ascii="宋体" w:hAnsi="宋体" w:cs="宋体" w:hint="eastAsia"/>
          <w:bCs/>
          <w:szCs w:val="28"/>
        </w:rPr>
        <w:t>水泥砂浆，厚度为</w:t>
      </w:r>
      <w:r>
        <w:rPr>
          <w:rFonts w:ascii="宋体" w:hAnsi="宋体" w:cs="宋体" w:hint="eastAsia"/>
          <w:bCs/>
          <w:szCs w:val="28"/>
        </w:rPr>
        <w:t>7-9mm</w:t>
      </w:r>
      <w:r>
        <w:rPr>
          <w:rFonts w:ascii="宋体" w:hAnsi="宋体" w:cs="宋体" w:hint="eastAsia"/>
          <w:bCs/>
          <w:szCs w:val="28"/>
        </w:rPr>
        <w:t>。</w:t>
      </w:r>
    </w:p>
    <w:p w14:paraId="5649342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）抹灰时，应将砂浆均匀地涂抹在底层灰上，用木杠</w:t>
      </w:r>
      <w:proofErr w:type="gramStart"/>
      <w:r>
        <w:rPr>
          <w:rFonts w:ascii="宋体" w:hAnsi="宋体" w:cs="宋体" w:hint="eastAsia"/>
          <w:bCs/>
          <w:szCs w:val="28"/>
        </w:rPr>
        <w:t>按灰饼高度刮</w:t>
      </w:r>
      <w:proofErr w:type="gramEnd"/>
      <w:r>
        <w:rPr>
          <w:rFonts w:ascii="宋体" w:hAnsi="宋体" w:cs="宋体" w:hint="eastAsia"/>
          <w:bCs/>
          <w:szCs w:val="28"/>
        </w:rPr>
        <w:t>平，再用木抹子搓压平整、密实。对于阴阳角部位，应使用阴阳角抹子进行处理，使其方正、顺直。</w:t>
      </w:r>
    </w:p>
    <w:p w14:paraId="5162D4F2"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、抹面层灰</w:t>
      </w:r>
    </w:p>
    <w:p w14:paraId="57902FC3"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）中层</w:t>
      </w:r>
      <w:proofErr w:type="gramStart"/>
      <w:r>
        <w:rPr>
          <w:rFonts w:ascii="宋体" w:hAnsi="宋体" w:cs="宋体" w:hint="eastAsia"/>
          <w:bCs/>
          <w:szCs w:val="28"/>
        </w:rPr>
        <w:t>灰抹完</w:t>
      </w:r>
      <w:proofErr w:type="gramEnd"/>
      <w:r>
        <w:rPr>
          <w:rFonts w:ascii="宋体" w:hAnsi="宋体" w:cs="宋体" w:hint="eastAsia"/>
          <w:bCs/>
          <w:szCs w:val="28"/>
        </w:rPr>
        <w:t>后，待其六七成干时，进行面层灰施工。</w:t>
      </w:r>
      <w:proofErr w:type="gramStart"/>
      <w:r>
        <w:rPr>
          <w:rFonts w:ascii="宋体" w:hAnsi="宋体" w:cs="宋体" w:hint="eastAsia"/>
          <w:bCs/>
          <w:szCs w:val="28"/>
        </w:rPr>
        <w:t>面层灰应在</w:t>
      </w:r>
      <w:proofErr w:type="gramEnd"/>
      <w:r>
        <w:rPr>
          <w:rFonts w:ascii="宋体" w:hAnsi="宋体" w:cs="宋体" w:hint="eastAsia"/>
          <w:bCs/>
          <w:szCs w:val="28"/>
        </w:rPr>
        <w:t>中层灰表面略发白、用手指按压有轻微痕迹时进行，避免出现空鼓、干裂等问题。</w:t>
      </w:r>
    </w:p>
    <w:p w14:paraId="5185429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）面层</w:t>
      </w:r>
      <w:proofErr w:type="gramStart"/>
      <w:r>
        <w:rPr>
          <w:rFonts w:ascii="宋体" w:hAnsi="宋体" w:cs="宋体" w:hint="eastAsia"/>
          <w:bCs/>
          <w:szCs w:val="28"/>
        </w:rPr>
        <w:t>灰采用</w:t>
      </w:r>
      <w:proofErr w:type="gramEnd"/>
      <w:r>
        <w:rPr>
          <w:rFonts w:ascii="宋体" w:hAnsi="宋体" w:cs="宋体" w:hint="eastAsia"/>
          <w:bCs/>
          <w:szCs w:val="28"/>
        </w:rPr>
        <w:t>1:3</w:t>
      </w:r>
      <w:r>
        <w:rPr>
          <w:rFonts w:ascii="宋体" w:hAnsi="宋体" w:cs="宋体" w:hint="eastAsia"/>
          <w:bCs/>
          <w:szCs w:val="28"/>
        </w:rPr>
        <w:t>水泥砂浆，厚度为</w:t>
      </w:r>
      <w:r>
        <w:rPr>
          <w:rFonts w:ascii="宋体" w:hAnsi="宋体" w:cs="宋体" w:hint="eastAsia"/>
          <w:bCs/>
          <w:szCs w:val="28"/>
        </w:rPr>
        <w:t>3-5mm</w:t>
      </w:r>
      <w:r>
        <w:rPr>
          <w:rFonts w:ascii="宋体" w:hAnsi="宋体" w:cs="宋体" w:hint="eastAsia"/>
          <w:bCs/>
          <w:szCs w:val="28"/>
        </w:rPr>
        <w:t>。抹灰时，应使用铁抹子将砂浆压实、压光，表面应平整、光滑、无抹痕。对于有分格要求的墙面，应在中层</w:t>
      </w:r>
      <w:proofErr w:type="gramStart"/>
      <w:r>
        <w:rPr>
          <w:rFonts w:ascii="宋体" w:hAnsi="宋体" w:cs="宋体" w:hint="eastAsia"/>
          <w:bCs/>
          <w:szCs w:val="28"/>
        </w:rPr>
        <w:t>灰抹完</w:t>
      </w:r>
      <w:proofErr w:type="gramEnd"/>
      <w:r>
        <w:rPr>
          <w:rFonts w:ascii="宋体" w:hAnsi="宋体" w:cs="宋体" w:hint="eastAsia"/>
          <w:bCs/>
          <w:szCs w:val="28"/>
        </w:rPr>
        <w:t>后及时粘贴分格条，面层</w:t>
      </w:r>
      <w:proofErr w:type="gramStart"/>
      <w:r>
        <w:rPr>
          <w:rFonts w:ascii="宋体" w:hAnsi="宋体" w:cs="宋体" w:hint="eastAsia"/>
          <w:bCs/>
          <w:szCs w:val="28"/>
        </w:rPr>
        <w:t>灰施工</w:t>
      </w:r>
      <w:proofErr w:type="gramEnd"/>
      <w:r>
        <w:rPr>
          <w:rFonts w:ascii="宋体" w:hAnsi="宋体" w:cs="宋体" w:hint="eastAsia"/>
          <w:bCs/>
          <w:szCs w:val="28"/>
        </w:rPr>
        <w:t>完成后，应及时取出分格条，并将分格</w:t>
      </w:r>
      <w:proofErr w:type="gramStart"/>
      <w:r>
        <w:rPr>
          <w:rFonts w:ascii="宋体" w:hAnsi="宋体" w:cs="宋体" w:hint="eastAsia"/>
          <w:bCs/>
          <w:szCs w:val="28"/>
        </w:rPr>
        <w:t>缝清理</w:t>
      </w:r>
      <w:proofErr w:type="gramEnd"/>
      <w:r>
        <w:rPr>
          <w:rFonts w:ascii="宋体" w:hAnsi="宋体" w:cs="宋体" w:hint="eastAsia"/>
          <w:bCs/>
          <w:szCs w:val="28"/>
        </w:rPr>
        <w:t>干净、勾好缝。</w:t>
      </w:r>
    </w:p>
    <w:p w14:paraId="0058E3F8"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、养护</w:t>
      </w:r>
    </w:p>
    <w:p w14:paraId="6D2E4249" w14:textId="77777777" w:rsidR="009E0C75" w:rsidRDefault="006110B9">
      <w:pPr>
        <w:rPr>
          <w:rFonts w:ascii="宋体" w:hAnsi="宋体" w:cs="宋体" w:hint="eastAsia"/>
          <w:bCs/>
          <w:szCs w:val="28"/>
        </w:rPr>
      </w:pPr>
      <w:r>
        <w:rPr>
          <w:rFonts w:ascii="宋体" w:hAnsi="宋体" w:cs="宋体" w:hint="eastAsia"/>
          <w:bCs/>
          <w:szCs w:val="28"/>
        </w:rPr>
        <w:t>面层</w:t>
      </w:r>
      <w:proofErr w:type="gramStart"/>
      <w:r>
        <w:rPr>
          <w:rFonts w:ascii="宋体" w:hAnsi="宋体" w:cs="宋体" w:hint="eastAsia"/>
          <w:bCs/>
          <w:szCs w:val="28"/>
        </w:rPr>
        <w:t>灰抹完</w:t>
      </w:r>
      <w:proofErr w:type="gramEnd"/>
      <w:r>
        <w:rPr>
          <w:rFonts w:ascii="宋体" w:hAnsi="宋体" w:cs="宋体" w:hint="eastAsia"/>
          <w:bCs/>
          <w:szCs w:val="28"/>
        </w:rPr>
        <w:t>后，应在</w:t>
      </w:r>
      <w:r>
        <w:rPr>
          <w:rFonts w:ascii="宋体" w:hAnsi="宋体" w:cs="宋体" w:hint="eastAsia"/>
          <w:bCs/>
          <w:szCs w:val="28"/>
        </w:rPr>
        <w:t>12</w:t>
      </w:r>
      <w:r>
        <w:rPr>
          <w:rFonts w:ascii="宋体" w:hAnsi="宋体" w:cs="宋体" w:hint="eastAsia"/>
          <w:bCs/>
          <w:szCs w:val="28"/>
        </w:rPr>
        <w:t>小时内进行养护。采用洒水养护的方式，每天洒水次数应根据天气情况确定，以保持抹灰面湿润为宜。养护时间不少于</w:t>
      </w:r>
      <w:r>
        <w:rPr>
          <w:rFonts w:ascii="宋体" w:hAnsi="宋体" w:cs="宋体" w:hint="eastAsia"/>
          <w:bCs/>
          <w:szCs w:val="28"/>
        </w:rPr>
        <w:t>7</w:t>
      </w:r>
      <w:r>
        <w:rPr>
          <w:rFonts w:ascii="宋体" w:hAnsi="宋体" w:cs="宋体" w:hint="eastAsia"/>
          <w:bCs/>
          <w:szCs w:val="28"/>
        </w:rPr>
        <w:t>天，在养护期间，应防止碰撞和振动，避免抹灰面受损。</w:t>
      </w:r>
    </w:p>
    <w:p w14:paraId="22B1D645" w14:textId="77777777" w:rsidR="009E0C75" w:rsidRDefault="006110B9">
      <w:pPr>
        <w:pStyle w:val="3"/>
        <w:ind w:firstLine="562"/>
      </w:pPr>
      <w:bookmarkStart w:id="238" w:name="_Toc6628"/>
      <w:r>
        <w:rPr>
          <w:rFonts w:hint="eastAsia"/>
        </w:rPr>
        <w:lastRenderedPageBreak/>
        <w:t>2.2.13</w:t>
      </w:r>
      <w:r>
        <w:rPr>
          <w:rFonts w:hint="eastAsia"/>
        </w:rPr>
        <w:t>石膏板吊顶天棚安装施工</w:t>
      </w:r>
      <w:bookmarkEnd w:id="238"/>
    </w:p>
    <w:p w14:paraId="1B75DE93" w14:textId="77777777" w:rsidR="009E0C75" w:rsidRDefault="006110B9">
      <w:r>
        <w:rPr>
          <w:rFonts w:hint="eastAsia"/>
        </w:rPr>
        <w:t>1</w:t>
      </w:r>
      <w:r>
        <w:rPr>
          <w:rFonts w:hint="eastAsia"/>
        </w:rPr>
        <w:t>、准备工作</w:t>
      </w:r>
      <w:bookmarkStart w:id="239" w:name="_Hlt24629677"/>
      <w:bookmarkEnd w:id="239"/>
    </w:p>
    <w:p w14:paraId="13E86826" w14:textId="77777777" w:rsidR="009E0C75" w:rsidRDefault="006110B9">
      <w:r>
        <w:rPr>
          <w:rFonts w:hint="eastAsia"/>
        </w:rPr>
        <w:t>①吊顶内的灯槽、水电管道应安装完毕，消防管道安装并试压完毕</w:t>
      </w:r>
    </w:p>
    <w:p w14:paraId="55F03CDD" w14:textId="77777777" w:rsidR="009E0C75" w:rsidRDefault="006110B9">
      <w:r>
        <w:rPr>
          <w:rFonts w:hint="eastAsia"/>
        </w:rPr>
        <w:t>②吊顶内的灯槽、斜撑、剪刀撑等，应根据工程情况适当布置，轻型灯具可吊在主龙骨或附加龙骨上，重型灯具不得与吊顶龙骨连接，应另设吊钩。</w:t>
      </w:r>
    </w:p>
    <w:p w14:paraId="7C5BD9ED" w14:textId="77777777" w:rsidR="009E0C75" w:rsidRDefault="006110B9">
      <w:bookmarkStart w:id="240" w:name="_Toc23053660"/>
      <w:bookmarkStart w:id="241" w:name="_Toc22698918"/>
      <w:bookmarkStart w:id="242" w:name="_Toc22699004"/>
      <w:r>
        <w:rPr>
          <w:rFonts w:hint="eastAsia"/>
        </w:rPr>
        <w:t>2</w:t>
      </w:r>
      <w:r>
        <w:rPr>
          <w:rFonts w:hint="eastAsia"/>
        </w:rPr>
        <w:t>、材料要求</w:t>
      </w:r>
      <w:bookmarkEnd w:id="240"/>
      <w:bookmarkEnd w:id="241"/>
      <w:bookmarkEnd w:id="242"/>
    </w:p>
    <w:p w14:paraId="6AC44BA9" w14:textId="77777777" w:rsidR="009E0C75" w:rsidRDefault="006110B9">
      <w:r>
        <w:rPr>
          <w:rFonts w:hint="eastAsia"/>
        </w:rPr>
        <w:t>①吊顶龙骨在运输、安装时，不得扔摔、碰撞，龙骨应平放，防止变形，龙骨要存放于室内，防止生锈。</w:t>
      </w:r>
    </w:p>
    <w:p w14:paraId="07978843" w14:textId="77777777" w:rsidR="009E0C75" w:rsidRDefault="006110B9">
      <w:r>
        <w:rPr>
          <w:rFonts w:hint="eastAsia"/>
        </w:rPr>
        <w:t>②石膏板运输和安装时应轻放，不得损坏板材的表面和边角，应防止受潮变形，放于平整、干燥、通风处。</w:t>
      </w:r>
    </w:p>
    <w:p w14:paraId="5B531B2D" w14:textId="77777777" w:rsidR="009E0C75" w:rsidRDefault="006110B9">
      <w:bookmarkStart w:id="243" w:name="_Toc22698921"/>
      <w:bookmarkStart w:id="244" w:name="_Toc23053663"/>
      <w:bookmarkStart w:id="245" w:name="_Toc22699007"/>
      <w:r>
        <w:rPr>
          <w:rFonts w:hint="eastAsia"/>
        </w:rPr>
        <w:t>3</w:t>
      </w:r>
      <w:r>
        <w:rPr>
          <w:rFonts w:hint="eastAsia"/>
        </w:rPr>
        <w:t>、施工程序</w:t>
      </w:r>
      <w:bookmarkEnd w:id="243"/>
      <w:bookmarkEnd w:id="244"/>
      <w:bookmarkEnd w:id="245"/>
    </w:p>
    <w:p w14:paraId="1E4666F7" w14:textId="77777777" w:rsidR="009E0C75" w:rsidRDefault="006110B9">
      <w:r>
        <w:rPr>
          <w:rFonts w:hint="eastAsia"/>
        </w:rPr>
        <w:t>放线→打膨胀螺栓→安装吊杆→安装主龙骨→安装次龙骨→调校→安装石膏板→验收移交下道工序</w:t>
      </w:r>
    </w:p>
    <w:p w14:paraId="0DE8CE80" w14:textId="77777777" w:rsidR="009E0C75" w:rsidRDefault="006110B9">
      <w:bookmarkStart w:id="246" w:name="_Toc82770833"/>
      <w:bookmarkStart w:id="247" w:name="_Toc23053661"/>
      <w:bookmarkStart w:id="248" w:name="_Toc22698919"/>
      <w:bookmarkStart w:id="249" w:name="_Toc208975390"/>
      <w:bookmarkStart w:id="250" w:name="_Toc22699005"/>
      <w:bookmarkStart w:id="251" w:name="_Toc215976340"/>
      <w:r>
        <w:rPr>
          <w:rFonts w:hint="eastAsia"/>
        </w:rPr>
        <w:t>4</w:t>
      </w:r>
      <w:r>
        <w:rPr>
          <w:rFonts w:hint="eastAsia"/>
        </w:rPr>
        <w:t>、龙骨安装</w:t>
      </w:r>
      <w:bookmarkEnd w:id="246"/>
      <w:bookmarkEnd w:id="247"/>
      <w:bookmarkEnd w:id="248"/>
      <w:bookmarkEnd w:id="249"/>
      <w:bookmarkEnd w:id="250"/>
      <w:bookmarkEnd w:id="251"/>
    </w:p>
    <w:p w14:paraId="3746C3E4" w14:textId="77777777" w:rsidR="009E0C75" w:rsidRDefault="006110B9">
      <w:r>
        <w:rPr>
          <w:rFonts w:hint="eastAsia"/>
        </w:rPr>
        <w:t>①根据吊顶的设计标高在四周墙上或柱子上弹线，弹线应清楚，位置应准确，其水平允许偏差±</w:t>
      </w:r>
      <w:r>
        <w:rPr>
          <w:rFonts w:hint="eastAsia"/>
        </w:rPr>
        <w:t>5mm</w:t>
      </w:r>
      <w:r>
        <w:rPr>
          <w:rFonts w:hint="eastAsia"/>
        </w:rPr>
        <w:t>。</w:t>
      </w:r>
    </w:p>
    <w:p w14:paraId="30D5CEEE" w14:textId="77777777" w:rsidR="009E0C75" w:rsidRDefault="006110B9">
      <w:r>
        <w:rPr>
          <w:rFonts w:hint="eastAsia"/>
        </w:rPr>
        <w:t>②主龙骨吊顶间距，应按设计推荐系列选择，中间部分应起拱，金属龙骨起</w:t>
      </w:r>
      <w:proofErr w:type="gramStart"/>
      <w:r>
        <w:rPr>
          <w:rFonts w:hint="eastAsia"/>
        </w:rPr>
        <w:t>拱高度</w:t>
      </w:r>
      <w:proofErr w:type="gramEnd"/>
      <w:r>
        <w:rPr>
          <w:rFonts w:hint="eastAsia"/>
        </w:rPr>
        <w:t>应不小于房间短向跨度的</w:t>
      </w:r>
      <w:r>
        <w:rPr>
          <w:rFonts w:hint="eastAsia"/>
        </w:rPr>
        <w:t>1/200</w:t>
      </w:r>
      <w:r>
        <w:rPr>
          <w:rFonts w:hint="eastAsia"/>
        </w:rPr>
        <w:t>，主龙骨安装后应及时校正其位置和标高。为了确保室内的标高可采用轻钢龙骨</w:t>
      </w:r>
      <w:proofErr w:type="gramStart"/>
      <w:r>
        <w:rPr>
          <w:rFonts w:hint="eastAsia"/>
        </w:rPr>
        <w:t>吸顶吊件</w:t>
      </w:r>
      <w:proofErr w:type="gramEnd"/>
      <w:r>
        <w:rPr>
          <w:rFonts w:hint="eastAsia"/>
        </w:rPr>
        <w:t>。</w:t>
      </w:r>
    </w:p>
    <w:p w14:paraId="157056C8" w14:textId="77777777" w:rsidR="009E0C75" w:rsidRDefault="006110B9">
      <w:r>
        <w:rPr>
          <w:rFonts w:hint="eastAsia"/>
        </w:rPr>
        <w:t>③吊杆距主龙骨端部不得超过</w:t>
      </w:r>
      <w:r>
        <w:rPr>
          <w:rFonts w:hint="eastAsia"/>
        </w:rPr>
        <w:t>300mm</w:t>
      </w:r>
      <w:r>
        <w:rPr>
          <w:rFonts w:hint="eastAsia"/>
        </w:rPr>
        <w:t>，否则应增设吊杆，以免主龙骨下坠，当吊杆与设备相遇时，应调整吊点构造或增设角钢过桥，以保证吊</w:t>
      </w:r>
      <w:r>
        <w:rPr>
          <w:rFonts w:hint="eastAsia"/>
        </w:rPr>
        <w:lastRenderedPageBreak/>
        <w:t>顶质量。</w:t>
      </w:r>
    </w:p>
    <w:p w14:paraId="11BDF3BA" w14:textId="77777777" w:rsidR="009E0C75" w:rsidRDefault="006110B9">
      <w:r>
        <w:rPr>
          <w:rFonts w:hint="eastAsia"/>
        </w:rPr>
        <w:t>④次龙骨应</w:t>
      </w:r>
      <w:proofErr w:type="gramStart"/>
      <w:r>
        <w:rPr>
          <w:rFonts w:hint="eastAsia"/>
        </w:rPr>
        <w:t>贴紧主</w:t>
      </w:r>
      <w:proofErr w:type="gramEnd"/>
      <w:r>
        <w:rPr>
          <w:rFonts w:hint="eastAsia"/>
        </w:rPr>
        <w:t>龙骨安装，当用自攻螺钉安装板材时，板材的接缝处，必须安装在宽度不小于</w:t>
      </w:r>
      <w:r>
        <w:rPr>
          <w:rFonts w:hint="eastAsia"/>
        </w:rPr>
        <w:t>40mm</w:t>
      </w:r>
      <w:r>
        <w:rPr>
          <w:rFonts w:hint="eastAsia"/>
        </w:rPr>
        <w:t>的次龙骨上。</w:t>
      </w:r>
    </w:p>
    <w:p w14:paraId="3F3BDB78" w14:textId="77777777" w:rsidR="009E0C75" w:rsidRDefault="006110B9">
      <w:r>
        <w:rPr>
          <w:rFonts w:hint="eastAsia"/>
        </w:rPr>
        <w:t>⑤全面校正主、次龙骨的位置及其水平度，连接件应错开安装，明龙骨应目测无明显弯曲，</w:t>
      </w:r>
      <w:proofErr w:type="gramStart"/>
      <w:r>
        <w:rPr>
          <w:rFonts w:hint="eastAsia"/>
        </w:rPr>
        <w:t>通长次龙骨</w:t>
      </w:r>
      <w:proofErr w:type="gramEnd"/>
      <w:r>
        <w:rPr>
          <w:rFonts w:hint="eastAsia"/>
        </w:rPr>
        <w:t>连接处的对接错位偏差不超过</w:t>
      </w:r>
      <w:r>
        <w:rPr>
          <w:rFonts w:hint="eastAsia"/>
        </w:rPr>
        <w:t>2mm</w:t>
      </w:r>
      <w:r>
        <w:rPr>
          <w:rFonts w:hint="eastAsia"/>
        </w:rPr>
        <w:t>，校正后应将龙骨的所有吊挂件、连接件拧紧。</w:t>
      </w:r>
    </w:p>
    <w:p w14:paraId="765F6D92" w14:textId="77777777" w:rsidR="009E0C75" w:rsidRDefault="006110B9">
      <w:bookmarkStart w:id="252" w:name="_Toc22698920"/>
      <w:bookmarkStart w:id="253" w:name="_Toc23053662"/>
      <w:bookmarkStart w:id="254" w:name="_Toc22699006"/>
      <w:r>
        <w:rPr>
          <w:rFonts w:hint="eastAsia"/>
        </w:rPr>
        <w:t>5</w:t>
      </w:r>
      <w:r>
        <w:rPr>
          <w:rFonts w:hint="eastAsia"/>
        </w:rPr>
        <w:t>、石膏板安装</w:t>
      </w:r>
      <w:bookmarkEnd w:id="252"/>
      <w:bookmarkEnd w:id="253"/>
      <w:bookmarkEnd w:id="254"/>
    </w:p>
    <w:p w14:paraId="45FB7838" w14:textId="77777777" w:rsidR="009E0C75" w:rsidRDefault="006110B9">
      <w:r>
        <w:rPr>
          <w:rFonts w:hint="eastAsia"/>
        </w:rPr>
        <w:t>①板材应在自由状态下进行固定，防止出现弯棱、凸鼓现象，石膏板的长边沿纵向次龙骨铺设。</w:t>
      </w:r>
    </w:p>
    <w:p w14:paraId="5B3FD1B0" w14:textId="77777777" w:rsidR="009E0C75" w:rsidRDefault="006110B9">
      <w:r>
        <w:rPr>
          <w:rFonts w:hint="eastAsia"/>
        </w:rPr>
        <w:t>②自攻螺钉与石膏板边距离，面纸包封的板边以</w:t>
      </w:r>
      <w:r>
        <w:rPr>
          <w:rFonts w:hint="eastAsia"/>
        </w:rPr>
        <w:t>10</w:t>
      </w:r>
      <w:r>
        <w:rPr>
          <w:rFonts w:hint="eastAsia"/>
        </w:rPr>
        <w:t>～</w:t>
      </w:r>
      <w:r>
        <w:rPr>
          <w:rFonts w:hint="eastAsia"/>
        </w:rPr>
        <w:t>15mm</w:t>
      </w:r>
      <w:r>
        <w:rPr>
          <w:rFonts w:hint="eastAsia"/>
        </w:rPr>
        <w:t>为宜，切割的板边以</w:t>
      </w:r>
      <w:r>
        <w:rPr>
          <w:rFonts w:hint="eastAsia"/>
        </w:rPr>
        <w:t>15</w:t>
      </w:r>
      <w:r>
        <w:rPr>
          <w:rFonts w:hint="eastAsia"/>
        </w:rPr>
        <w:t>～</w:t>
      </w:r>
      <w:r>
        <w:rPr>
          <w:rFonts w:hint="eastAsia"/>
        </w:rPr>
        <w:t>20mm</w:t>
      </w:r>
      <w:r>
        <w:rPr>
          <w:rFonts w:hint="eastAsia"/>
        </w:rPr>
        <w:t>为宜。</w:t>
      </w:r>
    </w:p>
    <w:p w14:paraId="3A5C2282" w14:textId="77777777" w:rsidR="009E0C75" w:rsidRDefault="006110B9">
      <w:r>
        <w:rPr>
          <w:rFonts w:hint="eastAsia"/>
        </w:rPr>
        <w:t>③固定石膏板的次龙骨间距一般不大于</w:t>
      </w:r>
      <w:r>
        <w:rPr>
          <w:rFonts w:hint="eastAsia"/>
        </w:rPr>
        <w:t>400mm</w:t>
      </w:r>
      <w:r>
        <w:rPr>
          <w:rFonts w:hint="eastAsia"/>
        </w:rPr>
        <w:t>。</w:t>
      </w:r>
    </w:p>
    <w:p w14:paraId="7BA49955" w14:textId="77777777" w:rsidR="009E0C75" w:rsidRDefault="006110B9">
      <w:r>
        <w:rPr>
          <w:rFonts w:hint="eastAsia"/>
        </w:rPr>
        <w:t>④</w:t>
      </w:r>
      <w:proofErr w:type="gramStart"/>
      <w:r>
        <w:rPr>
          <w:rFonts w:hint="eastAsia"/>
        </w:rPr>
        <w:t>钉距以</w:t>
      </w:r>
      <w:proofErr w:type="gramEnd"/>
      <w:r>
        <w:rPr>
          <w:rFonts w:hint="eastAsia"/>
        </w:rPr>
        <w:t>150</w:t>
      </w:r>
      <w:r>
        <w:rPr>
          <w:rFonts w:hint="eastAsia"/>
        </w:rPr>
        <w:t>～</w:t>
      </w:r>
      <w:r>
        <w:rPr>
          <w:rFonts w:hint="eastAsia"/>
        </w:rPr>
        <w:t>170mm</w:t>
      </w:r>
      <w:r>
        <w:rPr>
          <w:rFonts w:hint="eastAsia"/>
        </w:rPr>
        <w:t>为宜。</w:t>
      </w:r>
    </w:p>
    <w:p w14:paraId="749B5659" w14:textId="77777777" w:rsidR="009E0C75" w:rsidRDefault="006110B9">
      <w:r>
        <w:rPr>
          <w:rFonts w:hint="eastAsia"/>
        </w:rPr>
        <w:t>⑤石膏板与龙骨固定，应从一块板的中间向板的四边固定，不得多点同时作业。</w:t>
      </w:r>
    </w:p>
    <w:p w14:paraId="064C99EF" w14:textId="77777777" w:rsidR="009E0C75" w:rsidRDefault="006110B9">
      <w:r>
        <w:rPr>
          <w:rFonts w:hint="eastAsia"/>
        </w:rPr>
        <w:t>⑥螺钉头宜钻进石膏板内</w:t>
      </w:r>
      <w:r>
        <w:rPr>
          <w:rFonts w:hint="eastAsia"/>
        </w:rPr>
        <w:t>1</w:t>
      </w:r>
      <w:r>
        <w:rPr>
          <w:rFonts w:hint="eastAsia"/>
        </w:rPr>
        <w:t>～</w:t>
      </w:r>
      <w:r>
        <w:rPr>
          <w:rFonts w:hint="eastAsia"/>
        </w:rPr>
        <w:t>2mm</w:t>
      </w:r>
      <w:r>
        <w:rPr>
          <w:rFonts w:hint="eastAsia"/>
        </w:rPr>
        <w:t>，并不得使纸面破损，钉帽应做防锈处理，并用石膏腻子抹平。</w:t>
      </w:r>
    </w:p>
    <w:tbl>
      <w:tblPr>
        <w:tblStyle w:val="a8"/>
        <w:tblW w:w="0" w:type="auto"/>
        <w:jc w:val="center"/>
        <w:tblInd w:w="0" w:type="dxa"/>
        <w:tblCellMar>
          <w:top w:w="0" w:type="dxa"/>
          <w:left w:w="108" w:type="dxa"/>
          <w:bottom w:w="0" w:type="dxa"/>
          <w:right w:w="108" w:type="dxa"/>
        </w:tblCellMar>
        <w:tblLook w:val="04A0" w:firstRow="1" w:lastRow="0" w:firstColumn="1" w:lastColumn="0" w:noHBand="0" w:noVBand="1"/>
      </w:tblPr>
      <w:tblGrid>
        <w:gridCol w:w="4261"/>
        <w:gridCol w:w="4272"/>
      </w:tblGrid>
      <w:tr w:rsidR="009E0C75" w14:paraId="7E5F22C3" w14:textId="77777777">
        <w:trPr>
          <w:trHeight w:val="2475"/>
          <w:jc w:val="center"/>
        </w:trPr>
        <w:tc>
          <w:tcPr>
            <w:tcW w:w="4261" w:type="dxa"/>
            <w:tcBorders>
              <w:top w:val="single" w:sz="4" w:space="0" w:color="33658A"/>
              <w:left w:val="dotted" w:sz="4" w:space="0" w:color="auto"/>
              <w:bottom w:val="single" w:sz="4" w:space="0" w:color="33658A"/>
              <w:right w:val="dotted" w:sz="4" w:space="0" w:color="auto"/>
            </w:tcBorders>
            <w:shd w:val="clear" w:color="auto" w:fill="FFFFFF"/>
            <w:vAlign w:val="center"/>
          </w:tcPr>
          <w:p w14:paraId="43BA1434" w14:textId="77777777" w:rsidR="009E0C75" w:rsidRDefault="006110B9">
            <w:pPr>
              <w:adjustRightInd w:val="0"/>
              <w:spacing w:line="240" w:lineRule="atLeast"/>
              <w:ind w:firstLineChars="0" w:firstLine="0"/>
              <w:jc w:val="center"/>
              <w:rPr>
                <w:rFonts w:ascii="宋体" w:hAnsi="宋体" w:cs="宋体" w:hint="eastAsia"/>
                <w:color w:val="000000"/>
                <w:sz w:val="24"/>
                <w:lang w:bidi="zh-CN"/>
              </w:rPr>
            </w:pPr>
            <w:r>
              <w:rPr>
                <w:rFonts w:ascii="宋体" w:hAnsi="宋体" w:cs="宋体" w:hint="eastAsia"/>
                <w:noProof/>
                <w:color w:val="000000"/>
                <w:sz w:val="24"/>
                <w:lang w:bidi="zh-CN"/>
              </w:rPr>
              <w:drawing>
                <wp:inline distT="0" distB="0" distL="114300" distR="114300" wp14:anchorId="129D9FDE" wp14:editId="440AB834">
                  <wp:extent cx="2558415" cy="1575435"/>
                  <wp:effectExtent l="0" t="0" r="1905" b="9525"/>
                  <wp:docPr id="234" name="图片 234"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234" descr="31"/>
                          <pic:cNvPicPr>
                            <a:picLocks noChangeAspect="1"/>
                          </pic:cNvPicPr>
                        </pic:nvPicPr>
                        <pic:blipFill>
                          <a:blip r:embed="rId40"/>
                          <a:srcRect t="5015"/>
                          <a:stretch>
                            <a:fillRect/>
                          </a:stretch>
                        </pic:blipFill>
                        <pic:spPr>
                          <a:xfrm>
                            <a:off x="0" y="0"/>
                            <a:ext cx="2558415" cy="1575435"/>
                          </a:xfrm>
                          <a:prstGeom prst="rect">
                            <a:avLst/>
                          </a:prstGeom>
                        </pic:spPr>
                      </pic:pic>
                    </a:graphicData>
                  </a:graphic>
                </wp:inline>
              </w:drawing>
            </w:r>
          </w:p>
        </w:tc>
        <w:tc>
          <w:tcPr>
            <w:tcW w:w="4261" w:type="dxa"/>
            <w:tcBorders>
              <w:top w:val="single" w:sz="4" w:space="0" w:color="33658A"/>
              <w:left w:val="dotted" w:sz="4" w:space="0" w:color="auto"/>
              <w:bottom w:val="single" w:sz="4" w:space="0" w:color="33658A"/>
              <w:right w:val="dotted" w:sz="4" w:space="0" w:color="auto"/>
            </w:tcBorders>
            <w:shd w:val="clear" w:color="auto" w:fill="FFFFFF"/>
            <w:vAlign w:val="center"/>
          </w:tcPr>
          <w:p w14:paraId="54A5F970" w14:textId="77777777" w:rsidR="009E0C75" w:rsidRDefault="006110B9">
            <w:pPr>
              <w:adjustRightInd w:val="0"/>
              <w:spacing w:line="240" w:lineRule="atLeast"/>
              <w:ind w:firstLineChars="0" w:firstLine="0"/>
              <w:jc w:val="center"/>
              <w:rPr>
                <w:rFonts w:ascii="宋体" w:hAnsi="宋体" w:cs="宋体" w:hint="eastAsia"/>
                <w:color w:val="000000"/>
                <w:sz w:val="24"/>
                <w:lang w:bidi="zh-CN"/>
              </w:rPr>
            </w:pPr>
            <w:r>
              <w:rPr>
                <w:rFonts w:ascii="宋体" w:hAnsi="宋体" w:cs="宋体" w:hint="eastAsia"/>
                <w:noProof/>
                <w:color w:val="000000"/>
                <w:sz w:val="24"/>
                <w:lang w:bidi="zh-CN"/>
              </w:rPr>
              <w:drawing>
                <wp:inline distT="0" distB="0" distL="114300" distR="114300" wp14:anchorId="6A498857" wp14:editId="22006F90">
                  <wp:extent cx="2567305" cy="1493520"/>
                  <wp:effectExtent l="0" t="0" r="8255" b="0"/>
                  <wp:docPr id="61" name="图片 61"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32"/>
                          <pic:cNvPicPr>
                            <a:picLocks noChangeAspect="1"/>
                          </pic:cNvPicPr>
                        </pic:nvPicPr>
                        <pic:blipFill>
                          <a:blip r:embed="rId41"/>
                          <a:srcRect t="13630" b="8746"/>
                          <a:stretch>
                            <a:fillRect/>
                          </a:stretch>
                        </pic:blipFill>
                        <pic:spPr>
                          <a:xfrm>
                            <a:off x="0" y="0"/>
                            <a:ext cx="2567305" cy="1493520"/>
                          </a:xfrm>
                          <a:prstGeom prst="rect">
                            <a:avLst/>
                          </a:prstGeom>
                        </pic:spPr>
                      </pic:pic>
                    </a:graphicData>
                  </a:graphic>
                </wp:inline>
              </w:drawing>
            </w:r>
          </w:p>
        </w:tc>
      </w:tr>
    </w:tbl>
    <w:p w14:paraId="22C59451" w14:textId="77777777" w:rsidR="009E0C75" w:rsidRDefault="006110B9">
      <w:pPr>
        <w:pStyle w:val="3"/>
        <w:ind w:firstLine="562"/>
      </w:pPr>
      <w:bookmarkStart w:id="255" w:name="_Toc27944"/>
      <w:r>
        <w:rPr>
          <w:rFonts w:hint="eastAsia"/>
        </w:rPr>
        <w:lastRenderedPageBreak/>
        <w:t>2.2.14</w:t>
      </w:r>
      <w:r>
        <w:rPr>
          <w:rFonts w:hint="eastAsia"/>
        </w:rPr>
        <w:t>防盗门安装施工</w:t>
      </w:r>
      <w:bookmarkEnd w:id="255"/>
    </w:p>
    <w:p w14:paraId="10D7BC79" w14:textId="77777777" w:rsidR="009E0C75" w:rsidRDefault="006110B9">
      <w:r>
        <w:rPr>
          <w:rFonts w:hint="eastAsia"/>
        </w:rPr>
        <w:t>现场勘查与测量放线→门框安装→临时</w:t>
      </w:r>
      <w:proofErr w:type="gramStart"/>
      <w:r>
        <w:rPr>
          <w:rFonts w:hint="eastAsia"/>
        </w:rPr>
        <w:t>固定→</w:t>
      </w:r>
      <w:proofErr w:type="gramEnd"/>
      <w:r>
        <w:rPr>
          <w:rFonts w:hint="eastAsia"/>
        </w:rPr>
        <w:t>垂直度与水平度调整→门框</w:t>
      </w:r>
      <w:proofErr w:type="gramStart"/>
      <w:r>
        <w:rPr>
          <w:rFonts w:hint="eastAsia"/>
        </w:rPr>
        <w:t>固定→</w:t>
      </w:r>
      <w:proofErr w:type="gramEnd"/>
      <w:r>
        <w:rPr>
          <w:rFonts w:hint="eastAsia"/>
        </w:rPr>
        <w:t>门扇安装→锁具调试→缝隙处理→清理验收</w:t>
      </w:r>
    </w:p>
    <w:p w14:paraId="3F6627A7" w14:textId="77777777" w:rsidR="009E0C75" w:rsidRDefault="006110B9">
      <w:r>
        <w:rPr>
          <w:rFonts w:hint="eastAsia"/>
        </w:rPr>
        <w:t>1</w:t>
      </w:r>
      <w:r>
        <w:rPr>
          <w:rFonts w:hint="eastAsia"/>
        </w:rPr>
        <w:t>、现场勘查：检查门洞尺寸是否与防盗门匹配，门洞宽度、高度偏差不超过</w:t>
      </w:r>
      <w:r>
        <w:rPr>
          <w:rFonts w:hint="eastAsia"/>
        </w:rPr>
        <w:t>5mm</w:t>
      </w:r>
      <w:r>
        <w:rPr>
          <w:rFonts w:hint="eastAsia"/>
        </w:rPr>
        <w:t>，垂直度偏差≤</w:t>
      </w:r>
      <w:r>
        <w:rPr>
          <w:rFonts w:hint="eastAsia"/>
        </w:rPr>
        <w:t>3mm</w:t>
      </w:r>
      <w:r>
        <w:rPr>
          <w:rFonts w:hint="eastAsia"/>
        </w:rPr>
        <w:t>清理门洞内的杂物、浮灰，确保基层坚实。</w:t>
      </w:r>
    </w:p>
    <w:p w14:paraId="4D0C0643" w14:textId="77777777" w:rsidR="009E0C75" w:rsidRDefault="006110B9">
      <w:r>
        <w:rPr>
          <w:rFonts w:hint="eastAsia"/>
        </w:rPr>
        <w:t>2</w:t>
      </w:r>
      <w:r>
        <w:rPr>
          <w:rFonts w:hint="eastAsia"/>
        </w:rPr>
        <w:t>、测量放线：在门洞周边弹出门框安装的中心线及标高控制线，确保门体安装后与墙面平齐或按设计要求突出</w:t>
      </w:r>
      <w:r>
        <w:rPr>
          <w:rFonts w:hint="eastAsia"/>
        </w:rPr>
        <w:t>/</w:t>
      </w:r>
      <w:r>
        <w:rPr>
          <w:rFonts w:hint="eastAsia"/>
        </w:rPr>
        <w:t>缩进，标高符合设计（一般距地</w:t>
      </w:r>
      <w:r>
        <w:rPr>
          <w:rFonts w:hint="eastAsia"/>
        </w:rPr>
        <w:t>5mm</w:t>
      </w:r>
      <w:r>
        <w:rPr>
          <w:rFonts w:hint="eastAsia"/>
        </w:rPr>
        <w:t>）。</w:t>
      </w:r>
    </w:p>
    <w:p w14:paraId="615914F3" w14:textId="77777777" w:rsidR="009E0C75" w:rsidRDefault="006110B9">
      <w:r>
        <w:rPr>
          <w:rFonts w:hint="eastAsia"/>
        </w:rPr>
        <w:t>3</w:t>
      </w:r>
      <w:r>
        <w:rPr>
          <w:rFonts w:hint="eastAsia"/>
        </w:rPr>
        <w:t>、门框安装</w:t>
      </w:r>
    </w:p>
    <w:p w14:paraId="31859B99" w14:textId="77777777" w:rsidR="009E0C75" w:rsidRDefault="006110B9">
      <w:r>
        <w:rPr>
          <w:rFonts w:hint="eastAsia"/>
        </w:rPr>
        <w:t>（</w:t>
      </w:r>
      <w:r>
        <w:rPr>
          <w:rFonts w:hint="eastAsia"/>
        </w:rPr>
        <w:t>1</w:t>
      </w:r>
      <w:r>
        <w:rPr>
          <w:rFonts w:hint="eastAsia"/>
        </w:rPr>
        <w:t>）将门框放入门洞内，按放线位置调整，确保门框中心线与门洞中心线重合，正面与墙面平齐（或按设计要求）。</w:t>
      </w:r>
    </w:p>
    <w:p w14:paraId="6DAF16F1" w14:textId="77777777" w:rsidR="009E0C75" w:rsidRDefault="006110B9">
      <w:r>
        <w:rPr>
          <w:rFonts w:hint="eastAsia"/>
        </w:rPr>
        <w:t>（</w:t>
      </w:r>
      <w:r>
        <w:rPr>
          <w:rFonts w:hint="eastAsia"/>
        </w:rPr>
        <w:t>2</w:t>
      </w:r>
      <w:r>
        <w:rPr>
          <w:rFonts w:hint="eastAsia"/>
        </w:rPr>
        <w:t>）用木楔在门框四角及两侧中部临时固定，木楔不宜过紧，以便后续调整。</w:t>
      </w:r>
    </w:p>
    <w:p w14:paraId="71101E00" w14:textId="77777777" w:rsidR="009E0C75" w:rsidRDefault="006110B9">
      <w:r>
        <w:rPr>
          <w:rFonts w:hint="eastAsia"/>
        </w:rPr>
        <w:t>4</w:t>
      </w:r>
      <w:r>
        <w:rPr>
          <w:rFonts w:hint="eastAsia"/>
        </w:rPr>
        <w:t>、垂直度与水平度调整</w:t>
      </w:r>
    </w:p>
    <w:p w14:paraId="125BC8FC" w14:textId="77777777" w:rsidR="009E0C75" w:rsidRDefault="006110B9">
      <w:r>
        <w:rPr>
          <w:rFonts w:hint="eastAsia"/>
        </w:rPr>
        <w:t>（</w:t>
      </w:r>
      <w:r>
        <w:rPr>
          <w:rFonts w:hint="eastAsia"/>
        </w:rPr>
        <w:t>1</w:t>
      </w:r>
      <w:r>
        <w:rPr>
          <w:rFonts w:hint="eastAsia"/>
        </w:rPr>
        <w:t>）用水平仪检查门框水平度，垂直度检测</w:t>
      </w:r>
      <w:proofErr w:type="gramStart"/>
      <w:r>
        <w:rPr>
          <w:rFonts w:hint="eastAsia"/>
        </w:rPr>
        <w:t>尺</w:t>
      </w:r>
      <w:proofErr w:type="gramEnd"/>
      <w:r>
        <w:rPr>
          <w:rFonts w:hint="eastAsia"/>
        </w:rPr>
        <w:t>检查门框垂直度，确保水平偏差≤</w:t>
      </w:r>
      <w:r>
        <w:rPr>
          <w:rFonts w:hint="eastAsia"/>
        </w:rPr>
        <w:t>1mm/m</w:t>
      </w:r>
      <w:r>
        <w:rPr>
          <w:rFonts w:hint="eastAsia"/>
        </w:rPr>
        <w:t>，垂直度偏差≤</w:t>
      </w:r>
      <w:r>
        <w:rPr>
          <w:rFonts w:hint="eastAsia"/>
        </w:rPr>
        <w:t>2mm/m</w:t>
      </w:r>
      <w:r>
        <w:rPr>
          <w:rFonts w:hint="eastAsia"/>
        </w:rPr>
        <w:t>。</w:t>
      </w:r>
    </w:p>
    <w:p w14:paraId="663A1D13" w14:textId="77777777" w:rsidR="009E0C75" w:rsidRDefault="006110B9">
      <w:r>
        <w:rPr>
          <w:rFonts w:hint="eastAsia"/>
        </w:rPr>
        <w:t>（</w:t>
      </w:r>
      <w:r>
        <w:rPr>
          <w:rFonts w:hint="eastAsia"/>
        </w:rPr>
        <w:t>2</w:t>
      </w:r>
      <w:r>
        <w:rPr>
          <w:rFonts w:hint="eastAsia"/>
        </w:rPr>
        <w:t>）调整时轻敲木楔，逐步校准，避免用力过猛导致门框变形。</w:t>
      </w:r>
    </w:p>
    <w:p w14:paraId="5E7A3E36" w14:textId="77777777" w:rsidR="009E0C75" w:rsidRDefault="006110B9">
      <w:r>
        <w:rPr>
          <w:rFonts w:hint="eastAsia"/>
        </w:rPr>
        <w:t>5</w:t>
      </w:r>
      <w:r>
        <w:rPr>
          <w:rFonts w:hint="eastAsia"/>
        </w:rPr>
        <w:t>、门框固定</w:t>
      </w:r>
    </w:p>
    <w:p w14:paraId="12B1956E" w14:textId="77777777" w:rsidR="009E0C75" w:rsidRDefault="006110B9">
      <w:r>
        <w:rPr>
          <w:rFonts w:hint="eastAsia"/>
        </w:rPr>
        <w:t>6</w:t>
      </w:r>
      <w:r>
        <w:rPr>
          <w:rFonts w:hint="eastAsia"/>
        </w:rPr>
        <w:t>、门扇安装</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703"/>
        <w:gridCol w:w="4584"/>
      </w:tblGrid>
      <w:tr w:rsidR="009E0C75" w14:paraId="71A449FD" w14:textId="77777777">
        <w:tc>
          <w:tcPr>
            <w:tcW w:w="4643" w:type="dxa"/>
            <w:tcBorders>
              <w:tl2br w:val="nil"/>
              <w:tr2bl w:val="nil"/>
            </w:tcBorders>
          </w:tcPr>
          <w:p w14:paraId="41BE6172" w14:textId="77777777" w:rsidR="009E0C75" w:rsidRDefault="006110B9">
            <w:pPr>
              <w:tabs>
                <w:tab w:val="left" w:pos="946"/>
              </w:tabs>
              <w:ind w:firstLineChars="0" w:firstLine="0"/>
              <w:rPr>
                <w:rFonts w:ascii="宋体" w:hAnsi="宋体" w:cs="宋体" w:hint="eastAsia"/>
                <w:szCs w:val="28"/>
              </w:rPr>
            </w:pPr>
            <w:r>
              <w:rPr>
                <w:rFonts w:ascii="宋体" w:hAnsi="宋体" w:cs="宋体" w:hint="eastAsia"/>
                <w:noProof/>
                <w:szCs w:val="28"/>
              </w:rPr>
              <w:lastRenderedPageBreak/>
              <w:drawing>
                <wp:inline distT="0" distB="0" distL="114300" distR="114300" wp14:anchorId="05C4A7C1" wp14:editId="646452AE">
                  <wp:extent cx="2887980" cy="2421890"/>
                  <wp:effectExtent l="0" t="0" r="7620" b="1270"/>
                  <wp:docPr id="65"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8"/>
                          <pic:cNvPicPr>
                            <a:picLocks noChangeAspect="1"/>
                          </pic:cNvPicPr>
                        </pic:nvPicPr>
                        <pic:blipFill>
                          <a:blip r:embed="rId42"/>
                          <a:stretch>
                            <a:fillRect/>
                          </a:stretch>
                        </pic:blipFill>
                        <pic:spPr>
                          <a:xfrm>
                            <a:off x="0" y="0"/>
                            <a:ext cx="2887980" cy="2421890"/>
                          </a:xfrm>
                          <a:prstGeom prst="rect">
                            <a:avLst/>
                          </a:prstGeom>
                          <a:noFill/>
                          <a:ln>
                            <a:noFill/>
                          </a:ln>
                        </pic:spPr>
                      </pic:pic>
                    </a:graphicData>
                  </a:graphic>
                </wp:inline>
              </w:drawing>
            </w:r>
          </w:p>
        </w:tc>
        <w:tc>
          <w:tcPr>
            <w:tcW w:w="4644" w:type="dxa"/>
            <w:tcBorders>
              <w:tl2br w:val="nil"/>
              <w:tr2bl w:val="nil"/>
            </w:tcBorders>
          </w:tcPr>
          <w:p w14:paraId="3FAD2D01" w14:textId="77777777" w:rsidR="009E0C75" w:rsidRDefault="006110B9">
            <w:pPr>
              <w:tabs>
                <w:tab w:val="left" w:pos="946"/>
              </w:tabs>
              <w:ind w:firstLineChars="0" w:firstLine="0"/>
              <w:rPr>
                <w:rFonts w:ascii="宋体" w:hAnsi="宋体" w:cs="宋体" w:hint="eastAsia"/>
                <w:szCs w:val="28"/>
              </w:rPr>
            </w:pPr>
            <w:r>
              <w:rPr>
                <w:rFonts w:ascii="宋体" w:hAnsi="宋体" w:cs="宋体" w:hint="eastAsia"/>
                <w:noProof/>
                <w:szCs w:val="28"/>
              </w:rPr>
              <w:drawing>
                <wp:inline distT="0" distB="0" distL="114300" distR="114300" wp14:anchorId="77C4C68F" wp14:editId="530244A0">
                  <wp:extent cx="2807335" cy="2364740"/>
                  <wp:effectExtent l="0" t="0" r="12065" b="12700"/>
                  <wp:docPr id="72"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69"/>
                          <pic:cNvPicPr>
                            <a:picLocks noChangeAspect="1"/>
                          </pic:cNvPicPr>
                        </pic:nvPicPr>
                        <pic:blipFill>
                          <a:blip r:embed="rId43"/>
                          <a:stretch>
                            <a:fillRect/>
                          </a:stretch>
                        </pic:blipFill>
                        <pic:spPr>
                          <a:xfrm>
                            <a:off x="0" y="0"/>
                            <a:ext cx="2807335" cy="2364740"/>
                          </a:xfrm>
                          <a:prstGeom prst="rect">
                            <a:avLst/>
                          </a:prstGeom>
                          <a:noFill/>
                          <a:ln>
                            <a:noFill/>
                          </a:ln>
                        </pic:spPr>
                      </pic:pic>
                    </a:graphicData>
                  </a:graphic>
                </wp:inline>
              </w:drawing>
            </w:r>
          </w:p>
        </w:tc>
      </w:tr>
    </w:tbl>
    <w:p w14:paraId="46B76BD1" w14:textId="77777777" w:rsidR="009E0C75" w:rsidRDefault="006110B9">
      <w:r>
        <w:rPr>
          <w:rFonts w:hint="eastAsia"/>
        </w:rPr>
        <w:t>（</w:t>
      </w:r>
      <w:r>
        <w:rPr>
          <w:rFonts w:hint="eastAsia"/>
        </w:rPr>
        <w:t>1</w:t>
      </w:r>
      <w:r>
        <w:rPr>
          <w:rFonts w:hint="eastAsia"/>
        </w:rPr>
        <w:t>）在门框预设的安装孔位置，用电钻在墙体上钻孔，植入不锈钢膨胀螺栓，每个安装</w:t>
      </w:r>
      <w:proofErr w:type="gramStart"/>
      <w:r>
        <w:rPr>
          <w:rFonts w:hint="eastAsia"/>
        </w:rPr>
        <w:t>孔至少</w:t>
      </w:r>
      <w:proofErr w:type="gramEnd"/>
      <w:r>
        <w:rPr>
          <w:rFonts w:hint="eastAsia"/>
        </w:rPr>
        <w:t>安装</w:t>
      </w:r>
      <w:r>
        <w:rPr>
          <w:rFonts w:hint="eastAsia"/>
        </w:rPr>
        <w:t>1</w:t>
      </w:r>
      <w:r>
        <w:rPr>
          <w:rFonts w:hint="eastAsia"/>
        </w:rPr>
        <w:t>个</w:t>
      </w:r>
      <w:r>
        <w:rPr>
          <w:rFonts w:hint="eastAsia"/>
        </w:rPr>
        <w:t>M12</w:t>
      </w:r>
      <w:r>
        <w:rPr>
          <w:rFonts w:hint="eastAsia"/>
        </w:rPr>
        <w:t>×</w:t>
      </w:r>
      <w:r>
        <w:rPr>
          <w:rFonts w:hint="eastAsia"/>
        </w:rPr>
        <w:t>100</w:t>
      </w:r>
      <w:r>
        <w:rPr>
          <w:rFonts w:hint="eastAsia"/>
        </w:rPr>
        <w:t>膨胀螺栓，拧紧螺母固定门框，固定时均匀用力，防止门框偏移。</w:t>
      </w:r>
    </w:p>
    <w:p w14:paraId="05B002FA" w14:textId="77777777" w:rsidR="009E0C75" w:rsidRDefault="006110B9">
      <w:r>
        <w:rPr>
          <w:rFonts w:hint="eastAsia"/>
        </w:rPr>
        <w:t>（</w:t>
      </w:r>
      <w:r>
        <w:rPr>
          <w:rFonts w:hint="eastAsia"/>
        </w:rPr>
        <w:t>2</w:t>
      </w:r>
      <w:r>
        <w:rPr>
          <w:rFonts w:hint="eastAsia"/>
        </w:rPr>
        <w:t>）固定完成后拆除临时木楔，检查门框稳定性，确保无晃动。</w:t>
      </w:r>
    </w:p>
    <w:p w14:paraId="4C6EE053" w14:textId="77777777" w:rsidR="009E0C75" w:rsidRDefault="006110B9">
      <w:r>
        <w:rPr>
          <w:rFonts w:hint="eastAsia"/>
        </w:rPr>
        <w:t>6</w:t>
      </w:r>
      <w:r>
        <w:rPr>
          <w:rFonts w:hint="eastAsia"/>
        </w:rPr>
        <w:t>、门扇安装</w:t>
      </w:r>
    </w:p>
    <w:p w14:paraId="54A0B022" w14:textId="77777777" w:rsidR="009E0C75" w:rsidRDefault="006110B9">
      <w:r>
        <w:rPr>
          <w:rFonts w:hint="eastAsia"/>
        </w:rPr>
        <w:t>（</w:t>
      </w:r>
      <w:r>
        <w:rPr>
          <w:rFonts w:hint="eastAsia"/>
        </w:rPr>
        <w:t>1</w:t>
      </w:r>
      <w:r>
        <w:rPr>
          <w:rFonts w:hint="eastAsia"/>
        </w:rPr>
        <w:t>）将门扇与门框通过合页连接，合页轴芯涂抹少量润滑脂，确保门扇开启灵活。</w:t>
      </w:r>
    </w:p>
    <w:p w14:paraId="3391FC57" w14:textId="77777777" w:rsidR="009E0C75" w:rsidRDefault="006110B9">
      <w:r>
        <w:rPr>
          <w:rFonts w:hint="eastAsia"/>
        </w:rPr>
        <w:t>（</w:t>
      </w:r>
      <w:r>
        <w:rPr>
          <w:rFonts w:hint="eastAsia"/>
        </w:rPr>
        <w:t>2</w:t>
      </w:r>
      <w:r>
        <w:rPr>
          <w:rFonts w:hint="eastAsia"/>
        </w:rPr>
        <w:t>）安装合页时，螺栓拧紧适度，避免过</w:t>
      </w:r>
      <w:proofErr w:type="gramStart"/>
      <w:r>
        <w:rPr>
          <w:rFonts w:hint="eastAsia"/>
        </w:rPr>
        <w:t>紧导致</w:t>
      </w:r>
      <w:proofErr w:type="gramEnd"/>
      <w:r>
        <w:rPr>
          <w:rFonts w:hint="eastAsia"/>
        </w:rPr>
        <w:t>门扇变形，合页缝隙均匀，偏差≤</w:t>
      </w:r>
      <w:r>
        <w:rPr>
          <w:rFonts w:hint="eastAsia"/>
        </w:rPr>
        <w:t>0.5mm</w:t>
      </w:r>
      <w:r>
        <w:rPr>
          <w:rFonts w:hint="eastAsia"/>
        </w:rPr>
        <w:t>。</w:t>
      </w:r>
    </w:p>
    <w:p w14:paraId="028A7658" w14:textId="77777777" w:rsidR="009E0C75" w:rsidRDefault="006110B9">
      <w:r>
        <w:rPr>
          <w:rFonts w:hint="eastAsia"/>
        </w:rPr>
        <w:t>7</w:t>
      </w:r>
      <w:r>
        <w:rPr>
          <w:rFonts w:hint="eastAsia"/>
        </w:rPr>
        <w:t>、锁具调试</w:t>
      </w:r>
    </w:p>
    <w:p w14:paraId="14EAAE31" w14:textId="77777777" w:rsidR="009E0C75" w:rsidRDefault="006110B9">
      <w:r>
        <w:rPr>
          <w:rFonts w:hint="eastAsia"/>
        </w:rPr>
        <w:t>（</w:t>
      </w:r>
      <w:r>
        <w:rPr>
          <w:rFonts w:hint="eastAsia"/>
        </w:rPr>
        <w:t>1</w:t>
      </w:r>
      <w:r>
        <w:rPr>
          <w:rFonts w:hint="eastAsia"/>
        </w:rPr>
        <w:t>）安装锁具及配套配件，调整锁舌与锁孔位置，确保锁门时顺畅无卡滞，锁具关闭后门扇与门框贴合紧密，缝隙≤</w:t>
      </w:r>
      <w:r>
        <w:rPr>
          <w:rFonts w:hint="eastAsia"/>
        </w:rPr>
        <w:t>2mm</w:t>
      </w:r>
      <w:r>
        <w:rPr>
          <w:rFonts w:hint="eastAsia"/>
        </w:rPr>
        <w:t>。</w:t>
      </w:r>
    </w:p>
    <w:p w14:paraId="0A294554" w14:textId="77777777" w:rsidR="009E0C75" w:rsidRDefault="006110B9">
      <w:r>
        <w:rPr>
          <w:rFonts w:hint="eastAsia"/>
        </w:rPr>
        <w:t>（</w:t>
      </w:r>
      <w:r>
        <w:rPr>
          <w:rFonts w:hint="eastAsia"/>
        </w:rPr>
        <w:t>2</w:t>
      </w:r>
      <w:r>
        <w:rPr>
          <w:rFonts w:hint="eastAsia"/>
        </w:rPr>
        <w:t>）反复开启、关闭门扇多次，检查锁具功能是否正常，门扇无异响。</w:t>
      </w:r>
    </w:p>
    <w:p w14:paraId="6C55627B" w14:textId="77777777" w:rsidR="009E0C75" w:rsidRDefault="006110B9">
      <w:r>
        <w:rPr>
          <w:rFonts w:hint="eastAsia"/>
        </w:rPr>
        <w:t>8</w:t>
      </w:r>
      <w:r>
        <w:rPr>
          <w:rFonts w:hint="eastAsia"/>
        </w:rPr>
        <w:t>、缝隙处理</w:t>
      </w:r>
    </w:p>
    <w:p w14:paraId="22B00704" w14:textId="77777777" w:rsidR="009E0C75" w:rsidRDefault="006110B9">
      <w:r>
        <w:rPr>
          <w:rFonts w:hint="eastAsia"/>
        </w:rPr>
        <w:t>（</w:t>
      </w:r>
      <w:r>
        <w:rPr>
          <w:rFonts w:hint="eastAsia"/>
        </w:rPr>
        <w:t>1</w:t>
      </w:r>
      <w:r>
        <w:rPr>
          <w:rFonts w:hint="eastAsia"/>
        </w:rPr>
        <w:t>）门框与墙体之间的缝隙，先用泡沫填缝剂填充饱满，待其固化后</w:t>
      </w:r>
      <w:r>
        <w:rPr>
          <w:rFonts w:hint="eastAsia"/>
        </w:rPr>
        <w:lastRenderedPageBreak/>
        <w:t>（约</w:t>
      </w:r>
      <w:r>
        <w:rPr>
          <w:rFonts w:hint="eastAsia"/>
        </w:rPr>
        <w:t>24</w:t>
      </w:r>
      <w:r>
        <w:rPr>
          <w:rFonts w:hint="eastAsia"/>
        </w:rPr>
        <w:t>小时），用壁纸刀切除多余部分。</w:t>
      </w:r>
    </w:p>
    <w:p w14:paraId="5609E185" w14:textId="77777777" w:rsidR="009E0C75" w:rsidRDefault="006110B9">
      <w:r>
        <w:rPr>
          <w:rFonts w:hint="eastAsia"/>
        </w:rPr>
        <w:t>（</w:t>
      </w:r>
      <w:r>
        <w:rPr>
          <w:rFonts w:hint="eastAsia"/>
        </w:rPr>
        <w:t>2</w:t>
      </w:r>
      <w:r>
        <w:rPr>
          <w:rFonts w:hint="eastAsia"/>
        </w:rPr>
        <w:t>）在缝隙外侧打防火密封胶，胶缝平整光滑，与门框、墙面紧密结合，防止雨水渗入及热量流失，同时保护内部岩棉保温层。</w:t>
      </w:r>
    </w:p>
    <w:p w14:paraId="541D8694" w14:textId="77777777" w:rsidR="009E0C75" w:rsidRDefault="006110B9">
      <w:pPr>
        <w:pStyle w:val="3"/>
        <w:ind w:firstLine="562"/>
      </w:pPr>
      <w:bookmarkStart w:id="256" w:name="_Toc9240"/>
      <w:bookmarkStart w:id="257" w:name="_Toc4953"/>
      <w:r>
        <w:rPr>
          <w:rFonts w:hint="eastAsia"/>
        </w:rPr>
        <w:t>2.2.15</w:t>
      </w:r>
      <w:r>
        <w:rPr>
          <w:rFonts w:hint="eastAsia"/>
        </w:rPr>
        <w:t>防火门安装施工</w:t>
      </w:r>
      <w:bookmarkEnd w:id="256"/>
      <w:bookmarkEnd w:id="257"/>
    </w:p>
    <w:p w14:paraId="0BC0BEC0" w14:textId="77777777" w:rsidR="009E0C75" w:rsidRDefault="006110B9">
      <w:r>
        <w:rPr>
          <w:rFonts w:hint="eastAsia"/>
        </w:rPr>
        <w:t>1</w:t>
      </w:r>
      <w:r>
        <w:rPr>
          <w:rFonts w:hint="eastAsia"/>
        </w:rPr>
        <w:t>、材料准备</w:t>
      </w:r>
    </w:p>
    <w:p w14:paraId="7C627D33" w14:textId="77777777" w:rsidR="009E0C75" w:rsidRDefault="006110B9">
      <w:r>
        <w:rPr>
          <w:rFonts w:hint="eastAsia"/>
        </w:rPr>
        <w:t>（</w:t>
      </w:r>
      <w:r>
        <w:rPr>
          <w:rFonts w:hint="eastAsia"/>
        </w:rPr>
        <w:t>1</w:t>
      </w:r>
      <w:r>
        <w:rPr>
          <w:rFonts w:hint="eastAsia"/>
        </w:rPr>
        <w:t>）对于进入现场的材料，必须有出厂合格证，检验报告、说明书、防伪标志，环保标志，经检验合格后方可使用。材料进场后要严防日晒雨淋，木质防火门还应注意防潮，避免碰撞。</w:t>
      </w:r>
    </w:p>
    <w:p w14:paraId="696A093B" w14:textId="77777777" w:rsidR="009E0C75" w:rsidRDefault="006110B9">
      <w:r>
        <w:rPr>
          <w:rFonts w:hint="eastAsia"/>
        </w:rPr>
        <w:t>（</w:t>
      </w:r>
      <w:r>
        <w:rPr>
          <w:rFonts w:hint="eastAsia"/>
        </w:rPr>
        <w:t>2</w:t>
      </w:r>
      <w:r>
        <w:rPr>
          <w:rFonts w:hint="eastAsia"/>
        </w:rPr>
        <w:t>）防火门的运输：应有防雨措施，底盘平整、清洁。门框、门扇应分开装。防火门装车时应绑扎牢固可靠，有垫板，不能直接接触门框和门扇的表面，以免运输中划伤表面涂层。装卸门框、门扇时应轻拿、轻放。</w:t>
      </w:r>
    </w:p>
    <w:p w14:paraId="23F11871" w14:textId="77777777" w:rsidR="009E0C75" w:rsidRDefault="006110B9">
      <w:r>
        <w:rPr>
          <w:rFonts w:hint="eastAsia"/>
        </w:rPr>
        <w:t>（</w:t>
      </w:r>
      <w:r>
        <w:rPr>
          <w:rFonts w:hint="eastAsia"/>
        </w:rPr>
        <w:t>3</w:t>
      </w:r>
      <w:r>
        <w:rPr>
          <w:rFonts w:hint="eastAsia"/>
        </w:rPr>
        <w:t>）现场堆放：门扇、门框不应直接接触地面，应垫有枕木，放。门框和门扇应正立放置。码放角度不小于</w:t>
      </w:r>
      <w:r>
        <w:rPr>
          <w:rFonts w:hint="eastAsia"/>
        </w:rPr>
        <w:t>70</w:t>
      </w:r>
      <w:r>
        <w:rPr>
          <w:rFonts w:hint="eastAsia"/>
        </w:rPr>
        <w:t>°，单排码放数量不能多于</w:t>
      </w:r>
      <w:r>
        <w:rPr>
          <w:rFonts w:hint="eastAsia"/>
        </w:rPr>
        <w:t>50</w:t>
      </w:r>
      <w:r>
        <w:rPr>
          <w:rFonts w:hint="eastAsia"/>
        </w:rPr>
        <w:t>个。</w:t>
      </w:r>
    </w:p>
    <w:p w14:paraId="73437220" w14:textId="77777777" w:rsidR="009E0C75" w:rsidRDefault="006110B9">
      <w:r>
        <w:rPr>
          <w:rFonts w:hint="eastAsia"/>
        </w:rPr>
        <w:t>（</w:t>
      </w:r>
      <w:r>
        <w:rPr>
          <w:rFonts w:hint="eastAsia"/>
        </w:rPr>
        <w:t>4</w:t>
      </w:r>
      <w:r>
        <w:rPr>
          <w:rFonts w:hint="eastAsia"/>
        </w:rPr>
        <w:t>）人造板材和胶等材料必须有有害气体不超标的证明。</w:t>
      </w:r>
    </w:p>
    <w:p w14:paraId="7D7E35F9" w14:textId="77777777" w:rsidR="009E0C75" w:rsidRDefault="006110B9">
      <w:r>
        <w:rPr>
          <w:rFonts w:hint="eastAsia"/>
        </w:rPr>
        <w:t>（</w:t>
      </w:r>
      <w:r>
        <w:rPr>
          <w:rFonts w:hint="eastAsia"/>
        </w:rPr>
        <w:t>5</w:t>
      </w:r>
      <w:r>
        <w:rPr>
          <w:rFonts w:hint="eastAsia"/>
        </w:rPr>
        <w:t>）同一品种、同一类型、同一规格的防火门每</w:t>
      </w:r>
      <w:r>
        <w:rPr>
          <w:rFonts w:hint="eastAsia"/>
        </w:rPr>
        <w:t>50</w:t>
      </w:r>
      <w:proofErr w:type="gramStart"/>
      <w:r>
        <w:rPr>
          <w:rFonts w:hint="eastAsia"/>
        </w:rPr>
        <w:t>〉</w:t>
      </w:r>
      <w:proofErr w:type="gramEnd"/>
      <w:r>
        <w:rPr>
          <w:rFonts w:hint="eastAsia"/>
        </w:rPr>
        <w:t>划为一个检验批，不足</w:t>
      </w:r>
      <w:r>
        <w:rPr>
          <w:rFonts w:hint="eastAsia"/>
        </w:rPr>
        <w:t>50</w:t>
      </w:r>
      <w:r>
        <w:rPr>
          <w:rFonts w:hint="eastAsia"/>
        </w:rPr>
        <w:t>也应划为一个检验批。</w:t>
      </w:r>
    </w:p>
    <w:p w14:paraId="6DE99780" w14:textId="77777777" w:rsidR="009E0C75" w:rsidRDefault="006110B9">
      <w:r>
        <w:rPr>
          <w:rFonts w:hint="eastAsia"/>
        </w:rPr>
        <w:t>2</w:t>
      </w:r>
      <w:r>
        <w:rPr>
          <w:rFonts w:hint="eastAsia"/>
        </w:rPr>
        <w:t>、施工机具准备</w:t>
      </w:r>
    </w:p>
    <w:tbl>
      <w:tblPr>
        <w:tblStyle w:val="a8"/>
        <w:tblW w:w="4998" w:type="pct"/>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2161"/>
        <w:gridCol w:w="2467"/>
        <w:gridCol w:w="1701"/>
        <w:gridCol w:w="2954"/>
      </w:tblGrid>
      <w:tr w:rsidR="009E0C75" w14:paraId="288374BD" w14:textId="77777777">
        <w:trPr>
          <w:trHeight w:val="340"/>
        </w:trPr>
        <w:tc>
          <w:tcPr>
            <w:tcW w:w="1164" w:type="pct"/>
            <w:tcBorders>
              <w:tl2br w:val="nil"/>
              <w:tr2bl w:val="nil"/>
            </w:tcBorders>
            <w:shd w:val="clear" w:color="auto" w:fill="CFCDCD" w:themeFill="background2" w:themeFillShade="E5"/>
          </w:tcPr>
          <w:p w14:paraId="3566080E"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工具名称</w:t>
            </w:r>
          </w:p>
        </w:tc>
        <w:tc>
          <w:tcPr>
            <w:tcW w:w="1328" w:type="pct"/>
            <w:tcBorders>
              <w:tl2br w:val="nil"/>
              <w:tr2bl w:val="nil"/>
            </w:tcBorders>
            <w:shd w:val="clear" w:color="auto" w:fill="CFCDCD" w:themeFill="background2" w:themeFillShade="E5"/>
          </w:tcPr>
          <w:p w14:paraId="264FD2FC"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规格</w:t>
            </w:r>
          </w:p>
        </w:tc>
        <w:tc>
          <w:tcPr>
            <w:tcW w:w="916" w:type="pct"/>
            <w:tcBorders>
              <w:tl2br w:val="nil"/>
              <w:tr2bl w:val="nil"/>
            </w:tcBorders>
            <w:shd w:val="clear" w:color="auto" w:fill="CFCDCD" w:themeFill="background2" w:themeFillShade="E5"/>
          </w:tcPr>
          <w:p w14:paraId="5F5DD57A"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数量</w:t>
            </w:r>
          </w:p>
        </w:tc>
        <w:tc>
          <w:tcPr>
            <w:tcW w:w="1590" w:type="pct"/>
            <w:tcBorders>
              <w:tl2br w:val="nil"/>
              <w:tr2bl w:val="nil"/>
            </w:tcBorders>
            <w:shd w:val="clear" w:color="auto" w:fill="CFCDCD" w:themeFill="background2" w:themeFillShade="E5"/>
          </w:tcPr>
          <w:p w14:paraId="2DD3918C"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用途</w:t>
            </w:r>
          </w:p>
        </w:tc>
      </w:tr>
      <w:tr w:rsidR="009E0C75" w14:paraId="1FEC24DA" w14:textId="77777777">
        <w:trPr>
          <w:trHeight w:val="340"/>
        </w:trPr>
        <w:tc>
          <w:tcPr>
            <w:tcW w:w="1164" w:type="pct"/>
            <w:tcBorders>
              <w:tl2br w:val="nil"/>
              <w:tr2bl w:val="nil"/>
            </w:tcBorders>
            <w:shd w:val="clear" w:color="auto" w:fill="D6DCE5" w:themeFill="text2" w:themeFillTint="32"/>
          </w:tcPr>
          <w:p w14:paraId="56223812"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冲击钻</w:t>
            </w:r>
          </w:p>
        </w:tc>
        <w:tc>
          <w:tcPr>
            <w:tcW w:w="1328" w:type="pct"/>
            <w:tcBorders>
              <w:tl2br w:val="nil"/>
              <w:tr2bl w:val="nil"/>
            </w:tcBorders>
          </w:tcPr>
          <w:p w14:paraId="79CDFA54"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12</w:t>
            </w:r>
          </w:p>
        </w:tc>
        <w:tc>
          <w:tcPr>
            <w:tcW w:w="916" w:type="pct"/>
            <w:tcBorders>
              <w:tl2br w:val="nil"/>
              <w:tr2bl w:val="nil"/>
            </w:tcBorders>
          </w:tcPr>
          <w:p w14:paraId="6E096904"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台</w:t>
            </w:r>
          </w:p>
        </w:tc>
        <w:tc>
          <w:tcPr>
            <w:tcW w:w="1590" w:type="pct"/>
            <w:tcBorders>
              <w:tl2br w:val="nil"/>
              <w:tr2bl w:val="nil"/>
            </w:tcBorders>
          </w:tcPr>
          <w:p w14:paraId="7A0EAC12"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打胀栓孔</w:t>
            </w:r>
          </w:p>
        </w:tc>
      </w:tr>
      <w:tr w:rsidR="009E0C75" w14:paraId="1263FA7F" w14:textId="77777777">
        <w:trPr>
          <w:trHeight w:val="340"/>
        </w:trPr>
        <w:tc>
          <w:tcPr>
            <w:tcW w:w="1164" w:type="pct"/>
            <w:tcBorders>
              <w:tl2br w:val="nil"/>
              <w:tr2bl w:val="nil"/>
            </w:tcBorders>
            <w:shd w:val="clear" w:color="auto" w:fill="D6DCE5" w:themeFill="text2" w:themeFillTint="32"/>
          </w:tcPr>
          <w:p w14:paraId="414E91D7"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膨胀螺栓</w:t>
            </w:r>
          </w:p>
        </w:tc>
        <w:tc>
          <w:tcPr>
            <w:tcW w:w="1328" w:type="pct"/>
            <w:tcBorders>
              <w:tl2br w:val="nil"/>
              <w:tr2bl w:val="nil"/>
            </w:tcBorders>
          </w:tcPr>
          <w:p w14:paraId="7E3DCC5A" w14:textId="77777777" w:rsidR="009E0C75" w:rsidRDefault="006110B9">
            <w:pPr>
              <w:tabs>
                <w:tab w:val="left" w:pos="274"/>
              </w:tabs>
              <w:spacing w:line="240" w:lineRule="auto"/>
              <w:ind w:firstLineChars="0" w:firstLine="0"/>
              <w:jc w:val="center"/>
              <w:rPr>
                <w:rFonts w:ascii="宋体" w:hAnsi="宋体" w:cs="宋体" w:hint="eastAsia"/>
                <w:bCs/>
                <w:szCs w:val="28"/>
              </w:rPr>
            </w:pPr>
            <w:r>
              <w:rPr>
                <w:rFonts w:ascii="宋体" w:hAnsi="宋体" w:cs="宋体" w:hint="eastAsia"/>
                <w:bCs/>
                <w:szCs w:val="28"/>
              </w:rPr>
              <w:t>M8*60mm</w:t>
            </w:r>
          </w:p>
        </w:tc>
        <w:tc>
          <w:tcPr>
            <w:tcW w:w="916" w:type="pct"/>
            <w:tcBorders>
              <w:tl2br w:val="nil"/>
              <w:tr2bl w:val="nil"/>
            </w:tcBorders>
          </w:tcPr>
          <w:p w14:paraId="23D5A470"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16</w:t>
            </w:r>
            <w:r>
              <w:rPr>
                <w:rFonts w:ascii="宋体" w:hAnsi="宋体" w:cs="宋体" w:hint="eastAsia"/>
                <w:bCs/>
                <w:szCs w:val="28"/>
              </w:rPr>
              <w:t>个</w:t>
            </w:r>
            <w:r>
              <w:rPr>
                <w:rFonts w:ascii="宋体" w:hAnsi="宋体" w:cs="宋体" w:hint="eastAsia"/>
                <w:bCs/>
                <w:szCs w:val="28"/>
              </w:rPr>
              <w:t>/</w:t>
            </w:r>
            <w:proofErr w:type="gramStart"/>
            <w:r>
              <w:rPr>
                <w:rFonts w:ascii="宋体" w:hAnsi="宋体" w:cs="宋体" w:hint="eastAsia"/>
                <w:bCs/>
                <w:szCs w:val="28"/>
              </w:rPr>
              <w:t>樘</w:t>
            </w:r>
            <w:proofErr w:type="gramEnd"/>
          </w:p>
        </w:tc>
        <w:tc>
          <w:tcPr>
            <w:tcW w:w="1590" w:type="pct"/>
            <w:tcBorders>
              <w:tl2br w:val="nil"/>
              <w:tr2bl w:val="nil"/>
            </w:tcBorders>
          </w:tcPr>
          <w:p w14:paraId="56122D62"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墙体与门框连接</w:t>
            </w:r>
          </w:p>
        </w:tc>
      </w:tr>
      <w:tr w:rsidR="009E0C75" w14:paraId="202A5875" w14:textId="77777777">
        <w:trPr>
          <w:trHeight w:val="340"/>
        </w:trPr>
        <w:tc>
          <w:tcPr>
            <w:tcW w:w="1164" w:type="pct"/>
            <w:tcBorders>
              <w:tl2br w:val="nil"/>
              <w:tr2bl w:val="nil"/>
            </w:tcBorders>
            <w:shd w:val="clear" w:color="auto" w:fill="D6DCE5" w:themeFill="text2" w:themeFillTint="32"/>
          </w:tcPr>
          <w:p w14:paraId="208D9136"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lastRenderedPageBreak/>
              <w:t>磁性线坠</w:t>
            </w:r>
          </w:p>
        </w:tc>
        <w:tc>
          <w:tcPr>
            <w:tcW w:w="1328" w:type="pct"/>
            <w:tcBorders>
              <w:tl2br w:val="nil"/>
              <w:tr2bl w:val="nil"/>
            </w:tcBorders>
          </w:tcPr>
          <w:p w14:paraId="72088B7F"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50</w:t>
            </w:r>
          </w:p>
        </w:tc>
        <w:tc>
          <w:tcPr>
            <w:tcW w:w="916" w:type="pct"/>
            <w:tcBorders>
              <w:tl2br w:val="nil"/>
              <w:tr2bl w:val="nil"/>
            </w:tcBorders>
          </w:tcPr>
          <w:p w14:paraId="4CDC80E5"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个</w:t>
            </w:r>
          </w:p>
        </w:tc>
        <w:tc>
          <w:tcPr>
            <w:tcW w:w="1590" w:type="pct"/>
            <w:tcBorders>
              <w:tl2br w:val="nil"/>
              <w:tr2bl w:val="nil"/>
            </w:tcBorders>
          </w:tcPr>
          <w:p w14:paraId="4249B179"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调整门框垂直度</w:t>
            </w:r>
          </w:p>
        </w:tc>
      </w:tr>
      <w:tr w:rsidR="009E0C75" w14:paraId="141BC950" w14:textId="77777777">
        <w:trPr>
          <w:trHeight w:val="340"/>
        </w:trPr>
        <w:tc>
          <w:tcPr>
            <w:tcW w:w="1164" w:type="pct"/>
            <w:tcBorders>
              <w:tl2br w:val="nil"/>
              <w:tr2bl w:val="nil"/>
            </w:tcBorders>
            <w:shd w:val="clear" w:color="auto" w:fill="D6DCE5" w:themeFill="text2" w:themeFillTint="32"/>
          </w:tcPr>
          <w:p w14:paraId="139050C1"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榔头</w:t>
            </w:r>
          </w:p>
        </w:tc>
        <w:tc>
          <w:tcPr>
            <w:tcW w:w="1328" w:type="pct"/>
            <w:tcBorders>
              <w:tl2br w:val="nil"/>
              <w:tr2bl w:val="nil"/>
            </w:tcBorders>
          </w:tcPr>
          <w:p w14:paraId="2276C432"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1.5</w:t>
            </w:r>
            <w:r>
              <w:rPr>
                <w:rFonts w:ascii="宋体" w:hAnsi="宋体" w:cs="宋体" w:hint="eastAsia"/>
                <w:bCs/>
                <w:szCs w:val="28"/>
              </w:rPr>
              <w:t>磅</w:t>
            </w:r>
          </w:p>
        </w:tc>
        <w:tc>
          <w:tcPr>
            <w:tcW w:w="916" w:type="pct"/>
            <w:tcBorders>
              <w:tl2br w:val="nil"/>
              <w:tr2bl w:val="nil"/>
            </w:tcBorders>
          </w:tcPr>
          <w:p w14:paraId="415181F7"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把</w:t>
            </w:r>
          </w:p>
        </w:tc>
        <w:tc>
          <w:tcPr>
            <w:tcW w:w="1590" w:type="pct"/>
            <w:tcBorders>
              <w:tl2br w:val="nil"/>
              <w:tr2bl w:val="nil"/>
            </w:tcBorders>
          </w:tcPr>
          <w:p w14:paraId="6EF3A55D"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调整门框</w:t>
            </w:r>
            <w:proofErr w:type="gramStart"/>
            <w:r>
              <w:rPr>
                <w:rFonts w:ascii="宋体" w:hAnsi="宋体" w:cs="宋体" w:hint="eastAsia"/>
                <w:bCs/>
                <w:szCs w:val="28"/>
              </w:rPr>
              <w:t>门扇打</w:t>
            </w:r>
            <w:proofErr w:type="gramEnd"/>
            <w:r>
              <w:rPr>
                <w:rFonts w:ascii="宋体" w:hAnsi="宋体" w:cs="宋体" w:hint="eastAsia"/>
                <w:bCs/>
                <w:szCs w:val="28"/>
              </w:rPr>
              <w:t>螺栓</w:t>
            </w:r>
          </w:p>
        </w:tc>
      </w:tr>
      <w:tr w:rsidR="009E0C75" w14:paraId="45C14C29" w14:textId="77777777">
        <w:trPr>
          <w:trHeight w:val="340"/>
        </w:trPr>
        <w:tc>
          <w:tcPr>
            <w:tcW w:w="1164" w:type="pct"/>
            <w:tcBorders>
              <w:tl2br w:val="nil"/>
              <w:tr2bl w:val="nil"/>
            </w:tcBorders>
            <w:shd w:val="clear" w:color="auto" w:fill="D6DCE5" w:themeFill="text2" w:themeFillTint="32"/>
          </w:tcPr>
          <w:p w14:paraId="0906C487"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卷尺</w:t>
            </w:r>
          </w:p>
        </w:tc>
        <w:tc>
          <w:tcPr>
            <w:tcW w:w="1328" w:type="pct"/>
            <w:tcBorders>
              <w:tl2br w:val="nil"/>
              <w:tr2bl w:val="nil"/>
            </w:tcBorders>
          </w:tcPr>
          <w:p w14:paraId="63AE26F0"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5m</w:t>
            </w:r>
            <w:r>
              <w:rPr>
                <w:rFonts w:ascii="宋体" w:hAnsi="宋体" w:cs="宋体" w:hint="eastAsia"/>
                <w:bCs/>
                <w:szCs w:val="28"/>
              </w:rPr>
              <w:t>、</w:t>
            </w:r>
            <w:r>
              <w:rPr>
                <w:rFonts w:ascii="宋体" w:hAnsi="宋体" w:cs="宋体" w:hint="eastAsia"/>
                <w:bCs/>
                <w:szCs w:val="28"/>
              </w:rPr>
              <w:t>3m</w:t>
            </w:r>
          </w:p>
        </w:tc>
        <w:tc>
          <w:tcPr>
            <w:tcW w:w="916" w:type="pct"/>
            <w:tcBorders>
              <w:tl2br w:val="nil"/>
              <w:tr2bl w:val="nil"/>
            </w:tcBorders>
          </w:tcPr>
          <w:p w14:paraId="2B18B25C"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把</w:t>
            </w:r>
          </w:p>
        </w:tc>
        <w:tc>
          <w:tcPr>
            <w:tcW w:w="1590" w:type="pct"/>
            <w:tcBorders>
              <w:tl2br w:val="nil"/>
              <w:tr2bl w:val="nil"/>
            </w:tcBorders>
          </w:tcPr>
          <w:p w14:paraId="6D7F3FD9"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测量各种长度数据</w:t>
            </w:r>
          </w:p>
        </w:tc>
      </w:tr>
      <w:tr w:rsidR="009E0C75" w14:paraId="4AF85F61" w14:textId="77777777">
        <w:trPr>
          <w:trHeight w:val="340"/>
        </w:trPr>
        <w:tc>
          <w:tcPr>
            <w:tcW w:w="1164" w:type="pct"/>
            <w:tcBorders>
              <w:tl2br w:val="nil"/>
              <w:tr2bl w:val="nil"/>
            </w:tcBorders>
            <w:shd w:val="clear" w:color="auto" w:fill="D6DCE5" w:themeFill="text2" w:themeFillTint="32"/>
          </w:tcPr>
          <w:p w14:paraId="2393A321"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手电钻</w:t>
            </w:r>
          </w:p>
        </w:tc>
        <w:tc>
          <w:tcPr>
            <w:tcW w:w="1328" w:type="pct"/>
            <w:tcBorders>
              <w:tl2br w:val="nil"/>
              <w:tr2bl w:val="nil"/>
            </w:tcBorders>
          </w:tcPr>
          <w:p w14:paraId="71E5E17B"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直径</w:t>
            </w:r>
            <w:r>
              <w:rPr>
                <w:rFonts w:ascii="宋体" w:hAnsi="宋体" w:cs="宋体" w:hint="eastAsia"/>
                <w:bCs/>
                <w:szCs w:val="28"/>
              </w:rPr>
              <w:t>3.2~12mm</w:t>
            </w:r>
          </w:p>
        </w:tc>
        <w:tc>
          <w:tcPr>
            <w:tcW w:w="916" w:type="pct"/>
            <w:tcBorders>
              <w:tl2br w:val="nil"/>
              <w:tr2bl w:val="nil"/>
            </w:tcBorders>
          </w:tcPr>
          <w:p w14:paraId="1B082A3D"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把</w:t>
            </w:r>
          </w:p>
        </w:tc>
        <w:tc>
          <w:tcPr>
            <w:tcW w:w="1590" w:type="pct"/>
            <w:tcBorders>
              <w:tl2br w:val="nil"/>
              <w:tr2bl w:val="nil"/>
            </w:tcBorders>
          </w:tcPr>
          <w:p w14:paraId="2349380F" w14:textId="77777777" w:rsidR="009E0C75" w:rsidRDefault="006110B9">
            <w:pPr>
              <w:tabs>
                <w:tab w:val="left" w:pos="896"/>
              </w:tabs>
              <w:spacing w:line="240" w:lineRule="auto"/>
              <w:ind w:firstLineChars="0" w:firstLine="0"/>
              <w:jc w:val="center"/>
              <w:rPr>
                <w:rFonts w:ascii="宋体" w:hAnsi="宋体" w:cs="宋体" w:hint="eastAsia"/>
                <w:bCs/>
                <w:szCs w:val="28"/>
              </w:rPr>
            </w:pPr>
            <w:r>
              <w:rPr>
                <w:rFonts w:ascii="宋体" w:hAnsi="宋体" w:cs="宋体" w:hint="eastAsia"/>
                <w:bCs/>
                <w:szCs w:val="28"/>
              </w:rPr>
              <w:t>钻孔</w:t>
            </w:r>
          </w:p>
        </w:tc>
      </w:tr>
    </w:tbl>
    <w:p w14:paraId="356FF477" w14:textId="77777777" w:rsidR="009E0C75" w:rsidRDefault="006110B9">
      <w:r>
        <w:rPr>
          <w:rFonts w:hint="eastAsia"/>
        </w:rPr>
        <w:t>3</w:t>
      </w:r>
      <w:r>
        <w:rPr>
          <w:rFonts w:hint="eastAsia"/>
        </w:rPr>
        <w:t>、施工作业条件</w:t>
      </w:r>
    </w:p>
    <w:p w14:paraId="2302461C" w14:textId="77777777" w:rsidR="009E0C75" w:rsidRDefault="006110B9">
      <w:r>
        <w:rPr>
          <w:rFonts w:hint="eastAsia"/>
        </w:rPr>
        <w:t>（</w:t>
      </w:r>
      <w:r>
        <w:rPr>
          <w:rFonts w:hint="eastAsia"/>
        </w:rPr>
        <w:t>1</w:t>
      </w:r>
      <w:r>
        <w:rPr>
          <w:rFonts w:hint="eastAsia"/>
        </w:rPr>
        <w:t>）明确开启方向（左外、右外、左内、右内</w:t>
      </w:r>
      <w:proofErr w:type="gramStart"/>
      <w:r>
        <w:rPr>
          <w:rFonts w:hint="eastAsia"/>
        </w:rPr>
        <w:t>〉</w:t>
      </w:r>
      <w:proofErr w:type="gramEnd"/>
      <w:r>
        <w:rPr>
          <w:rFonts w:hint="eastAsia"/>
        </w:rPr>
        <w:t>和安装形式（齐外、居中、齐内）</w:t>
      </w:r>
    </w:p>
    <w:p w14:paraId="29486196" w14:textId="77777777" w:rsidR="009E0C75" w:rsidRDefault="006110B9">
      <w:r>
        <w:rPr>
          <w:rFonts w:hint="eastAsia"/>
        </w:rPr>
        <w:t>（</w:t>
      </w:r>
      <w:r>
        <w:rPr>
          <w:rFonts w:hint="eastAsia"/>
        </w:rPr>
        <w:t>2</w:t>
      </w:r>
      <w:r>
        <w:rPr>
          <w:rFonts w:hint="eastAsia"/>
        </w:rPr>
        <w:t>）门洞必须水平、垂直，门洞墙体平整。门洞尺寸准确无误。</w:t>
      </w:r>
    </w:p>
    <w:p w14:paraId="58D480EC" w14:textId="77777777" w:rsidR="009E0C75" w:rsidRDefault="006110B9">
      <w:r>
        <w:rPr>
          <w:rFonts w:hint="eastAsia"/>
        </w:rPr>
        <w:t>4</w:t>
      </w:r>
      <w:r>
        <w:rPr>
          <w:rFonts w:hint="eastAsia"/>
        </w:rPr>
        <w:t>、施工工艺</w:t>
      </w:r>
    </w:p>
    <w:p w14:paraId="6B62B7DF" w14:textId="77777777" w:rsidR="009E0C75" w:rsidRDefault="006110B9">
      <w:r>
        <w:rPr>
          <w:rFonts w:hint="eastAsia"/>
        </w:rPr>
        <w:t>划线定位→门洞口处理→门框内灌浆→门框就位和临时</w:t>
      </w:r>
      <w:proofErr w:type="gramStart"/>
      <w:r>
        <w:rPr>
          <w:rFonts w:hint="eastAsia"/>
        </w:rPr>
        <w:t>固定→门框固定→</w:t>
      </w:r>
      <w:proofErr w:type="gramEnd"/>
      <w:r>
        <w:rPr>
          <w:rFonts w:hint="eastAsia"/>
        </w:rPr>
        <w:t>门框与墙体间隙的处理→清理→门扇安装→五金配件安装</w:t>
      </w:r>
    </w:p>
    <w:p w14:paraId="4534D38F" w14:textId="77777777" w:rsidR="009E0C75" w:rsidRDefault="006110B9">
      <w:r>
        <w:rPr>
          <w:rFonts w:hint="eastAsia"/>
        </w:rPr>
        <w:t>5</w:t>
      </w:r>
      <w:r>
        <w:rPr>
          <w:rFonts w:hint="eastAsia"/>
        </w:rPr>
        <w:t>、钢质防火门操作工艺</w:t>
      </w:r>
    </w:p>
    <w:p w14:paraId="16A4DE02" w14:textId="77777777" w:rsidR="009E0C75" w:rsidRDefault="006110B9">
      <w:r>
        <w:rPr>
          <w:rFonts w:hint="eastAsia"/>
        </w:rPr>
        <w:t>（</w:t>
      </w:r>
      <w:r>
        <w:rPr>
          <w:rFonts w:hint="eastAsia"/>
        </w:rPr>
        <w:t>1</w:t>
      </w:r>
      <w:r>
        <w:rPr>
          <w:rFonts w:hint="eastAsia"/>
        </w:rPr>
        <w:t>）弹线定位：按设计要求尺寸、标高和方向，画出门框框口位置线。</w:t>
      </w:r>
    </w:p>
    <w:p w14:paraId="4DE5AA06" w14:textId="77777777" w:rsidR="009E0C75" w:rsidRDefault="006110B9">
      <w:r>
        <w:rPr>
          <w:rFonts w:hint="eastAsia"/>
        </w:rPr>
        <w:t>（</w:t>
      </w:r>
      <w:r>
        <w:rPr>
          <w:rFonts w:hint="eastAsia"/>
        </w:rPr>
        <w:t>2</w:t>
      </w:r>
      <w:r>
        <w:rPr>
          <w:rFonts w:hint="eastAsia"/>
        </w:rPr>
        <w:t>）门洞口处理：安装前检查门洞口尺寸，偏位、不垂直、不方正的要进行剔凿或抹灰处理。</w:t>
      </w:r>
    </w:p>
    <w:p w14:paraId="7EB883F7" w14:textId="77777777" w:rsidR="009E0C75" w:rsidRDefault="006110B9">
      <w:r>
        <w:rPr>
          <w:rFonts w:hint="eastAsia"/>
        </w:rPr>
        <w:t>（</w:t>
      </w:r>
      <w:r>
        <w:rPr>
          <w:rFonts w:hint="eastAsia"/>
        </w:rPr>
        <w:t>3</w:t>
      </w:r>
      <w:r>
        <w:rPr>
          <w:rFonts w:hint="eastAsia"/>
        </w:rPr>
        <w:t>）门框内灌浆：对于钢质防火门，需在门框内填充</w:t>
      </w:r>
      <w:r>
        <w:rPr>
          <w:rFonts w:hint="eastAsia"/>
        </w:rPr>
        <w:t>1:3</w:t>
      </w:r>
      <w:r>
        <w:rPr>
          <w:rFonts w:hint="eastAsia"/>
        </w:rPr>
        <w:t>水泥砂浆。填充前应先把门关好，将门扇开启面的门框与门扇之间的防漏孔塞上塑料盖后，方可进行填充。填充水泥不能过量，防止门框变形影响开启。</w:t>
      </w:r>
    </w:p>
    <w:p w14:paraId="07AB8821" w14:textId="77777777" w:rsidR="009E0C75" w:rsidRDefault="006110B9">
      <w:r>
        <w:rPr>
          <w:rFonts w:hint="eastAsia"/>
        </w:rPr>
        <w:t>（</w:t>
      </w:r>
      <w:r>
        <w:rPr>
          <w:rFonts w:hint="eastAsia"/>
        </w:rPr>
        <w:t>4</w:t>
      </w:r>
      <w:r>
        <w:rPr>
          <w:rFonts w:hint="eastAsia"/>
        </w:rPr>
        <w:t>）门框就位和临时固定：先拆掉门框下部的固定板，将门框用木楔临时固定在洞口内，经校正合格后，固定木楔。门框埋入士</w:t>
      </w:r>
      <w:r>
        <w:rPr>
          <w:rFonts w:hint="eastAsia"/>
        </w:rPr>
        <w:t>0.00m</w:t>
      </w:r>
      <w:r>
        <w:rPr>
          <w:rFonts w:hint="eastAsia"/>
        </w:rPr>
        <w:t>标高以下</w:t>
      </w:r>
      <w:r>
        <w:rPr>
          <w:rFonts w:hint="eastAsia"/>
        </w:rPr>
        <w:t>20mm</w:t>
      </w:r>
      <w:r>
        <w:rPr>
          <w:rFonts w:hint="eastAsia"/>
        </w:rPr>
        <w:t>，须</w:t>
      </w:r>
      <w:proofErr w:type="gramStart"/>
      <w:r>
        <w:rPr>
          <w:rFonts w:hint="eastAsia"/>
        </w:rPr>
        <w:t>保证框口上下</w:t>
      </w:r>
      <w:proofErr w:type="gramEnd"/>
      <w:r>
        <w:rPr>
          <w:rFonts w:hint="eastAsia"/>
        </w:rPr>
        <w:t>尺寸相同，允许误差</w:t>
      </w:r>
      <w:r>
        <w:rPr>
          <w:rFonts w:hint="eastAsia"/>
        </w:rPr>
        <w:t>&lt;1.5mm</w:t>
      </w:r>
      <w:r>
        <w:rPr>
          <w:rFonts w:hint="eastAsia"/>
        </w:rPr>
        <w:t>，对角线允许误差</w:t>
      </w:r>
      <w:r>
        <w:rPr>
          <w:rFonts w:hint="eastAsia"/>
        </w:rPr>
        <w:t>&lt;2mm.</w:t>
      </w:r>
    </w:p>
    <w:p w14:paraId="5A9214F5" w14:textId="77777777" w:rsidR="009E0C75" w:rsidRDefault="006110B9">
      <w:r>
        <w:rPr>
          <w:rFonts w:hint="eastAsia"/>
        </w:rPr>
        <w:lastRenderedPageBreak/>
        <w:t>（</w:t>
      </w:r>
      <w:r>
        <w:rPr>
          <w:rFonts w:hint="eastAsia"/>
        </w:rPr>
        <w:t>5</w:t>
      </w:r>
      <w:r>
        <w:rPr>
          <w:rFonts w:hint="eastAsia"/>
        </w:rPr>
        <w:t>）门框固定：采用</w:t>
      </w:r>
      <w:r>
        <w:rPr>
          <w:rFonts w:hint="eastAsia"/>
        </w:rPr>
        <w:t>1.5mm</w:t>
      </w:r>
      <w:r>
        <w:rPr>
          <w:rFonts w:hint="eastAsia"/>
        </w:rPr>
        <w:t>厚镀锌连接件固定。连接件与墙体采用膨胀螺栓固定安装。门框与门洞墙体之间预留的安装空间：胀</w:t>
      </w:r>
      <w:proofErr w:type="gramStart"/>
      <w:r>
        <w:rPr>
          <w:rFonts w:hint="eastAsia"/>
        </w:rPr>
        <w:t>栓</w:t>
      </w:r>
      <w:proofErr w:type="gramEnd"/>
      <w:r>
        <w:rPr>
          <w:rFonts w:hint="eastAsia"/>
        </w:rPr>
        <w:t>固定预留</w:t>
      </w:r>
      <w:r>
        <w:rPr>
          <w:rFonts w:hint="eastAsia"/>
        </w:rPr>
        <w:t>20-30mm</w:t>
      </w:r>
      <w:r>
        <w:rPr>
          <w:rFonts w:hint="eastAsia"/>
        </w:rPr>
        <w:t>。门框每边均不应少于</w:t>
      </w:r>
      <w:r>
        <w:rPr>
          <w:rFonts w:hint="eastAsia"/>
        </w:rPr>
        <w:t>3</w:t>
      </w:r>
      <w:r>
        <w:rPr>
          <w:rFonts w:hint="eastAsia"/>
        </w:rPr>
        <w:t>个连接点。</w:t>
      </w:r>
    </w:p>
    <w:p w14:paraId="313AD2F9" w14:textId="77777777" w:rsidR="009E0C75" w:rsidRDefault="006110B9">
      <w:r>
        <w:rPr>
          <w:rFonts w:hint="eastAsia"/>
        </w:rPr>
        <w:t>（</w:t>
      </w:r>
      <w:r>
        <w:rPr>
          <w:rFonts w:hint="eastAsia"/>
        </w:rPr>
        <w:t>6</w:t>
      </w:r>
      <w:r>
        <w:rPr>
          <w:rFonts w:hint="eastAsia"/>
        </w:rPr>
        <w:t>）门框与墙体间隙间的处理：门框周边缝隙，用</w:t>
      </w:r>
      <w:r>
        <w:rPr>
          <w:rFonts w:hint="eastAsia"/>
        </w:rPr>
        <w:t>1:2</w:t>
      </w:r>
      <w:r>
        <w:rPr>
          <w:rFonts w:hint="eastAsia"/>
        </w:rPr>
        <w:t>水泥砂浆嵌缝牢固，应保证与墙体结成整体，经养护凝固后，再粉刷洞口及墙体。门框与墙体连接处</w:t>
      </w:r>
      <w:proofErr w:type="gramStart"/>
      <w:r>
        <w:rPr>
          <w:rFonts w:hint="eastAsia"/>
        </w:rPr>
        <w:t>打建筑</w:t>
      </w:r>
      <w:proofErr w:type="gramEnd"/>
      <w:r>
        <w:rPr>
          <w:rFonts w:hint="eastAsia"/>
        </w:rPr>
        <w:t>密封胶。</w:t>
      </w:r>
    </w:p>
    <w:p w14:paraId="38BC5760" w14:textId="77777777" w:rsidR="009E0C75" w:rsidRDefault="006110B9">
      <w:r>
        <w:rPr>
          <w:rFonts w:hint="eastAsia"/>
        </w:rPr>
        <w:t>（</w:t>
      </w:r>
      <w:r>
        <w:rPr>
          <w:rFonts w:hint="eastAsia"/>
        </w:rPr>
        <w:t>7</w:t>
      </w:r>
      <w:r>
        <w:rPr>
          <w:rFonts w:hint="eastAsia"/>
        </w:rPr>
        <w:t>）门扇安装：先用十字螺丝刀把合页固定在门扇上。把门扇挂在门框上。</w:t>
      </w:r>
      <w:proofErr w:type="gramStart"/>
      <w:r>
        <w:rPr>
          <w:rFonts w:hint="eastAsia"/>
        </w:rPr>
        <w:t>挂门时</w:t>
      </w:r>
      <w:proofErr w:type="gramEnd"/>
      <w:r>
        <w:rPr>
          <w:rFonts w:hint="eastAsia"/>
        </w:rPr>
        <w:t>，先将门扇竖放在门框合页边框旁，与门框成</w:t>
      </w:r>
      <w:r>
        <w:rPr>
          <w:rFonts w:hint="eastAsia"/>
        </w:rPr>
        <w:t>90</w:t>
      </w:r>
      <w:r>
        <w:rPr>
          <w:rFonts w:hint="eastAsia"/>
        </w:rPr>
        <w:t>°夹角，为安装方便，门扇底部可用木块垫起。对准合页位置，将门扇通过合页固定在门框上。</w:t>
      </w:r>
    </w:p>
    <w:p w14:paraId="2C70CB34" w14:textId="77777777" w:rsidR="009E0C75" w:rsidRDefault="006110B9">
      <w:r>
        <w:rPr>
          <w:rFonts w:hint="eastAsia"/>
        </w:rPr>
        <w:t>（</w:t>
      </w:r>
      <w:r>
        <w:rPr>
          <w:rFonts w:hint="eastAsia"/>
        </w:rPr>
        <w:t>8</w:t>
      </w:r>
      <w:r>
        <w:rPr>
          <w:rFonts w:hint="eastAsia"/>
        </w:rPr>
        <w:t>）五金配件安装：安装五金配件及有关防火装置。门扇关闭后，门缝应均匀平整，开启自由轻便，不得有过紧、过松和反弹现象。</w:t>
      </w:r>
    </w:p>
    <w:p w14:paraId="7E304EBF" w14:textId="77777777" w:rsidR="009E0C75" w:rsidRDefault="006110B9">
      <w:r>
        <w:rPr>
          <w:rFonts w:hint="eastAsia"/>
        </w:rPr>
        <w:t>（</w:t>
      </w:r>
      <w:r>
        <w:rPr>
          <w:rFonts w:hint="eastAsia"/>
        </w:rPr>
        <w:t>9</w:t>
      </w:r>
      <w:r>
        <w:rPr>
          <w:rFonts w:hint="eastAsia"/>
        </w:rPr>
        <w:t>）门框与门扇的正常间隙为中（双开门）、右</w:t>
      </w:r>
      <w:r>
        <w:rPr>
          <w:rFonts w:hint="eastAsia"/>
        </w:rPr>
        <w:t>3</w:t>
      </w:r>
      <w:r>
        <w:rPr>
          <w:rFonts w:hint="eastAsia"/>
        </w:rPr>
        <w:t>土</w:t>
      </w:r>
      <w:r>
        <w:rPr>
          <w:rFonts w:hint="eastAsia"/>
        </w:rPr>
        <w:t>1mm</w:t>
      </w:r>
      <w:r>
        <w:rPr>
          <w:rFonts w:hint="eastAsia"/>
        </w:rPr>
        <w:t>、上部</w:t>
      </w:r>
      <w:r>
        <w:rPr>
          <w:rFonts w:hint="eastAsia"/>
        </w:rPr>
        <w:t>2</w:t>
      </w:r>
      <w:r>
        <w:rPr>
          <w:rFonts w:hint="eastAsia"/>
        </w:rPr>
        <w:t>±</w:t>
      </w:r>
      <w:r>
        <w:rPr>
          <w:rFonts w:hint="eastAsia"/>
        </w:rPr>
        <w:t>1mm</w:t>
      </w:r>
      <w:r>
        <w:rPr>
          <w:rFonts w:hint="eastAsia"/>
        </w:rPr>
        <w:t>、下部</w:t>
      </w:r>
      <w:r>
        <w:rPr>
          <w:rFonts w:hint="eastAsia"/>
        </w:rPr>
        <w:t>4</w:t>
      </w:r>
      <w:r>
        <w:rPr>
          <w:rFonts w:hint="eastAsia"/>
        </w:rPr>
        <w:t>±</w:t>
      </w:r>
      <w:r>
        <w:rPr>
          <w:rFonts w:hint="eastAsia"/>
        </w:rPr>
        <w:t>1mm</w:t>
      </w:r>
      <w:r>
        <w:rPr>
          <w:rFonts w:hint="eastAsia"/>
        </w:rPr>
        <w:t>间隙。调整</w:t>
      </w:r>
      <w:proofErr w:type="gramStart"/>
      <w:r>
        <w:rPr>
          <w:rFonts w:hint="eastAsia"/>
        </w:rPr>
        <w:t>框与扇的</w:t>
      </w:r>
      <w:proofErr w:type="gramEnd"/>
      <w:r>
        <w:rPr>
          <w:rFonts w:hint="eastAsia"/>
        </w:rPr>
        <w:t>间隙，做到门扇在门框里平整、密合、无翘曲、无明显反弹。</w:t>
      </w:r>
    </w:p>
    <w:p w14:paraId="1E49F2D2" w14:textId="77777777" w:rsidR="009E0C75" w:rsidRDefault="006110B9">
      <w:r>
        <w:rPr>
          <w:rFonts w:hint="eastAsia"/>
        </w:rPr>
        <w:t>6</w:t>
      </w:r>
      <w:r>
        <w:rPr>
          <w:rFonts w:hint="eastAsia"/>
        </w:rPr>
        <w:t>、质量标准</w:t>
      </w:r>
    </w:p>
    <w:p w14:paraId="15F51877" w14:textId="77777777" w:rsidR="009E0C75" w:rsidRDefault="006110B9">
      <w:r>
        <w:rPr>
          <w:rFonts w:hint="eastAsia"/>
        </w:rPr>
        <w:t>（</w:t>
      </w:r>
      <w:r>
        <w:rPr>
          <w:rFonts w:hint="eastAsia"/>
        </w:rPr>
        <w:t>1</w:t>
      </w:r>
      <w:r>
        <w:rPr>
          <w:rFonts w:hint="eastAsia"/>
        </w:rPr>
        <w:t>）防火门的质量和各种性能应符合设计要求。</w:t>
      </w:r>
    </w:p>
    <w:p w14:paraId="76B84D37" w14:textId="77777777" w:rsidR="009E0C75" w:rsidRDefault="006110B9">
      <w:r>
        <w:rPr>
          <w:rFonts w:hint="eastAsia"/>
        </w:rPr>
        <w:t>（</w:t>
      </w:r>
      <w:r>
        <w:rPr>
          <w:rFonts w:hint="eastAsia"/>
        </w:rPr>
        <w:t>2</w:t>
      </w:r>
      <w:proofErr w:type="gramStart"/>
      <w:r>
        <w:rPr>
          <w:rFonts w:hint="eastAsia"/>
        </w:rPr>
        <w:t>〉</w:t>
      </w:r>
      <w:proofErr w:type="gramEnd"/>
      <w:r>
        <w:rPr>
          <w:rFonts w:hint="eastAsia"/>
        </w:rPr>
        <w:t>防火门的品种、类型、规格、尺寸、开启方向、安装位置及防腐处理应符合设计要求。</w:t>
      </w:r>
    </w:p>
    <w:p w14:paraId="17773BD5" w14:textId="77777777" w:rsidR="009E0C75" w:rsidRDefault="006110B9">
      <w:r>
        <w:rPr>
          <w:rFonts w:hint="eastAsia"/>
        </w:rPr>
        <w:t>（</w:t>
      </w:r>
      <w:r>
        <w:rPr>
          <w:rFonts w:hint="eastAsia"/>
        </w:rPr>
        <w:t>3</w:t>
      </w:r>
      <w:r>
        <w:rPr>
          <w:rFonts w:hint="eastAsia"/>
        </w:rPr>
        <w:t>）防火门的安装必须牢固，并应开关灵活，关闭严密。</w:t>
      </w:r>
    </w:p>
    <w:p w14:paraId="543F0FCD" w14:textId="77777777" w:rsidR="009E0C75" w:rsidRDefault="006110B9">
      <w:r>
        <w:rPr>
          <w:rFonts w:hint="eastAsia"/>
        </w:rPr>
        <w:t>（</w:t>
      </w:r>
      <w:r>
        <w:rPr>
          <w:rFonts w:hint="eastAsia"/>
        </w:rPr>
        <w:t>4</w:t>
      </w:r>
      <w:r>
        <w:rPr>
          <w:rFonts w:hint="eastAsia"/>
        </w:rPr>
        <w:t>）带有机械装置、自动装置或智能装置的防火门，其机械装置、自动装置或智能装置的功能应符合实际要求和有关标准的规定。</w:t>
      </w:r>
    </w:p>
    <w:p w14:paraId="124E18DF" w14:textId="77777777" w:rsidR="009E0C75" w:rsidRDefault="006110B9">
      <w:r>
        <w:rPr>
          <w:rFonts w:hint="eastAsia"/>
        </w:rPr>
        <w:lastRenderedPageBreak/>
        <w:t>（</w:t>
      </w:r>
      <w:r>
        <w:rPr>
          <w:rFonts w:hint="eastAsia"/>
        </w:rPr>
        <w:t>5</w:t>
      </w:r>
      <w:r>
        <w:rPr>
          <w:rFonts w:hint="eastAsia"/>
        </w:rPr>
        <w:t>）防火门的表面装饰应符合设计要求、防火门的表面应洁净，无划痕、碰伤。</w:t>
      </w:r>
    </w:p>
    <w:p w14:paraId="591CDDFB" w14:textId="77777777" w:rsidR="009E0C75" w:rsidRDefault="006110B9">
      <w:pPr>
        <w:pStyle w:val="3"/>
        <w:ind w:firstLine="562"/>
      </w:pPr>
      <w:bookmarkStart w:id="258" w:name="_Toc31232"/>
      <w:r>
        <w:rPr>
          <w:rFonts w:hint="eastAsia"/>
        </w:rPr>
        <w:t>2.2.16</w:t>
      </w:r>
      <w:r>
        <w:rPr>
          <w:rFonts w:hint="eastAsia"/>
        </w:rPr>
        <w:t>木质门安装施工</w:t>
      </w:r>
      <w:bookmarkEnd w:id="258"/>
    </w:p>
    <w:p w14:paraId="437CBE26" w14:textId="77777777" w:rsidR="009E0C75" w:rsidRDefault="006110B9">
      <w:bookmarkStart w:id="259" w:name="_Toc16125"/>
      <w:r>
        <w:rPr>
          <w:rFonts w:hint="eastAsia"/>
        </w:rPr>
        <w:t>一、木门安装施工方法及技术措施</w:t>
      </w:r>
    </w:p>
    <w:p w14:paraId="23979B16" w14:textId="77777777" w:rsidR="009E0C75" w:rsidRDefault="006110B9">
      <w:r>
        <w:rPr>
          <w:rFonts w:hint="eastAsia"/>
        </w:rPr>
        <w:t>1</w:t>
      </w:r>
      <w:r>
        <w:rPr>
          <w:rFonts w:hint="eastAsia"/>
        </w:rPr>
        <w:t>、施工准备</w:t>
      </w:r>
    </w:p>
    <w:p w14:paraId="0A256852" w14:textId="77777777" w:rsidR="009E0C75" w:rsidRDefault="006110B9">
      <w:r>
        <w:rPr>
          <w:rFonts w:hint="eastAsia"/>
        </w:rPr>
        <w:t>（</w:t>
      </w:r>
      <w:r>
        <w:rPr>
          <w:rFonts w:hint="eastAsia"/>
        </w:rPr>
        <w:t>1</w:t>
      </w:r>
      <w:r>
        <w:rPr>
          <w:rFonts w:hint="eastAsia"/>
        </w:rPr>
        <w:t>）结构质量经验收符合合格产品，工种之间办好交接手续。</w:t>
      </w:r>
    </w:p>
    <w:p w14:paraId="581FD6A6" w14:textId="77777777" w:rsidR="009E0C75" w:rsidRDefault="006110B9">
      <w:r>
        <w:rPr>
          <w:rFonts w:hint="eastAsia"/>
        </w:rPr>
        <w:t>（</w:t>
      </w:r>
      <w:r>
        <w:rPr>
          <w:rFonts w:hint="eastAsia"/>
        </w:rPr>
        <w:t>2</w:t>
      </w:r>
      <w:r>
        <w:rPr>
          <w:rFonts w:hint="eastAsia"/>
        </w:rPr>
        <w:t>）按图示尺寸弹好门中线，并弹好室内</w:t>
      </w:r>
      <w:r>
        <w:rPr>
          <w:rFonts w:hint="eastAsia"/>
        </w:rPr>
        <w:t>+50</w:t>
      </w:r>
      <w:r>
        <w:rPr>
          <w:rFonts w:hint="eastAsia"/>
        </w:rPr>
        <w:t>㎝水平线。校核门洞口位置尺寸及标高是否符合设计图纸要求，如有问题应提前进行剔凿处理。</w:t>
      </w:r>
    </w:p>
    <w:p w14:paraId="587A755F" w14:textId="77777777" w:rsidR="009E0C75" w:rsidRDefault="006110B9">
      <w:r>
        <w:rPr>
          <w:rFonts w:hint="eastAsia"/>
        </w:rPr>
        <w:t>（</w:t>
      </w:r>
      <w:r>
        <w:rPr>
          <w:rFonts w:hint="eastAsia"/>
        </w:rPr>
        <w:t>3</w:t>
      </w:r>
      <w:r>
        <w:rPr>
          <w:rFonts w:hint="eastAsia"/>
        </w:rPr>
        <w:t>）检查门两侧连接木砖、踢脚位置与墙体预留孔洞位置是否吻合，如不符合应提前剔凿处理，并应及时将孔洞内杂物清理干净。（</w:t>
      </w:r>
      <w:r>
        <w:rPr>
          <w:rFonts w:hint="eastAsia"/>
        </w:rPr>
        <w:t>4</w:t>
      </w:r>
      <w:r>
        <w:rPr>
          <w:rFonts w:hint="eastAsia"/>
        </w:rPr>
        <w:t>）成品门可选用防火门或与之同性能、同外观、同档次的同类产品。成品门的拆包、检查与运输：将</w:t>
      </w:r>
      <w:proofErr w:type="gramStart"/>
      <w:r>
        <w:rPr>
          <w:rFonts w:hint="eastAsia"/>
        </w:rPr>
        <w:t>框周围</w:t>
      </w:r>
      <w:proofErr w:type="gramEnd"/>
      <w:r>
        <w:rPr>
          <w:rFonts w:hint="eastAsia"/>
        </w:rPr>
        <w:t>包扎布拆去。按图纸要求核对型号和检查门的质量，如发现有</w:t>
      </w:r>
      <w:proofErr w:type="gramStart"/>
      <w:r>
        <w:rPr>
          <w:rFonts w:hint="eastAsia"/>
        </w:rPr>
        <w:t>劈棱窜角</w:t>
      </w:r>
      <w:proofErr w:type="gramEnd"/>
      <w:r>
        <w:rPr>
          <w:rFonts w:hint="eastAsia"/>
        </w:rPr>
        <w:t>和翘曲不平、偏差超标者、严重损伤、划痕严重、外观色差大者，应找供货商协商解决，经修整鉴定合格后确实能保证工程</w:t>
      </w:r>
      <w:proofErr w:type="gramStart"/>
      <w:r>
        <w:rPr>
          <w:rFonts w:hint="eastAsia"/>
        </w:rPr>
        <w:t>成优时才能</w:t>
      </w:r>
      <w:proofErr w:type="gramEnd"/>
      <w:r>
        <w:rPr>
          <w:rFonts w:hint="eastAsia"/>
        </w:rPr>
        <w:t>安装。</w:t>
      </w:r>
    </w:p>
    <w:p w14:paraId="6CF599E5" w14:textId="77777777" w:rsidR="009E0C75" w:rsidRDefault="006110B9">
      <w:r>
        <w:rPr>
          <w:rFonts w:hint="eastAsia"/>
        </w:rPr>
        <w:t>2</w:t>
      </w:r>
      <w:r>
        <w:rPr>
          <w:rFonts w:hint="eastAsia"/>
        </w:rPr>
        <w:t>、主要操作工艺</w:t>
      </w:r>
    </w:p>
    <w:p w14:paraId="251DE4F9" w14:textId="77777777" w:rsidR="009E0C75" w:rsidRDefault="006110B9">
      <w:r>
        <w:rPr>
          <w:rFonts w:hint="eastAsia"/>
        </w:rPr>
        <w:t>（</w:t>
      </w:r>
      <w:r>
        <w:rPr>
          <w:rFonts w:hint="eastAsia"/>
        </w:rPr>
        <w:t>1</w:t>
      </w:r>
      <w:r>
        <w:rPr>
          <w:rFonts w:hint="eastAsia"/>
        </w:rPr>
        <w:t>）</w:t>
      </w:r>
      <w:proofErr w:type="gramStart"/>
      <w:r>
        <w:rPr>
          <w:rFonts w:hint="eastAsia"/>
        </w:rPr>
        <w:t>弹线找规矩</w:t>
      </w:r>
      <w:proofErr w:type="gramEnd"/>
    </w:p>
    <w:p w14:paraId="06E5E4D3" w14:textId="77777777" w:rsidR="009E0C75" w:rsidRDefault="006110B9">
      <w:r>
        <w:rPr>
          <w:rFonts w:hint="eastAsia"/>
        </w:rPr>
        <w:t>按照图纸轴线找出门口位置后，以其门边线为标准，在各层门口处划线标记，弹出墨线，对个别不直的门边应进行剔凿处理。</w:t>
      </w:r>
    </w:p>
    <w:p w14:paraId="3C882741" w14:textId="77777777" w:rsidR="009E0C75" w:rsidRDefault="006110B9">
      <w:r>
        <w:rPr>
          <w:rFonts w:hint="eastAsia"/>
        </w:rPr>
        <w:t>（</w:t>
      </w:r>
      <w:r>
        <w:rPr>
          <w:rFonts w:hint="eastAsia"/>
        </w:rPr>
        <w:t>2</w:t>
      </w:r>
      <w:r>
        <w:rPr>
          <w:rFonts w:hint="eastAsia"/>
        </w:rPr>
        <w:t>）安装前要先量好门档子高宽尺寸，然后在门扇上划线，以防止错位和安装后发生过紧现象，确保施工质量。高级木材门</w:t>
      </w:r>
      <w:proofErr w:type="gramStart"/>
      <w:r>
        <w:rPr>
          <w:rFonts w:hint="eastAsia"/>
        </w:rPr>
        <w:t>樘采用暗钉固定</w:t>
      </w:r>
      <w:proofErr w:type="gramEnd"/>
      <w:r>
        <w:rPr>
          <w:rFonts w:hint="eastAsia"/>
        </w:rPr>
        <w:t>（正面不露钉），固定件应用</w:t>
      </w:r>
      <w:r>
        <w:rPr>
          <w:rFonts w:hint="eastAsia"/>
        </w:rPr>
        <w:t>1.2</w:t>
      </w:r>
      <w:r>
        <w:rPr>
          <w:rFonts w:hint="eastAsia"/>
        </w:rPr>
        <w:t>㎜</w:t>
      </w:r>
      <w:proofErr w:type="gramStart"/>
      <w:r>
        <w:rPr>
          <w:rFonts w:hint="eastAsia"/>
        </w:rPr>
        <w:t>厚以上</w:t>
      </w:r>
      <w:proofErr w:type="gramEnd"/>
      <w:r>
        <w:rPr>
          <w:rFonts w:hint="eastAsia"/>
        </w:rPr>
        <w:t>镀锌铁件。</w:t>
      </w:r>
    </w:p>
    <w:p w14:paraId="4E56AFB8" w14:textId="77777777" w:rsidR="009E0C75" w:rsidRDefault="006110B9">
      <w:r>
        <w:rPr>
          <w:rFonts w:hint="eastAsia"/>
        </w:rPr>
        <w:lastRenderedPageBreak/>
        <w:t>（</w:t>
      </w:r>
      <w:r>
        <w:rPr>
          <w:rFonts w:hint="eastAsia"/>
        </w:rPr>
        <w:t>3</w:t>
      </w:r>
      <w:r>
        <w:rPr>
          <w:rFonts w:hint="eastAsia"/>
        </w:rPr>
        <w:t>）就位和临时固定：根据找好的规矩安装门，并及时将</w:t>
      </w:r>
      <w:proofErr w:type="gramStart"/>
      <w:r>
        <w:rPr>
          <w:rFonts w:hint="eastAsia"/>
        </w:rPr>
        <w:t>其吊直</w:t>
      </w:r>
      <w:proofErr w:type="gramEnd"/>
      <w:r>
        <w:rPr>
          <w:rFonts w:hint="eastAsia"/>
        </w:rPr>
        <w:t>找平，同时检查其安装位置是否正确，无问题后用木楔临时固定。</w:t>
      </w:r>
    </w:p>
    <w:p w14:paraId="6EA00E24" w14:textId="77777777" w:rsidR="009E0C75" w:rsidRDefault="006110B9">
      <w:r>
        <w:rPr>
          <w:rFonts w:hint="eastAsia"/>
        </w:rPr>
        <w:t>（</w:t>
      </w:r>
      <w:r>
        <w:rPr>
          <w:rFonts w:hint="eastAsia"/>
        </w:rPr>
        <w:t>4</w:t>
      </w:r>
      <w:r>
        <w:rPr>
          <w:rFonts w:hint="eastAsia"/>
        </w:rPr>
        <w:t>）一般夹板门采用上下两副铰链，实心门或较宽</w:t>
      </w:r>
      <w:proofErr w:type="gramStart"/>
      <w:r>
        <w:rPr>
          <w:rFonts w:hint="eastAsia"/>
        </w:rPr>
        <w:t>的门宜采用</w:t>
      </w:r>
      <w:proofErr w:type="gramEnd"/>
      <w:r>
        <w:rPr>
          <w:rFonts w:hint="eastAsia"/>
        </w:rPr>
        <w:t>三副铰链，中间一只居于上下铰链之间上端约三分之一处。木门安装前先复核及校正门框。木门</w:t>
      </w:r>
      <w:proofErr w:type="gramStart"/>
      <w:r>
        <w:rPr>
          <w:rFonts w:hint="eastAsia"/>
        </w:rPr>
        <w:t>铲</w:t>
      </w:r>
      <w:proofErr w:type="gramEnd"/>
      <w:r>
        <w:rPr>
          <w:rFonts w:hint="eastAsia"/>
        </w:rPr>
        <w:t>铰链槽前，先将门扇试放在门框上，然后在门框和门扇上划统一的铰链位置线，用凿子凿出铰链槽，槽的深度应是铰链厚度。</w:t>
      </w:r>
    </w:p>
    <w:p w14:paraId="0D4B754A" w14:textId="77777777" w:rsidR="009E0C75" w:rsidRDefault="006110B9">
      <w:r>
        <w:rPr>
          <w:rFonts w:hint="eastAsia"/>
        </w:rPr>
        <w:t>（</w:t>
      </w:r>
      <w:r>
        <w:rPr>
          <w:rFonts w:hint="eastAsia"/>
        </w:rPr>
        <w:t>5</w:t>
      </w:r>
      <w:r>
        <w:rPr>
          <w:rFonts w:hint="eastAsia"/>
        </w:rPr>
        <w:t>）木门上锁的位置不要做在中间冒头上，一般应离地</w:t>
      </w:r>
      <w:r>
        <w:rPr>
          <w:rFonts w:hint="eastAsia"/>
        </w:rPr>
        <w:t>1m</w:t>
      </w:r>
      <w:r>
        <w:rPr>
          <w:rFonts w:hint="eastAsia"/>
        </w:rPr>
        <w:t>，锁眼先用钻定位，然后打出钻眼、锁槽，</w:t>
      </w:r>
      <w:proofErr w:type="gramStart"/>
      <w:r>
        <w:rPr>
          <w:rFonts w:hint="eastAsia"/>
        </w:rPr>
        <w:t>剔眼要</w:t>
      </w:r>
      <w:proofErr w:type="gramEnd"/>
      <w:r>
        <w:rPr>
          <w:rFonts w:hint="eastAsia"/>
        </w:rPr>
        <w:t>平直。</w:t>
      </w:r>
    </w:p>
    <w:p w14:paraId="22DF5540" w14:textId="77777777" w:rsidR="009E0C75" w:rsidRDefault="006110B9">
      <w:r>
        <w:rPr>
          <w:rFonts w:hint="eastAsia"/>
        </w:rPr>
        <w:t>（</w:t>
      </w:r>
      <w:r>
        <w:rPr>
          <w:rFonts w:hint="eastAsia"/>
        </w:rPr>
        <w:t>6</w:t>
      </w:r>
      <w:r>
        <w:rPr>
          <w:rFonts w:hint="eastAsia"/>
        </w:rPr>
        <w:t>）木门扇安装留缝宽度，</w:t>
      </w:r>
      <w:proofErr w:type="gramStart"/>
      <w:r>
        <w:rPr>
          <w:rFonts w:hint="eastAsia"/>
        </w:rPr>
        <w:t>扇与框缝</w:t>
      </w:r>
      <w:proofErr w:type="gramEnd"/>
      <w:r>
        <w:rPr>
          <w:rFonts w:hint="eastAsia"/>
        </w:rPr>
        <w:t>1.5</w:t>
      </w:r>
      <w:r>
        <w:rPr>
          <w:rFonts w:hint="eastAsia"/>
        </w:rPr>
        <w:t>～</w:t>
      </w:r>
      <w:r>
        <w:rPr>
          <w:rFonts w:hint="eastAsia"/>
        </w:rPr>
        <w:t>2.5</w:t>
      </w:r>
      <w:r>
        <w:rPr>
          <w:rFonts w:hint="eastAsia"/>
        </w:rPr>
        <w:t>㎜，门扇与地面间空隙为外门</w:t>
      </w:r>
      <w:r>
        <w:rPr>
          <w:rFonts w:hint="eastAsia"/>
        </w:rPr>
        <w:t>4</w:t>
      </w:r>
      <w:r>
        <w:rPr>
          <w:rFonts w:hint="eastAsia"/>
        </w:rPr>
        <w:t>～</w:t>
      </w:r>
      <w:r>
        <w:rPr>
          <w:rFonts w:hint="eastAsia"/>
        </w:rPr>
        <w:t>5</w:t>
      </w:r>
      <w:r>
        <w:rPr>
          <w:rFonts w:hint="eastAsia"/>
        </w:rPr>
        <w:t>㎜，内门</w:t>
      </w:r>
      <w:r>
        <w:rPr>
          <w:rFonts w:hint="eastAsia"/>
        </w:rPr>
        <w:t>6</w:t>
      </w:r>
      <w:r>
        <w:rPr>
          <w:rFonts w:hint="eastAsia"/>
        </w:rPr>
        <w:t>～</w:t>
      </w:r>
      <w:r>
        <w:rPr>
          <w:rFonts w:hint="eastAsia"/>
        </w:rPr>
        <w:t>8</w:t>
      </w:r>
      <w:r>
        <w:rPr>
          <w:rFonts w:hint="eastAsia"/>
        </w:rPr>
        <w:t>㎜，卫生门</w:t>
      </w:r>
      <w:r>
        <w:rPr>
          <w:rFonts w:hint="eastAsia"/>
        </w:rPr>
        <w:t>10</w:t>
      </w:r>
      <w:r>
        <w:rPr>
          <w:rFonts w:hint="eastAsia"/>
        </w:rPr>
        <w:t>～</w:t>
      </w:r>
      <w:r>
        <w:rPr>
          <w:rFonts w:hint="eastAsia"/>
        </w:rPr>
        <w:t>12</w:t>
      </w:r>
      <w:r>
        <w:rPr>
          <w:rFonts w:hint="eastAsia"/>
        </w:rPr>
        <w:t>㎜。</w:t>
      </w:r>
    </w:p>
    <w:p w14:paraId="6CD64905" w14:textId="77777777" w:rsidR="009E0C75" w:rsidRDefault="006110B9">
      <w:r>
        <w:rPr>
          <w:rFonts w:hint="eastAsia"/>
        </w:rPr>
        <w:t>3</w:t>
      </w:r>
      <w:r>
        <w:rPr>
          <w:rFonts w:hint="eastAsia"/>
        </w:rPr>
        <w:t>、质量标准</w:t>
      </w:r>
    </w:p>
    <w:p w14:paraId="73BC3DAC" w14:textId="77777777" w:rsidR="009E0C75" w:rsidRDefault="006110B9">
      <w:r>
        <w:rPr>
          <w:rFonts w:hint="eastAsia"/>
        </w:rPr>
        <w:t>（</w:t>
      </w:r>
      <w:r>
        <w:rPr>
          <w:rFonts w:hint="eastAsia"/>
        </w:rPr>
        <w:t>1</w:t>
      </w:r>
      <w:r>
        <w:rPr>
          <w:rFonts w:hint="eastAsia"/>
        </w:rPr>
        <w:t>）门及其附件质量必须符合设计要求和有关标准的规定。</w:t>
      </w:r>
    </w:p>
    <w:p w14:paraId="1796EF3D" w14:textId="77777777" w:rsidR="009E0C75" w:rsidRDefault="006110B9">
      <w:r>
        <w:rPr>
          <w:rFonts w:hint="eastAsia"/>
        </w:rPr>
        <w:t>（</w:t>
      </w:r>
      <w:r>
        <w:rPr>
          <w:rFonts w:hint="eastAsia"/>
        </w:rPr>
        <w:t>2</w:t>
      </w:r>
      <w:r>
        <w:rPr>
          <w:rFonts w:hint="eastAsia"/>
        </w:rPr>
        <w:t>）门安装必须牢固，预埋件的数量、位置、埋设连接方法必须符合设计要求。</w:t>
      </w:r>
    </w:p>
    <w:p w14:paraId="1464C577" w14:textId="77777777" w:rsidR="009E0C75" w:rsidRDefault="006110B9">
      <w:r>
        <w:rPr>
          <w:rFonts w:hint="eastAsia"/>
        </w:rPr>
        <w:t>（</w:t>
      </w:r>
      <w:r>
        <w:rPr>
          <w:rFonts w:hint="eastAsia"/>
        </w:rPr>
        <w:t>3</w:t>
      </w:r>
      <w:r>
        <w:rPr>
          <w:rFonts w:hint="eastAsia"/>
        </w:rPr>
        <w:t>）门扇安装应符合以下规定：</w:t>
      </w:r>
    </w:p>
    <w:p w14:paraId="78F81296" w14:textId="77777777" w:rsidR="009E0C75" w:rsidRDefault="006110B9">
      <w:r>
        <w:rPr>
          <w:rFonts w:hint="eastAsia"/>
        </w:rPr>
        <w:t>①、平开门扇关闭严密，间隙均匀，开关灵活。</w:t>
      </w:r>
    </w:p>
    <w:p w14:paraId="5FEDF2B6" w14:textId="77777777" w:rsidR="009E0C75" w:rsidRDefault="006110B9">
      <w:r>
        <w:rPr>
          <w:rFonts w:hint="eastAsia"/>
        </w:rPr>
        <w:t>②、推拉门扇关闭严密，间隙均匀，</w:t>
      </w:r>
      <w:proofErr w:type="gramStart"/>
      <w:r>
        <w:rPr>
          <w:rFonts w:hint="eastAsia"/>
        </w:rPr>
        <w:t>扇与框</w:t>
      </w:r>
      <w:proofErr w:type="gramEnd"/>
      <w:r>
        <w:rPr>
          <w:rFonts w:hint="eastAsia"/>
        </w:rPr>
        <w:t>搭接量应符合设计要求。</w:t>
      </w:r>
    </w:p>
    <w:p w14:paraId="46851173" w14:textId="77777777" w:rsidR="009E0C75" w:rsidRDefault="006110B9">
      <w:r>
        <w:rPr>
          <w:rFonts w:hint="eastAsia"/>
        </w:rPr>
        <w:t>③、弹簧门扇自动定位准确，开启角度为</w:t>
      </w:r>
      <w:r>
        <w:rPr>
          <w:rFonts w:hint="eastAsia"/>
        </w:rPr>
        <w:t>90O</w:t>
      </w:r>
      <w:r>
        <w:rPr>
          <w:rFonts w:hint="eastAsia"/>
        </w:rPr>
        <w:t>±</w:t>
      </w:r>
      <w:r>
        <w:rPr>
          <w:rFonts w:hint="eastAsia"/>
        </w:rPr>
        <w:t>1.50</w:t>
      </w:r>
      <w:r>
        <w:rPr>
          <w:rFonts w:hint="eastAsia"/>
        </w:rPr>
        <w:t>，关闭时间在</w:t>
      </w:r>
      <w:r>
        <w:rPr>
          <w:rFonts w:hint="eastAsia"/>
        </w:rPr>
        <w:t>6</w:t>
      </w:r>
      <w:r>
        <w:rPr>
          <w:rFonts w:hint="eastAsia"/>
        </w:rPr>
        <w:t>～</w:t>
      </w:r>
      <w:r>
        <w:rPr>
          <w:rFonts w:hint="eastAsia"/>
        </w:rPr>
        <w:t>10s</w:t>
      </w:r>
      <w:r>
        <w:rPr>
          <w:rFonts w:hint="eastAsia"/>
        </w:rPr>
        <w:t>范围之内。</w:t>
      </w:r>
    </w:p>
    <w:p w14:paraId="79FB40BD" w14:textId="77777777" w:rsidR="009E0C75" w:rsidRDefault="006110B9">
      <w:r>
        <w:rPr>
          <w:rFonts w:hint="eastAsia"/>
        </w:rPr>
        <w:t>（</w:t>
      </w:r>
      <w:r>
        <w:rPr>
          <w:rFonts w:hint="eastAsia"/>
        </w:rPr>
        <w:t>4</w:t>
      </w:r>
      <w:r>
        <w:rPr>
          <w:rFonts w:hint="eastAsia"/>
        </w:rPr>
        <w:t>）门附件齐全，安装位置正确、牢固，灵活适用，达到各自的功能，端正美观。</w:t>
      </w:r>
    </w:p>
    <w:p w14:paraId="36EF9C4E" w14:textId="77777777" w:rsidR="009E0C75" w:rsidRDefault="006110B9">
      <w:r>
        <w:rPr>
          <w:rFonts w:hint="eastAsia"/>
        </w:rPr>
        <w:t>（</w:t>
      </w:r>
      <w:r>
        <w:rPr>
          <w:rFonts w:hint="eastAsia"/>
        </w:rPr>
        <w:t>5</w:t>
      </w:r>
      <w:r>
        <w:rPr>
          <w:rFonts w:hint="eastAsia"/>
        </w:rPr>
        <w:t>）门框与墙体间缝隙填嵌饱满密实，表面平整、光滑、无裂缝，填</w:t>
      </w:r>
      <w:r>
        <w:rPr>
          <w:rFonts w:hint="eastAsia"/>
        </w:rPr>
        <w:lastRenderedPageBreak/>
        <w:t>塞材料、方法符合设计要求。</w:t>
      </w:r>
    </w:p>
    <w:p w14:paraId="214C29BD" w14:textId="77777777" w:rsidR="009E0C75" w:rsidRDefault="006110B9">
      <w:r>
        <w:rPr>
          <w:rFonts w:hint="eastAsia"/>
        </w:rPr>
        <w:t>（</w:t>
      </w:r>
      <w:r>
        <w:rPr>
          <w:rFonts w:hint="eastAsia"/>
        </w:rPr>
        <w:t>6</w:t>
      </w:r>
      <w:r>
        <w:rPr>
          <w:rFonts w:hint="eastAsia"/>
        </w:rPr>
        <w:t>）门表面洁净，无划痕、碰伤，无锈蚀涂胶表面光滑、平整，厚度均匀，无气孔。</w:t>
      </w:r>
    </w:p>
    <w:p w14:paraId="01EA037E" w14:textId="77777777" w:rsidR="009E0C75" w:rsidRDefault="006110B9">
      <w:r>
        <w:rPr>
          <w:rFonts w:hint="eastAsia"/>
        </w:rPr>
        <w:t>（</w:t>
      </w:r>
      <w:r>
        <w:rPr>
          <w:rFonts w:hint="eastAsia"/>
        </w:rPr>
        <w:t>7</w:t>
      </w:r>
      <w:r>
        <w:rPr>
          <w:rFonts w:hint="eastAsia"/>
        </w:rPr>
        <w:t>）安装五金用螺钉，只可先打入</w:t>
      </w:r>
      <w:r>
        <w:rPr>
          <w:rFonts w:hint="eastAsia"/>
        </w:rPr>
        <w:t>1/3</w:t>
      </w:r>
      <w:r>
        <w:rPr>
          <w:rFonts w:hint="eastAsia"/>
        </w:rPr>
        <w:t>深度，然后拧入。硬门门</w:t>
      </w:r>
      <w:proofErr w:type="gramStart"/>
      <w:r>
        <w:rPr>
          <w:rFonts w:hint="eastAsia"/>
        </w:rPr>
        <w:t>樘</w:t>
      </w:r>
      <w:proofErr w:type="gramEnd"/>
      <w:r>
        <w:rPr>
          <w:rFonts w:hint="eastAsia"/>
        </w:rPr>
        <w:t>应先钻</w:t>
      </w:r>
      <w:r>
        <w:rPr>
          <w:rFonts w:hint="eastAsia"/>
        </w:rPr>
        <w:t>2/3</w:t>
      </w:r>
      <w:r>
        <w:rPr>
          <w:rFonts w:hint="eastAsia"/>
        </w:rPr>
        <w:t>螺钉长的孔，孔径</w:t>
      </w:r>
      <w:proofErr w:type="gramStart"/>
      <w:r>
        <w:rPr>
          <w:rFonts w:hint="eastAsia"/>
        </w:rPr>
        <w:t>为螺径的</w:t>
      </w:r>
      <w:proofErr w:type="gramEnd"/>
      <w:r>
        <w:rPr>
          <w:rFonts w:hint="eastAsia"/>
        </w:rPr>
        <w:t>0.9</w:t>
      </w:r>
      <w:r>
        <w:rPr>
          <w:rFonts w:hint="eastAsia"/>
        </w:rPr>
        <w:t>倍以内。</w:t>
      </w:r>
    </w:p>
    <w:p w14:paraId="0994A55C" w14:textId="77777777" w:rsidR="009E0C75" w:rsidRDefault="006110B9">
      <w:r>
        <w:rPr>
          <w:rFonts w:hint="eastAsia"/>
        </w:rPr>
        <w:t>4</w:t>
      </w:r>
      <w:r>
        <w:rPr>
          <w:rFonts w:hint="eastAsia"/>
        </w:rPr>
        <w:t>、成品保护</w:t>
      </w:r>
    </w:p>
    <w:p w14:paraId="269870D3" w14:textId="77777777" w:rsidR="009E0C75" w:rsidRDefault="006110B9">
      <w:r>
        <w:rPr>
          <w:rFonts w:hint="eastAsia"/>
        </w:rPr>
        <w:t>（</w:t>
      </w:r>
      <w:r>
        <w:rPr>
          <w:rFonts w:hint="eastAsia"/>
        </w:rPr>
        <w:t>1</w:t>
      </w:r>
      <w:r>
        <w:rPr>
          <w:rFonts w:hint="eastAsia"/>
        </w:rPr>
        <w:t>）门应入库存放，下边应垫起、垫平，平放整齐，防止变形。</w:t>
      </w:r>
    </w:p>
    <w:p w14:paraId="412D142D" w14:textId="77777777" w:rsidR="009E0C75" w:rsidRDefault="006110B9">
      <w:r>
        <w:rPr>
          <w:rFonts w:hint="eastAsia"/>
        </w:rPr>
        <w:t>（</w:t>
      </w:r>
      <w:r>
        <w:rPr>
          <w:rFonts w:hint="eastAsia"/>
        </w:rPr>
        <w:t>2</w:t>
      </w:r>
      <w:r>
        <w:rPr>
          <w:rFonts w:hint="eastAsia"/>
        </w:rPr>
        <w:t>）门保护膜要封闭好再进行安装，安装后及时将门框两侧用木板条捆绑好，防止碰撞损坏。</w:t>
      </w:r>
    </w:p>
    <w:p w14:paraId="796BE284" w14:textId="77777777" w:rsidR="009E0C75" w:rsidRDefault="006110B9">
      <w:r>
        <w:rPr>
          <w:rFonts w:hint="eastAsia"/>
        </w:rPr>
        <w:t>（</w:t>
      </w:r>
      <w:r>
        <w:rPr>
          <w:rFonts w:hint="eastAsia"/>
        </w:rPr>
        <w:t>3</w:t>
      </w:r>
      <w:r>
        <w:rPr>
          <w:rFonts w:hint="eastAsia"/>
        </w:rPr>
        <w:t>）架子搭拆、室外抹灰、轻钢龙骨安装、管线施工运输过程严禁擦、砸门边框。</w:t>
      </w:r>
    </w:p>
    <w:p w14:paraId="3ADDD425" w14:textId="77777777" w:rsidR="009E0C75" w:rsidRDefault="006110B9">
      <w:r>
        <w:rPr>
          <w:rFonts w:hint="eastAsia"/>
        </w:rPr>
        <w:t>5</w:t>
      </w:r>
      <w:r>
        <w:rPr>
          <w:rFonts w:hint="eastAsia"/>
        </w:rPr>
        <w:t>、操作要点</w:t>
      </w:r>
    </w:p>
    <w:p w14:paraId="6B206262" w14:textId="77777777" w:rsidR="009E0C75" w:rsidRDefault="006110B9">
      <w:r>
        <w:rPr>
          <w:rFonts w:hint="eastAsia"/>
        </w:rPr>
        <w:t>（</w:t>
      </w:r>
      <w:r>
        <w:rPr>
          <w:rFonts w:hint="eastAsia"/>
        </w:rPr>
        <w:t>1</w:t>
      </w:r>
      <w:r>
        <w:rPr>
          <w:rFonts w:hint="eastAsia"/>
        </w:rPr>
        <w:t>）门框安装应防止安装变形。</w:t>
      </w:r>
    </w:p>
    <w:p w14:paraId="546B4CBA" w14:textId="77777777" w:rsidR="009E0C75" w:rsidRDefault="006110B9">
      <w:r>
        <w:rPr>
          <w:rFonts w:hint="eastAsia"/>
        </w:rPr>
        <w:t>（</w:t>
      </w:r>
      <w:r>
        <w:rPr>
          <w:rFonts w:hint="eastAsia"/>
        </w:rPr>
        <w:t>2</w:t>
      </w:r>
      <w:r>
        <w:rPr>
          <w:rFonts w:hint="eastAsia"/>
        </w:rPr>
        <w:t>）门框与墙面固定，每边不少于两处，间距不大于</w:t>
      </w:r>
      <w:r>
        <w:rPr>
          <w:rFonts w:hint="eastAsia"/>
        </w:rPr>
        <w:t>1.2m</w:t>
      </w:r>
      <w:r>
        <w:rPr>
          <w:rFonts w:hint="eastAsia"/>
        </w:rPr>
        <w:t>。</w:t>
      </w:r>
    </w:p>
    <w:p w14:paraId="336B509D" w14:textId="77777777" w:rsidR="009E0C75" w:rsidRDefault="006110B9">
      <w:r>
        <w:rPr>
          <w:rFonts w:hint="eastAsia"/>
        </w:rPr>
        <w:t>（</w:t>
      </w:r>
      <w:r>
        <w:rPr>
          <w:rFonts w:hint="eastAsia"/>
        </w:rPr>
        <w:t>3</w:t>
      </w:r>
      <w:r>
        <w:rPr>
          <w:rFonts w:hint="eastAsia"/>
        </w:rPr>
        <w:t>）高级木材门框宜</w:t>
      </w:r>
      <w:proofErr w:type="gramStart"/>
      <w:r>
        <w:rPr>
          <w:rFonts w:hint="eastAsia"/>
        </w:rPr>
        <w:t>采用暗钉固定</w:t>
      </w:r>
      <w:proofErr w:type="gramEnd"/>
      <w:r>
        <w:rPr>
          <w:rFonts w:hint="eastAsia"/>
        </w:rPr>
        <w:t>法（正面不露钉），固定件应用</w:t>
      </w:r>
      <w:r>
        <w:rPr>
          <w:rFonts w:hint="eastAsia"/>
        </w:rPr>
        <w:t>1.2</w:t>
      </w:r>
      <w:r>
        <w:rPr>
          <w:rFonts w:hint="eastAsia"/>
        </w:rPr>
        <w:t>㎜以上镀锌铁皮。</w:t>
      </w:r>
    </w:p>
    <w:p w14:paraId="37007718" w14:textId="77777777" w:rsidR="009E0C75" w:rsidRDefault="006110B9">
      <w:r>
        <w:rPr>
          <w:rFonts w:hint="eastAsia"/>
        </w:rPr>
        <w:t>（</w:t>
      </w:r>
      <w:r>
        <w:rPr>
          <w:rFonts w:hint="eastAsia"/>
        </w:rPr>
        <w:t>4</w:t>
      </w:r>
      <w:r>
        <w:rPr>
          <w:rFonts w:hint="eastAsia"/>
        </w:rPr>
        <w:t>）门框与墙的空隙应用</w:t>
      </w:r>
      <w:r>
        <w:rPr>
          <w:rFonts w:hint="eastAsia"/>
        </w:rPr>
        <w:t>1:2</w:t>
      </w:r>
      <w:r>
        <w:rPr>
          <w:rFonts w:hint="eastAsia"/>
        </w:rPr>
        <w:t>水泥浆嵌满，</w:t>
      </w:r>
      <w:proofErr w:type="gramStart"/>
      <w:r>
        <w:rPr>
          <w:rFonts w:hint="eastAsia"/>
        </w:rPr>
        <w:t>填嵌前应</w:t>
      </w:r>
      <w:proofErr w:type="gramEnd"/>
      <w:r>
        <w:rPr>
          <w:rFonts w:hint="eastAsia"/>
        </w:rPr>
        <w:t>做好保护工作。</w:t>
      </w:r>
    </w:p>
    <w:p w14:paraId="27E5A851" w14:textId="77777777" w:rsidR="009E0C75" w:rsidRDefault="006110B9">
      <w:r>
        <w:rPr>
          <w:rFonts w:hint="eastAsia"/>
        </w:rPr>
        <w:t>（</w:t>
      </w:r>
      <w:r>
        <w:rPr>
          <w:rFonts w:hint="eastAsia"/>
        </w:rPr>
        <w:t>5</w:t>
      </w:r>
      <w:r>
        <w:rPr>
          <w:rFonts w:hint="eastAsia"/>
        </w:rPr>
        <w:t>）一般夹板门采用上下两只铰链，实心门或较宽</w:t>
      </w:r>
      <w:proofErr w:type="gramStart"/>
      <w:r>
        <w:rPr>
          <w:rFonts w:hint="eastAsia"/>
        </w:rPr>
        <w:t>的门宜采用</w:t>
      </w:r>
      <w:proofErr w:type="gramEnd"/>
      <w:r>
        <w:rPr>
          <w:rFonts w:hint="eastAsia"/>
        </w:rPr>
        <w:t>三只铰链，中间一只位置居于上下铰链之间的上端</w:t>
      </w:r>
      <w:r>
        <w:rPr>
          <w:rFonts w:hint="eastAsia"/>
        </w:rPr>
        <w:t>1/3</w:t>
      </w:r>
      <w:r>
        <w:rPr>
          <w:rFonts w:hint="eastAsia"/>
        </w:rPr>
        <w:t>处。</w:t>
      </w:r>
    </w:p>
    <w:p w14:paraId="3076E1AD" w14:textId="77777777" w:rsidR="009E0C75" w:rsidRDefault="006110B9">
      <w:r>
        <w:rPr>
          <w:rFonts w:hint="eastAsia"/>
        </w:rPr>
        <w:t>（</w:t>
      </w:r>
      <w:r>
        <w:rPr>
          <w:rFonts w:hint="eastAsia"/>
        </w:rPr>
        <w:t>6</w:t>
      </w:r>
      <w:r>
        <w:rPr>
          <w:rFonts w:hint="eastAsia"/>
        </w:rPr>
        <w:t>）木门安装前应先对门框进行校正。</w:t>
      </w:r>
    </w:p>
    <w:p w14:paraId="5BBC70CE" w14:textId="77777777" w:rsidR="009E0C75" w:rsidRDefault="006110B9">
      <w:r>
        <w:rPr>
          <w:rFonts w:hint="eastAsia"/>
        </w:rPr>
        <w:t>（</w:t>
      </w:r>
      <w:r>
        <w:rPr>
          <w:rFonts w:hint="eastAsia"/>
        </w:rPr>
        <w:t>7</w:t>
      </w:r>
      <w:r>
        <w:rPr>
          <w:rFonts w:hint="eastAsia"/>
        </w:rPr>
        <w:t>）小五金安装必须用螺丝，可先打入</w:t>
      </w:r>
      <w:r>
        <w:rPr>
          <w:rFonts w:hint="eastAsia"/>
        </w:rPr>
        <w:t>1/3</w:t>
      </w:r>
      <w:r>
        <w:rPr>
          <w:rFonts w:hint="eastAsia"/>
        </w:rPr>
        <w:t>深度，然后拧入，严禁打入全部深度。硬木门框应先钻</w:t>
      </w:r>
      <w:r>
        <w:rPr>
          <w:rFonts w:hint="eastAsia"/>
        </w:rPr>
        <w:t>2/3</w:t>
      </w:r>
      <w:r>
        <w:rPr>
          <w:rFonts w:hint="eastAsia"/>
        </w:rPr>
        <w:t>深度的孔，孔径为木螺丝直径的</w:t>
      </w:r>
      <w:r>
        <w:rPr>
          <w:rFonts w:hint="eastAsia"/>
        </w:rPr>
        <w:t>0.9</w:t>
      </w:r>
      <w:r>
        <w:rPr>
          <w:rFonts w:hint="eastAsia"/>
        </w:rPr>
        <w:t>倍。</w:t>
      </w:r>
    </w:p>
    <w:p w14:paraId="67406933" w14:textId="77777777" w:rsidR="009E0C75" w:rsidRDefault="006110B9">
      <w:r>
        <w:rPr>
          <w:rFonts w:hint="eastAsia"/>
        </w:rPr>
        <w:lastRenderedPageBreak/>
        <w:t>（</w:t>
      </w:r>
      <w:r>
        <w:rPr>
          <w:rFonts w:hint="eastAsia"/>
        </w:rPr>
        <w:t>8</w:t>
      </w:r>
      <w:r>
        <w:rPr>
          <w:rFonts w:hint="eastAsia"/>
        </w:rPr>
        <w:t>）门锁安装应用专用工具。</w:t>
      </w:r>
    </w:p>
    <w:p w14:paraId="2D10A59E" w14:textId="77777777" w:rsidR="009E0C75" w:rsidRDefault="006110B9">
      <w:r>
        <w:rPr>
          <w:rFonts w:hint="eastAsia"/>
        </w:rPr>
        <w:t>6</w:t>
      </w:r>
      <w:r>
        <w:rPr>
          <w:rFonts w:hint="eastAsia"/>
        </w:rPr>
        <w:t>、五金配件施工</w:t>
      </w:r>
    </w:p>
    <w:p w14:paraId="72AE5AF0" w14:textId="77777777" w:rsidR="009E0C75" w:rsidRDefault="006110B9">
      <w:bookmarkStart w:id="260" w:name="_Toc103918558"/>
      <w:bookmarkStart w:id="261" w:name="_Toc89678173"/>
      <w:bookmarkStart w:id="262" w:name="_Toc106551373"/>
      <w:bookmarkStart w:id="263" w:name="_Toc103952879"/>
      <w:bookmarkStart w:id="264" w:name="_Toc82871817"/>
      <w:r>
        <w:rPr>
          <w:rFonts w:hint="eastAsia"/>
        </w:rPr>
        <w:t>（</w:t>
      </w:r>
      <w:r>
        <w:rPr>
          <w:rFonts w:hint="eastAsia"/>
        </w:rPr>
        <w:t>1</w:t>
      </w:r>
      <w:r>
        <w:rPr>
          <w:rFonts w:hint="eastAsia"/>
        </w:rPr>
        <w:t>）所有五金配件的品牌、型号、规格、款式、色泽、产地等必须符合设计要求。</w:t>
      </w:r>
    </w:p>
    <w:p w14:paraId="25E3A066" w14:textId="77777777" w:rsidR="009E0C75" w:rsidRDefault="006110B9">
      <w:r>
        <w:rPr>
          <w:rFonts w:hint="eastAsia"/>
        </w:rPr>
        <w:t>（</w:t>
      </w:r>
      <w:r>
        <w:rPr>
          <w:rFonts w:hint="eastAsia"/>
        </w:rPr>
        <w:t>2</w:t>
      </w:r>
      <w:r>
        <w:rPr>
          <w:rFonts w:hint="eastAsia"/>
        </w:rPr>
        <w:t>）五金配件的材料表面光洁，不得有划损或残缺的现象。</w:t>
      </w:r>
    </w:p>
    <w:p w14:paraId="288D4299" w14:textId="77777777" w:rsidR="009E0C75" w:rsidRDefault="006110B9">
      <w:r>
        <w:rPr>
          <w:rFonts w:hint="eastAsia"/>
        </w:rPr>
        <w:t>（</w:t>
      </w:r>
      <w:r>
        <w:rPr>
          <w:rFonts w:hint="eastAsia"/>
        </w:rPr>
        <w:t>3</w:t>
      </w:r>
      <w:r>
        <w:rPr>
          <w:rFonts w:hint="eastAsia"/>
        </w:rPr>
        <w:t>）金件的配套零件、辅件必须是原厂的统一配套用料，不得擅自组合或零配。</w:t>
      </w:r>
    </w:p>
    <w:p w14:paraId="4E409D61" w14:textId="77777777" w:rsidR="009E0C75" w:rsidRDefault="006110B9">
      <w:r>
        <w:rPr>
          <w:rFonts w:hint="eastAsia"/>
        </w:rPr>
        <w:t>（</w:t>
      </w:r>
      <w:r>
        <w:rPr>
          <w:rFonts w:hint="eastAsia"/>
        </w:rPr>
        <w:t>4</w:t>
      </w:r>
      <w:r>
        <w:rPr>
          <w:rFonts w:hint="eastAsia"/>
        </w:rPr>
        <w:t>）各类螺丝的紧固安装必须垂直到位，紧贴，牢靠。</w:t>
      </w:r>
    </w:p>
    <w:p w14:paraId="1FE27C1D" w14:textId="77777777" w:rsidR="009E0C75" w:rsidRDefault="006110B9">
      <w:r>
        <w:rPr>
          <w:rFonts w:hint="eastAsia"/>
        </w:rPr>
        <w:t>（</w:t>
      </w:r>
      <w:r>
        <w:rPr>
          <w:rFonts w:hint="eastAsia"/>
        </w:rPr>
        <w:t>5</w:t>
      </w:r>
      <w:r>
        <w:rPr>
          <w:rFonts w:hint="eastAsia"/>
        </w:rPr>
        <w:t>）各类不同五金配件的安装方式或工艺要求，必须严格遵守该产品的安装或使用说明书中的各项内容。</w:t>
      </w:r>
    </w:p>
    <w:p w14:paraId="4EC03143" w14:textId="77777777" w:rsidR="009E0C75" w:rsidRDefault="006110B9">
      <w:r>
        <w:rPr>
          <w:rFonts w:hint="eastAsia"/>
        </w:rPr>
        <w:t>（</w:t>
      </w:r>
      <w:r>
        <w:rPr>
          <w:rFonts w:hint="eastAsia"/>
        </w:rPr>
        <w:t>6</w:t>
      </w:r>
      <w:r>
        <w:rPr>
          <w:rFonts w:hint="eastAsia"/>
        </w:rPr>
        <w:t>）五金配件的安装尺寸、位置必须严格按设计图纸要求进行安装。</w:t>
      </w:r>
    </w:p>
    <w:p w14:paraId="3E2EB12E" w14:textId="77777777" w:rsidR="009E0C75" w:rsidRDefault="006110B9">
      <w:r>
        <w:rPr>
          <w:rFonts w:hint="eastAsia"/>
        </w:rPr>
        <w:t>（</w:t>
      </w:r>
      <w:r>
        <w:rPr>
          <w:rFonts w:hint="eastAsia"/>
        </w:rPr>
        <w:t>7</w:t>
      </w:r>
      <w:r>
        <w:rPr>
          <w:rFonts w:hint="eastAsia"/>
        </w:rPr>
        <w:t>）钢制铰链：用经设计认可的优质品牌或同类进口优质产品。铰链应当是标准形式，有五只尼龙耐磨擦环，尼龙衬套，平圆头。</w:t>
      </w:r>
    </w:p>
    <w:p w14:paraId="20500363" w14:textId="77777777" w:rsidR="009E0C75" w:rsidRDefault="006110B9">
      <w:r>
        <w:rPr>
          <w:rFonts w:hint="eastAsia"/>
        </w:rPr>
        <w:t>（</w:t>
      </w:r>
      <w:r>
        <w:rPr>
          <w:rFonts w:hint="eastAsia"/>
        </w:rPr>
        <w:t>8</w:t>
      </w:r>
      <w:r>
        <w:rPr>
          <w:rFonts w:hint="eastAsia"/>
        </w:rPr>
        <w:t>）不锈钢铰链：铰链应当是标准形式，有五只尼龙耐磨擦环，尼龙衬套，平圆头。</w:t>
      </w:r>
    </w:p>
    <w:p w14:paraId="389E9FFE" w14:textId="77777777" w:rsidR="009E0C75" w:rsidRDefault="006110B9">
      <w:r>
        <w:rPr>
          <w:rFonts w:hint="eastAsia"/>
        </w:rPr>
        <w:t>（</w:t>
      </w:r>
      <w:r>
        <w:rPr>
          <w:rFonts w:hint="eastAsia"/>
        </w:rPr>
        <w:t>9</w:t>
      </w:r>
      <w:r>
        <w:rPr>
          <w:rFonts w:hint="eastAsia"/>
        </w:rPr>
        <w:t>）黄铜铰链：黄铜铰链采用设计认可的优质品牌或同类进口优质产品。</w:t>
      </w:r>
    </w:p>
    <w:p w14:paraId="386CA180" w14:textId="77777777" w:rsidR="009E0C75" w:rsidRDefault="006110B9">
      <w:r>
        <w:rPr>
          <w:rFonts w:hint="eastAsia"/>
        </w:rPr>
        <w:t>（</w:t>
      </w:r>
      <w:r>
        <w:rPr>
          <w:rFonts w:hint="eastAsia"/>
        </w:rPr>
        <w:t>10</w:t>
      </w:r>
      <w:r>
        <w:rPr>
          <w:rFonts w:hint="eastAsia"/>
        </w:rPr>
        <w:t>）明装式闭门器：明装式闭门器按规定应当有银灰色烤漆层或金黄色烤漆层并配套供应两只关闭速度调整阀。</w:t>
      </w:r>
    </w:p>
    <w:p w14:paraId="3A7C7741" w14:textId="77777777" w:rsidR="009E0C75" w:rsidRDefault="006110B9">
      <w:r>
        <w:rPr>
          <w:rFonts w:hint="eastAsia"/>
        </w:rPr>
        <w:t>（</w:t>
      </w:r>
      <w:r>
        <w:rPr>
          <w:rFonts w:hint="eastAsia"/>
        </w:rPr>
        <w:t>11</w:t>
      </w:r>
      <w:r>
        <w:rPr>
          <w:rFonts w:hint="eastAsia"/>
        </w:rPr>
        <w:t>）全隐式闭门器：全隐式闭门器应当有配套供应的两只关闭</w:t>
      </w:r>
      <w:r>
        <w:rPr>
          <w:rFonts w:hint="eastAsia"/>
        </w:rPr>
        <w:t>90</w:t>
      </w:r>
      <w:r>
        <w:rPr>
          <w:rFonts w:hint="eastAsia"/>
        </w:rPr>
        <w:t>°的速度调整阀。</w:t>
      </w:r>
    </w:p>
    <w:p w14:paraId="53F7C497" w14:textId="77777777" w:rsidR="009E0C75" w:rsidRDefault="006110B9">
      <w:r>
        <w:rPr>
          <w:rFonts w:hint="eastAsia"/>
        </w:rPr>
        <w:t>（</w:t>
      </w:r>
      <w:r>
        <w:rPr>
          <w:rFonts w:hint="eastAsia"/>
        </w:rPr>
        <w:t>12</w:t>
      </w:r>
      <w:r>
        <w:rPr>
          <w:rFonts w:hint="eastAsia"/>
        </w:rPr>
        <w:t>）平头插销：平头插销应当是</w:t>
      </w:r>
      <w:proofErr w:type="gramStart"/>
      <w:r>
        <w:rPr>
          <w:rFonts w:hint="eastAsia"/>
        </w:rPr>
        <w:t>热压黄钢</w:t>
      </w:r>
      <w:proofErr w:type="gramEnd"/>
      <w:r>
        <w:rPr>
          <w:rFonts w:hint="eastAsia"/>
        </w:rPr>
        <w:t>或不锈钢。平头插销用在</w:t>
      </w:r>
      <w:r>
        <w:rPr>
          <w:rFonts w:hint="eastAsia"/>
        </w:rPr>
        <w:lastRenderedPageBreak/>
        <w:t>门顶部及底部，安装在门的边缘。</w:t>
      </w:r>
    </w:p>
    <w:p w14:paraId="633DB5BC" w14:textId="77777777" w:rsidR="009E0C75" w:rsidRDefault="006110B9">
      <w:r>
        <w:rPr>
          <w:rFonts w:hint="eastAsia"/>
        </w:rPr>
        <w:t>（</w:t>
      </w:r>
      <w:r>
        <w:rPr>
          <w:rFonts w:hint="eastAsia"/>
        </w:rPr>
        <w:t>13</w:t>
      </w:r>
      <w:r>
        <w:rPr>
          <w:rFonts w:hint="eastAsia"/>
        </w:rPr>
        <w:t>）锁与成套门锁：所有锁与成套门锁都应当是设计认可的优质品牌或被认可的原产地的产品。</w:t>
      </w:r>
    </w:p>
    <w:p w14:paraId="5171E82E" w14:textId="77777777" w:rsidR="009E0C75" w:rsidRDefault="006110B9">
      <w:r>
        <w:rPr>
          <w:rFonts w:hint="eastAsia"/>
        </w:rPr>
        <w:t>7</w:t>
      </w:r>
      <w:r>
        <w:rPr>
          <w:rFonts w:hint="eastAsia"/>
        </w:rPr>
        <w:t>、门窗套和</w:t>
      </w:r>
      <w:proofErr w:type="gramStart"/>
      <w:r>
        <w:rPr>
          <w:rFonts w:hint="eastAsia"/>
        </w:rPr>
        <w:t>木线条</w:t>
      </w:r>
      <w:proofErr w:type="gramEnd"/>
      <w:r>
        <w:rPr>
          <w:rFonts w:hint="eastAsia"/>
        </w:rPr>
        <w:t>安装施工</w:t>
      </w:r>
    </w:p>
    <w:bookmarkEnd w:id="260"/>
    <w:bookmarkEnd w:id="261"/>
    <w:bookmarkEnd w:id="262"/>
    <w:bookmarkEnd w:id="263"/>
    <w:bookmarkEnd w:id="264"/>
    <w:p w14:paraId="19E5025B" w14:textId="77777777" w:rsidR="009E0C75" w:rsidRDefault="006110B9">
      <w:r>
        <w:rPr>
          <w:rFonts w:hint="eastAsia"/>
        </w:rPr>
        <w:t>（</w:t>
      </w:r>
      <w:r>
        <w:rPr>
          <w:rFonts w:hint="eastAsia"/>
        </w:rPr>
        <w:t>1</w:t>
      </w:r>
      <w:r>
        <w:rPr>
          <w:rFonts w:hint="eastAsia"/>
        </w:rPr>
        <w:t>）检查贴脸板和</w:t>
      </w:r>
      <w:proofErr w:type="gramStart"/>
      <w:r>
        <w:rPr>
          <w:rFonts w:hint="eastAsia"/>
        </w:rPr>
        <w:t>木线条</w:t>
      </w:r>
      <w:proofErr w:type="gramEnd"/>
      <w:r>
        <w:rPr>
          <w:rFonts w:hint="eastAsia"/>
        </w:rPr>
        <w:t>安装部位的抹灰和门窗框的接缝平直度。</w:t>
      </w:r>
    </w:p>
    <w:p w14:paraId="01982824" w14:textId="77777777" w:rsidR="009E0C75" w:rsidRDefault="006110B9">
      <w:r>
        <w:rPr>
          <w:rFonts w:hint="eastAsia"/>
        </w:rPr>
        <w:t>（</w:t>
      </w:r>
      <w:r>
        <w:rPr>
          <w:rFonts w:hint="eastAsia"/>
        </w:rPr>
        <w:t>2</w:t>
      </w:r>
      <w:r>
        <w:rPr>
          <w:rFonts w:hint="eastAsia"/>
        </w:rPr>
        <w:t>）根据贴脸板或木线条的位置，配制贴脸板或木线条长度和接头，转角采取割角</w:t>
      </w:r>
      <w:r>
        <w:rPr>
          <w:rFonts w:hint="eastAsia"/>
        </w:rPr>
        <w:t>45</w:t>
      </w:r>
      <w:r>
        <w:rPr>
          <w:rFonts w:hint="eastAsia"/>
        </w:rPr>
        <w:t>°斜面对接。应预装后使贴脸板盖住抹灰及其它面层，盖宽不小于</w:t>
      </w:r>
      <w:r>
        <w:rPr>
          <w:rFonts w:hint="eastAsia"/>
        </w:rPr>
        <w:t>10</w:t>
      </w:r>
      <w:r>
        <w:rPr>
          <w:rFonts w:hint="eastAsia"/>
        </w:rPr>
        <w:t>㎝。</w:t>
      </w:r>
    </w:p>
    <w:p w14:paraId="4548A0B4" w14:textId="77777777" w:rsidR="009E0C75" w:rsidRDefault="006110B9">
      <w:r>
        <w:rPr>
          <w:rFonts w:hint="eastAsia"/>
        </w:rPr>
        <w:t>（</w:t>
      </w:r>
      <w:r>
        <w:rPr>
          <w:rFonts w:hint="eastAsia"/>
        </w:rPr>
        <w:t>3</w:t>
      </w:r>
      <w:r>
        <w:rPr>
          <w:rFonts w:hint="eastAsia"/>
        </w:rPr>
        <w:t>）钉固贴脸板或木线条应紧密钉固在门窗框上，</w:t>
      </w:r>
      <w:proofErr w:type="gramStart"/>
      <w:r>
        <w:rPr>
          <w:rFonts w:hint="eastAsia"/>
        </w:rPr>
        <w:t>钉帽应砸扁</w:t>
      </w:r>
      <w:proofErr w:type="gramEnd"/>
      <w:r>
        <w:rPr>
          <w:rFonts w:hint="eastAsia"/>
        </w:rPr>
        <w:t>冲入，钉的间距视贴脸板和</w:t>
      </w:r>
      <w:proofErr w:type="gramStart"/>
      <w:r>
        <w:rPr>
          <w:rFonts w:hint="eastAsia"/>
        </w:rPr>
        <w:t>木线条</w:t>
      </w:r>
      <w:proofErr w:type="gramEnd"/>
      <w:r>
        <w:rPr>
          <w:rFonts w:hint="eastAsia"/>
        </w:rPr>
        <w:t>的树种、材质、断面尺寸而定，一般为</w:t>
      </w:r>
      <w:r>
        <w:rPr>
          <w:rFonts w:hint="eastAsia"/>
        </w:rPr>
        <w:t>400</w:t>
      </w:r>
      <w:r>
        <w:rPr>
          <w:rFonts w:hint="eastAsia"/>
        </w:rPr>
        <w:t>㎜。</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7361BAFD" w14:textId="77777777">
        <w:tc>
          <w:tcPr>
            <w:tcW w:w="4643" w:type="dxa"/>
            <w:tcBorders>
              <w:tl2br w:val="nil"/>
              <w:tr2bl w:val="nil"/>
            </w:tcBorders>
            <w:vAlign w:val="center"/>
          </w:tcPr>
          <w:p w14:paraId="0E49F901" w14:textId="77777777" w:rsidR="009E0C75" w:rsidRDefault="006110B9">
            <w:pPr>
              <w:pStyle w:val="40"/>
            </w:pPr>
            <w:r>
              <w:rPr>
                <w:noProof/>
              </w:rPr>
              <w:drawing>
                <wp:inline distT="0" distB="0" distL="114300" distR="114300" wp14:anchorId="190F7E87" wp14:editId="0275B0B4">
                  <wp:extent cx="2808605" cy="1978025"/>
                  <wp:effectExtent l="0" t="0" r="10795" b="3175"/>
                  <wp:docPr id="246" name="图片 246" descr="2f8a3abd-3fe0-4201-b746-a15586db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6" descr="2f8a3abd-3fe0-4201-b746-a15586db5821"/>
                          <pic:cNvPicPr>
                            <a:picLocks noChangeAspect="1"/>
                          </pic:cNvPicPr>
                        </pic:nvPicPr>
                        <pic:blipFill>
                          <a:blip r:embed="rId44"/>
                          <a:stretch>
                            <a:fillRect/>
                          </a:stretch>
                        </pic:blipFill>
                        <pic:spPr>
                          <a:xfrm>
                            <a:off x="0" y="0"/>
                            <a:ext cx="2808605" cy="1978025"/>
                          </a:xfrm>
                          <a:prstGeom prst="rect">
                            <a:avLst/>
                          </a:prstGeom>
                        </pic:spPr>
                      </pic:pic>
                    </a:graphicData>
                  </a:graphic>
                </wp:inline>
              </w:drawing>
            </w:r>
          </w:p>
        </w:tc>
        <w:tc>
          <w:tcPr>
            <w:tcW w:w="4644" w:type="dxa"/>
            <w:tcBorders>
              <w:tl2br w:val="nil"/>
              <w:tr2bl w:val="nil"/>
            </w:tcBorders>
            <w:vAlign w:val="center"/>
          </w:tcPr>
          <w:p w14:paraId="46E2519C" w14:textId="77777777" w:rsidR="009E0C75" w:rsidRDefault="006110B9">
            <w:pPr>
              <w:pStyle w:val="40"/>
            </w:pPr>
            <w:r>
              <w:rPr>
                <w:noProof/>
              </w:rPr>
              <w:drawing>
                <wp:inline distT="0" distB="0" distL="114300" distR="114300" wp14:anchorId="78088A95" wp14:editId="7AB961E0">
                  <wp:extent cx="2801620" cy="1948815"/>
                  <wp:effectExtent l="0" t="0" r="2540" b="1905"/>
                  <wp:docPr id="248" name="图片 248" descr="92771d84-e982-4e0e-81f4-7d1afe4f9d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92771d84-e982-4e0e-81f4-7d1afe4f9df1"/>
                          <pic:cNvPicPr>
                            <a:picLocks noChangeAspect="1"/>
                          </pic:cNvPicPr>
                        </pic:nvPicPr>
                        <pic:blipFill>
                          <a:blip r:embed="rId45"/>
                          <a:stretch>
                            <a:fillRect/>
                          </a:stretch>
                        </pic:blipFill>
                        <pic:spPr>
                          <a:xfrm>
                            <a:off x="0" y="0"/>
                            <a:ext cx="2801620" cy="1948815"/>
                          </a:xfrm>
                          <a:prstGeom prst="rect">
                            <a:avLst/>
                          </a:prstGeom>
                        </pic:spPr>
                      </pic:pic>
                    </a:graphicData>
                  </a:graphic>
                </wp:inline>
              </w:drawing>
            </w:r>
          </w:p>
        </w:tc>
      </w:tr>
    </w:tbl>
    <w:p w14:paraId="074F7CA4" w14:textId="77777777" w:rsidR="009E0C75" w:rsidRDefault="006110B9">
      <w:r>
        <w:rPr>
          <w:rFonts w:hint="eastAsia"/>
        </w:rPr>
        <w:t>8</w:t>
      </w:r>
      <w:r>
        <w:rPr>
          <w:rFonts w:hint="eastAsia"/>
        </w:rPr>
        <w:t>、质量标准</w:t>
      </w:r>
    </w:p>
    <w:p w14:paraId="0F6D5574" w14:textId="77777777" w:rsidR="009E0C75" w:rsidRDefault="006110B9">
      <w:r>
        <w:rPr>
          <w:rFonts w:hint="eastAsia"/>
        </w:rPr>
        <w:t>（</w:t>
      </w:r>
      <w:r>
        <w:rPr>
          <w:rFonts w:hint="eastAsia"/>
        </w:rPr>
        <w:t>1</w:t>
      </w:r>
      <w:r>
        <w:rPr>
          <w:rFonts w:hint="eastAsia"/>
        </w:rPr>
        <w:t>）保证项目</w:t>
      </w:r>
    </w:p>
    <w:p w14:paraId="70740D9E" w14:textId="77777777" w:rsidR="009E0C75" w:rsidRDefault="006110B9">
      <w:r>
        <w:rPr>
          <w:rFonts w:hint="eastAsia"/>
        </w:rPr>
        <w:t>木贴脸板和</w:t>
      </w:r>
      <w:proofErr w:type="gramStart"/>
      <w:r>
        <w:rPr>
          <w:rFonts w:hint="eastAsia"/>
        </w:rPr>
        <w:t>木线条</w:t>
      </w:r>
      <w:proofErr w:type="gramEnd"/>
      <w:r>
        <w:rPr>
          <w:rFonts w:hint="eastAsia"/>
        </w:rPr>
        <w:t>制作时选用的树种，加工的规格尺寸、线条和形状必须符合设计要求。</w:t>
      </w:r>
    </w:p>
    <w:p w14:paraId="2F3B555E" w14:textId="77777777" w:rsidR="009E0C75" w:rsidRDefault="006110B9">
      <w:r>
        <w:rPr>
          <w:rFonts w:hint="eastAsia"/>
        </w:rPr>
        <w:t>贴脸板、木线条安装时应与门窗框钉牢。</w:t>
      </w:r>
    </w:p>
    <w:p w14:paraId="1246D171" w14:textId="77777777" w:rsidR="009E0C75" w:rsidRDefault="006110B9">
      <w:r>
        <w:rPr>
          <w:rFonts w:hint="eastAsia"/>
        </w:rPr>
        <w:t>（</w:t>
      </w:r>
      <w:r>
        <w:rPr>
          <w:rFonts w:hint="eastAsia"/>
        </w:rPr>
        <w:t>2</w:t>
      </w:r>
      <w:r>
        <w:rPr>
          <w:rFonts w:hint="eastAsia"/>
        </w:rPr>
        <w:t>）基本项目</w:t>
      </w:r>
    </w:p>
    <w:p w14:paraId="41DD8ACE" w14:textId="77777777" w:rsidR="009E0C75" w:rsidRDefault="006110B9">
      <w:r>
        <w:rPr>
          <w:rFonts w:hint="eastAsia"/>
        </w:rPr>
        <w:t>制作尺寸正确，线角清晰，平直光滑。</w:t>
      </w:r>
    </w:p>
    <w:p w14:paraId="6B22E7DC" w14:textId="77777777" w:rsidR="009E0C75" w:rsidRDefault="006110B9">
      <w:r>
        <w:rPr>
          <w:rFonts w:hint="eastAsia"/>
        </w:rPr>
        <w:lastRenderedPageBreak/>
        <w:t>安装位置正确，接缝无错边，割角整齐，角度一致。</w:t>
      </w:r>
    </w:p>
    <w:p w14:paraId="3525D9C2" w14:textId="77777777" w:rsidR="009E0C75" w:rsidRDefault="006110B9">
      <w:r>
        <w:rPr>
          <w:rFonts w:hint="eastAsia"/>
        </w:rPr>
        <w:t>（</w:t>
      </w:r>
      <w:r>
        <w:rPr>
          <w:rFonts w:hint="eastAsia"/>
        </w:rPr>
        <w:t>3</w:t>
      </w:r>
      <w:r>
        <w:rPr>
          <w:rFonts w:hint="eastAsia"/>
        </w:rPr>
        <w:t>）允许偏差项目</w:t>
      </w:r>
    </w:p>
    <w:p w14:paraId="081FC49E" w14:textId="77777777" w:rsidR="009E0C75" w:rsidRDefault="006110B9">
      <w:r>
        <w:rPr>
          <w:rFonts w:hint="eastAsia"/>
        </w:rPr>
        <w:t>内边缘</w:t>
      </w:r>
      <w:proofErr w:type="gramStart"/>
      <w:r>
        <w:rPr>
          <w:rFonts w:hint="eastAsia"/>
        </w:rPr>
        <w:t>至门窗框裁口距离</w:t>
      </w:r>
      <w:proofErr w:type="gramEnd"/>
      <w:r>
        <w:rPr>
          <w:rFonts w:hint="eastAsia"/>
        </w:rPr>
        <w:t>允许偏差</w:t>
      </w:r>
      <w:r>
        <w:rPr>
          <w:rFonts w:hint="eastAsia"/>
        </w:rPr>
        <w:t>2</w:t>
      </w:r>
      <w:r>
        <w:rPr>
          <w:rFonts w:hint="eastAsia"/>
        </w:rPr>
        <w:t>㎜，用尺量检查。</w:t>
      </w:r>
      <w:bookmarkEnd w:id="259"/>
    </w:p>
    <w:p w14:paraId="45C68C68" w14:textId="77777777" w:rsidR="009E0C75" w:rsidRDefault="006110B9">
      <w:pPr>
        <w:pStyle w:val="3"/>
        <w:ind w:firstLine="562"/>
      </w:pPr>
      <w:bookmarkStart w:id="265" w:name="_Toc14552"/>
      <w:r>
        <w:rPr>
          <w:rFonts w:hint="eastAsia"/>
        </w:rPr>
        <w:t>2.2.17</w:t>
      </w:r>
      <w:r>
        <w:rPr>
          <w:rFonts w:hint="eastAsia"/>
        </w:rPr>
        <w:t>保温隔热外墙施工</w:t>
      </w:r>
      <w:bookmarkEnd w:id="265"/>
    </w:p>
    <w:p w14:paraId="6D0555A9" w14:textId="77777777" w:rsidR="009E0C75" w:rsidRDefault="006110B9">
      <w:r>
        <w:rPr>
          <w:rFonts w:hint="eastAsia"/>
        </w:rPr>
        <w:t>一、施工流程</w:t>
      </w:r>
    </w:p>
    <w:p w14:paraId="00B4131C" w14:textId="77777777" w:rsidR="009E0C75" w:rsidRDefault="006110B9">
      <w:r>
        <w:rPr>
          <w:rFonts w:hint="eastAsia"/>
        </w:rPr>
        <w:t>基层处理（墙体清理、润湿处理）</w:t>
      </w:r>
    </w:p>
    <w:p w14:paraId="174DBD11" w14:textId="77777777" w:rsidR="009E0C75" w:rsidRDefault="006110B9">
      <w:r>
        <w:rPr>
          <w:rFonts w:hint="eastAsia"/>
        </w:rPr>
        <w:t>20mm</w:t>
      </w:r>
      <w:r>
        <w:rPr>
          <w:rFonts w:hint="eastAsia"/>
        </w:rPr>
        <w:t>厚水泥砂浆找平层施工</w:t>
      </w:r>
    </w:p>
    <w:p w14:paraId="1C5AE8E1" w14:textId="77777777" w:rsidR="009E0C75" w:rsidRDefault="006110B9">
      <w:proofErr w:type="gramStart"/>
      <w:r>
        <w:rPr>
          <w:rFonts w:hint="eastAsia"/>
        </w:rPr>
        <w:t>弹控制</w:t>
      </w:r>
      <w:proofErr w:type="gramEnd"/>
      <w:r>
        <w:rPr>
          <w:rFonts w:hint="eastAsia"/>
        </w:rPr>
        <w:t>线、分格线</w:t>
      </w:r>
    </w:p>
    <w:p w14:paraId="66A4CB74" w14:textId="77777777" w:rsidR="009E0C75" w:rsidRDefault="006110B9">
      <w:r>
        <w:rPr>
          <w:rFonts w:hint="eastAsia"/>
        </w:rPr>
        <w:t>100mm</w:t>
      </w:r>
      <w:r>
        <w:rPr>
          <w:rFonts w:hint="eastAsia"/>
        </w:rPr>
        <w:t>厚</w:t>
      </w:r>
      <w:r>
        <w:rPr>
          <w:rFonts w:hint="eastAsia"/>
        </w:rPr>
        <w:t>B1</w:t>
      </w:r>
      <w:r>
        <w:rPr>
          <w:rFonts w:hint="eastAsia"/>
        </w:rPr>
        <w:t>级聚氨酯保温板粘贴</w:t>
      </w:r>
    </w:p>
    <w:p w14:paraId="5B1DFCD0" w14:textId="77777777" w:rsidR="009E0C75" w:rsidRDefault="006110B9">
      <w:r>
        <w:rPr>
          <w:rFonts w:hint="eastAsia"/>
        </w:rPr>
        <w:t>锚固件安装</w:t>
      </w:r>
    </w:p>
    <w:p w14:paraId="2878ADA7" w14:textId="77777777" w:rsidR="009E0C75" w:rsidRDefault="006110B9">
      <w:r>
        <w:rPr>
          <w:rFonts w:hint="eastAsia"/>
        </w:rPr>
        <w:t>第一层网格布</w:t>
      </w:r>
      <w:r>
        <w:rPr>
          <w:rFonts w:hint="eastAsia"/>
        </w:rPr>
        <w:t>+</w:t>
      </w:r>
      <w:r>
        <w:rPr>
          <w:rFonts w:hint="eastAsia"/>
        </w:rPr>
        <w:t>抗裂砂浆抹面（</w:t>
      </w:r>
      <w:r>
        <w:rPr>
          <w:rFonts w:hint="eastAsia"/>
        </w:rPr>
        <w:t>4mm</w:t>
      </w:r>
      <w:r>
        <w:rPr>
          <w:rFonts w:hint="eastAsia"/>
        </w:rPr>
        <w:t>）</w:t>
      </w:r>
    </w:p>
    <w:p w14:paraId="38AA9D56" w14:textId="77777777" w:rsidR="009E0C75" w:rsidRDefault="006110B9">
      <w:r>
        <w:rPr>
          <w:rFonts w:hint="eastAsia"/>
        </w:rPr>
        <w:t>第二层网格布</w:t>
      </w:r>
      <w:r>
        <w:rPr>
          <w:rFonts w:hint="eastAsia"/>
        </w:rPr>
        <w:t>+</w:t>
      </w:r>
      <w:r>
        <w:rPr>
          <w:rFonts w:hint="eastAsia"/>
        </w:rPr>
        <w:t>抗裂砂浆抹面（</w:t>
      </w:r>
      <w:r>
        <w:rPr>
          <w:rFonts w:hint="eastAsia"/>
        </w:rPr>
        <w:t>4mm</w:t>
      </w:r>
      <w:r>
        <w:rPr>
          <w:rFonts w:hint="eastAsia"/>
        </w:rPr>
        <w:t>）</w:t>
      </w:r>
    </w:p>
    <w:p w14:paraId="0462B287" w14:textId="77777777" w:rsidR="009E0C75" w:rsidRDefault="006110B9">
      <w:r>
        <w:rPr>
          <w:rFonts w:hint="eastAsia"/>
        </w:rPr>
        <w:t>护角施工、细部处理（窗边、门边、阴阳角等）</w:t>
      </w:r>
    </w:p>
    <w:p w14:paraId="5967A70E" w14:textId="77777777" w:rsidR="009E0C75" w:rsidRDefault="006110B9">
      <w:r>
        <w:rPr>
          <w:rFonts w:hint="eastAsia"/>
        </w:rPr>
        <w:t>养护与检查验收</w:t>
      </w:r>
    </w:p>
    <w:p w14:paraId="78809EE5" w14:textId="77777777" w:rsidR="009E0C75" w:rsidRDefault="006110B9">
      <w:r>
        <w:rPr>
          <w:rFonts w:hint="eastAsia"/>
        </w:rPr>
        <w:t>二、施工方案</w:t>
      </w:r>
    </w:p>
    <w:p w14:paraId="795CBD16" w14:textId="77777777" w:rsidR="009E0C75" w:rsidRDefault="006110B9">
      <w:r>
        <w:rPr>
          <w:rFonts w:hint="eastAsia"/>
        </w:rPr>
        <w:t>（</w:t>
      </w:r>
      <w:r>
        <w:rPr>
          <w:rFonts w:hint="eastAsia"/>
        </w:rPr>
        <w:t>1</w:t>
      </w:r>
      <w:r>
        <w:rPr>
          <w:rFonts w:hint="eastAsia"/>
        </w:rPr>
        <w:t>）基层墙体处理</w:t>
      </w:r>
    </w:p>
    <w:p w14:paraId="75CEE59B" w14:textId="77777777" w:rsidR="009E0C75" w:rsidRDefault="006110B9">
      <w:r>
        <w:rPr>
          <w:rFonts w:hint="eastAsia"/>
        </w:rPr>
        <w:t>施工前应全面清理基层墙面，清除浮灰、油污、脱模剂和疏松物，确保墙面清洁、干燥、平整。对于较大的空鼓、蜂窝</w:t>
      </w:r>
      <w:proofErr w:type="gramStart"/>
      <w:r>
        <w:rPr>
          <w:rFonts w:hint="eastAsia"/>
        </w:rPr>
        <w:t>麻面需</w:t>
      </w:r>
      <w:proofErr w:type="gramEnd"/>
      <w:r>
        <w:rPr>
          <w:rFonts w:hint="eastAsia"/>
        </w:rPr>
        <w:t>提前修补。墙体需提前洒水润湿，但不可出现明水。</w:t>
      </w:r>
    </w:p>
    <w:p w14:paraId="1D4B6BD0" w14:textId="77777777" w:rsidR="009E0C75" w:rsidRDefault="006110B9">
      <w:r>
        <w:rPr>
          <w:rFonts w:hint="eastAsia"/>
        </w:rPr>
        <w:t>（</w:t>
      </w:r>
      <w:r>
        <w:rPr>
          <w:rFonts w:hint="eastAsia"/>
        </w:rPr>
        <w:t>2</w:t>
      </w:r>
      <w:r>
        <w:rPr>
          <w:rFonts w:hint="eastAsia"/>
        </w:rPr>
        <w:t>）水泥砂浆找平层施工</w:t>
      </w:r>
    </w:p>
    <w:p w14:paraId="7173D1D1" w14:textId="77777777" w:rsidR="009E0C75" w:rsidRDefault="006110B9">
      <w:r>
        <w:rPr>
          <w:rFonts w:hint="eastAsia"/>
        </w:rPr>
        <w:t>在基层墙体上按照图纸要求进行</w:t>
      </w:r>
      <w:r>
        <w:rPr>
          <w:rFonts w:hint="eastAsia"/>
        </w:rPr>
        <w:t>20mm</w:t>
      </w:r>
      <w:r>
        <w:rPr>
          <w:rFonts w:hint="eastAsia"/>
        </w:rPr>
        <w:t>厚水泥砂浆找平层施工，使用</w:t>
      </w:r>
      <w:r>
        <w:rPr>
          <w:rFonts w:hint="eastAsia"/>
        </w:rPr>
        <w:t>1:3</w:t>
      </w:r>
      <w:r>
        <w:rPr>
          <w:rFonts w:hint="eastAsia"/>
        </w:rPr>
        <w:t>水泥砂浆配比，砂浆应拌合均匀。采用靠尺、托线板控制厚度和平整度，</w:t>
      </w:r>
      <w:r>
        <w:rPr>
          <w:rFonts w:hint="eastAsia"/>
        </w:rPr>
        <w:lastRenderedPageBreak/>
        <w:t>做到垂直、平整、无空鼓裂缝。待找平层终凝后洒水养护</w:t>
      </w:r>
      <w:r>
        <w:rPr>
          <w:rFonts w:hint="eastAsia"/>
        </w:rPr>
        <w:t>7</w:t>
      </w:r>
      <w:r>
        <w:rPr>
          <w:rFonts w:hint="eastAsia"/>
        </w:rPr>
        <w:t>天以上。</w:t>
      </w:r>
    </w:p>
    <w:p w14:paraId="0345352B" w14:textId="77777777" w:rsidR="009E0C75" w:rsidRDefault="006110B9">
      <w:r>
        <w:rPr>
          <w:rFonts w:hint="eastAsia"/>
        </w:rPr>
        <w:t>（</w:t>
      </w:r>
      <w:r>
        <w:rPr>
          <w:rFonts w:hint="eastAsia"/>
        </w:rPr>
        <w:t>3</w:t>
      </w:r>
      <w:r>
        <w:rPr>
          <w:rFonts w:hint="eastAsia"/>
        </w:rPr>
        <w:t>）聚氨酯保温板粘贴</w:t>
      </w:r>
    </w:p>
    <w:p w14:paraId="11155803" w14:textId="77777777" w:rsidR="009E0C75" w:rsidRDefault="006110B9">
      <w:r>
        <w:rPr>
          <w:rFonts w:hint="eastAsia"/>
        </w:rPr>
        <w:t>选用</w:t>
      </w:r>
      <w:r>
        <w:rPr>
          <w:rFonts w:hint="eastAsia"/>
        </w:rPr>
        <w:t>100mm</w:t>
      </w:r>
      <w:r>
        <w:rPr>
          <w:rFonts w:hint="eastAsia"/>
        </w:rPr>
        <w:t>厚</w:t>
      </w:r>
      <w:r>
        <w:rPr>
          <w:rFonts w:hint="eastAsia"/>
        </w:rPr>
        <w:t>B1</w:t>
      </w:r>
      <w:r>
        <w:rPr>
          <w:rFonts w:hint="eastAsia"/>
        </w:rPr>
        <w:t>级聚氨酯保温板（容重</w:t>
      </w:r>
      <w:r>
        <w:rPr>
          <w:rFonts w:hint="eastAsia"/>
        </w:rPr>
        <w:t>50kg/m</w:t>
      </w:r>
      <w:r>
        <w:rPr>
          <w:rFonts w:hint="eastAsia"/>
        </w:rPr>
        <w:t>³），板材必须平整、无翘曲，尺寸误差≤±</w:t>
      </w:r>
      <w:r>
        <w:rPr>
          <w:rFonts w:hint="eastAsia"/>
        </w:rPr>
        <w:t>1mm</w:t>
      </w:r>
      <w:r>
        <w:rPr>
          <w:rFonts w:hint="eastAsia"/>
        </w:rPr>
        <w:t>。采用“条点法”或“满粘法”粘贴聚氨酯板，涂抹粘结砂浆时，确保砂浆覆盖率≥</w:t>
      </w:r>
      <w:r>
        <w:rPr>
          <w:rFonts w:hint="eastAsia"/>
        </w:rPr>
        <w:t>60%</w:t>
      </w:r>
      <w:r>
        <w:rPr>
          <w:rFonts w:hint="eastAsia"/>
        </w:rPr>
        <w:t>。板材横向错缝、竖向通缝，粘贴后用橡胶</w:t>
      </w:r>
      <w:proofErr w:type="gramStart"/>
      <w:r>
        <w:rPr>
          <w:rFonts w:hint="eastAsia"/>
        </w:rPr>
        <w:t>锤</w:t>
      </w:r>
      <w:proofErr w:type="gramEnd"/>
      <w:r>
        <w:rPr>
          <w:rFonts w:hint="eastAsia"/>
        </w:rPr>
        <w:t>轻敲压实，确保粘结牢固、无脱空。</w:t>
      </w:r>
    </w:p>
    <w:p w14:paraId="7ADE3711" w14:textId="77777777" w:rsidR="009E0C75" w:rsidRDefault="006110B9">
      <w:r>
        <w:rPr>
          <w:rFonts w:hint="eastAsia"/>
        </w:rPr>
        <w:t>保温板铺设时应边</w:t>
      </w:r>
      <w:proofErr w:type="gramStart"/>
      <w:r>
        <w:rPr>
          <w:rFonts w:hint="eastAsia"/>
        </w:rPr>
        <w:t>铺设边</w:t>
      </w:r>
      <w:proofErr w:type="gramEnd"/>
      <w:r>
        <w:rPr>
          <w:rFonts w:hint="eastAsia"/>
        </w:rPr>
        <w:t>调整，保持缝隙不大于</w:t>
      </w:r>
      <w:r>
        <w:rPr>
          <w:rFonts w:hint="eastAsia"/>
        </w:rPr>
        <w:t>2mm</w:t>
      </w:r>
      <w:r>
        <w:rPr>
          <w:rFonts w:hint="eastAsia"/>
        </w:rPr>
        <w:t>，间隙应用聚氨酯发泡胶填塞密实。门窗洞口、阴阳角处的板材应进行切割并错缝搭接，严禁通缝设置。</w:t>
      </w:r>
    </w:p>
    <w:p w14:paraId="39F37F10" w14:textId="77777777" w:rsidR="009E0C75" w:rsidRDefault="006110B9">
      <w:r>
        <w:rPr>
          <w:rFonts w:hint="eastAsia"/>
        </w:rPr>
        <w:t>（</w:t>
      </w:r>
      <w:r>
        <w:rPr>
          <w:rFonts w:hint="eastAsia"/>
        </w:rPr>
        <w:t>4</w:t>
      </w:r>
      <w:r>
        <w:rPr>
          <w:rFonts w:hint="eastAsia"/>
        </w:rPr>
        <w:t>）锚固件安装</w:t>
      </w:r>
    </w:p>
    <w:p w14:paraId="4D5E5444" w14:textId="77777777" w:rsidR="009E0C75" w:rsidRDefault="006110B9">
      <w:r>
        <w:rPr>
          <w:rFonts w:hint="eastAsia"/>
        </w:rPr>
        <w:t>如设计要求设置锚固钉（膨胀螺栓），应待聚氨酯板初凝后进行。通常每块板四角一中设置</w:t>
      </w:r>
      <w:r>
        <w:rPr>
          <w:rFonts w:hint="eastAsia"/>
        </w:rPr>
        <w:t>5</w:t>
      </w:r>
      <w:r>
        <w:rPr>
          <w:rFonts w:hint="eastAsia"/>
        </w:rPr>
        <w:t>个锚固钉，锚固件深度和强度必须符合设计及规范要求，防止板材脱落。</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408079EE" w14:textId="77777777">
        <w:tc>
          <w:tcPr>
            <w:tcW w:w="4643" w:type="dxa"/>
            <w:tcBorders>
              <w:tl2br w:val="nil"/>
              <w:tr2bl w:val="nil"/>
            </w:tcBorders>
            <w:vAlign w:val="center"/>
          </w:tcPr>
          <w:p w14:paraId="36D38B2C" w14:textId="77777777" w:rsidR="009E0C75" w:rsidRDefault="006110B9">
            <w:pPr>
              <w:pStyle w:val="40"/>
            </w:pPr>
            <w:r>
              <w:rPr>
                <w:noProof/>
              </w:rPr>
              <w:drawing>
                <wp:inline distT="0" distB="0" distL="114300" distR="114300" wp14:anchorId="34ECC6F0" wp14:editId="7A98A2B3">
                  <wp:extent cx="2808605" cy="2206625"/>
                  <wp:effectExtent l="0" t="0" r="10795" b="3175"/>
                  <wp:docPr id="253" name="图片 253" descr="2db2a280-bc4a-4ed7-b23a-7c6f4f7e1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图片 253" descr="2db2a280-bc4a-4ed7-b23a-7c6f4f7e13a0"/>
                          <pic:cNvPicPr>
                            <a:picLocks noChangeAspect="1"/>
                          </pic:cNvPicPr>
                        </pic:nvPicPr>
                        <pic:blipFill>
                          <a:blip r:embed="rId46"/>
                          <a:stretch>
                            <a:fillRect/>
                          </a:stretch>
                        </pic:blipFill>
                        <pic:spPr>
                          <a:xfrm>
                            <a:off x="0" y="0"/>
                            <a:ext cx="2808605" cy="2206625"/>
                          </a:xfrm>
                          <a:prstGeom prst="rect">
                            <a:avLst/>
                          </a:prstGeom>
                        </pic:spPr>
                      </pic:pic>
                    </a:graphicData>
                  </a:graphic>
                </wp:inline>
              </w:drawing>
            </w:r>
          </w:p>
        </w:tc>
        <w:tc>
          <w:tcPr>
            <w:tcW w:w="4644" w:type="dxa"/>
            <w:tcBorders>
              <w:tl2br w:val="nil"/>
              <w:tr2bl w:val="nil"/>
            </w:tcBorders>
            <w:vAlign w:val="center"/>
          </w:tcPr>
          <w:p w14:paraId="6C8EE1FC" w14:textId="77777777" w:rsidR="009E0C75" w:rsidRDefault="006110B9">
            <w:pPr>
              <w:pStyle w:val="40"/>
            </w:pPr>
            <w:r>
              <w:rPr>
                <w:noProof/>
              </w:rPr>
              <w:drawing>
                <wp:inline distT="0" distB="0" distL="114300" distR="114300" wp14:anchorId="4CA6B219" wp14:editId="320B59B3">
                  <wp:extent cx="2799715" cy="2055495"/>
                  <wp:effectExtent l="0" t="0" r="4445" b="1905"/>
                  <wp:docPr id="260" name="图片 260" descr="6f08b3c7-1cdb-455b-a834-5d26bb30e7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6f08b3c7-1cdb-455b-a834-5d26bb30e7df"/>
                          <pic:cNvPicPr>
                            <a:picLocks noChangeAspect="1"/>
                          </pic:cNvPicPr>
                        </pic:nvPicPr>
                        <pic:blipFill>
                          <a:blip r:embed="rId47"/>
                          <a:stretch>
                            <a:fillRect/>
                          </a:stretch>
                        </pic:blipFill>
                        <pic:spPr>
                          <a:xfrm>
                            <a:off x="0" y="0"/>
                            <a:ext cx="2799715" cy="2055495"/>
                          </a:xfrm>
                          <a:prstGeom prst="rect">
                            <a:avLst/>
                          </a:prstGeom>
                        </pic:spPr>
                      </pic:pic>
                    </a:graphicData>
                  </a:graphic>
                </wp:inline>
              </w:drawing>
            </w:r>
          </w:p>
        </w:tc>
      </w:tr>
    </w:tbl>
    <w:p w14:paraId="1BD28331" w14:textId="77777777" w:rsidR="009E0C75" w:rsidRDefault="006110B9">
      <w:r>
        <w:rPr>
          <w:rFonts w:hint="eastAsia"/>
        </w:rPr>
        <w:t>（</w:t>
      </w:r>
      <w:r>
        <w:rPr>
          <w:rFonts w:hint="eastAsia"/>
        </w:rPr>
        <w:t>5</w:t>
      </w:r>
      <w:r>
        <w:rPr>
          <w:rFonts w:hint="eastAsia"/>
        </w:rPr>
        <w:t>）双层网格布</w:t>
      </w:r>
      <w:r>
        <w:rPr>
          <w:rFonts w:hint="eastAsia"/>
        </w:rPr>
        <w:t>+</w:t>
      </w:r>
      <w:r>
        <w:rPr>
          <w:rFonts w:hint="eastAsia"/>
        </w:rPr>
        <w:t>抗裂砂浆抹面</w:t>
      </w:r>
    </w:p>
    <w:p w14:paraId="75FFBF92" w14:textId="77777777" w:rsidR="009E0C75" w:rsidRDefault="006110B9">
      <w:r>
        <w:rPr>
          <w:rFonts w:hint="eastAsia"/>
        </w:rPr>
        <w:t>保温板粘贴牢固后，进行双层抗裂砂浆与网格布复合施工。第一层采用耐碱玻纤网格布，宽度搭接不小于</w:t>
      </w:r>
      <w:r>
        <w:rPr>
          <w:rFonts w:hint="eastAsia"/>
        </w:rPr>
        <w:t>100mm</w:t>
      </w:r>
      <w:r>
        <w:rPr>
          <w:rFonts w:hint="eastAsia"/>
        </w:rPr>
        <w:t>，抗裂砂浆厚度为</w:t>
      </w:r>
      <w:r>
        <w:rPr>
          <w:rFonts w:hint="eastAsia"/>
        </w:rPr>
        <w:t>4mm</w:t>
      </w:r>
      <w:r>
        <w:rPr>
          <w:rFonts w:hint="eastAsia"/>
        </w:rPr>
        <w:t>，均匀</w:t>
      </w:r>
      <w:r>
        <w:rPr>
          <w:rFonts w:hint="eastAsia"/>
        </w:rPr>
        <w:lastRenderedPageBreak/>
        <w:t>抹平。待第一层</w:t>
      </w:r>
      <w:proofErr w:type="gramStart"/>
      <w:r>
        <w:rPr>
          <w:rFonts w:hint="eastAsia"/>
        </w:rPr>
        <w:t>干固</w:t>
      </w:r>
      <w:proofErr w:type="gramEnd"/>
      <w:r>
        <w:rPr>
          <w:rFonts w:hint="eastAsia"/>
        </w:rPr>
        <w:t>后，铺设第二层网格布，同样搭接严密并覆盖整个外墙面，再抹</w:t>
      </w:r>
      <w:r>
        <w:rPr>
          <w:rFonts w:hint="eastAsia"/>
        </w:rPr>
        <w:t>4mm</w:t>
      </w:r>
      <w:proofErr w:type="gramStart"/>
      <w:r>
        <w:rPr>
          <w:rFonts w:hint="eastAsia"/>
        </w:rPr>
        <w:t>厚抗裂</w:t>
      </w:r>
      <w:proofErr w:type="gramEnd"/>
      <w:r>
        <w:rPr>
          <w:rFonts w:hint="eastAsia"/>
        </w:rPr>
        <w:t>砂浆。两层总厚度控制在</w:t>
      </w:r>
      <w:r>
        <w:rPr>
          <w:rFonts w:hint="eastAsia"/>
        </w:rPr>
        <w:t>8mm</w:t>
      </w:r>
      <w:r>
        <w:rPr>
          <w:rFonts w:hint="eastAsia"/>
        </w:rPr>
        <w:t>左右。</w:t>
      </w:r>
    </w:p>
    <w:p w14:paraId="6F653CE5" w14:textId="77777777" w:rsidR="009E0C75" w:rsidRDefault="006110B9">
      <w:r>
        <w:rPr>
          <w:rFonts w:hint="eastAsia"/>
        </w:rPr>
        <w:t>门窗四角、阴阳角部位应加设加强型网格布，并嵌入砂浆中以提高整体抗裂性能。抗裂砂浆拌合均匀后使用，避免出现</w:t>
      </w:r>
      <w:proofErr w:type="gramStart"/>
      <w:r>
        <w:rPr>
          <w:rFonts w:hint="eastAsia"/>
        </w:rPr>
        <w:t>泌</w:t>
      </w:r>
      <w:proofErr w:type="gramEnd"/>
      <w:r>
        <w:rPr>
          <w:rFonts w:hint="eastAsia"/>
        </w:rPr>
        <w:t>水、干裂、空鼓等质量问题。</w:t>
      </w:r>
    </w:p>
    <w:p w14:paraId="19DE1CF2" w14:textId="77777777" w:rsidR="009E0C75" w:rsidRDefault="006110B9">
      <w:r>
        <w:rPr>
          <w:rFonts w:hint="eastAsia"/>
        </w:rPr>
        <w:t>三、施工技术措施及注意事项</w:t>
      </w:r>
    </w:p>
    <w:p w14:paraId="79093E36" w14:textId="77777777" w:rsidR="009E0C75" w:rsidRDefault="006110B9">
      <w:r>
        <w:rPr>
          <w:rFonts w:hint="eastAsia"/>
        </w:rPr>
        <w:t>（</w:t>
      </w:r>
      <w:r>
        <w:rPr>
          <w:rFonts w:hint="eastAsia"/>
        </w:rPr>
        <w:t>1</w:t>
      </w:r>
      <w:r>
        <w:rPr>
          <w:rFonts w:hint="eastAsia"/>
        </w:rPr>
        <w:t>）施工环境要求</w:t>
      </w:r>
    </w:p>
    <w:p w14:paraId="72A496B3" w14:textId="77777777" w:rsidR="009E0C75" w:rsidRDefault="006110B9">
      <w:r>
        <w:rPr>
          <w:rFonts w:hint="eastAsia"/>
        </w:rPr>
        <w:t>环境温度应在</w:t>
      </w:r>
      <w:r>
        <w:rPr>
          <w:rFonts w:hint="eastAsia"/>
        </w:rPr>
        <w:t>5</w:t>
      </w:r>
      <w:r>
        <w:rPr>
          <w:rFonts w:hint="eastAsia"/>
        </w:rPr>
        <w:t>℃</w:t>
      </w:r>
      <w:r>
        <w:rPr>
          <w:rFonts w:hint="eastAsia"/>
        </w:rPr>
        <w:t>~35</w:t>
      </w:r>
      <w:r>
        <w:rPr>
          <w:rFonts w:hint="eastAsia"/>
        </w:rPr>
        <w:t>℃之间，雨雪天气禁止施工。</w:t>
      </w:r>
    </w:p>
    <w:p w14:paraId="2F363F40" w14:textId="77777777" w:rsidR="009E0C75" w:rsidRDefault="006110B9">
      <w:r>
        <w:rPr>
          <w:rFonts w:hint="eastAsia"/>
        </w:rPr>
        <w:t>风力大于</w:t>
      </w:r>
      <w:r>
        <w:rPr>
          <w:rFonts w:hint="eastAsia"/>
        </w:rPr>
        <w:t>5</w:t>
      </w:r>
      <w:r>
        <w:rPr>
          <w:rFonts w:hint="eastAsia"/>
        </w:rPr>
        <w:t>级时应停止施工，避免砂浆被吹干或板材翘起。</w:t>
      </w:r>
    </w:p>
    <w:p w14:paraId="4F253538" w14:textId="77777777" w:rsidR="009E0C75" w:rsidRDefault="006110B9">
      <w:r>
        <w:rPr>
          <w:rFonts w:hint="eastAsia"/>
        </w:rPr>
        <w:t>（</w:t>
      </w:r>
      <w:r>
        <w:rPr>
          <w:rFonts w:hint="eastAsia"/>
        </w:rPr>
        <w:t>2</w:t>
      </w:r>
      <w:r>
        <w:rPr>
          <w:rFonts w:hint="eastAsia"/>
        </w:rPr>
        <w:t>）材料存储要求</w:t>
      </w:r>
    </w:p>
    <w:p w14:paraId="61777D4F" w14:textId="77777777" w:rsidR="009E0C75" w:rsidRDefault="006110B9">
      <w:r>
        <w:rPr>
          <w:rFonts w:hint="eastAsia"/>
        </w:rPr>
        <w:t>聚氨酯板应平整堆放于干燥通风仓库，避免日晒、雨淋。</w:t>
      </w:r>
    </w:p>
    <w:p w14:paraId="400F22FB" w14:textId="77777777" w:rsidR="009E0C75" w:rsidRDefault="006110B9">
      <w:r>
        <w:rPr>
          <w:rFonts w:hint="eastAsia"/>
        </w:rPr>
        <w:t>抗裂砂浆、粘结剂、网格布、锚固钉等必须有合格证、检测报告，严禁使用过期、受潮材料。</w:t>
      </w:r>
    </w:p>
    <w:p w14:paraId="1FBDC483" w14:textId="77777777" w:rsidR="009E0C75" w:rsidRDefault="006110B9">
      <w:r>
        <w:rPr>
          <w:rFonts w:hint="eastAsia"/>
        </w:rPr>
        <w:t>（</w:t>
      </w:r>
      <w:r>
        <w:rPr>
          <w:rFonts w:hint="eastAsia"/>
        </w:rPr>
        <w:t>3</w:t>
      </w:r>
      <w:r>
        <w:rPr>
          <w:rFonts w:hint="eastAsia"/>
        </w:rPr>
        <w:t>）细部施工控制</w:t>
      </w:r>
    </w:p>
    <w:p w14:paraId="4E289A73" w14:textId="77777777" w:rsidR="009E0C75" w:rsidRDefault="006110B9">
      <w:r>
        <w:rPr>
          <w:rFonts w:hint="eastAsia"/>
        </w:rPr>
        <w:t>门窗周边、外墙阳角、墙体变形缝等处应提前设置加强层或专用构造处理，增强局部抗裂性能。</w:t>
      </w:r>
    </w:p>
    <w:p w14:paraId="06BA04D9" w14:textId="77777777" w:rsidR="009E0C75" w:rsidRDefault="006110B9">
      <w:r>
        <w:rPr>
          <w:rFonts w:hint="eastAsia"/>
        </w:rPr>
        <w:t>保温层顶端及底部须与结构封闭严密，避免冷桥和雨水渗透。</w:t>
      </w:r>
    </w:p>
    <w:p w14:paraId="2958AEDB" w14:textId="77777777" w:rsidR="009E0C75" w:rsidRDefault="006110B9">
      <w:r>
        <w:rPr>
          <w:rFonts w:hint="eastAsia"/>
        </w:rPr>
        <w:t>（</w:t>
      </w:r>
      <w:r>
        <w:rPr>
          <w:rFonts w:hint="eastAsia"/>
        </w:rPr>
        <w:t>4</w:t>
      </w:r>
      <w:r>
        <w:rPr>
          <w:rFonts w:hint="eastAsia"/>
        </w:rPr>
        <w:t>）成品保护</w:t>
      </w:r>
    </w:p>
    <w:p w14:paraId="4A38DFF9" w14:textId="77777777" w:rsidR="009E0C75" w:rsidRDefault="006110B9">
      <w:r>
        <w:rPr>
          <w:rFonts w:hint="eastAsia"/>
        </w:rPr>
        <w:t>抹面砂浆完成后应设置护栏或张贴警示标志，严禁蹬踏、敲击、碰撞保温墙面。</w:t>
      </w:r>
    </w:p>
    <w:p w14:paraId="02F53A30" w14:textId="77777777" w:rsidR="009E0C75" w:rsidRDefault="006110B9">
      <w:r>
        <w:rPr>
          <w:rFonts w:hint="eastAsia"/>
        </w:rPr>
        <w:t>后续施工如门窗安装、电缆穿墙应避免破坏保温层，破坏部位需及时修补并恢复完整。</w:t>
      </w:r>
    </w:p>
    <w:p w14:paraId="14C5F80A" w14:textId="77777777" w:rsidR="009E0C75" w:rsidRDefault="006110B9">
      <w:r>
        <w:rPr>
          <w:rFonts w:hint="eastAsia"/>
        </w:rPr>
        <w:lastRenderedPageBreak/>
        <w:t>（</w:t>
      </w:r>
      <w:r>
        <w:rPr>
          <w:rFonts w:hint="eastAsia"/>
        </w:rPr>
        <w:t>5</w:t>
      </w:r>
      <w:r>
        <w:rPr>
          <w:rFonts w:hint="eastAsia"/>
        </w:rPr>
        <w:t>）验收及养护</w:t>
      </w:r>
    </w:p>
    <w:p w14:paraId="09C95EBF" w14:textId="77777777" w:rsidR="009E0C75" w:rsidRDefault="006110B9">
      <w:r>
        <w:rPr>
          <w:rFonts w:hint="eastAsia"/>
        </w:rPr>
        <w:t>每道工序完成后均应进行自检和交接验收。抗裂砂浆养护期间应避免暴晒和雨淋，可用遮阳</w:t>
      </w:r>
      <w:proofErr w:type="gramStart"/>
      <w:r>
        <w:rPr>
          <w:rFonts w:hint="eastAsia"/>
        </w:rPr>
        <w:t>网适当</w:t>
      </w:r>
      <w:proofErr w:type="gramEnd"/>
      <w:r>
        <w:rPr>
          <w:rFonts w:hint="eastAsia"/>
        </w:rPr>
        <w:t>覆盖。</w:t>
      </w:r>
    </w:p>
    <w:p w14:paraId="0D4477F7" w14:textId="77777777" w:rsidR="009E0C75" w:rsidRDefault="006110B9">
      <w:r>
        <w:rPr>
          <w:rFonts w:hint="eastAsia"/>
        </w:rPr>
        <w:t>保温墙面整体外观应平整、无脱层、无起鼓、无开裂、粘结牢固。</w:t>
      </w:r>
    </w:p>
    <w:p w14:paraId="16BB0983" w14:textId="77777777" w:rsidR="009E0C75" w:rsidRDefault="006110B9">
      <w:pPr>
        <w:pStyle w:val="3"/>
        <w:ind w:firstLine="562"/>
      </w:pPr>
      <w:bookmarkStart w:id="266" w:name="_Toc31063"/>
      <w:r>
        <w:rPr>
          <w:rFonts w:hint="eastAsia"/>
        </w:rPr>
        <w:t>2.2.18</w:t>
      </w:r>
      <w:r>
        <w:t>保温隔热屋面施工</w:t>
      </w:r>
      <w:bookmarkEnd w:id="266"/>
    </w:p>
    <w:p w14:paraId="2068A4B5" w14:textId="77777777" w:rsidR="009E0C75" w:rsidRDefault="006110B9">
      <w:r>
        <w:rPr>
          <w:rFonts w:hint="eastAsia"/>
        </w:rPr>
        <w:t>一、施工准备</w:t>
      </w:r>
    </w:p>
    <w:p w14:paraId="69837D7B" w14:textId="77777777" w:rsidR="009E0C75" w:rsidRDefault="006110B9">
      <w:r>
        <w:rPr>
          <w:rFonts w:hint="eastAsia"/>
        </w:rPr>
        <w:t>(1)</w:t>
      </w:r>
      <w:r>
        <w:rPr>
          <w:rFonts w:hint="eastAsia"/>
        </w:rPr>
        <w:t>施工区域封闭与安全防护</w:t>
      </w:r>
    </w:p>
    <w:p w14:paraId="7471CDB1" w14:textId="77777777" w:rsidR="009E0C75" w:rsidRDefault="006110B9">
      <w:r>
        <w:rPr>
          <w:rFonts w:hint="eastAsia"/>
        </w:rPr>
        <w:t>施工前应对屋面施工区域进行封闭，设置安全警戒线和明显警示标识，防止无关人员进入施工现场。高处作业区域应搭设临边防护栏，作业人员必须佩戴安全带、防滑鞋、防护手套和安全帽，确保施工安全可控。</w:t>
      </w:r>
    </w:p>
    <w:p w14:paraId="4CED02B9" w14:textId="77777777" w:rsidR="009E0C75" w:rsidRDefault="006110B9">
      <w:r>
        <w:rPr>
          <w:rFonts w:hint="eastAsia"/>
        </w:rPr>
        <w:t>(2)</w:t>
      </w:r>
      <w:r>
        <w:rPr>
          <w:rFonts w:hint="eastAsia"/>
        </w:rPr>
        <w:t>材料和设备准备</w:t>
      </w:r>
    </w:p>
    <w:p w14:paraId="3B8E6420" w14:textId="77777777" w:rsidR="009E0C75" w:rsidRDefault="006110B9">
      <w:r>
        <w:rPr>
          <w:rFonts w:hint="eastAsia"/>
        </w:rPr>
        <w:t>施工前需准备好</w:t>
      </w:r>
      <w:r>
        <w:rPr>
          <w:rFonts w:hint="eastAsia"/>
        </w:rPr>
        <w:t>1:8</w:t>
      </w:r>
      <w:r>
        <w:rPr>
          <w:rFonts w:hint="eastAsia"/>
        </w:rPr>
        <w:t>水泥憎水性膨胀珍珠岩、搅拌机、灰斗、抹子、刮板、水平尺、防护用品及临边防护设施，并检查各类工具设备运行状况，确保施工顺利进行。</w:t>
      </w:r>
    </w:p>
    <w:p w14:paraId="60A3EF32" w14:textId="77777777" w:rsidR="009E0C75" w:rsidRDefault="006110B9">
      <w:r>
        <w:rPr>
          <w:rFonts w:hint="eastAsia"/>
        </w:rPr>
        <w:t>(3)</w:t>
      </w:r>
      <w:r>
        <w:rPr>
          <w:rFonts w:hint="eastAsia"/>
        </w:rPr>
        <w:t>屋面检查</w:t>
      </w:r>
    </w:p>
    <w:p w14:paraId="0C1C4DA0" w14:textId="77777777" w:rsidR="009E0C75" w:rsidRDefault="006110B9">
      <w:r>
        <w:rPr>
          <w:rFonts w:hint="eastAsia"/>
        </w:rPr>
        <w:t>清理屋面基层，清除灰尘、杂物、松散材料及积水。对屋面基层破损、开裂部位进行修补，对屋面排水口、阴阳角及屋面边缘标识易损部位，确保施工前屋面平整、干燥，为保温隔热层施工提供良好基础。</w:t>
      </w:r>
    </w:p>
    <w:p w14:paraId="34DA9B4A" w14:textId="77777777" w:rsidR="009E0C75" w:rsidRDefault="006110B9">
      <w:r>
        <w:rPr>
          <w:rFonts w:hint="eastAsia"/>
        </w:rPr>
        <w:t>二、基层处理</w:t>
      </w:r>
    </w:p>
    <w:p w14:paraId="41842725" w14:textId="77777777" w:rsidR="009E0C75" w:rsidRDefault="006110B9">
      <w:r>
        <w:rPr>
          <w:rFonts w:hint="eastAsia"/>
        </w:rPr>
        <w:t>(1)</w:t>
      </w:r>
      <w:r>
        <w:rPr>
          <w:rFonts w:hint="eastAsia"/>
        </w:rPr>
        <w:t>基层修整</w:t>
      </w:r>
    </w:p>
    <w:p w14:paraId="05DE984D" w14:textId="77777777" w:rsidR="009E0C75" w:rsidRDefault="006110B9">
      <w:r>
        <w:rPr>
          <w:rFonts w:hint="eastAsia"/>
        </w:rPr>
        <w:t>如屋面基层有局部破损或松散，应先进行修补，确保屋面强度符合施工要求。清理基层灰尘和松散颗粒，保证水泥膨胀珍珠岩与基层充分粘结。</w:t>
      </w:r>
    </w:p>
    <w:p w14:paraId="47857DFD" w14:textId="77777777" w:rsidR="009E0C75" w:rsidRDefault="006110B9">
      <w:r>
        <w:rPr>
          <w:rFonts w:hint="eastAsia"/>
        </w:rPr>
        <w:lastRenderedPageBreak/>
        <w:t>(2)</w:t>
      </w:r>
      <w:proofErr w:type="gramStart"/>
      <w:r>
        <w:rPr>
          <w:rFonts w:hint="eastAsia"/>
        </w:rPr>
        <w:t>找坡处理</w:t>
      </w:r>
      <w:proofErr w:type="gramEnd"/>
    </w:p>
    <w:p w14:paraId="673F3FB4" w14:textId="77777777" w:rsidR="009E0C75" w:rsidRDefault="006110B9">
      <w:r>
        <w:rPr>
          <w:rFonts w:hint="eastAsia"/>
        </w:rPr>
        <w:t>屋面坡度需满足设计要求</w:t>
      </w:r>
      <w:r>
        <w:rPr>
          <w:rFonts w:hint="eastAsia"/>
        </w:rPr>
        <w:t>2%</w:t>
      </w:r>
      <w:r>
        <w:rPr>
          <w:rFonts w:hint="eastAsia"/>
        </w:rPr>
        <w:t>，必要时进行</w:t>
      </w:r>
      <w:proofErr w:type="gramStart"/>
      <w:r>
        <w:rPr>
          <w:rFonts w:hint="eastAsia"/>
        </w:rPr>
        <w:t>局部找坡处理</w:t>
      </w:r>
      <w:proofErr w:type="gramEnd"/>
      <w:r>
        <w:rPr>
          <w:rFonts w:hint="eastAsia"/>
        </w:rPr>
        <w:t>。基层干燥后，先进行湿润处理，避免后续水泥砂浆过快吸水而影响粘结力和施工质量。</w:t>
      </w:r>
    </w:p>
    <w:p w14:paraId="007BD2B5" w14:textId="77777777" w:rsidR="009E0C75" w:rsidRDefault="006110B9">
      <w:r>
        <w:rPr>
          <w:rFonts w:hint="eastAsia"/>
        </w:rPr>
        <w:t>三、保温隔热材料施工</w:t>
      </w:r>
    </w:p>
    <w:p w14:paraId="294F15F7" w14:textId="77777777" w:rsidR="009E0C75" w:rsidRDefault="006110B9">
      <w:r>
        <w:rPr>
          <w:rFonts w:hint="eastAsia"/>
        </w:rPr>
        <w:t>(1)</w:t>
      </w:r>
      <w:r>
        <w:rPr>
          <w:rFonts w:hint="eastAsia"/>
        </w:rPr>
        <w:t>材料搅拌与配比</w:t>
      </w:r>
    </w:p>
    <w:p w14:paraId="5A0A5EA6" w14:textId="77777777" w:rsidR="009E0C75" w:rsidRDefault="006110B9">
      <w:r>
        <w:rPr>
          <w:rFonts w:hint="eastAsia"/>
        </w:rPr>
        <w:t>将</w:t>
      </w:r>
      <w:r>
        <w:rPr>
          <w:rFonts w:hint="eastAsia"/>
        </w:rPr>
        <w:t>1:8</w:t>
      </w:r>
      <w:r>
        <w:rPr>
          <w:rFonts w:hint="eastAsia"/>
        </w:rPr>
        <w:t>水泥与憎水性膨胀珍珠岩充分搅拌均匀，确保膨胀珍珠岩分布均匀，浆体稠度适中，便于铺设和抹平。</w:t>
      </w:r>
    </w:p>
    <w:p w14:paraId="5ADDFB4E" w14:textId="77777777" w:rsidR="009E0C75" w:rsidRDefault="006110B9">
      <w:r>
        <w:rPr>
          <w:rFonts w:hint="eastAsia"/>
        </w:rPr>
        <w:t>(2)</w:t>
      </w:r>
      <w:r>
        <w:rPr>
          <w:rFonts w:hint="eastAsia"/>
        </w:rPr>
        <w:t>分层铺设</w:t>
      </w:r>
    </w:p>
    <w:p w14:paraId="10FEBE33" w14:textId="77777777" w:rsidR="009E0C75" w:rsidRDefault="006110B9">
      <w:r>
        <w:rPr>
          <w:rFonts w:hint="eastAsia"/>
        </w:rPr>
        <w:t>根据设计最薄处厚度</w:t>
      </w:r>
      <w:r>
        <w:rPr>
          <w:rFonts w:hint="eastAsia"/>
        </w:rPr>
        <w:t>30mm</w:t>
      </w:r>
      <w:r>
        <w:rPr>
          <w:rFonts w:hint="eastAsia"/>
        </w:rPr>
        <w:t>进行分层施工，先在屋面低处</w:t>
      </w:r>
      <w:proofErr w:type="gramStart"/>
      <w:r>
        <w:rPr>
          <w:rFonts w:hint="eastAsia"/>
        </w:rPr>
        <w:t>铺设找坡层</w:t>
      </w:r>
      <w:proofErr w:type="gramEnd"/>
      <w:r>
        <w:rPr>
          <w:rFonts w:hint="eastAsia"/>
        </w:rPr>
        <w:t>，使用抹子或刮板将材料抹平，形成均匀坡度。分层施工可避免一次性厚度过大导致沉降或开裂。</w:t>
      </w:r>
    </w:p>
    <w:p w14:paraId="17D35C5C" w14:textId="77777777" w:rsidR="009E0C75" w:rsidRDefault="006110B9">
      <w:r>
        <w:rPr>
          <w:rFonts w:hint="eastAsia"/>
        </w:rPr>
        <w:t>(3)</w:t>
      </w:r>
      <w:r>
        <w:rPr>
          <w:rFonts w:hint="eastAsia"/>
        </w:rPr>
        <w:t>坡度控制</w:t>
      </w:r>
    </w:p>
    <w:p w14:paraId="228AE0E2" w14:textId="77777777" w:rsidR="009E0C75" w:rsidRDefault="006110B9">
      <w:r>
        <w:rPr>
          <w:rFonts w:hint="eastAsia"/>
        </w:rPr>
        <w:t>每层施工完成后，使用水平尺或坡度</w:t>
      </w:r>
      <w:proofErr w:type="gramStart"/>
      <w:r>
        <w:rPr>
          <w:rFonts w:hint="eastAsia"/>
        </w:rPr>
        <w:t>尺</w:t>
      </w:r>
      <w:proofErr w:type="gramEnd"/>
      <w:r>
        <w:rPr>
          <w:rFonts w:hint="eastAsia"/>
        </w:rPr>
        <w:t>检查坡度是否均匀，保证整体坡度连续且达到</w:t>
      </w:r>
      <w:r>
        <w:rPr>
          <w:rFonts w:hint="eastAsia"/>
        </w:rPr>
        <w:t>2%</w:t>
      </w:r>
      <w:r>
        <w:rPr>
          <w:rFonts w:hint="eastAsia"/>
        </w:rPr>
        <w:t>，排水口及屋面排水顺畅。对低洼或凹陷部位及时修整，确保坡度平滑，雨水顺利排出。</w:t>
      </w:r>
    </w:p>
    <w:p w14:paraId="44E1FF10" w14:textId="77777777" w:rsidR="009E0C75" w:rsidRDefault="006110B9">
      <w:r>
        <w:rPr>
          <w:rFonts w:hint="eastAsia"/>
        </w:rPr>
        <w:t>(4)</w:t>
      </w:r>
      <w:r>
        <w:rPr>
          <w:rFonts w:hint="eastAsia"/>
        </w:rPr>
        <w:t>关键部位加强</w:t>
      </w:r>
    </w:p>
    <w:p w14:paraId="2D02F529" w14:textId="77777777" w:rsidR="009E0C75" w:rsidRDefault="006110B9">
      <w:r>
        <w:rPr>
          <w:rFonts w:hint="eastAsia"/>
        </w:rPr>
        <w:t>在屋面转角、阴阳角、排水口周边采用网格布或局部加厚膨胀珍珠岩</w:t>
      </w:r>
      <w:proofErr w:type="gramStart"/>
      <w:r>
        <w:rPr>
          <w:rFonts w:hint="eastAsia"/>
        </w:rPr>
        <w:t>找坡层</w:t>
      </w:r>
      <w:proofErr w:type="gramEnd"/>
      <w:r>
        <w:rPr>
          <w:rFonts w:hint="eastAsia"/>
        </w:rPr>
        <w:t>进行增强，防止开裂和局部沉降。施工过程中应保护已</w:t>
      </w:r>
      <w:proofErr w:type="gramStart"/>
      <w:r>
        <w:rPr>
          <w:rFonts w:hint="eastAsia"/>
        </w:rPr>
        <w:t>铺设找坡层</w:t>
      </w:r>
      <w:proofErr w:type="gramEnd"/>
      <w:r>
        <w:rPr>
          <w:rFonts w:hint="eastAsia"/>
        </w:rPr>
        <w:t>，避免施工人员踩踏或工具损伤。</w:t>
      </w:r>
    </w:p>
    <w:p w14:paraId="6583F265" w14:textId="77777777" w:rsidR="009E0C75" w:rsidRDefault="006110B9">
      <w:r>
        <w:rPr>
          <w:rFonts w:hint="eastAsia"/>
        </w:rPr>
        <w:t>四、防裂及养护措施</w:t>
      </w:r>
    </w:p>
    <w:p w14:paraId="11F6F7FE" w14:textId="77777777" w:rsidR="009E0C75" w:rsidRDefault="006110B9">
      <w:r>
        <w:rPr>
          <w:rFonts w:hint="eastAsia"/>
        </w:rPr>
        <w:t>(1)</w:t>
      </w:r>
      <w:r>
        <w:rPr>
          <w:rFonts w:hint="eastAsia"/>
        </w:rPr>
        <w:t>分区施工与养护</w:t>
      </w:r>
    </w:p>
    <w:p w14:paraId="4A9482F2" w14:textId="77777777" w:rsidR="009E0C75" w:rsidRDefault="006110B9">
      <w:r>
        <w:rPr>
          <w:rFonts w:hint="eastAsia"/>
        </w:rPr>
        <w:t>大面积屋面施工应分区进行，每一施工区铺设完成后进行养护</w:t>
      </w:r>
      <w:r>
        <w:rPr>
          <w:rFonts w:hint="eastAsia"/>
        </w:rPr>
        <w:t>24</w:t>
      </w:r>
      <w:r>
        <w:rPr>
          <w:rFonts w:hint="eastAsia"/>
        </w:rPr>
        <w:t>小时</w:t>
      </w:r>
      <w:r>
        <w:rPr>
          <w:rFonts w:hint="eastAsia"/>
        </w:rPr>
        <w:lastRenderedPageBreak/>
        <w:t>以上，防止水泥过快干燥开裂。分区施工可以避免厚度不均或局部沉降影响整体效果。</w:t>
      </w:r>
    </w:p>
    <w:p w14:paraId="3E70562E" w14:textId="77777777" w:rsidR="009E0C75" w:rsidRDefault="006110B9">
      <w:r>
        <w:rPr>
          <w:rFonts w:hint="eastAsia"/>
        </w:rPr>
        <w:t>(2)</w:t>
      </w:r>
      <w:r>
        <w:rPr>
          <w:rFonts w:hint="eastAsia"/>
        </w:rPr>
        <w:t>防裂处理</w:t>
      </w:r>
    </w:p>
    <w:p w14:paraId="76A6FB7F" w14:textId="77777777" w:rsidR="009E0C75" w:rsidRDefault="006110B9">
      <w:r>
        <w:rPr>
          <w:rFonts w:hint="eastAsia"/>
        </w:rPr>
        <w:t>对关键部位和易开裂区域可在</w:t>
      </w:r>
      <w:proofErr w:type="gramStart"/>
      <w:r>
        <w:rPr>
          <w:rFonts w:hint="eastAsia"/>
        </w:rPr>
        <w:t>找坡层</w:t>
      </w:r>
      <w:proofErr w:type="gramEnd"/>
      <w:r>
        <w:rPr>
          <w:rFonts w:hint="eastAsia"/>
        </w:rPr>
        <w:t>内加入适量抗裂纤维，或者采用钢丝网增强，增加整体稳定性。施工完成后保持屋面湿润，必要时喷洒细水雾，延长养护周期，提高保温隔热层质量。</w:t>
      </w:r>
    </w:p>
    <w:p w14:paraId="7F0B40B4" w14:textId="77777777" w:rsidR="009E0C75" w:rsidRDefault="006110B9">
      <w:r>
        <w:rPr>
          <w:rFonts w:hint="eastAsia"/>
        </w:rPr>
        <w:t>五、安全与环境控制</w:t>
      </w:r>
    </w:p>
    <w:p w14:paraId="6DBE261C" w14:textId="77777777" w:rsidR="009E0C75" w:rsidRDefault="006110B9">
      <w:r>
        <w:rPr>
          <w:rFonts w:hint="eastAsia"/>
        </w:rPr>
        <w:t>(1)</w:t>
      </w:r>
      <w:r>
        <w:rPr>
          <w:rFonts w:hint="eastAsia"/>
        </w:rPr>
        <w:t>高处作业安全</w:t>
      </w:r>
    </w:p>
    <w:p w14:paraId="32C8EF97" w14:textId="77777777" w:rsidR="009E0C75" w:rsidRDefault="006110B9">
      <w:r>
        <w:rPr>
          <w:rFonts w:hint="eastAsia"/>
        </w:rPr>
        <w:t>屋面施工过程中，所有高处作业人员必须佩戴安全带，操作区域设置护栏和警示标识，禁止无关人员进入。施工人员不得酒后或疲劳作业，严格遵守安全操作规程。</w:t>
      </w:r>
    </w:p>
    <w:p w14:paraId="619C5197" w14:textId="77777777" w:rsidR="009E0C75" w:rsidRDefault="006110B9">
      <w:r>
        <w:rPr>
          <w:rFonts w:hint="eastAsia"/>
        </w:rPr>
        <w:t>(2)</w:t>
      </w:r>
      <w:r>
        <w:rPr>
          <w:rFonts w:hint="eastAsia"/>
        </w:rPr>
        <w:t>材料搬运与防护</w:t>
      </w:r>
    </w:p>
    <w:p w14:paraId="44F2F09C" w14:textId="77777777" w:rsidR="009E0C75" w:rsidRDefault="006110B9">
      <w:r>
        <w:rPr>
          <w:rFonts w:hint="eastAsia"/>
        </w:rPr>
        <w:t>材料搬运应轻拿轻放，防止撒落或损坏屋面。施工过程中产生的灰尘应及时喷雾降尘或覆盖湿布，保持空气清洁，避免对施工人员及周边环境造成影响。</w:t>
      </w:r>
    </w:p>
    <w:p w14:paraId="370579F2" w14:textId="77777777" w:rsidR="009E0C75" w:rsidRDefault="006110B9">
      <w:r>
        <w:rPr>
          <w:rFonts w:hint="eastAsia"/>
        </w:rPr>
        <w:t>(3)</w:t>
      </w:r>
      <w:r>
        <w:rPr>
          <w:rFonts w:hint="eastAsia"/>
        </w:rPr>
        <w:t>用电及机械安全</w:t>
      </w:r>
    </w:p>
    <w:p w14:paraId="68241A9E" w14:textId="77777777" w:rsidR="009E0C75" w:rsidRDefault="006110B9">
      <w:r>
        <w:rPr>
          <w:rFonts w:hint="eastAsia"/>
        </w:rPr>
        <w:t>施工现场使用的电动搅拌机、切割工具应接地良好，由专人操作和管理，严格遵守电气安全规范，防止触电事故发生。</w:t>
      </w:r>
    </w:p>
    <w:p w14:paraId="4C1E1A35" w14:textId="77777777" w:rsidR="009E0C75" w:rsidRDefault="006110B9">
      <w:r>
        <w:rPr>
          <w:rFonts w:hint="eastAsia"/>
        </w:rPr>
        <w:t>六、质量保证措施</w:t>
      </w:r>
    </w:p>
    <w:p w14:paraId="39E031EE" w14:textId="77777777" w:rsidR="009E0C75" w:rsidRDefault="006110B9">
      <w:r>
        <w:rPr>
          <w:rFonts w:hint="eastAsia"/>
        </w:rPr>
        <w:t>(1)</w:t>
      </w:r>
      <w:r>
        <w:rPr>
          <w:rFonts w:hint="eastAsia"/>
        </w:rPr>
        <w:t>配比控制</w:t>
      </w:r>
    </w:p>
    <w:p w14:paraId="68E846A8" w14:textId="77777777" w:rsidR="009E0C75" w:rsidRDefault="006110B9">
      <w:r>
        <w:rPr>
          <w:rFonts w:hint="eastAsia"/>
        </w:rPr>
        <w:t>严格控制水泥与憎水性膨胀珍珠岩的配比，保证</w:t>
      </w:r>
      <w:proofErr w:type="gramStart"/>
      <w:r>
        <w:rPr>
          <w:rFonts w:hint="eastAsia"/>
        </w:rPr>
        <w:t>找坡层</w:t>
      </w:r>
      <w:proofErr w:type="gramEnd"/>
      <w:r>
        <w:rPr>
          <w:rFonts w:hint="eastAsia"/>
        </w:rPr>
        <w:t>强度、保温性能和防水性能符合设计要求。</w:t>
      </w:r>
    </w:p>
    <w:p w14:paraId="31EB9B03" w14:textId="77777777" w:rsidR="009E0C75" w:rsidRDefault="006110B9">
      <w:r>
        <w:rPr>
          <w:rFonts w:hint="eastAsia"/>
        </w:rPr>
        <w:lastRenderedPageBreak/>
        <w:t>(2)</w:t>
      </w:r>
      <w:r>
        <w:rPr>
          <w:rFonts w:hint="eastAsia"/>
        </w:rPr>
        <w:t>施工验收</w:t>
      </w:r>
    </w:p>
    <w:p w14:paraId="36A67EDC" w14:textId="77777777" w:rsidR="009E0C75" w:rsidRDefault="006110B9">
      <w:r>
        <w:rPr>
          <w:rFonts w:hint="eastAsia"/>
        </w:rPr>
        <w:t>每一施工区域完成后由技术负责人进行验收，</w:t>
      </w:r>
      <w:proofErr w:type="gramStart"/>
      <w:r>
        <w:rPr>
          <w:rFonts w:hint="eastAsia"/>
        </w:rPr>
        <w:t>检查找坡坡度</w:t>
      </w:r>
      <w:proofErr w:type="gramEnd"/>
      <w:r>
        <w:rPr>
          <w:rFonts w:hint="eastAsia"/>
        </w:rPr>
        <w:t>、厚度和平整度，确保最薄处不低于</w:t>
      </w:r>
      <w:r>
        <w:rPr>
          <w:rFonts w:hint="eastAsia"/>
        </w:rPr>
        <w:t>30mm</w:t>
      </w:r>
      <w:r>
        <w:rPr>
          <w:rFonts w:hint="eastAsia"/>
        </w:rPr>
        <w:t>。对局部低洼、不平整或开裂部位及时修整，保证整体质量。</w:t>
      </w:r>
    </w:p>
    <w:p w14:paraId="2C5D7D50" w14:textId="77777777" w:rsidR="009E0C75" w:rsidRDefault="006110B9">
      <w:r>
        <w:rPr>
          <w:rFonts w:hint="eastAsia"/>
        </w:rPr>
        <w:t>(3)</w:t>
      </w:r>
      <w:r>
        <w:rPr>
          <w:rFonts w:hint="eastAsia"/>
        </w:rPr>
        <w:t>现场管理</w:t>
      </w:r>
    </w:p>
    <w:p w14:paraId="199D332B" w14:textId="77777777" w:rsidR="009E0C75" w:rsidRDefault="006110B9">
      <w:r>
        <w:rPr>
          <w:rFonts w:hint="eastAsia"/>
        </w:rPr>
        <w:t>施工完成后对现场进行清理，保证屋面整洁，为后续屋面</w:t>
      </w:r>
      <w:proofErr w:type="gramStart"/>
      <w:r>
        <w:rPr>
          <w:rFonts w:hint="eastAsia"/>
        </w:rPr>
        <w:t>防水层或饰面层</w:t>
      </w:r>
      <w:proofErr w:type="gramEnd"/>
      <w:r>
        <w:rPr>
          <w:rFonts w:hint="eastAsia"/>
        </w:rPr>
        <w:t>施工提供良好基础。施工过程中严格记录施工数据，便于后续验收和质量追踪。</w:t>
      </w:r>
    </w:p>
    <w:p w14:paraId="3EC0A893" w14:textId="77777777" w:rsidR="009E0C75" w:rsidRDefault="006110B9">
      <w:pPr>
        <w:pStyle w:val="3"/>
        <w:ind w:firstLine="562"/>
      </w:pPr>
      <w:bookmarkStart w:id="267" w:name="_Toc21524"/>
      <w:r>
        <w:rPr>
          <w:rFonts w:hint="eastAsia"/>
        </w:rPr>
        <w:t>2.2.19</w:t>
      </w:r>
      <w:r>
        <w:rPr>
          <w:rFonts w:hint="eastAsia"/>
        </w:rPr>
        <w:t>块料楼地面施工</w:t>
      </w:r>
      <w:bookmarkEnd w:id="267"/>
    </w:p>
    <w:p w14:paraId="000FF2D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、工艺流程</w:t>
      </w:r>
    </w:p>
    <w:p w14:paraId="7EE3B0A3" w14:textId="77777777" w:rsidR="009E0C75" w:rsidRDefault="006110B9">
      <w:pPr>
        <w:rPr>
          <w:rFonts w:ascii="宋体" w:hAnsi="宋体" w:cs="宋体" w:hint="eastAsia"/>
          <w:szCs w:val="28"/>
        </w:rPr>
      </w:pPr>
      <w:r>
        <w:rPr>
          <w:rFonts w:ascii="宋体" w:hAnsi="宋体" w:cs="宋体" w:hint="eastAsia"/>
          <w:szCs w:val="28"/>
        </w:rPr>
        <w:t>定位放线（伸缩缝位置和地面控制标高）、绑扎钢筋、</w:t>
      </w:r>
      <w:proofErr w:type="gramStart"/>
      <w:r>
        <w:rPr>
          <w:rFonts w:ascii="宋体" w:hAnsi="宋体" w:cs="宋体" w:hint="eastAsia"/>
          <w:szCs w:val="28"/>
        </w:rPr>
        <w:t>支侧模</w:t>
      </w:r>
      <w:proofErr w:type="gramEnd"/>
      <w:r>
        <w:rPr>
          <w:rFonts w:ascii="宋体" w:hAnsi="宋体" w:cs="宋体" w:hint="eastAsia"/>
          <w:szCs w:val="28"/>
        </w:rPr>
        <w:t>→混凝土（人工）摊铺→</w:t>
      </w:r>
      <w:proofErr w:type="gramStart"/>
      <w:r>
        <w:rPr>
          <w:rFonts w:ascii="宋体" w:hAnsi="宋体" w:cs="宋体" w:hint="eastAsia"/>
          <w:szCs w:val="28"/>
        </w:rPr>
        <w:t>振桥振捣和粗平</w:t>
      </w:r>
      <w:proofErr w:type="gramEnd"/>
      <w:r>
        <w:rPr>
          <w:rFonts w:ascii="宋体" w:hAnsi="宋体" w:cs="宋体" w:hint="eastAsia"/>
          <w:szCs w:val="28"/>
        </w:rPr>
        <w:t>→细部振动棒振捣→细刮（主要是细部的处理）→人工收浆→机械提浆、磨光→养护→割缝。</w:t>
      </w:r>
    </w:p>
    <w:p w14:paraId="7FFC668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、施工方法：</w:t>
      </w:r>
    </w:p>
    <w:p w14:paraId="10F7617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）定位放线、绑扎钢筋、</w:t>
      </w:r>
      <w:proofErr w:type="gramStart"/>
      <w:r>
        <w:rPr>
          <w:rFonts w:ascii="宋体" w:hAnsi="宋体" w:cs="宋体" w:hint="eastAsia"/>
          <w:szCs w:val="28"/>
        </w:rPr>
        <w:t>支侧模</w:t>
      </w:r>
      <w:proofErr w:type="gramEnd"/>
      <w:r>
        <w:rPr>
          <w:rFonts w:ascii="宋体" w:hAnsi="宋体" w:cs="宋体" w:hint="eastAsia"/>
          <w:szCs w:val="28"/>
        </w:rPr>
        <w:t>：</w:t>
      </w:r>
    </w:p>
    <w:p w14:paraId="7D6363F4" w14:textId="77777777" w:rsidR="009E0C75" w:rsidRDefault="006110B9">
      <w:pPr>
        <w:rPr>
          <w:rFonts w:ascii="宋体" w:hAnsi="宋体" w:cs="宋体" w:hint="eastAsia"/>
          <w:szCs w:val="28"/>
        </w:rPr>
      </w:pPr>
      <w:r>
        <w:rPr>
          <w:rFonts w:ascii="宋体" w:hAnsi="宋体" w:cs="宋体" w:hint="eastAsia"/>
          <w:szCs w:val="28"/>
        </w:rPr>
        <w:t>定位放线重点在于</w:t>
      </w:r>
      <w:proofErr w:type="gramStart"/>
      <w:r>
        <w:rPr>
          <w:rFonts w:ascii="宋体" w:hAnsi="宋体" w:cs="宋体" w:hint="eastAsia"/>
          <w:szCs w:val="28"/>
        </w:rPr>
        <w:t>控制侧模的</w:t>
      </w:r>
      <w:proofErr w:type="gramEnd"/>
      <w:r>
        <w:rPr>
          <w:rFonts w:ascii="宋体" w:hAnsi="宋体" w:cs="宋体" w:hint="eastAsia"/>
          <w:szCs w:val="28"/>
        </w:rPr>
        <w:t>标高和位置。</w:t>
      </w:r>
    </w:p>
    <w:p w14:paraId="68FE714A" w14:textId="77777777" w:rsidR="009E0C75" w:rsidRDefault="006110B9">
      <w:pPr>
        <w:rPr>
          <w:rFonts w:ascii="宋体" w:hAnsi="宋体" w:cs="宋体" w:hint="eastAsia"/>
          <w:szCs w:val="28"/>
        </w:rPr>
      </w:pPr>
      <w:r>
        <w:rPr>
          <w:rFonts w:ascii="宋体" w:hAnsi="宋体" w:cs="宋体" w:hint="eastAsia"/>
          <w:szCs w:val="28"/>
        </w:rPr>
        <w:t>在铺设钢筋前，沿两个方向用钢卷尺量出钢筋摆放位置，确保钢筋网片安放位置。</w:t>
      </w:r>
      <w:proofErr w:type="gramStart"/>
      <w:r>
        <w:rPr>
          <w:rFonts w:ascii="宋体" w:hAnsi="宋体" w:cs="宋体" w:hint="eastAsia"/>
          <w:szCs w:val="28"/>
        </w:rPr>
        <w:t>确定网片位置</w:t>
      </w:r>
      <w:proofErr w:type="gramEnd"/>
      <w:r>
        <w:rPr>
          <w:rFonts w:ascii="宋体" w:hAnsi="宋体" w:cs="宋体" w:hint="eastAsia"/>
          <w:szCs w:val="28"/>
        </w:rPr>
        <w:t>后，开始铺设钢筋网片。</w:t>
      </w:r>
    </w:p>
    <w:p w14:paraId="044D0239" w14:textId="77777777" w:rsidR="009E0C75" w:rsidRDefault="006110B9">
      <w:pPr>
        <w:rPr>
          <w:rFonts w:ascii="宋体" w:hAnsi="宋体" w:cs="宋体" w:hint="eastAsia"/>
          <w:szCs w:val="28"/>
        </w:rPr>
      </w:pPr>
      <w:r>
        <w:rPr>
          <w:rFonts w:ascii="宋体" w:hAnsi="宋体" w:cs="宋体" w:hint="eastAsia"/>
          <w:szCs w:val="28"/>
        </w:rPr>
        <w:t>垫层</w:t>
      </w:r>
      <w:proofErr w:type="gramStart"/>
      <w:r>
        <w:rPr>
          <w:rFonts w:ascii="宋体" w:hAnsi="宋体" w:cs="宋体" w:hint="eastAsia"/>
          <w:szCs w:val="28"/>
        </w:rPr>
        <w:t>用做侧模的</w:t>
      </w:r>
      <w:proofErr w:type="gramEnd"/>
      <w:r>
        <w:rPr>
          <w:rFonts w:ascii="宋体" w:hAnsi="宋体" w:cs="宋体" w:hint="eastAsia"/>
          <w:szCs w:val="28"/>
        </w:rPr>
        <w:t>底板，所以要严格控制垫层顶标高及平整度，</w:t>
      </w:r>
      <w:proofErr w:type="gramStart"/>
      <w:r>
        <w:rPr>
          <w:rFonts w:ascii="宋体" w:hAnsi="宋体" w:cs="宋体" w:hint="eastAsia"/>
          <w:szCs w:val="28"/>
        </w:rPr>
        <w:t>经确保侧模</w:t>
      </w:r>
      <w:proofErr w:type="gramEnd"/>
      <w:r>
        <w:rPr>
          <w:rFonts w:ascii="宋体" w:hAnsi="宋体" w:cs="宋体" w:hint="eastAsia"/>
          <w:szCs w:val="28"/>
        </w:rPr>
        <w:t>的水平度和地面标高的准确，再在垫层上放出槽钢位置线，使用钢筋钉入</w:t>
      </w:r>
      <w:proofErr w:type="gramStart"/>
      <w:r>
        <w:rPr>
          <w:rFonts w:ascii="宋体" w:hAnsi="宋体" w:cs="宋体" w:hint="eastAsia"/>
          <w:szCs w:val="28"/>
        </w:rPr>
        <w:t>地面与模点焊</w:t>
      </w:r>
      <w:proofErr w:type="gramEnd"/>
      <w:r>
        <w:rPr>
          <w:rFonts w:ascii="宋体" w:hAnsi="宋体" w:cs="宋体" w:hint="eastAsia"/>
          <w:szCs w:val="28"/>
        </w:rPr>
        <w:t>使槽钢固定，从而到达严格</w:t>
      </w:r>
      <w:proofErr w:type="gramStart"/>
      <w:r>
        <w:rPr>
          <w:rFonts w:ascii="宋体" w:hAnsi="宋体" w:cs="宋体" w:hint="eastAsia"/>
          <w:szCs w:val="28"/>
        </w:rPr>
        <w:t>控制侧模标高</w:t>
      </w:r>
      <w:proofErr w:type="gramEnd"/>
      <w:r>
        <w:rPr>
          <w:rFonts w:ascii="宋体" w:hAnsi="宋体" w:cs="宋体" w:hint="eastAsia"/>
          <w:szCs w:val="28"/>
        </w:rPr>
        <w:t>的要求。</w:t>
      </w:r>
    </w:p>
    <w:p w14:paraId="195AEC1F" w14:textId="77777777" w:rsidR="009E0C75" w:rsidRDefault="006110B9">
      <w:pPr>
        <w:rPr>
          <w:rFonts w:ascii="宋体" w:hAnsi="宋体" w:cs="宋体" w:hint="eastAsia"/>
          <w:szCs w:val="28"/>
        </w:rPr>
      </w:pPr>
      <w:proofErr w:type="gramStart"/>
      <w:r>
        <w:rPr>
          <w:rFonts w:ascii="宋体" w:hAnsi="宋体" w:cs="宋体" w:hint="eastAsia"/>
          <w:szCs w:val="28"/>
        </w:rPr>
        <w:t>侧模的</w:t>
      </w:r>
      <w:proofErr w:type="gramEnd"/>
      <w:r>
        <w:rPr>
          <w:rFonts w:ascii="宋体" w:hAnsi="宋体" w:cs="宋体" w:hint="eastAsia"/>
          <w:szCs w:val="28"/>
        </w:rPr>
        <w:t>位置根据伸缩缝的位置而定，纵向缝为平头缝，横向缝隙为假</w:t>
      </w:r>
      <w:r>
        <w:rPr>
          <w:rFonts w:ascii="宋体" w:hAnsi="宋体" w:cs="宋体" w:hint="eastAsia"/>
          <w:szCs w:val="28"/>
        </w:rPr>
        <w:lastRenderedPageBreak/>
        <w:t>缝。</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90"/>
        <w:gridCol w:w="4597"/>
      </w:tblGrid>
      <w:tr w:rsidR="009E0C75" w14:paraId="16975BE0" w14:textId="77777777">
        <w:tc>
          <w:tcPr>
            <w:tcW w:w="4643" w:type="dxa"/>
            <w:tcBorders>
              <w:tl2br w:val="nil"/>
              <w:tr2bl w:val="nil"/>
            </w:tcBorders>
          </w:tcPr>
          <w:p w14:paraId="50212991" w14:textId="77777777" w:rsidR="009E0C75" w:rsidRDefault="006110B9">
            <w:pPr>
              <w:pStyle w:val="40"/>
            </w:pPr>
            <w:r>
              <w:rPr>
                <w:noProof/>
              </w:rPr>
              <w:drawing>
                <wp:inline distT="0" distB="0" distL="114300" distR="114300" wp14:anchorId="787D0217" wp14:editId="6EC612EE">
                  <wp:extent cx="2891155" cy="2200275"/>
                  <wp:effectExtent l="0" t="0" r="4445" b="9525"/>
                  <wp:docPr id="124"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52"/>
                          <pic:cNvPicPr>
                            <a:picLocks noChangeAspect="1"/>
                          </pic:cNvPicPr>
                        </pic:nvPicPr>
                        <pic:blipFill>
                          <a:blip r:embed="rId48"/>
                          <a:stretch>
                            <a:fillRect/>
                          </a:stretch>
                        </pic:blipFill>
                        <pic:spPr>
                          <a:xfrm>
                            <a:off x="0" y="0"/>
                            <a:ext cx="2891155" cy="2200275"/>
                          </a:xfrm>
                          <a:prstGeom prst="rect">
                            <a:avLst/>
                          </a:prstGeom>
                          <a:noFill/>
                          <a:ln>
                            <a:noFill/>
                          </a:ln>
                        </pic:spPr>
                      </pic:pic>
                    </a:graphicData>
                  </a:graphic>
                </wp:inline>
              </w:drawing>
            </w:r>
          </w:p>
        </w:tc>
        <w:tc>
          <w:tcPr>
            <w:tcW w:w="4644" w:type="dxa"/>
            <w:tcBorders>
              <w:tl2br w:val="nil"/>
              <w:tr2bl w:val="nil"/>
            </w:tcBorders>
          </w:tcPr>
          <w:p w14:paraId="23448462" w14:textId="77777777" w:rsidR="009E0C75" w:rsidRDefault="006110B9">
            <w:pPr>
              <w:pStyle w:val="40"/>
            </w:pPr>
            <w:r>
              <w:rPr>
                <w:noProof/>
              </w:rPr>
              <w:drawing>
                <wp:inline distT="0" distB="0" distL="114300" distR="114300" wp14:anchorId="3FD127ED" wp14:editId="55F5857D">
                  <wp:extent cx="2870835" cy="2131695"/>
                  <wp:effectExtent l="0" t="0" r="9525" b="1905"/>
                  <wp:docPr id="125"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53"/>
                          <pic:cNvPicPr>
                            <a:picLocks noChangeAspect="1"/>
                          </pic:cNvPicPr>
                        </pic:nvPicPr>
                        <pic:blipFill>
                          <a:blip r:embed="rId49"/>
                          <a:stretch>
                            <a:fillRect/>
                          </a:stretch>
                        </pic:blipFill>
                        <pic:spPr>
                          <a:xfrm>
                            <a:off x="0" y="0"/>
                            <a:ext cx="2870835" cy="2131695"/>
                          </a:xfrm>
                          <a:prstGeom prst="rect">
                            <a:avLst/>
                          </a:prstGeom>
                          <a:noFill/>
                          <a:ln>
                            <a:noFill/>
                          </a:ln>
                        </pic:spPr>
                      </pic:pic>
                    </a:graphicData>
                  </a:graphic>
                </wp:inline>
              </w:drawing>
            </w:r>
          </w:p>
        </w:tc>
      </w:tr>
      <w:tr w:rsidR="009E0C75" w14:paraId="0BB99BF9" w14:textId="77777777">
        <w:tc>
          <w:tcPr>
            <w:tcW w:w="4643" w:type="dxa"/>
            <w:tcBorders>
              <w:tl2br w:val="nil"/>
              <w:tr2bl w:val="nil"/>
            </w:tcBorders>
          </w:tcPr>
          <w:p w14:paraId="47AC63A9" w14:textId="77777777" w:rsidR="009E0C75" w:rsidRDefault="006110B9">
            <w:pPr>
              <w:pStyle w:val="40"/>
            </w:pPr>
            <w:r>
              <w:rPr>
                <w:noProof/>
              </w:rPr>
              <w:drawing>
                <wp:inline distT="0" distB="0" distL="114300" distR="114300" wp14:anchorId="470EF6CF" wp14:editId="241F3A58">
                  <wp:extent cx="2936875" cy="2319020"/>
                  <wp:effectExtent l="0" t="0" r="4445" b="12700"/>
                  <wp:docPr id="126"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54"/>
                          <pic:cNvPicPr>
                            <a:picLocks noChangeAspect="1"/>
                          </pic:cNvPicPr>
                        </pic:nvPicPr>
                        <pic:blipFill>
                          <a:blip r:embed="rId50"/>
                          <a:stretch>
                            <a:fillRect/>
                          </a:stretch>
                        </pic:blipFill>
                        <pic:spPr>
                          <a:xfrm>
                            <a:off x="0" y="0"/>
                            <a:ext cx="2936875" cy="2319020"/>
                          </a:xfrm>
                          <a:prstGeom prst="rect">
                            <a:avLst/>
                          </a:prstGeom>
                          <a:noFill/>
                          <a:ln>
                            <a:noFill/>
                          </a:ln>
                        </pic:spPr>
                      </pic:pic>
                    </a:graphicData>
                  </a:graphic>
                </wp:inline>
              </w:drawing>
            </w:r>
          </w:p>
        </w:tc>
        <w:tc>
          <w:tcPr>
            <w:tcW w:w="4644" w:type="dxa"/>
            <w:tcBorders>
              <w:tl2br w:val="nil"/>
              <w:tr2bl w:val="nil"/>
            </w:tcBorders>
          </w:tcPr>
          <w:p w14:paraId="3B782894" w14:textId="77777777" w:rsidR="009E0C75" w:rsidRDefault="006110B9">
            <w:pPr>
              <w:pStyle w:val="40"/>
            </w:pPr>
            <w:r>
              <w:rPr>
                <w:noProof/>
              </w:rPr>
              <w:drawing>
                <wp:inline distT="0" distB="0" distL="114300" distR="114300" wp14:anchorId="5D0DFEF5" wp14:editId="7CFAF7A8">
                  <wp:extent cx="2831465" cy="2284095"/>
                  <wp:effectExtent l="0" t="0" r="3175" b="1905"/>
                  <wp:docPr id="19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55"/>
                          <pic:cNvPicPr>
                            <a:picLocks noChangeAspect="1"/>
                          </pic:cNvPicPr>
                        </pic:nvPicPr>
                        <pic:blipFill>
                          <a:blip r:embed="rId51"/>
                          <a:stretch>
                            <a:fillRect/>
                          </a:stretch>
                        </pic:blipFill>
                        <pic:spPr>
                          <a:xfrm>
                            <a:off x="0" y="0"/>
                            <a:ext cx="2831465" cy="2284095"/>
                          </a:xfrm>
                          <a:prstGeom prst="rect">
                            <a:avLst/>
                          </a:prstGeom>
                          <a:noFill/>
                          <a:ln>
                            <a:noFill/>
                          </a:ln>
                        </pic:spPr>
                      </pic:pic>
                    </a:graphicData>
                  </a:graphic>
                </wp:inline>
              </w:drawing>
            </w:r>
          </w:p>
        </w:tc>
      </w:tr>
    </w:tbl>
    <w:p w14:paraId="6AA149A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）混凝土摊铺：混凝土采用商品混凝土</w:t>
      </w:r>
      <w:r>
        <w:rPr>
          <w:rFonts w:ascii="宋体" w:hAnsi="宋体" w:cs="宋体" w:hint="eastAsia"/>
          <w:szCs w:val="28"/>
        </w:rPr>
        <w:t>C30</w:t>
      </w:r>
      <w:r>
        <w:rPr>
          <w:rFonts w:ascii="宋体" w:hAnsi="宋体" w:cs="宋体" w:hint="eastAsia"/>
          <w:szCs w:val="28"/>
        </w:rPr>
        <w:t>，塌落度要严格控制在进场进</w:t>
      </w:r>
      <w:r>
        <w:rPr>
          <w:rFonts w:ascii="宋体" w:hAnsi="宋体" w:cs="宋体" w:hint="eastAsia"/>
          <w:szCs w:val="28"/>
        </w:rPr>
        <w:t>110-120mm</w:t>
      </w:r>
      <w:r>
        <w:rPr>
          <w:rFonts w:ascii="宋体" w:hAnsi="宋体" w:cs="宋体" w:hint="eastAsia"/>
          <w:szCs w:val="28"/>
        </w:rPr>
        <w:t>。由混凝土罐车运至现场，</w:t>
      </w:r>
      <w:proofErr w:type="gramStart"/>
      <w:r>
        <w:rPr>
          <w:rFonts w:ascii="宋体" w:hAnsi="宋体" w:cs="宋体" w:hint="eastAsia"/>
          <w:szCs w:val="28"/>
        </w:rPr>
        <w:t>汽车泵将混凝土</w:t>
      </w:r>
      <w:proofErr w:type="gramEnd"/>
      <w:r>
        <w:rPr>
          <w:rFonts w:ascii="宋体" w:hAnsi="宋体" w:cs="宋体" w:hint="eastAsia"/>
          <w:szCs w:val="28"/>
        </w:rPr>
        <w:t>泵送入模，人工摊铺至设计厚度</w:t>
      </w:r>
      <w:r>
        <w:rPr>
          <w:rFonts w:ascii="宋体" w:hAnsi="宋体" w:cs="宋体" w:hint="eastAsia"/>
          <w:szCs w:val="28"/>
        </w:rPr>
        <w:t>+</w:t>
      </w:r>
      <w:proofErr w:type="gramStart"/>
      <w:r>
        <w:rPr>
          <w:rFonts w:ascii="宋体" w:hAnsi="宋体" w:cs="宋体" w:hint="eastAsia"/>
          <w:szCs w:val="28"/>
        </w:rPr>
        <w:t>虚铺高度</w:t>
      </w:r>
      <w:proofErr w:type="gramEnd"/>
      <w:r>
        <w:rPr>
          <w:rFonts w:ascii="宋体" w:hAnsi="宋体" w:cs="宋体" w:hint="eastAsia"/>
          <w:szCs w:val="28"/>
        </w:rPr>
        <w:t>（</w:t>
      </w:r>
      <w:proofErr w:type="gramStart"/>
      <w:r>
        <w:rPr>
          <w:rFonts w:ascii="宋体" w:hAnsi="宋体" w:cs="宋体" w:hint="eastAsia"/>
          <w:szCs w:val="28"/>
        </w:rPr>
        <w:t>虚铺高度</w:t>
      </w:r>
      <w:proofErr w:type="gramEnd"/>
      <w:r>
        <w:rPr>
          <w:rFonts w:ascii="宋体" w:hAnsi="宋体" w:cs="宋体" w:hint="eastAsia"/>
          <w:szCs w:val="28"/>
        </w:rPr>
        <w:t>根据经验为</w:t>
      </w:r>
      <w:r>
        <w:rPr>
          <w:rFonts w:ascii="宋体" w:hAnsi="宋体" w:cs="宋体" w:hint="eastAsia"/>
          <w:szCs w:val="28"/>
        </w:rPr>
        <w:t>2-3MM</w:t>
      </w:r>
      <w:r>
        <w:rPr>
          <w:rFonts w:ascii="宋体" w:hAnsi="宋体" w:cs="宋体" w:hint="eastAsia"/>
          <w:szCs w:val="28"/>
        </w:rPr>
        <w:t>）。摊铺混凝土时应连续摊铺，不得中断。</w:t>
      </w:r>
    </w:p>
    <w:p w14:paraId="4892FC8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proofErr w:type="gramStart"/>
      <w:r>
        <w:rPr>
          <w:rFonts w:ascii="宋体" w:hAnsi="宋体" w:cs="宋体" w:hint="eastAsia"/>
          <w:szCs w:val="28"/>
        </w:rPr>
        <w:t>振桥振捣</w:t>
      </w:r>
      <w:proofErr w:type="gramEnd"/>
      <w:r>
        <w:rPr>
          <w:rFonts w:ascii="宋体" w:hAnsi="宋体" w:cs="宋体" w:hint="eastAsia"/>
          <w:szCs w:val="28"/>
        </w:rPr>
        <w:t>和粗平：大面积混凝土的振捣</w:t>
      </w:r>
      <w:proofErr w:type="gramStart"/>
      <w:r>
        <w:rPr>
          <w:rFonts w:ascii="宋体" w:hAnsi="宋体" w:cs="宋体" w:hint="eastAsia"/>
          <w:szCs w:val="28"/>
        </w:rPr>
        <w:t>采用振桥振捣</w:t>
      </w:r>
      <w:proofErr w:type="gramEnd"/>
      <w:r>
        <w:rPr>
          <w:rFonts w:ascii="宋体" w:hAnsi="宋体" w:cs="宋体" w:hint="eastAsia"/>
          <w:szCs w:val="28"/>
        </w:rPr>
        <w:t>，</w:t>
      </w:r>
      <w:proofErr w:type="gramStart"/>
      <w:r>
        <w:rPr>
          <w:rFonts w:ascii="宋体" w:hAnsi="宋体" w:cs="宋体" w:hint="eastAsia"/>
          <w:szCs w:val="28"/>
        </w:rPr>
        <w:t>依据侧模标高</w:t>
      </w:r>
      <w:proofErr w:type="gramEnd"/>
      <w:r>
        <w:rPr>
          <w:rFonts w:ascii="宋体" w:hAnsi="宋体" w:cs="宋体" w:hint="eastAsia"/>
          <w:szCs w:val="28"/>
        </w:rPr>
        <w:t>和弹设在墙体上的水平控制达到振捣密实、上表面整平、布满原浆且粗骨料被挤压沉实到混凝土中下部为止。</w:t>
      </w:r>
    </w:p>
    <w:p w14:paraId="49EED31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）细部振捣：</w:t>
      </w:r>
      <w:proofErr w:type="gramStart"/>
      <w:r>
        <w:rPr>
          <w:rFonts w:ascii="宋体" w:hAnsi="宋体" w:cs="宋体" w:hint="eastAsia"/>
          <w:szCs w:val="28"/>
        </w:rPr>
        <w:t>在侧模边角</w:t>
      </w:r>
      <w:proofErr w:type="gramEnd"/>
      <w:r>
        <w:rPr>
          <w:rFonts w:ascii="宋体" w:hAnsi="宋体" w:cs="宋体" w:hint="eastAsia"/>
          <w:szCs w:val="28"/>
        </w:rPr>
        <w:t>部位</w:t>
      </w:r>
      <w:proofErr w:type="gramStart"/>
      <w:r>
        <w:rPr>
          <w:rFonts w:ascii="宋体" w:hAnsi="宋体" w:cs="宋体" w:hint="eastAsia"/>
          <w:szCs w:val="28"/>
        </w:rPr>
        <w:t>振桥无法</w:t>
      </w:r>
      <w:proofErr w:type="gramEnd"/>
      <w:r>
        <w:rPr>
          <w:rFonts w:ascii="宋体" w:hAnsi="宋体" w:cs="宋体" w:hint="eastAsia"/>
          <w:szCs w:val="28"/>
        </w:rPr>
        <w:t>振捣密实的部位</w:t>
      </w:r>
      <w:proofErr w:type="gramStart"/>
      <w:r>
        <w:rPr>
          <w:rFonts w:ascii="宋体" w:hAnsi="宋体" w:cs="宋体" w:hint="eastAsia"/>
          <w:szCs w:val="28"/>
        </w:rPr>
        <w:t>一</w:t>
      </w:r>
      <w:proofErr w:type="gramEnd"/>
      <w:r>
        <w:rPr>
          <w:rFonts w:ascii="宋体" w:hAnsi="宋体" w:cs="宋体" w:hint="eastAsia"/>
          <w:szCs w:val="28"/>
        </w:rPr>
        <w:t>，使用插入式振捣棒振捣。快</w:t>
      </w:r>
      <w:proofErr w:type="gramStart"/>
      <w:r>
        <w:rPr>
          <w:rFonts w:ascii="宋体" w:hAnsi="宋体" w:cs="宋体" w:hint="eastAsia"/>
          <w:szCs w:val="28"/>
        </w:rPr>
        <w:t>插慢拨</w:t>
      </w:r>
      <w:proofErr w:type="gramEnd"/>
      <w:r>
        <w:rPr>
          <w:rFonts w:ascii="宋体" w:hAnsi="宋体" w:cs="宋体" w:hint="eastAsia"/>
          <w:szCs w:val="28"/>
        </w:rPr>
        <w:t>直到混凝土表面不再冒泡，呈现出有乳浆又大</w:t>
      </w:r>
      <w:r>
        <w:rPr>
          <w:rFonts w:ascii="宋体" w:hAnsi="宋体" w:cs="宋体" w:hint="eastAsia"/>
          <w:szCs w:val="28"/>
        </w:rPr>
        <w:lastRenderedPageBreak/>
        <w:t>致平整的表面。</w:t>
      </w:r>
    </w:p>
    <w:p w14:paraId="6A24B91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）粗刮：每条水泥混凝土振捣完毕，用</w:t>
      </w:r>
      <w:proofErr w:type="gramStart"/>
      <w:r>
        <w:rPr>
          <w:rFonts w:ascii="宋体" w:hAnsi="宋体" w:cs="宋体" w:hint="eastAsia"/>
          <w:szCs w:val="28"/>
        </w:rPr>
        <w:t>槽钢刮杠来回</w:t>
      </w:r>
      <w:proofErr w:type="gramEnd"/>
      <w:r>
        <w:rPr>
          <w:rFonts w:ascii="宋体" w:hAnsi="宋体" w:cs="宋体" w:hint="eastAsia"/>
          <w:szCs w:val="28"/>
        </w:rPr>
        <w:t>往返</w:t>
      </w:r>
      <w:r>
        <w:rPr>
          <w:rFonts w:ascii="宋体" w:hAnsi="宋体" w:cs="宋体" w:hint="eastAsia"/>
          <w:szCs w:val="28"/>
        </w:rPr>
        <w:t>4-5</w:t>
      </w:r>
      <w:r>
        <w:rPr>
          <w:rFonts w:ascii="宋体" w:hAnsi="宋体" w:cs="宋体" w:hint="eastAsia"/>
          <w:szCs w:val="28"/>
        </w:rPr>
        <w:t>次，达到上表面整平，布满原浆且粗骨料被挤压沉实到水泥混凝土中下部为止。</w:t>
      </w:r>
    </w:p>
    <w:p w14:paraId="1DDEDB1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）细刮：主要是</w:t>
      </w:r>
      <w:proofErr w:type="gramStart"/>
      <w:r>
        <w:rPr>
          <w:rFonts w:ascii="宋体" w:hAnsi="宋体" w:cs="宋体" w:hint="eastAsia"/>
          <w:szCs w:val="28"/>
        </w:rPr>
        <w:t>振桥振不</w:t>
      </w:r>
      <w:proofErr w:type="gramEnd"/>
      <w:r>
        <w:rPr>
          <w:rFonts w:ascii="宋体" w:hAnsi="宋体" w:cs="宋体" w:hint="eastAsia"/>
          <w:szCs w:val="28"/>
        </w:rPr>
        <w:t>到的地方和</w:t>
      </w:r>
      <w:proofErr w:type="gramStart"/>
      <w:r>
        <w:rPr>
          <w:rFonts w:ascii="宋体" w:hAnsi="宋体" w:cs="宋体" w:hint="eastAsia"/>
          <w:szCs w:val="28"/>
        </w:rPr>
        <w:t>振后</w:t>
      </w:r>
      <w:proofErr w:type="gramEnd"/>
      <w:r>
        <w:rPr>
          <w:rFonts w:ascii="宋体" w:hAnsi="宋体" w:cs="宋体" w:hint="eastAsia"/>
          <w:szCs w:val="28"/>
        </w:rPr>
        <w:t>经人工填补</w:t>
      </w:r>
      <w:proofErr w:type="gramStart"/>
      <w:r>
        <w:rPr>
          <w:rFonts w:ascii="宋体" w:hAnsi="宋体" w:cs="宋体" w:hint="eastAsia"/>
          <w:szCs w:val="28"/>
        </w:rPr>
        <w:t>砼</w:t>
      </w:r>
      <w:proofErr w:type="gramEnd"/>
      <w:r>
        <w:rPr>
          <w:rFonts w:ascii="宋体" w:hAnsi="宋体" w:cs="宋体" w:hint="eastAsia"/>
          <w:szCs w:val="28"/>
        </w:rPr>
        <w:t>的地方，用</w:t>
      </w:r>
      <w:proofErr w:type="gramStart"/>
      <w:r>
        <w:rPr>
          <w:rFonts w:ascii="宋体" w:hAnsi="宋体" w:cs="宋体" w:hint="eastAsia"/>
          <w:szCs w:val="28"/>
        </w:rPr>
        <w:t>铝合金刮杠人工</w:t>
      </w:r>
      <w:proofErr w:type="gramEnd"/>
      <w:r>
        <w:rPr>
          <w:rFonts w:ascii="宋体" w:hAnsi="宋体" w:cs="宋体" w:hint="eastAsia"/>
          <w:szCs w:val="28"/>
        </w:rPr>
        <w:t>仔细刮平，达到上表面整平，有光泽。</w:t>
      </w:r>
    </w:p>
    <w:p w14:paraId="0986D7D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）人工收浆：使用抹子人工收浆一遍。</w:t>
      </w:r>
    </w:p>
    <w:p w14:paraId="15143E7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）机械压光</w:t>
      </w:r>
    </w:p>
    <w:p w14:paraId="44ABF98C" w14:textId="77777777" w:rsidR="009E0C75" w:rsidRDefault="006110B9">
      <w:pPr>
        <w:rPr>
          <w:rFonts w:ascii="宋体" w:hAnsi="宋体" w:cs="宋体" w:hint="eastAsia"/>
          <w:szCs w:val="28"/>
        </w:rPr>
      </w:pPr>
      <w:r>
        <w:rPr>
          <w:rFonts w:ascii="宋体" w:hAnsi="宋体" w:cs="宋体" w:hint="eastAsia"/>
          <w:szCs w:val="28"/>
        </w:rPr>
        <w:t>在混凝土地面初凝后且未到终凝时采用叶片式压光机对混凝土进行表面压光，利用振捣和揉浆后表面反上来的乳浆进行压光。在混凝土终凝结束后再用磨光机二次磨光。</w:t>
      </w:r>
    </w:p>
    <w:p w14:paraId="149145C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）养护</w:t>
      </w:r>
    </w:p>
    <w:p w14:paraId="242FB06D" w14:textId="77777777" w:rsidR="009E0C75" w:rsidRDefault="006110B9">
      <w:pPr>
        <w:rPr>
          <w:rFonts w:ascii="宋体" w:hAnsi="宋体" w:cs="宋体" w:hint="eastAsia"/>
          <w:szCs w:val="28"/>
        </w:rPr>
      </w:pPr>
      <w:r>
        <w:rPr>
          <w:rFonts w:ascii="宋体" w:hAnsi="宋体" w:cs="宋体" w:hint="eastAsia"/>
          <w:szCs w:val="28"/>
        </w:rPr>
        <w:t>混凝土浇筑</w:t>
      </w:r>
      <w:r>
        <w:rPr>
          <w:rFonts w:ascii="宋体" w:hAnsi="宋体" w:cs="宋体" w:hint="eastAsia"/>
          <w:szCs w:val="28"/>
        </w:rPr>
        <w:t>24h</w:t>
      </w:r>
      <w:r>
        <w:rPr>
          <w:rFonts w:ascii="宋体" w:hAnsi="宋体" w:cs="宋体" w:hint="eastAsia"/>
          <w:szCs w:val="28"/>
        </w:rPr>
        <w:t>后进行养护，采用塑料薄膜覆盖的方法来控制混凝土自身水化热蒸发的水分不流失，从而达到养护的目的，养护时间为</w:t>
      </w:r>
      <w:r>
        <w:rPr>
          <w:rFonts w:ascii="宋体" w:hAnsi="宋体" w:cs="宋体" w:hint="eastAsia"/>
          <w:szCs w:val="28"/>
        </w:rPr>
        <w:t>7</w:t>
      </w:r>
      <w:r>
        <w:rPr>
          <w:rFonts w:ascii="宋体" w:hAnsi="宋体" w:cs="宋体" w:hint="eastAsia"/>
          <w:szCs w:val="28"/>
        </w:rPr>
        <w:t>天以上。</w:t>
      </w:r>
    </w:p>
    <w:p w14:paraId="54900F1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）割缝</w:t>
      </w:r>
    </w:p>
    <w:p w14:paraId="35A0398E" w14:textId="77777777" w:rsidR="009E0C75" w:rsidRDefault="006110B9">
      <w:pPr>
        <w:rPr>
          <w:rFonts w:ascii="宋体" w:hAnsi="宋体" w:cs="宋体" w:hint="eastAsia"/>
          <w:szCs w:val="28"/>
        </w:rPr>
      </w:pPr>
      <w:r>
        <w:rPr>
          <w:rFonts w:ascii="宋体" w:hAnsi="宋体" w:cs="宋体" w:hint="eastAsia"/>
          <w:szCs w:val="28"/>
        </w:rPr>
        <w:t>为克服温度变化产生裂缝，需在已浇筑好得混凝土地面上垂直于混凝土浇筑方向用切割机切缝。切缝时间应从严掌握，过早切缝会使石子松动</w:t>
      </w:r>
      <w:proofErr w:type="gramStart"/>
      <w:r>
        <w:rPr>
          <w:rFonts w:ascii="宋体" w:hAnsi="宋体" w:cs="宋体" w:hint="eastAsia"/>
          <w:szCs w:val="28"/>
        </w:rPr>
        <w:t>损坏缝缘过晚</w:t>
      </w:r>
      <w:proofErr w:type="gramEnd"/>
      <w:r>
        <w:rPr>
          <w:rFonts w:ascii="宋体" w:hAnsi="宋体" w:cs="宋体" w:hint="eastAsia"/>
          <w:szCs w:val="28"/>
        </w:rPr>
        <w:t>切缝困难，</w:t>
      </w:r>
      <w:proofErr w:type="gramStart"/>
      <w:r>
        <w:rPr>
          <w:rFonts w:ascii="宋体" w:hAnsi="宋体" w:cs="宋体" w:hint="eastAsia"/>
          <w:szCs w:val="28"/>
        </w:rPr>
        <w:t>且缝两端</w:t>
      </w:r>
      <w:proofErr w:type="gramEnd"/>
      <w:r>
        <w:rPr>
          <w:rFonts w:ascii="宋体" w:hAnsi="宋体" w:cs="宋体" w:hint="eastAsia"/>
          <w:szCs w:val="28"/>
        </w:rPr>
        <w:t>易产生不规则开裂。适宜的时间为混凝土抗压强度达到</w:t>
      </w:r>
      <w:r>
        <w:rPr>
          <w:rFonts w:ascii="宋体" w:hAnsi="宋体" w:cs="宋体" w:hint="eastAsia"/>
          <w:szCs w:val="28"/>
        </w:rPr>
        <w:t>6</w:t>
      </w:r>
      <w:r>
        <w:rPr>
          <w:rFonts w:ascii="宋体" w:hAnsi="宋体" w:cs="宋体" w:hint="eastAsia"/>
          <w:szCs w:val="28"/>
        </w:rPr>
        <w:t>—</w:t>
      </w:r>
      <w:r>
        <w:rPr>
          <w:rFonts w:ascii="宋体" w:hAnsi="宋体" w:cs="宋体" w:hint="eastAsia"/>
          <w:szCs w:val="28"/>
        </w:rPr>
        <w:t>10MPa</w:t>
      </w:r>
      <w:r>
        <w:rPr>
          <w:rFonts w:ascii="宋体" w:hAnsi="宋体" w:cs="宋体" w:hint="eastAsia"/>
          <w:szCs w:val="28"/>
        </w:rPr>
        <w:t>。根据经验，本次施工在本季节通常养护</w:t>
      </w:r>
      <w:r>
        <w:rPr>
          <w:rFonts w:ascii="宋体" w:hAnsi="宋体" w:cs="宋体" w:hint="eastAsia"/>
          <w:szCs w:val="28"/>
        </w:rPr>
        <w:t>3</w:t>
      </w:r>
      <w:r>
        <w:rPr>
          <w:rFonts w:ascii="宋体" w:hAnsi="宋体" w:cs="宋体" w:hint="eastAsia"/>
          <w:szCs w:val="28"/>
        </w:rPr>
        <w:t>天后可进行割缝施工。具体操作方法如下：在拟切缝的水泥混凝土上弹出墨线，安好导轨导向架，将切缝机定位，开动切缝机，放水润滑，转动刀架手柄，缓慢进刀，采用</w:t>
      </w:r>
      <w:r>
        <w:rPr>
          <w:rFonts w:ascii="宋体" w:hAnsi="宋体" w:cs="宋体" w:hint="eastAsia"/>
          <w:szCs w:val="28"/>
        </w:rPr>
        <w:t>0.7mm</w:t>
      </w:r>
      <w:r>
        <w:rPr>
          <w:rFonts w:ascii="宋体" w:hAnsi="宋体" w:cs="宋体" w:hint="eastAsia"/>
          <w:szCs w:val="28"/>
        </w:rPr>
        <w:t>厚金刚石锯片切缝，使锯</w:t>
      </w:r>
      <w:proofErr w:type="gramStart"/>
      <w:r>
        <w:rPr>
          <w:rFonts w:ascii="宋体" w:hAnsi="宋体" w:cs="宋体" w:hint="eastAsia"/>
          <w:szCs w:val="28"/>
        </w:rPr>
        <w:t>片首先</w:t>
      </w:r>
      <w:proofErr w:type="gramEnd"/>
      <w:r>
        <w:rPr>
          <w:rFonts w:ascii="宋体" w:hAnsi="宋体" w:cs="宋体" w:hint="eastAsia"/>
          <w:szCs w:val="28"/>
        </w:rPr>
        <w:t>达到设计缝深，然</w:t>
      </w:r>
      <w:r>
        <w:rPr>
          <w:rFonts w:ascii="宋体" w:hAnsi="宋体" w:cs="宋体" w:hint="eastAsia"/>
          <w:szCs w:val="28"/>
        </w:rPr>
        <w:lastRenderedPageBreak/>
        <w:t>后旋紧螺丝，锁住丝杆并开动行走，从而形成</w:t>
      </w:r>
      <w:r>
        <w:rPr>
          <w:rFonts w:ascii="宋体" w:hAnsi="宋体" w:cs="宋体" w:hint="eastAsia"/>
          <w:szCs w:val="28"/>
        </w:rPr>
        <w:t>30mm</w:t>
      </w:r>
      <w:r>
        <w:rPr>
          <w:rFonts w:ascii="宋体" w:hAnsi="宋体" w:cs="宋体" w:hint="eastAsia"/>
          <w:szCs w:val="28"/>
        </w:rPr>
        <w:t>深、</w:t>
      </w:r>
      <w:r>
        <w:rPr>
          <w:rFonts w:ascii="宋体" w:hAnsi="宋体" w:cs="宋体" w:hint="eastAsia"/>
          <w:szCs w:val="28"/>
        </w:rPr>
        <w:t>0.8mm</w:t>
      </w:r>
      <w:r>
        <w:rPr>
          <w:rFonts w:ascii="宋体" w:hAnsi="宋体" w:cs="宋体" w:hint="eastAsia"/>
          <w:szCs w:val="28"/>
        </w:rPr>
        <w:t>宽缝。</w:t>
      </w:r>
    </w:p>
    <w:p w14:paraId="5ECCBFA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、技术措施：</w:t>
      </w:r>
    </w:p>
    <w:p w14:paraId="6FE10C9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）控制由于温度应力产生的裂缝：首先施工时的温度不能过高，宜在</w:t>
      </w:r>
      <w:r>
        <w:rPr>
          <w:rFonts w:ascii="宋体" w:hAnsi="宋体" w:cs="宋体" w:hint="eastAsia"/>
          <w:szCs w:val="28"/>
        </w:rPr>
        <w:t>25</w:t>
      </w:r>
      <w:r>
        <w:rPr>
          <w:rFonts w:ascii="宋体" w:hAnsi="宋体" w:cs="宋体" w:hint="eastAsia"/>
          <w:szCs w:val="28"/>
        </w:rPr>
        <w:t>℃左右，所以地面施工时间</w:t>
      </w:r>
      <w:proofErr w:type="gramStart"/>
      <w:r>
        <w:rPr>
          <w:rFonts w:ascii="宋体" w:hAnsi="宋体" w:cs="宋体" w:hint="eastAsia"/>
          <w:szCs w:val="28"/>
        </w:rPr>
        <w:t>段最好</w:t>
      </w:r>
      <w:proofErr w:type="gramEnd"/>
      <w:r>
        <w:rPr>
          <w:rFonts w:ascii="宋体" w:hAnsi="宋体" w:cs="宋体" w:hint="eastAsia"/>
          <w:szCs w:val="28"/>
        </w:rPr>
        <w:t>控制在夜间施工和早上施工根据设计和规范</w:t>
      </w:r>
      <w:proofErr w:type="gramStart"/>
      <w:r>
        <w:rPr>
          <w:rFonts w:ascii="宋体" w:hAnsi="宋体" w:cs="宋体" w:hint="eastAsia"/>
          <w:szCs w:val="28"/>
        </w:rPr>
        <w:t>要求留设伸缩缝</w:t>
      </w:r>
      <w:proofErr w:type="gramEnd"/>
      <w:r>
        <w:rPr>
          <w:rFonts w:ascii="宋体" w:hAnsi="宋体" w:cs="宋体" w:hint="eastAsia"/>
          <w:szCs w:val="28"/>
        </w:rPr>
        <w:t>。在柱脚周围切割隔离缝，与地面混凝土分开。</w:t>
      </w:r>
    </w:p>
    <w:p w14:paraId="27ACA2B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）控制表面颜色和施工缝的位置：为</w:t>
      </w:r>
      <w:proofErr w:type="gramStart"/>
      <w:r>
        <w:rPr>
          <w:rFonts w:ascii="宋体" w:hAnsi="宋体" w:cs="宋体" w:hint="eastAsia"/>
          <w:szCs w:val="28"/>
        </w:rPr>
        <w:t>避免留设施工缝</w:t>
      </w:r>
      <w:proofErr w:type="gramEnd"/>
      <w:r>
        <w:rPr>
          <w:rFonts w:ascii="宋体" w:hAnsi="宋体" w:cs="宋体" w:hint="eastAsia"/>
          <w:szCs w:val="28"/>
        </w:rPr>
        <w:t>后完成面上颜色不均匀，甚至出现施工缝不整齐或在</w:t>
      </w:r>
      <w:proofErr w:type="gramStart"/>
      <w:r>
        <w:rPr>
          <w:rFonts w:ascii="宋体" w:hAnsi="宋体" w:cs="宋体" w:hint="eastAsia"/>
          <w:szCs w:val="28"/>
        </w:rPr>
        <w:t>施缝产生</w:t>
      </w:r>
      <w:proofErr w:type="gramEnd"/>
      <w:r>
        <w:rPr>
          <w:rFonts w:ascii="宋体" w:hAnsi="宋体" w:cs="宋体" w:hint="eastAsia"/>
          <w:szCs w:val="28"/>
        </w:rPr>
        <w:t>裂缝，将施工缝留设在将来需要切割的伸缩缝处，每次浇灌混凝土必须保证一次性完成伸缩缝分块之内的混凝土。</w:t>
      </w:r>
    </w:p>
    <w:p w14:paraId="24EA562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、质量标准和质量通病防治</w:t>
      </w:r>
    </w:p>
    <w:p w14:paraId="4CF858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）混凝土的配合比、原材料计量、搅拌、养护和施工缝处理等必须符合施工规范的规定。</w:t>
      </w:r>
    </w:p>
    <w:p w14:paraId="6E637A3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）评定混凝土强度的试块，必须按《混凝土强度检验评定标准》（</w:t>
      </w:r>
      <w:r>
        <w:rPr>
          <w:rFonts w:ascii="宋体" w:hAnsi="宋体" w:cs="宋体" w:hint="eastAsia"/>
          <w:szCs w:val="28"/>
        </w:rPr>
        <w:t>GBJ107-87</w:t>
      </w:r>
      <w:r>
        <w:rPr>
          <w:rFonts w:ascii="宋体" w:hAnsi="宋体" w:cs="宋体" w:hint="eastAsia"/>
          <w:szCs w:val="28"/>
        </w:rPr>
        <w:t>）的规定取样、制作、养护和试验，其强度必须符合施工规范化的规定。</w:t>
      </w:r>
    </w:p>
    <w:p w14:paraId="7955AA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）允许偏差项目，见下表：</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895"/>
        <w:gridCol w:w="1621"/>
        <w:gridCol w:w="3945"/>
        <w:gridCol w:w="2822"/>
      </w:tblGrid>
      <w:tr w:rsidR="009E0C75" w14:paraId="01372C24" w14:textId="77777777">
        <w:trPr>
          <w:trHeight w:val="397"/>
          <w:jc w:val="center"/>
        </w:trPr>
        <w:tc>
          <w:tcPr>
            <w:tcW w:w="482" w:type="pct"/>
            <w:tcBorders>
              <w:tl2br w:val="nil"/>
              <w:tr2bl w:val="nil"/>
            </w:tcBorders>
            <w:shd w:val="clear" w:color="auto" w:fill="CFCDCD" w:themeFill="background2" w:themeFillShade="E5"/>
            <w:vAlign w:val="center"/>
          </w:tcPr>
          <w:p w14:paraId="666CE63E"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序号</w:t>
            </w:r>
          </w:p>
        </w:tc>
        <w:tc>
          <w:tcPr>
            <w:tcW w:w="873" w:type="pct"/>
            <w:tcBorders>
              <w:tl2br w:val="nil"/>
              <w:tr2bl w:val="nil"/>
            </w:tcBorders>
            <w:shd w:val="clear" w:color="auto" w:fill="CFCDCD" w:themeFill="background2" w:themeFillShade="E5"/>
            <w:vAlign w:val="center"/>
          </w:tcPr>
          <w:p w14:paraId="7AC9B728"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项目</w:t>
            </w:r>
          </w:p>
        </w:tc>
        <w:tc>
          <w:tcPr>
            <w:tcW w:w="2124" w:type="pct"/>
            <w:tcBorders>
              <w:tl2br w:val="nil"/>
              <w:tr2bl w:val="nil"/>
            </w:tcBorders>
            <w:shd w:val="clear" w:color="auto" w:fill="CFCDCD" w:themeFill="background2" w:themeFillShade="E5"/>
            <w:vAlign w:val="center"/>
          </w:tcPr>
          <w:p w14:paraId="2784632F"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允许偏差（</w:t>
            </w:r>
            <w:r>
              <w:rPr>
                <w:rFonts w:ascii="宋体" w:hAnsi="宋体" w:cs="宋体" w:hint="eastAsia"/>
                <w:szCs w:val="28"/>
              </w:rPr>
              <w:t>mm</w:t>
            </w:r>
            <w:r>
              <w:rPr>
                <w:rFonts w:ascii="宋体" w:hAnsi="宋体" w:cs="宋体" w:hint="eastAsia"/>
                <w:szCs w:val="28"/>
              </w:rPr>
              <w:t>）</w:t>
            </w:r>
          </w:p>
        </w:tc>
        <w:tc>
          <w:tcPr>
            <w:tcW w:w="1519" w:type="pct"/>
            <w:tcBorders>
              <w:tl2br w:val="nil"/>
              <w:tr2bl w:val="nil"/>
            </w:tcBorders>
            <w:shd w:val="clear" w:color="auto" w:fill="CFCDCD" w:themeFill="background2" w:themeFillShade="E5"/>
            <w:vAlign w:val="center"/>
          </w:tcPr>
          <w:p w14:paraId="1CDDBA0C"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检验方法</w:t>
            </w:r>
          </w:p>
        </w:tc>
      </w:tr>
      <w:tr w:rsidR="009E0C75" w14:paraId="102FA58F" w14:textId="77777777">
        <w:trPr>
          <w:trHeight w:val="397"/>
          <w:jc w:val="center"/>
        </w:trPr>
        <w:tc>
          <w:tcPr>
            <w:tcW w:w="482" w:type="pct"/>
            <w:tcBorders>
              <w:tl2br w:val="nil"/>
              <w:tr2bl w:val="nil"/>
            </w:tcBorders>
            <w:shd w:val="clear" w:color="auto" w:fill="D6DCE5" w:themeFill="text2" w:themeFillTint="32"/>
            <w:vAlign w:val="center"/>
          </w:tcPr>
          <w:p w14:paraId="3CA50305"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1</w:t>
            </w:r>
          </w:p>
        </w:tc>
        <w:tc>
          <w:tcPr>
            <w:tcW w:w="873" w:type="pct"/>
            <w:tcBorders>
              <w:tl2br w:val="nil"/>
              <w:tr2bl w:val="nil"/>
            </w:tcBorders>
            <w:vAlign w:val="center"/>
          </w:tcPr>
          <w:p w14:paraId="2171BB86"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表面平整度</w:t>
            </w:r>
          </w:p>
        </w:tc>
        <w:tc>
          <w:tcPr>
            <w:tcW w:w="2124" w:type="pct"/>
            <w:tcBorders>
              <w:tl2br w:val="nil"/>
              <w:tr2bl w:val="nil"/>
            </w:tcBorders>
            <w:vAlign w:val="center"/>
          </w:tcPr>
          <w:p w14:paraId="2333C76B"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10</w:t>
            </w:r>
          </w:p>
        </w:tc>
        <w:tc>
          <w:tcPr>
            <w:tcW w:w="1519" w:type="pct"/>
            <w:tcBorders>
              <w:tl2br w:val="nil"/>
              <w:tr2bl w:val="nil"/>
            </w:tcBorders>
            <w:vAlign w:val="center"/>
          </w:tcPr>
          <w:p w14:paraId="14760F24"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用</w:t>
            </w:r>
            <w:r>
              <w:rPr>
                <w:rFonts w:ascii="宋体" w:hAnsi="宋体" w:cs="宋体" w:hint="eastAsia"/>
                <w:szCs w:val="28"/>
              </w:rPr>
              <w:t>2m</w:t>
            </w:r>
            <w:r>
              <w:rPr>
                <w:rFonts w:ascii="宋体" w:hAnsi="宋体" w:cs="宋体" w:hint="eastAsia"/>
                <w:szCs w:val="28"/>
              </w:rPr>
              <w:t>靠尺楔形塞尺检查</w:t>
            </w:r>
          </w:p>
        </w:tc>
      </w:tr>
      <w:tr w:rsidR="009E0C75" w14:paraId="4EFD2026" w14:textId="77777777">
        <w:trPr>
          <w:trHeight w:val="397"/>
          <w:jc w:val="center"/>
        </w:trPr>
        <w:tc>
          <w:tcPr>
            <w:tcW w:w="482" w:type="pct"/>
            <w:tcBorders>
              <w:tl2br w:val="nil"/>
              <w:tr2bl w:val="nil"/>
            </w:tcBorders>
            <w:shd w:val="clear" w:color="auto" w:fill="D6DCE5" w:themeFill="text2" w:themeFillTint="32"/>
            <w:vAlign w:val="center"/>
          </w:tcPr>
          <w:p w14:paraId="0EEF0B63"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2</w:t>
            </w:r>
          </w:p>
        </w:tc>
        <w:tc>
          <w:tcPr>
            <w:tcW w:w="873" w:type="pct"/>
            <w:tcBorders>
              <w:tl2br w:val="nil"/>
              <w:tr2bl w:val="nil"/>
            </w:tcBorders>
            <w:vAlign w:val="center"/>
          </w:tcPr>
          <w:p w14:paraId="03947D6E"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标高</w:t>
            </w:r>
          </w:p>
        </w:tc>
        <w:tc>
          <w:tcPr>
            <w:tcW w:w="2124" w:type="pct"/>
            <w:tcBorders>
              <w:tl2br w:val="nil"/>
              <w:tr2bl w:val="nil"/>
            </w:tcBorders>
            <w:vAlign w:val="center"/>
          </w:tcPr>
          <w:p w14:paraId="729C9BBB"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w:t>
            </w:r>
            <w:r>
              <w:rPr>
                <w:rFonts w:ascii="宋体" w:hAnsi="宋体" w:cs="宋体" w:hint="eastAsia"/>
                <w:szCs w:val="28"/>
              </w:rPr>
              <w:t>10</w:t>
            </w:r>
          </w:p>
        </w:tc>
        <w:tc>
          <w:tcPr>
            <w:tcW w:w="1519" w:type="pct"/>
            <w:tcBorders>
              <w:tl2br w:val="nil"/>
              <w:tr2bl w:val="nil"/>
            </w:tcBorders>
            <w:vAlign w:val="center"/>
          </w:tcPr>
          <w:p w14:paraId="7D0F4CAA"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用水平仪检查</w:t>
            </w:r>
          </w:p>
        </w:tc>
      </w:tr>
      <w:tr w:rsidR="009E0C75" w14:paraId="39F53457" w14:textId="77777777">
        <w:trPr>
          <w:trHeight w:val="397"/>
          <w:jc w:val="center"/>
        </w:trPr>
        <w:tc>
          <w:tcPr>
            <w:tcW w:w="482" w:type="pct"/>
            <w:tcBorders>
              <w:tl2br w:val="nil"/>
              <w:tr2bl w:val="nil"/>
            </w:tcBorders>
            <w:shd w:val="clear" w:color="auto" w:fill="D6DCE5" w:themeFill="text2" w:themeFillTint="32"/>
            <w:vAlign w:val="center"/>
          </w:tcPr>
          <w:p w14:paraId="5FC73E86"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3</w:t>
            </w:r>
          </w:p>
        </w:tc>
        <w:tc>
          <w:tcPr>
            <w:tcW w:w="873" w:type="pct"/>
            <w:tcBorders>
              <w:tl2br w:val="nil"/>
              <w:tr2bl w:val="nil"/>
            </w:tcBorders>
            <w:vAlign w:val="center"/>
          </w:tcPr>
          <w:p w14:paraId="79B68A05"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厚度</w:t>
            </w:r>
          </w:p>
        </w:tc>
        <w:tc>
          <w:tcPr>
            <w:tcW w:w="2124" w:type="pct"/>
            <w:tcBorders>
              <w:tl2br w:val="nil"/>
              <w:tr2bl w:val="nil"/>
            </w:tcBorders>
            <w:vAlign w:val="center"/>
          </w:tcPr>
          <w:p w14:paraId="6AD9DEDF" w14:textId="77777777" w:rsidR="009E0C75" w:rsidRDefault="006110B9">
            <w:pPr>
              <w:spacing w:line="240" w:lineRule="auto"/>
              <w:ind w:firstLineChars="0" w:firstLine="0"/>
              <w:jc w:val="center"/>
              <w:rPr>
                <w:rFonts w:ascii="宋体" w:hAnsi="宋体" w:cs="宋体" w:hint="eastAsia"/>
                <w:szCs w:val="28"/>
              </w:rPr>
            </w:pPr>
            <w:r>
              <w:rPr>
                <w:rFonts w:ascii="宋体" w:hAnsi="宋体" w:cs="宋体" w:hint="eastAsia"/>
                <w:szCs w:val="28"/>
              </w:rPr>
              <w:t>在个别地方不大于设计厚度的</w:t>
            </w:r>
            <w:r>
              <w:rPr>
                <w:rFonts w:ascii="宋体" w:hAnsi="宋体" w:cs="宋体" w:hint="eastAsia"/>
                <w:szCs w:val="28"/>
              </w:rPr>
              <w:lastRenderedPageBreak/>
              <w:t>1/10</w:t>
            </w:r>
          </w:p>
        </w:tc>
        <w:tc>
          <w:tcPr>
            <w:tcW w:w="1519" w:type="pct"/>
            <w:tcBorders>
              <w:tl2br w:val="nil"/>
              <w:tr2bl w:val="nil"/>
            </w:tcBorders>
            <w:vAlign w:val="center"/>
          </w:tcPr>
          <w:p w14:paraId="4347F0FF" w14:textId="77777777" w:rsidR="009E0C75" w:rsidRDefault="006110B9">
            <w:pPr>
              <w:spacing w:line="240" w:lineRule="auto"/>
              <w:ind w:firstLineChars="0" w:firstLine="0"/>
              <w:jc w:val="center"/>
              <w:rPr>
                <w:rFonts w:ascii="宋体" w:hAnsi="宋体" w:cs="宋体" w:hint="eastAsia"/>
                <w:szCs w:val="28"/>
              </w:rPr>
            </w:pPr>
            <w:proofErr w:type="gramStart"/>
            <w:r>
              <w:rPr>
                <w:rFonts w:ascii="宋体" w:hAnsi="宋体" w:cs="宋体" w:hint="eastAsia"/>
                <w:szCs w:val="28"/>
              </w:rPr>
              <w:lastRenderedPageBreak/>
              <w:t>尺量检</w:t>
            </w:r>
            <w:proofErr w:type="gramEnd"/>
          </w:p>
        </w:tc>
      </w:tr>
    </w:tbl>
    <w:p w14:paraId="0EE5AEF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、成品保护</w:t>
      </w:r>
    </w:p>
    <w:p w14:paraId="1C753C6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）在已浇筑的混凝土强度达到</w:t>
      </w:r>
      <w:r>
        <w:rPr>
          <w:rFonts w:ascii="宋体" w:hAnsi="宋体" w:cs="宋体" w:hint="eastAsia"/>
          <w:szCs w:val="28"/>
        </w:rPr>
        <w:t>10MP</w:t>
      </w:r>
      <w:r>
        <w:rPr>
          <w:rFonts w:ascii="宋体" w:hAnsi="宋体" w:cs="宋体" w:hint="eastAsia"/>
          <w:szCs w:val="28"/>
        </w:rPr>
        <w:t>以后，才可允许人员在其上走动和进行其它工序。</w:t>
      </w:r>
    </w:p>
    <w:p w14:paraId="589A0D22"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）混凝土浇筑</w:t>
      </w:r>
      <w:proofErr w:type="gramStart"/>
      <w:r>
        <w:rPr>
          <w:rFonts w:ascii="宋体" w:hAnsi="宋体" w:cs="宋体" w:hint="eastAsia"/>
          <w:szCs w:val="28"/>
        </w:rPr>
        <w:t>完满足</w:t>
      </w:r>
      <w:proofErr w:type="gramEnd"/>
      <w:r>
        <w:rPr>
          <w:rFonts w:ascii="宋体" w:hAnsi="宋体" w:cs="宋体" w:hint="eastAsia"/>
          <w:szCs w:val="28"/>
        </w:rPr>
        <w:t>养护时间后，就对垫层加以覆盖保护，并避免在垫层上搅拌砂浆、存放油漆桶等物以免污染垫层。</w:t>
      </w:r>
    </w:p>
    <w:p w14:paraId="28F6BE86" w14:textId="77777777" w:rsidR="009E0C75" w:rsidRDefault="006110B9">
      <w:pPr>
        <w:pStyle w:val="3"/>
        <w:ind w:firstLine="562"/>
        <w:rPr>
          <w:rFonts w:ascii="宋体" w:hAnsi="宋体" w:cs="宋体" w:hint="eastAsia"/>
        </w:rPr>
      </w:pPr>
      <w:bookmarkStart w:id="268" w:name="_Toc26279"/>
      <w:r>
        <w:rPr>
          <w:rFonts w:ascii="宋体" w:hAnsi="宋体" w:cs="宋体" w:hint="eastAsia"/>
        </w:rPr>
        <w:t>2.2.20</w:t>
      </w:r>
      <w:r>
        <w:rPr>
          <w:rFonts w:ascii="宋体" w:hAnsi="宋体" w:cs="宋体" w:hint="eastAsia"/>
        </w:rPr>
        <w:t>混凝土硬化施工</w:t>
      </w:r>
      <w:bookmarkEnd w:id="268"/>
    </w:p>
    <w:p w14:paraId="1CF7E71C" w14:textId="77777777" w:rsidR="009E0C75" w:rsidRDefault="006110B9">
      <w:r>
        <w:rPr>
          <w:rFonts w:hint="eastAsia"/>
        </w:rPr>
        <w:t>一、施工准备</w:t>
      </w:r>
    </w:p>
    <w:p w14:paraId="6D69DB23" w14:textId="77777777" w:rsidR="009E0C75" w:rsidRDefault="006110B9">
      <w:r>
        <w:rPr>
          <w:rFonts w:hint="eastAsia"/>
        </w:rPr>
        <w:t>（</w:t>
      </w:r>
      <w:r>
        <w:rPr>
          <w:rFonts w:hint="eastAsia"/>
        </w:rPr>
        <w:t>1</w:t>
      </w:r>
      <w:r>
        <w:rPr>
          <w:rFonts w:hint="eastAsia"/>
        </w:rPr>
        <w:t>）技术准备</w:t>
      </w:r>
    </w:p>
    <w:p w14:paraId="1108AFE0" w14:textId="77777777" w:rsidR="009E0C75" w:rsidRDefault="006110B9">
      <w:r>
        <w:rPr>
          <w:rFonts w:hint="eastAsia"/>
        </w:rPr>
        <w:t>熟悉施工图纸及设计要求，明确路面结构、分缝位置、路缘石布置及接口节点。</w:t>
      </w:r>
    </w:p>
    <w:p w14:paraId="154FD60E" w14:textId="77777777" w:rsidR="009E0C75" w:rsidRDefault="006110B9">
      <w:r>
        <w:rPr>
          <w:rFonts w:hint="eastAsia"/>
        </w:rPr>
        <w:t>编制施工工艺交底文件，对施工班组进行详细交底，包括施工顺序、厚度控制、分块划分及养护要求。</w:t>
      </w:r>
    </w:p>
    <w:p w14:paraId="32D39AF9" w14:textId="77777777" w:rsidR="009E0C75" w:rsidRDefault="006110B9">
      <w:r>
        <w:rPr>
          <w:rFonts w:hint="eastAsia"/>
        </w:rPr>
        <w:t>制作施工样板段，明确路面平整度、坡度及边</w:t>
      </w:r>
      <w:proofErr w:type="gramStart"/>
      <w:r>
        <w:rPr>
          <w:rFonts w:hint="eastAsia"/>
        </w:rPr>
        <w:t>缘石安砌质量标准</w:t>
      </w:r>
      <w:proofErr w:type="gramEnd"/>
      <w:r>
        <w:rPr>
          <w:rFonts w:hint="eastAsia"/>
        </w:rPr>
        <w:t>，为全线施工提供参照。</w:t>
      </w:r>
    </w:p>
    <w:p w14:paraId="7AED0BA9" w14:textId="77777777" w:rsidR="009E0C75" w:rsidRDefault="006110B9">
      <w:r>
        <w:rPr>
          <w:rFonts w:hint="eastAsia"/>
        </w:rPr>
        <w:t>施工人员必须经过培训并持证上岗，熟练掌握灰土垫层、混凝土浇筑及</w:t>
      </w:r>
      <w:proofErr w:type="gramStart"/>
      <w:r>
        <w:rPr>
          <w:rFonts w:hint="eastAsia"/>
        </w:rPr>
        <w:t>路缘石安砌工艺</w:t>
      </w:r>
      <w:proofErr w:type="gramEnd"/>
      <w:r>
        <w:rPr>
          <w:rFonts w:hint="eastAsia"/>
        </w:rPr>
        <w:t>。</w:t>
      </w:r>
    </w:p>
    <w:p w14:paraId="72E53DFD" w14:textId="77777777" w:rsidR="009E0C75" w:rsidRDefault="006110B9">
      <w:r>
        <w:rPr>
          <w:rFonts w:hint="eastAsia"/>
        </w:rPr>
        <w:t>（</w:t>
      </w:r>
      <w:r>
        <w:rPr>
          <w:rFonts w:hint="eastAsia"/>
        </w:rPr>
        <w:t>2</w:t>
      </w:r>
      <w:r>
        <w:rPr>
          <w:rFonts w:hint="eastAsia"/>
        </w:rPr>
        <w:t>）材料准备</w:t>
      </w:r>
    </w:p>
    <w:p w14:paraId="5F880CD1" w14:textId="77777777" w:rsidR="009E0C75" w:rsidRDefault="006110B9">
      <w:r>
        <w:rPr>
          <w:rFonts w:hint="eastAsia"/>
        </w:rPr>
        <w:t>垫层材料：</w:t>
      </w:r>
      <w:r>
        <w:rPr>
          <w:rFonts w:hint="eastAsia"/>
        </w:rPr>
        <w:t>3:7</w:t>
      </w:r>
      <w:r>
        <w:rPr>
          <w:rFonts w:hint="eastAsia"/>
        </w:rPr>
        <w:t>灰土，颗粒均匀、无杂质，含水率适宜。</w:t>
      </w:r>
    </w:p>
    <w:p w14:paraId="01609C26" w14:textId="77777777" w:rsidR="009E0C75" w:rsidRDefault="006110B9">
      <w:r>
        <w:rPr>
          <w:rFonts w:hint="eastAsia"/>
        </w:rPr>
        <w:t>水泥混凝土：</w:t>
      </w:r>
      <w:r>
        <w:rPr>
          <w:rFonts w:hint="eastAsia"/>
        </w:rPr>
        <w:t>C25</w:t>
      </w:r>
      <w:r>
        <w:rPr>
          <w:rFonts w:hint="eastAsia"/>
        </w:rPr>
        <w:t>商品混凝土，配比按厂家供应，确保强度等级及施工性能。</w:t>
      </w:r>
    </w:p>
    <w:p w14:paraId="725318B2" w14:textId="77777777" w:rsidR="009E0C75" w:rsidRDefault="006110B9">
      <w:r>
        <w:rPr>
          <w:rFonts w:hint="eastAsia"/>
        </w:rPr>
        <w:t>路缘石：混凝土预制路缘石</w:t>
      </w:r>
      <w:r>
        <w:rPr>
          <w:rFonts w:hint="eastAsia"/>
        </w:rPr>
        <w:t>500</w:t>
      </w:r>
      <w:r>
        <w:rPr>
          <w:rFonts w:hint="eastAsia"/>
        </w:rPr>
        <w:t>×</w:t>
      </w:r>
      <w:r>
        <w:rPr>
          <w:rFonts w:hint="eastAsia"/>
        </w:rPr>
        <w:t>300</w:t>
      </w:r>
      <w:r>
        <w:rPr>
          <w:rFonts w:hint="eastAsia"/>
        </w:rPr>
        <w:t>×</w:t>
      </w:r>
      <w:r>
        <w:rPr>
          <w:rFonts w:hint="eastAsia"/>
        </w:rPr>
        <w:t>150mm</w:t>
      </w:r>
      <w:r>
        <w:rPr>
          <w:rFonts w:hint="eastAsia"/>
        </w:rPr>
        <w:t>，强度符合设计要求。</w:t>
      </w:r>
    </w:p>
    <w:p w14:paraId="78E75C06" w14:textId="77777777" w:rsidR="009E0C75" w:rsidRDefault="006110B9">
      <w:r>
        <w:rPr>
          <w:rFonts w:hint="eastAsia"/>
        </w:rPr>
        <w:lastRenderedPageBreak/>
        <w:t>砂、石料：用于垫层及隔离层，颗粒均匀、干净、无杂质。</w:t>
      </w:r>
    </w:p>
    <w:p w14:paraId="5EC24531" w14:textId="77777777" w:rsidR="009E0C75" w:rsidRDefault="006110B9">
      <w:r>
        <w:rPr>
          <w:rFonts w:hint="eastAsia"/>
        </w:rPr>
        <w:t>砂浆：</w:t>
      </w:r>
      <w:r>
        <w:rPr>
          <w:rFonts w:hint="eastAsia"/>
        </w:rPr>
        <w:t>1:3</w:t>
      </w:r>
      <w:r>
        <w:rPr>
          <w:rFonts w:hint="eastAsia"/>
        </w:rPr>
        <w:t>水泥砂浆，用于路缘石垫层及基础。</w:t>
      </w:r>
    </w:p>
    <w:p w14:paraId="5DE5621C" w14:textId="77777777" w:rsidR="009E0C75" w:rsidRDefault="006110B9">
      <w:r>
        <w:rPr>
          <w:rFonts w:hint="eastAsia"/>
        </w:rPr>
        <w:t>填缝材料：沥青砂、沥青松木条板，满足嵌缝要求。</w:t>
      </w:r>
    </w:p>
    <w:p w14:paraId="43F1A8EF" w14:textId="77777777" w:rsidR="009E0C75" w:rsidRDefault="006110B9">
      <w:r>
        <w:rPr>
          <w:rFonts w:hint="eastAsia"/>
        </w:rPr>
        <w:t>（</w:t>
      </w:r>
      <w:r>
        <w:rPr>
          <w:rFonts w:hint="eastAsia"/>
        </w:rPr>
        <w:t>3</w:t>
      </w:r>
      <w:r>
        <w:rPr>
          <w:rFonts w:hint="eastAsia"/>
        </w:rPr>
        <w:t>）施工机具准备</w:t>
      </w:r>
    </w:p>
    <w:p w14:paraId="28EAADB8" w14:textId="77777777" w:rsidR="009E0C75" w:rsidRDefault="006110B9">
      <w:r>
        <w:rPr>
          <w:rFonts w:hint="eastAsia"/>
        </w:rPr>
        <w:t>平地机、振动压路机、人工夯实工具、混凝土搅拌运输设备、振动棒、木抹子、钢抹子、砂浆搅拌机、切缝机、量尺、水平仪、铲子、灰斗等。</w:t>
      </w:r>
    </w:p>
    <w:p w14:paraId="4E173DF7" w14:textId="77777777" w:rsidR="009E0C75" w:rsidRDefault="006110B9">
      <w:r>
        <w:rPr>
          <w:rFonts w:hint="eastAsia"/>
        </w:rPr>
        <w:t>（</w:t>
      </w:r>
      <w:r>
        <w:rPr>
          <w:rFonts w:hint="eastAsia"/>
        </w:rPr>
        <w:t>4</w:t>
      </w:r>
      <w:r>
        <w:rPr>
          <w:rFonts w:hint="eastAsia"/>
        </w:rPr>
        <w:t>）作业条件</w:t>
      </w:r>
    </w:p>
    <w:p w14:paraId="6CB10990" w14:textId="77777777" w:rsidR="009E0C75" w:rsidRDefault="006110B9">
      <w:r>
        <w:rPr>
          <w:rFonts w:hint="eastAsia"/>
        </w:rPr>
        <w:t>施工前应清理场地，地面无杂物、积水、松散土层。基层含水率适宜，确保灰土垫层施工密实。</w:t>
      </w:r>
    </w:p>
    <w:p w14:paraId="5EC8DB89" w14:textId="77777777" w:rsidR="009E0C75" w:rsidRDefault="006110B9">
      <w:r>
        <w:rPr>
          <w:rFonts w:hint="eastAsia"/>
        </w:rPr>
        <w:t>不得在雨天、冻害或积水条件下施工混凝土。</w:t>
      </w:r>
    </w:p>
    <w:p w14:paraId="5A9B0B48" w14:textId="77777777" w:rsidR="009E0C75" w:rsidRDefault="006110B9">
      <w:r>
        <w:rPr>
          <w:rFonts w:hint="eastAsia"/>
        </w:rPr>
        <w:t>二、施工工艺流程</w:t>
      </w:r>
    </w:p>
    <w:p w14:paraId="090CB44F" w14:textId="77777777" w:rsidR="009E0C75" w:rsidRDefault="006110B9">
      <w:r>
        <w:rPr>
          <w:rFonts w:hint="eastAsia"/>
        </w:rPr>
        <w:t>场地平整→灰土垫层摊铺→灰土夯实→粗砂隔离层铺设→混凝土浇筑→振捣密实→路面抹平、起毛→分</w:t>
      </w:r>
      <w:proofErr w:type="gramStart"/>
      <w:r>
        <w:rPr>
          <w:rFonts w:hint="eastAsia"/>
        </w:rPr>
        <w:t>缝处理</w:t>
      </w:r>
      <w:proofErr w:type="gramEnd"/>
      <w:r>
        <w:rPr>
          <w:rFonts w:hint="eastAsia"/>
        </w:rPr>
        <w:t>→</w:t>
      </w:r>
      <w:proofErr w:type="gramStart"/>
      <w:r>
        <w:rPr>
          <w:rFonts w:hint="eastAsia"/>
        </w:rPr>
        <w:t>路缘石安砌</w:t>
      </w:r>
      <w:proofErr w:type="gramEnd"/>
      <w:r>
        <w:rPr>
          <w:rFonts w:hint="eastAsia"/>
        </w:rPr>
        <w:t>→养护→完工检查</w:t>
      </w:r>
    </w:p>
    <w:p w14:paraId="476DE46F" w14:textId="77777777" w:rsidR="009E0C75" w:rsidRDefault="006110B9">
      <w:r>
        <w:rPr>
          <w:rFonts w:hint="eastAsia"/>
        </w:rPr>
        <w:t>三、施工工艺与技术措施</w:t>
      </w:r>
    </w:p>
    <w:p w14:paraId="5DE156D5" w14:textId="77777777" w:rsidR="009E0C75" w:rsidRDefault="006110B9">
      <w:r>
        <w:rPr>
          <w:rFonts w:hint="eastAsia"/>
        </w:rPr>
        <w:t>（</w:t>
      </w:r>
      <w:r>
        <w:rPr>
          <w:rFonts w:hint="eastAsia"/>
        </w:rPr>
        <w:t>1</w:t>
      </w:r>
      <w:r>
        <w:rPr>
          <w:rFonts w:hint="eastAsia"/>
        </w:rPr>
        <w:t>）场地平整</w:t>
      </w:r>
    </w:p>
    <w:p w14:paraId="28CD016C" w14:textId="77777777" w:rsidR="009E0C75" w:rsidRDefault="006110B9">
      <w:r>
        <w:rPr>
          <w:rFonts w:hint="eastAsia"/>
        </w:rPr>
        <w:t>清理施工区域内杂物、积水和浮土，确保施工面整洁。使用平地机整平地基，人工辅以整修，确保路面标高和坡度符合设计要求。</w:t>
      </w:r>
    </w:p>
    <w:p w14:paraId="5BBC501E" w14:textId="77777777" w:rsidR="009E0C75" w:rsidRDefault="006110B9">
      <w:r>
        <w:rPr>
          <w:rFonts w:hint="eastAsia"/>
        </w:rPr>
        <w:t>对低洼部位进行回填夯实，使整体地基密实度满足规范及设计要求。</w:t>
      </w:r>
    </w:p>
    <w:p w14:paraId="625A7E77" w14:textId="77777777" w:rsidR="009E0C75" w:rsidRDefault="006110B9">
      <w:r>
        <w:rPr>
          <w:rFonts w:hint="eastAsia"/>
        </w:rPr>
        <w:t>（</w:t>
      </w:r>
      <w:r>
        <w:rPr>
          <w:rFonts w:hint="eastAsia"/>
        </w:rPr>
        <w:t>2</w:t>
      </w:r>
      <w:r>
        <w:rPr>
          <w:rFonts w:hint="eastAsia"/>
        </w:rPr>
        <w:t>）灰土垫层施工</w:t>
      </w:r>
    </w:p>
    <w:p w14:paraId="44B286D4" w14:textId="77777777" w:rsidR="009E0C75" w:rsidRDefault="006110B9">
      <w:r>
        <w:rPr>
          <w:rFonts w:hint="eastAsia"/>
        </w:rPr>
        <w:t>将</w:t>
      </w:r>
      <w:r>
        <w:rPr>
          <w:rFonts w:hint="eastAsia"/>
        </w:rPr>
        <w:t>3:7</w:t>
      </w:r>
      <w:r>
        <w:rPr>
          <w:rFonts w:hint="eastAsia"/>
        </w:rPr>
        <w:t>灰土摊铺至设计厚度</w:t>
      </w:r>
      <w:r>
        <w:rPr>
          <w:rFonts w:hint="eastAsia"/>
        </w:rPr>
        <w:t>300mm</w:t>
      </w:r>
      <w:r>
        <w:rPr>
          <w:rFonts w:hint="eastAsia"/>
        </w:rPr>
        <w:t>，分层厚度不超过</w:t>
      </w:r>
      <w:r>
        <w:rPr>
          <w:rFonts w:hint="eastAsia"/>
        </w:rPr>
        <w:t>150mm</w:t>
      </w:r>
      <w:r>
        <w:rPr>
          <w:rFonts w:hint="eastAsia"/>
        </w:rPr>
        <w:t>。每层用机械或人工夯实至密实，夯实度≥设计及规范要求。</w:t>
      </w:r>
    </w:p>
    <w:p w14:paraId="0FEB4690" w14:textId="77777777" w:rsidR="009E0C75" w:rsidRDefault="006110B9">
      <w:r>
        <w:rPr>
          <w:rFonts w:hint="eastAsia"/>
        </w:rPr>
        <w:t>检测灰土含水率，确保不低于施工要求，以保证夯实密度。对夯实后</w:t>
      </w:r>
      <w:r>
        <w:rPr>
          <w:rFonts w:hint="eastAsia"/>
        </w:rPr>
        <w:lastRenderedPageBreak/>
        <w:t>表面不平或局部沉降区域进行修整，确保垫层平整、密实。</w:t>
      </w:r>
    </w:p>
    <w:p w14:paraId="4FFECA18" w14:textId="77777777" w:rsidR="009E0C75" w:rsidRDefault="006110B9">
      <w:r>
        <w:rPr>
          <w:rFonts w:hint="eastAsia"/>
        </w:rPr>
        <w:t>（</w:t>
      </w:r>
      <w:r>
        <w:rPr>
          <w:rFonts w:hint="eastAsia"/>
        </w:rPr>
        <w:t>3</w:t>
      </w:r>
      <w:r>
        <w:rPr>
          <w:rFonts w:hint="eastAsia"/>
        </w:rPr>
        <w:t>）粗砂隔离层施工</w:t>
      </w:r>
    </w:p>
    <w:p w14:paraId="7C9BD501" w14:textId="77777777" w:rsidR="009E0C75" w:rsidRDefault="006110B9">
      <w:r>
        <w:rPr>
          <w:rFonts w:hint="eastAsia"/>
        </w:rPr>
        <w:t>在灰土垫层上铺设</w:t>
      </w:r>
      <w:r>
        <w:rPr>
          <w:rFonts w:hint="eastAsia"/>
        </w:rPr>
        <w:t>20mm</w:t>
      </w:r>
      <w:r>
        <w:rPr>
          <w:rFonts w:hint="eastAsia"/>
        </w:rPr>
        <w:t>厚粗砂隔离层，作用为防止混凝土与灰土直接接触，提高施工质量。</w:t>
      </w:r>
    </w:p>
    <w:p w14:paraId="014782D9" w14:textId="77777777" w:rsidR="009E0C75" w:rsidRDefault="006110B9">
      <w:r>
        <w:rPr>
          <w:rFonts w:hint="eastAsia"/>
        </w:rPr>
        <w:t>砂层应铺平、夯实，厚度均匀，不得有明显凹坑或堆积。</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77377828" w14:textId="77777777">
        <w:tc>
          <w:tcPr>
            <w:tcW w:w="4643" w:type="dxa"/>
            <w:tcBorders>
              <w:tl2br w:val="nil"/>
              <w:tr2bl w:val="nil"/>
            </w:tcBorders>
            <w:vAlign w:val="center"/>
          </w:tcPr>
          <w:p w14:paraId="2F737F7F" w14:textId="77777777" w:rsidR="009E0C75" w:rsidRDefault="006110B9">
            <w:pPr>
              <w:pStyle w:val="40"/>
            </w:pPr>
            <w:r>
              <w:rPr>
                <w:noProof/>
              </w:rPr>
              <w:drawing>
                <wp:inline distT="0" distB="0" distL="114300" distR="114300" wp14:anchorId="42FBF57F" wp14:editId="5705E094">
                  <wp:extent cx="2809875" cy="1938655"/>
                  <wp:effectExtent l="0" t="0" r="9525" b="12065"/>
                  <wp:docPr id="263" name="图片 263" descr="e72b99bb-4f07-41b5-9b0b-609b423f22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图片 263" descr="e72b99bb-4f07-41b5-9b0b-609b423f22ab"/>
                          <pic:cNvPicPr>
                            <a:picLocks noChangeAspect="1"/>
                          </pic:cNvPicPr>
                        </pic:nvPicPr>
                        <pic:blipFill>
                          <a:blip r:embed="rId52"/>
                          <a:stretch>
                            <a:fillRect/>
                          </a:stretch>
                        </pic:blipFill>
                        <pic:spPr>
                          <a:xfrm>
                            <a:off x="0" y="0"/>
                            <a:ext cx="2809875" cy="1938655"/>
                          </a:xfrm>
                          <a:prstGeom prst="rect">
                            <a:avLst/>
                          </a:prstGeom>
                        </pic:spPr>
                      </pic:pic>
                    </a:graphicData>
                  </a:graphic>
                </wp:inline>
              </w:drawing>
            </w:r>
          </w:p>
        </w:tc>
        <w:tc>
          <w:tcPr>
            <w:tcW w:w="4644" w:type="dxa"/>
            <w:tcBorders>
              <w:tl2br w:val="nil"/>
              <w:tr2bl w:val="nil"/>
            </w:tcBorders>
            <w:vAlign w:val="center"/>
          </w:tcPr>
          <w:p w14:paraId="7CEEFB9C" w14:textId="77777777" w:rsidR="009E0C75" w:rsidRDefault="006110B9">
            <w:pPr>
              <w:pStyle w:val="40"/>
            </w:pPr>
            <w:r>
              <w:rPr>
                <w:noProof/>
              </w:rPr>
              <w:drawing>
                <wp:inline distT="0" distB="0" distL="114300" distR="114300" wp14:anchorId="178566A2" wp14:editId="73BF18A9">
                  <wp:extent cx="2799715" cy="1906905"/>
                  <wp:effectExtent l="0" t="0" r="4445" b="13335"/>
                  <wp:docPr id="265" name="图片 265" descr="05abd910-81c5-4fcc-9f07-c261fda3bd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05abd910-81c5-4fcc-9f07-c261fda3bd83"/>
                          <pic:cNvPicPr>
                            <a:picLocks noChangeAspect="1"/>
                          </pic:cNvPicPr>
                        </pic:nvPicPr>
                        <pic:blipFill>
                          <a:blip r:embed="rId53"/>
                          <a:stretch>
                            <a:fillRect/>
                          </a:stretch>
                        </pic:blipFill>
                        <pic:spPr>
                          <a:xfrm>
                            <a:off x="0" y="0"/>
                            <a:ext cx="2799715" cy="1906905"/>
                          </a:xfrm>
                          <a:prstGeom prst="rect">
                            <a:avLst/>
                          </a:prstGeom>
                        </pic:spPr>
                      </pic:pic>
                    </a:graphicData>
                  </a:graphic>
                </wp:inline>
              </w:drawing>
            </w:r>
          </w:p>
        </w:tc>
      </w:tr>
    </w:tbl>
    <w:p w14:paraId="26098F18" w14:textId="77777777" w:rsidR="009E0C75" w:rsidRDefault="006110B9">
      <w:r>
        <w:rPr>
          <w:rFonts w:hint="eastAsia"/>
        </w:rPr>
        <w:t>（</w:t>
      </w:r>
      <w:r>
        <w:rPr>
          <w:rFonts w:hint="eastAsia"/>
        </w:rPr>
        <w:t>4</w:t>
      </w:r>
      <w:r>
        <w:rPr>
          <w:rFonts w:hint="eastAsia"/>
        </w:rPr>
        <w:t>）水泥混凝土路面施工</w:t>
      </w:r>
    </w:p>
    <w:p w14:paraId="57C3493C" w14:textId="77777777" w:rsidR="009E0C75" w:rsidRDefault="006110B9">
      <w:r>
        <w:rPr>
          <w:rFonts w:hint="eastAsia"/>
        </w:rPr>
        <w:t>浇筑分块：</w:t>
      </w:r>
    </w:p>
    <w:p w14:paraId="79DD6181" w14:textId="77777777" w:rsidR="009E0C75" w:rsidRDefault="006110B9">
      <w:r>
        <w:rPr>
          <w:rFonts w:hint="eastAsia"/>
        </w:rPr>
        <w:t>路面长度不大于</w:t>
      </w:r>
      <w:r>
        <w:rPr>
          <w:rFonts w:hint="eastAsia"/>
        </w:rPr>
        <w:t>6m</w:t>
      </w:r>
      <w:r>
        <w:rPr>
          <w:rFonts w:hint="eastAsia"/>
        </w:rPr>
        <w:t>，宽度按设计要求，分块浇筑。每块浇筑完成后及时进行振捣密实，确保混凝土与基层良好结合。</w:t>
      </w:r>
    </w:p>
    <w:p w14:paraId="3CF2827B" w14:textId="77777777" w:rsidR="009E0C75" w:rsidRDefault="006110B9">
      <w:r>
        <w:rPr>
          <w:rFonts w:hint="eastAsia"/>
        </w:rPr>
        <w:t>振捣密实：</w:t>
      </w:r>
    </w:p>
    <w:p w14:paraId="3E8482D3" w14:textId="77777777" w:rsidR="009E0C75" w:rsidRDefault="006110B9">
      <w:r>
        <w:rPr>
          <w:rFonts w:hint="eastAsia"/>
        </w:rPr>
        <w:t>使用插入式振动棒振捣，均匀操作，</w:t>
      </w:r>
      <w:proofErr w:type="gramStart"/>
      <w:r>
        <w:rPr>
          <w:rFonts w:hint="eastAsia"/>
        </w:rPr>
        <w:t>防止漏振或</w:t>
      </w:r>
      <w:proofErr w:type="gramEnd"/>
      <w:r>
        <w:rPr>
          <w:rFonts w:hint="eastAsia"/>
        </w:rPr>
        <w:t>过振。振捣结束后及时抹平，确保表面平整无空鼓。</w:t>
      </w:r>
    </w:p>
    <w:p w14:paraId="7C9B9FD5" w14:textId="77777777" w:rsidR="009E0C75" w:rsidRDefault="006110B9">
      <w:r>
        <w:rPr>
          <w:rFonts w:hint="eastAsia"/>
        </w:rPr>
        <w:t>抹平与起毛：</w:t>
      </w:r>
    </w:p>
    <w:p w14:paraId="794F9DA5" w14:textId="77777777" w:rsidR="009E0C75" w:rsidRDefault="006110B9">
      <w:r>
        <w:rPr>
          <w:rFonts w:hint="eastAsia"/>
        </w:rPr>
        <w:t>混凝土初凝前，用木抹子抹平，钢抹子收光。表面按设计要求起毛，增加防滑性。</w:t>
      </w:r>
    </w:p>
    <w:p w14:paraId="7E5FB91A" w14:textId="77777777" w:rsidR="009E0C75" w:rsidRDefault="006110B9">
      <w:r>
        <w:rPr>
          <w:rFonts w:hint="eastAsia"/>
        </w:rPr>
        <w:t>分缝处理：</w:t>
      </w:r>
    </w:p>
    <w:p w14:paraId="394D0585" w14:textId="77777777" w:rsidR="009E0C75" w:rsidRDefault="006110B9">
      <w:r>
        <w:rPr>
          <w:rFonts w:hint="eastAsia"/>
        </w:rPr>
        <w:t>留缝宽度</w:t>
      </w:r>
      <w:r>
        <w:rPr>
          <w:rFonts w:hint="eastAsia"/>
        </w:rPr>
        <w:t>10-15mm</w:t>
      </w:r>
      <w:r>
        <w:rPr>
          <w:rFonts w:hint="eastAsia"/>
        </w:rPr>
        <w:t>，使用沥青砂或沥青松木条板填缝。设置伸缩缝和</w:t>
      </w:r>
      <w:r>
        <w:rPr>
          <w:rFonts w:hint="eastAsia"/>
        </w:rPr>
        <w:lastRenderedPageBreak/>
        <w:t>控制缝，防止开裂和变形。</w:t>
      </w:r>
    </w:p>
    <w:p w14:paraId="5AD98885" w14:textId="77777777" w:rsidR="009E0C75" w:rsidRDefault="006110B9">
      <w:r>
        <w:rPr>
          <w:rFonts w:hint="eastAsia"/>
        </w:rPr>
        <w:t>养护：</w:t>
      </w:r>
    </w:p>
    <w:p w14:paraId="665741E9" w14:textId="77777777" w:rsidR="009E0C75" w:rsidRDefault="006110B9">
      <w:r>
        <w:rPr>
          <w:rFonts w:hint="eastAsia"/>
        </w:rPr>
        <w:t>浇筑完成后立即覆盖养护材料或洒水保湿，确保混凝土充分硬化。养护期不少于</w:t>
      </w:r>
      <w:r>
        <w:rPr>
          <w:rFonts w:hint="eastAsia"/>
        </w:rPr>
        <w:t>7</w:t>
      </w:r>
      <w:r>
        <w:rPr>
          <w:rFonts w:hint="eastAsia"/>
        </w:rPr>
        <w:t>天（夏季）或</w:t>
      </w:r>
      <w:r>
        <w:rPr>
          <w:rFonts w:hint="eastAsia"/>
        </w:rPr>
        <w:t>14</w:t>
      </w:r>
      <w:r>
        <w:rPr>
          <w:rFonts w:hint="eastAsia"/>
        </w:rPr>
        <w:t>天（冬季），期间避免重物碾压。</w:t>
      </w:r>
    </w:p>
    <w:p w14:paraId="3C88818E" w14:textId="77777777" w:rsidR="009E0C75" w:rsidRDefault="006110B9">
      <w:r>
        <w:rPr>
          <w:rFonts w:hint="eastAsia"/>
        </w:rPr>
        <w:t>（</w:t>
      </w:r>
      <w:r>
        <w:rPr>
          <w:rFonts w:hint="eastAsia"/>
        </w:rPr>
        <w:t>5</w:t>
      </w:r>
      <w:r>
        <w:rPr>
          <w:rFonts w:hint="eastAsia"/>
        </w:rPr>
        <w:t>）路缘石安砌</w:t>
      </w:r>
    </w:p>
    <w:p w14:paraId="5BDEEC5E" w14:textId="77777777" w:rsidR="009E0C75" w:rsidRDefault="006110B9">
      <w:r>
        <w:rPr>
          <w:rFonts w:hint="eastAsia"/>
        </w:rPr>
        <w:t>基础与垫层：</w:t>
      </w:r>
    </w:p>
    <w:p w14:paraId="121EAC71" w14:textId="77777777" w:rsidR="009E0C75" w:rsidRDefault="006110B9">
      <w:r>
        <w:rPr>
          <w:rFonts w:hint="eastAsia"/>
        </w:rPr>
        <w:t>在路缘石铺设位置铺设</w:t>
      </w:r>
      <w:r>
        <w:rPr>
          <w:rFonts w:hint="eastAsia"/>
        </w:rPr>
        <w:t>20mm</w:t>
      </w:r>
      <w:r>
        <w:rPr>
          <w:rFonts w:hint="eastAsia"/>
        </w:rPr>
        <w:t>厚</w:t>
      </w:r>
      <w:r>
        <w:rPr>
          <w:rFonts w:hint="eastAsia"/>
        </w:rPr>
        <w:t>1:3</w:t>
      </w:r>
      <w:r>
        <w:rPr>
          <w:rFonts w:hint="eastAsia"/>
        </w:rPr>
        <w:t>水泥砂浆垫层，表面找平。</w:t>
      </w:r>
    </w:p>
    <w:p w14:paraId="3DCA19CE" w14:textId="77777777" w:rsidR="009E0C75" w:rsidRDefault="006110B9">
      <w:r>
        <w:rPr>
          <w:rFonts w:hint="eastAsia"/>
        </w:rPr>
        <w:t>灰浆饱满，厚度均匀，确保路缘石受力均匀。</w:t>
      </w:r>
    </w:p>
    <w:p w14:paraId="0D4CDADE" w14:textId="77777777" w:rsidR="009E0C75" w:rsidRDefault="006110B9">
      <w:r>
        <w:rPr>
          <w:rFonts w:hint="eastAsia"/>
        </w:rPr>
        <w:t>安砌：</w:t>
      </w:r>
    </w:p>
    <w:p w14:paraId="587520C2" w14:textId="77777777" w:rsidR="009E0C75" w:rsidRDefault="006110B9">
      <w:r>
        <w:rPr>
          <w:rFonts w:hint="eastAsia"/>
        </w:rPr>
        <w:t>路缘石按设计标高和直线控制线安放，石块间留缝≤</w:t>
      </w:r>
      <w:r>
        <w:rPr>
          <w:rFonts w:hint="eastAsia"/>
        </w:rPr>
        <w:t>2mm</w:t>
      </w:r>
      <w:r>
        <w:rPr>
          <w:rFonts w:hint="eastAsia"/>
        </w:rPr>
        <w:t>。调整每块路缘石高低，确保整排平顺。</w:t>
      </w:r>
    </w:p>
    <w:p w14:paraId="20768F77" w14:textId="77777777" w:rsidR="009E0C75" w:rsidRDefault="006110B9">
      <w:r>
        <w:rPr>
          <w:rFonts w:hint="eastAsia"/>
        </w:rPr>
        <w:t>砂浆填缝：</w:t>
      </w:r>
    </w:p>
    <w:p w14:paraId="7F6A8BAA" w14:textId="77777777" w:rsidR="009E0C75" w:rsidRDefault="006110B9">
      <w:r>
        <w:rPr>
          <w:rFonts w:hint="eastAsia"/>
        </w:rPr>
        <w:t>石缝填实水泥砂浆，压实、抹平，防止水渗入基础。</w:t>
      </w:r>
    </w:p>
    <w:p w14:paraId="357CE4E1" w14:textId="77777777" w:rsidR="009E0C75" w:rsidRDefault="006110B9">
      <w:r>
        <w:rPr>
          <w:rFonts w:hint="eastAsia"/>
        </w:rPr>
        <w:t>养护：</w:t>
      </w:r>
    </w:p>
    <w:p w14:paraId="136569C7" w14:textId="77777777" w:rsidR="009E0C75" w:rsidRDefault="006110B9">
      <w:r>
        <w:rPr>
          <w:rFonts w:hint="eastAsia"/>
        </w:rPr>
        <w:t>石</w:t>
      </w:r>
      <w:proofErr w:type="gramStart"/>
      <w:r>
        <w:rPr>
          <w:rFonts w:hint="eastAsia"/>
        </w:rPr>
        <w:t>砌完成</w:t>
      </w:r>
      <w:proofErr w:type="gramEnd"/>
      <w:r>
        <w:rPr>
          <w:rFonts w:hint="eastAsia"/>
        </w:rPr>
        <w:t>后洒水养护，保持砂浆湿润，确保砂浆强度达到设计要求。</w:t>
      </w:r>
    </w:p>
    <w:p w14:paraId="3497A932" w14:textId="77777777" w:rsidR="009E0C75" w:rsidRDefault="006110B9">
      <w:r>
        <w:rPr>
          <w:rFonts w:hint="eastAsia"/>
        </w:rPr>
        <w:t>四、质量控制措施</w:t>
      </w:r>
    </w:p>
    <w:p w14:paraId="3942BBF4" w14:textId="77777777" w:rsidR="009E0C75" w:rsidRDefault="006110B9">
      <w:r>
        <w:rPr>
          <w:rFonts w:hint="eastAsia"/>
        </w:rPr>
        <w:t>施工</w:t>
      </w:r>
      <w:proofErr w:type="gramStart"/>
      <w:r>
        <w:rPr>
          <w:rFonts w:hint="eastAsia"/>
        </w:rPr>
        <w:t>前制作</w:t>
      </w:r>
      <w:proofErr w:type="gramEnd"/>
      <w:r>
        <w:rPr>
          <w:rFonts w:hint="eastAsia"/>
        </w:rPr>
        <w:t>样板段，检查平整度、密实度和路缘石垂直度，作为全线施工参考。</w:t>
      </w:r>
    </w:p>
    <w:p w14:paraId="503162D8" w14:textId="77777777" w:rsidR="009E0C75" w:rsidRDefault="006110B9">
      <w:r>
        <w:rPr>
          <w:rFonts w:hint="eastAsia"/>
        </w:rPr>
        <w:t>灰土垫层密实度每</w:t>
      </w:r>
      <w:r>
        <w:rPr>
          <w:rFonts w:hint="eastAsia"/>
        </w:rPr>
        <w:t>500m</w:t>
      </w:r>
      <w:r>
        <w:rPr>
          <w:rFonts w:hint="eastAsia"/>
        </w:rPr>
        <w:t>²检测一次，不合格需返工。</w:t>
      </w:r>
    </w:p>
    <w:p w14:paraId="11A9E531" w14:textId="77777777" w:rsidR="009E0C75" w:rsidRDefault="006110B9">
      <w:r>
        <w:rPr>
          <w:rFonts w:hint="eastAsia"/>
        </w:rPr>
        <w:t>混凝土浇筑厚度、表面平整度及分缝宽度严格控制，偏差不得超过设计允许值。</w:t>
      </w:r>
    </w:p>
    <w:p w14:paraId="3DCA51C8" w14:textId="77777777" w:rsidR="009E0C75" w:rsidRDefault="006110B9">
      <w:r>
        <w:rPr>
          <w:rFonts w:hint="eastAsia"/>
        </w:rPr>
        <w:t>振捣过程中注意振捣均匀，</w:t>
      </w:r>
      <w:proofErr w:type="gramStart"/>
      <w:r>
        <w:rPr>
          <w:rFonts w:hint="eastAsia"/>
        </w:rPr>
        <w:t>避免漏振或</w:t>
      </w:r>
      <w:proofErr w:type="gramEnd"/>
      <w:r>
        <w:rPr>
          <w:rFonts w:hint="eastAsia"/>
        </w:rPr>
        <w:t>过</w:t>
      </w:r>
      <w:proofErr w:type="gramStart"/>
      <w:r>
        <w:rPr>
          <w:rFonts w:hint="eastAsia"/>
        </w:rPr>
        <w:t>振引起</w:t>
      </w:r>
      <w:proofErr w:type="gramEnd"/>
      <w:r>
        <w:rPr>
          <w:rFonts w:hint="eastAsia"/>
        </w:rPr>
        <w:t>蜂窝、麻面。路缘石</w:t>
      </w:r>
      <w:proofErr w:type="gramStart"/>
      <w:r>
        <w:rPr>
          <w:rFonts w:hint="eastAsia"/>
        </w:rPr>
        <w:lastRenderedPageBreak/>
        <w:t>安砌完成</w:t>
      </w:r>
      <w:proofErr w:type="gramEnd"/>
      <w:r>
        <w:rPr>
          <w:rFonts w:hint="eastAsia"/>
        </w:rPr>
        <w:t>后检查标高、直线度、牢固度及砂浆饱满度。</w:t>
      </w:r>
    </w:p>
    <w:p w14:paraId="15B03C5A" w14:textId="77777777" w:rsidR="009E0C75" w:rsidRDefault="006110B9">
      <w:r>
        <w:rPr>
          <w:rFonts w:hint="eastAsia"/>
        </w:rPr>
        <w:t>养护期间确保路面湿润，防止早期干缩裂缝。</w:t>
      </w:r>
    </w:p>
    <w:p w14:paraId="2508023E" w14:textId="77777777" w:rsidR="009E0C75" w:rsidRDefault="006110B9">
      <w:r>
        <w:rPr>
          <w:rFonts w:hint="eastAsia"/>
        </w:rPr>
        <w:t>五、安全与环保措施</w:t>
      </w:r>
    </w:p>
    <w:p w14:paraId="3F4ACB2E" w14:textId="77777777" w:rsidR="009E0C75" w:rsidRDefault="006110B9">
      <w:r>
        <w:rPr>
          <w:rFonts w:hint="eastAsia"/>
        </w:rPr>
        <w:t>施工区域应设警示标志，防止非施工人员进入。搅拌机、振动棒等机械操作人员必须佩戴劳保用品，如手套、安全帽、防护鞋。</w:t>
      </w:r>
    </w:p>
    <w:p w14:paraId="33618891" w14:textId="77777777" w:rsidR="009E0C75" w:rsidRDefault="006110B9">
      <w:r>
        <w:rPr>
          <w:rFonts w:hint="eastAsia"/>
        </w:rPr>
        <w:t>混凝土施工期间注意防滑、防倒、机械伤害及电线安全。</w:t>
      </w:r>
    </w:p>
    <w:p w14:paraId="3FC0E8E2" w14:textId="77777777" w:rsidR="009E0C75" w:rsidRDefault="006110B9">
      <w:r>
        <w:rPr>
          <w:rFonts w:hint="eastAsia"/>
        </w:rPr>
        <w:t>废料、砂浆边角料集中清理，避免环境污染。</w:t>
      </w:r>
    </w:p>
    <w:p w14:paraId="66B30782" w14:textId="77777777" w:rsidR="009E0C75" w:rsidRDefault="006110B9">
      <w:r>
        <w:rPr>
          <w:rFonts w:hint="eastAsia"/>
        </w:rPr>
        <w:t>六、成品保护措施</w:t>
      </w:r>
    </w:p>
    <w:p w14:paraId="7D33E528" w14:textId="77777777" w:rsidR="009E0C75" w:rsidRDefault="006110B9">
      <w:r>
        <w:rPr>
          <w:rFonts w:hint="eastAsia"/>
        </w:rPr>
        <w:t>混凝土浇筑完成后未硬化前严禁踩踏或碾压。路缘石</w:t>
      </w:r>
      <w:proofErr w:type="gramStart"/>
      <w:r>
        <w:rPr>
          <w:rFonts w:hint="eastAsia"/>
        </w:rPr>
        <w:t>安砌完成</w:t>
      </w:r>
      <w:proofErr w:type="gramEnd"/>
      <w:r>
        <w:rPr>
          <w:rFonts w:hint="eastAsia"/>
        </w:rPr>
        <w:t>后应设警示带，防止碰撞和砂浆损伤。</w:t>
      </w:r>
    </w:p>
    <w:p w14:paraId="4AEB350E" w14:textId="77777777" w:rsidR="009E0C75" w:rsidRDefault="006110B9">
      <w:r>
        <w:rPr>
          <w:rFonts w:hint="eastAsia"/>
        </w:rPr>
        <w:t>养护期间禁止车辆碾压或重物堆放，确保混凝土充分硬化。</w:t>
      </w:r>
    </w:p>
    <w:p w14:paraId="3C5F27F0" w14:textId="77777777" w:rsidR="009E0C75" w:rsidRDefault="006110B9">
      <w:r>
        <w:rPr>
          <w:rFonts w:hint="eastAsia"/>
        </w:rPr>
        <w:t>七、质量验收标准</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3095"/>
        <w:gridCol w:w="3096"/>
        <w:gridCol w:w="3096"/>
      </w:tblGrid>
      <w:tr w:rsidR="009E0C75" w14:paraId="3F8B7326"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298BF177" w14:textId="77777777" w:rsidR="009E0C75" w:rsidRDefault="006110B9">
            <w:pPr>
              <w:pStyle w:val="10"/>
            </w:pPr>
            <w:r>
              <w:t>检查项目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78BB1C72" w14:textId="77777777" w:rsidR="009E0C75" w:rsidRDefault="006110B9">
            <w:pPr>
              <w:pStyle w:val="10"/>
            </w:pPr>
            <w:r>
              <w:t>允许偏差</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CFCDCD" w:themeFill="background2" w:themeFillShade="E5"/>
            <w:vAlign w:val="center"/>
          </w:tcPr>
          <w:p w14:paraId="3D3F46C9" w14:textId="77777777" w:rsidR="009E0C75" w:rsidRDefault="006110B9">
            <w:pPr>
              <w:pStyle w:val="10"/>
            </w:pPr>
            <w:r>
              <w:t>检查方法</w:t>
            </w:r>
          </w:p>
        </w:tc>
      </w:tr>
      <w:tr w:rsidR="009E0C75" w14:paraId="400FC4D3"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3CD4262" w14:textId="77777777" w:rsidR="009E0C75" w:rsidRDefault="006110B9">
            <w:pPr>
              <w:pStyle w:val="10"/>
            </w:pPr>
            <w:r>
              <w:t>灰土垫层密实度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47891AD" w14:textId="77777777" w:rsidR="009E0C75" w:rsidRDefault="006110B9">
            <w:pPr>
              <w:pStyle w:val="10"/>
            </w:pPr>
            <w:r>
              <w:t>符合设计及规范要求</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0797F27" w14:textId="77777777" w:rsidR="009E0C75" w:rsidRDefault="006110B9">
            <w:pPr>
              <w:pStyle w:val="10"/>
            </w:pPr>
            <w:r>
              <w:t>样点检测</w:t>
            </w:r>
          </w:p>
        </w:tc>
      </w:tr>
      <w:tr w:rsidR="009E0C75" w14:paraId="057F4BA2"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37FE9B55" w14:textId="77777777" w:rsidR="009E0C75" w:rsidRDefault="006110B9">
            <w:pPr>
              <w:pStyle w:val="10"/>
            </w:pPr>
            <w:r>
              <w:t>混凝土厚度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D99ED10" w14:textId="77777777" w:rsidR="009E0C75" w:rsidRDefault="006110B9">
            <w:pPr>
              <w:pStyle w:val="10"/>
            </w:pPr>
            <w:r>
              <w:t>±</w:t>
            </w:r>
            <w:r>
              <w:t>10mm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552848D7" w14:textId="77777777" w:rsidR="009E0C75" w:rsidRDefault="006110B9">
            <w:pPr>
              <w:pStyle w:val="10"/>
            </w:pPr>
            <w:r>
              <w:t>测量</w:t>
            </w:r>
          </w:p>
        </w:tc>
      </w:tr>
      <w:tr w:rsidR="009E0C75" w14:paraId="510C6639"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7F852C10" w14:textId="77777777" w:rsidR="009E0C75" w:rsidRDefault="006110B9">
            <w:pPr>
              <w:pStyle w:val="10"/>
            </w:pPr>
            <w:r>
              <w:t>路面平整度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2F85414" w14:textId="77777777" w:rsidR="009E0C75" w:rsidRDefault="006110B9">
            <w:pPr>
              <w:pStyle w:val="10"/>
            </w:pPr>
            <w:r>
              <w:t>≤</w:t>
            </w:r>
            <w:r>
              <w:t>10mm/3m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7BBE5D40" w14:textId="77777777" w:rsidR="009E0C75" w:rsidRDefault="006110B9">
            <w:pPr>
              <w:pStyle w:val="10"/>
            </w:pPr>
            <w:r>
              <w:t>直尺量测</w:t>
            </w:r>
          </w:p>
        </w:tc>
      </w:tr>
      <w:tr w:rsidR="009E0C75" w14:paraId="6D1E80D0"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63BA69DA" w14:textId="77777777" w:rsidR="009E0C75" w:rsidRDefault="006110B9">
            <w:pPr>
              <w:pStyle w:val="10"/>
            </w:pPr>
            <w:r>
              <w:t>分缝宽度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17BC58A" w14:textId="77777777" w:rsidR="009E0C75" w:rsidRDefault="006110B9">
            <w:pPr>
              <w:pStyle w:val="10"/>
            </w:pPr>
            <w:r>
              <w:t>10-15mm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0455DD7C" w14:textId="77777777" w:rsidR="009E0C75" w:rsidRDefault="006110B9">
            <w:pPr>
              <w:pStyle w:val="10"/>
            </w:pPr>
            <w:r>
              <w:t>目测、尺量</w:t>
            </w:r>
          </w:p>
        </w:tc>
      </w:tr>
      <w:tr w:rsidR="009E0C75" w14:paraId="234428E8"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46409BB0" w14:textId="77777777" w:rsidR="009E0C75" w:rsidRDefault="006110B9">
            <w:pPr>
              <w:pStyle w:val="10"/>
            </w:pPr>
            <w:r>
              <w:t>路缘石标高与直线度</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37A18DB9" w14:textId="77777777" w:rsidR="009E0C75" w:rsidRDefault="006110B9">
            <w:pPr>
              <w:pStyle w:val="10"/>
            </w:pPr>
            <w:r>
              <w:t>±</w:t>
            </w:r>
            <w:r>
              <w:t>5mm</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4BC6C36E" w14:textId="77777777" w:rsidR="009E0C75" w:rsidRDefault="006110B9">
            <w:pPr>
              <w:pStyle w:val="10"/>
            </w:pPr>
            <w:r>
              <w:t>水平仪、直线拉线</w:t>
            </w:r>
          </w:p>
        </w:tc>
      </w:tr>
      <w:tr w:rsidR="009E0C75" w14:paraId="38779DE0" w14:textId="77777777">
        <w:tc>
          <w:tcPr>
            <w:tcW w:w="3095"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shd w:val="clear" w:color="auto" w:fill="D6DCE5" w:themeFill="text2" w:themeFillTint="32"/>
            <w:vAlign w:val="center"/>
          </w:tcPr>
          <w:p w14:paraId="08E20CE0" w14:textId="77777777" w:rsidR="009E0C75" w:rsidRDefault="006110B9">
            <w:pPr>
              <w:pStyle w:val="10"/>
            </w:pPr>
            <w:r>
              <w:t>路面养护情况</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63149084" w14:textId="77777777" w:rsidR="009E0C75" w:rsidRDefault="006110B9">
            <w:pPr>
              <w:pStyle w:val="10"/>
            </w:pPr>
            <w:r>
              <w:t>混凝土完整，无裂缝</w:t>
            </w:r>
          </w:p>
        </w:tc>
        <w:tc>
          <w:tcPr>
            <w:tcW w:w="3096" w:type="dxa"/>
            <w:tc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tcBorders>
            <w:vAlign w:val="center"/>
          </w:tcPr>
          <w:p w14:paraId="26F8F910" w14:textId="77777777" w:rsidR="009E0C75" w:rsidRDefault="006110B9">
            <w:pPr>
              <w:pStyle w:val="10"/>
            </w:pPr>
            <w:r>
              <w:t>目测</w:t>
            </w:r>
          </w:p>
        </w:tc>
      </w:tr>
    </w:tbl>
    <w:p w14:paraId="5FF063A7" w14:textId="77777777" w:rsidR="009E0C75" w:rsidRDefault="006110B9">
      <w:pPr>
        <w:pStyle w:val="3"/>
        <w:ind w:firstLine="562"/>
        <w:rPr>
          <w:rFonts w:ascii="宋体" w:hAnsi="宋体" w:cs="宋体" w:hint="eastAsia"/>
        </w:rPr>
      </w:pPr>
      <w:bookmarkStart w:id="269" w:name="_Toc8252"/>
      <w:r>
        <w:rPr>
          <w:rFonts w:ascii="宋体" w:hAnsi="宋体" w:cs="宋体" w:hint="eastAsia"/>
        </w:rPr>
        <w:t>2.2.21</w:t>
      </w:r>
      <w:r>
        <w:rPr>
          <w:rFonts w:ascii="宋体" w:hAnsi="宋体" w:cs="宋体" w:hint="eastAsia"/>
        </w:rPr>
        <w:t>毛石挡土墙施工</w:t>
      </w:r>
      <w:bookmarkEnd w:id="269"/>
    </w:p>
    <w:p w14:paraId="242BF03C" w14:textId="77777777" w:rsidR="009E0C75" w:rsidRDefault="006110B9">
      <w:r>
        <w:t>一、施工准备工作</w:t>
      </w:r>
    </w:p>
    <w:p w14:paraId="44ABFD39" w14:textId="77777777" w:rsidR="009E0C75" w:rsidRDefault="006110B9">
      <w:r>
        <w:t>（</w:t>
      </w:r>
      <w:r>
        <w:t>1</w:t>
      </w:r>
      <w:r>
        <w:t>）材料准备</w:t>
      </w:r>
    </w:p>
    <w:p w14:paraId="151E3BDE" w14:textId="77777777" w:rsidR="009E0C75" w:rsidRDefault="006110B9">
      <w:r>
        <w:t>毛石：选择天然毛石，块体完整、棱角分明、无裂纹、无风化严重的</w:t>
      </w:r>
      <w:r>
        <w:lastRenderedPageBreak/>
        <w:t>石料，单块重量</w:t>
      </w:r>
      <w:r>
        <w:t>30~80kg</w:t>
      </w:r>
      <w:r>
        <w:t>。大块石用于墙体外侧承重，小块石用于填充缝隙，保证整体结构稳固。石材入场前，应进行质量检验，包括外观检查、含泥量测试及抗压强度抽样测试，确保符合设计要求。</w:t>
      </w:r>
    </w:p>
    <w:p w14:paraId="43EB640D" w14:textId="77777777" w:rsidR="009E0C75" w:rsidRDefault="006110B9">
      <w:r>
        <w:t>砂砾石或碎石：用于垫层填筑，应颗粒均匀、干净无杂质，粒径控制在</w:t>
      </w:r>
      <w:r>
        <w:t>20~40mm</w:t>
      </w:r>
      <w:r>
        <w:t>，便于夯实和排水。</w:t>
      </w:r>
    </w:p>
    <w:p w14:paraId="386A2D9A" w14:textId="77777777" w:rsidR="009E0C75" w:rsidRDefault="006110B9">
      <w:r>
        <w:t>水泥：采用</w:t>
      </w:r>
      <w:r>
        <w:t>42.5</w:t>
      </w:r>
      <w:r>
        <w:t>级普通硅酸盐水泥，确保砂浆强度达到设计要求。</w:t>
      </w:r>
    </w:p>
    <w:p w14:paraId="5C642F7B" w14:textId="77777777" w:rsidR="009E0C75" w:rsidRDefault="006110B9">
      <w:r>
        <w:t>砂浆：水泥砂浆配合比</w:t>
      </w:r>
      <w:r>
        <w:t>1:2</w:t>
      </w:r>
      <w:r>
        <w:t>（</w:t>
      </w:r>
      <w:r>
        <w:t>M5</w:t>
      </w:r>
      <w:r>
        <w:t>），用于基础砌筑和石缝勾填，拌制均匀，防止强度不均。</w:t>
      </w:r>
    </w:p>
    <w:p w14:paraId="0A7E66EA" w14:textId="77777777" w:rsidR="009E0C75" w:rsidRDefault="006110B9">
      <w:proofErr w:type="gramStart"/>
      <w:r>
        <w:t>滤</w:t>
      </w:r>
      <w:proofErr w:type="gramEnd"/>
      <w:r>
        <w:t>水层碎石：粒径</w:t>
      </w:r>
      <w:r>
        <w:t>10~30mm</w:t>
      </w:r>
      <w:r>
        <w:t>，颗粒清洁、无粉尘和泥块，保证透水性良好，并预防墙体受水压力影响产生裂缝。</w:t>
      </w:r>
    </w:p>
    <w:p w14:paraId="2E3EE1B2" w14:textId="77777777" w:rsidR="009E0C75" w:rsidRDefault="006110B9">
      <w:r>
        <w:t>（</w:t>
      </w:r>
      <w:r>
        <w:t>2</w:t>
      </w:r>
      <w:r>
        <w:t>）机械设备准备</w:t>
      </w:r>
    </w:p>
    <w:p w14:paraId="3D653677" w14:textId="77777777" w:rsidR="009E0C75" w:rsidRDefault="006110B9">
      <w:r>
        <w:t>挖掘机、推土机：用于场地清理和平整、基槽开挖和土方回填。</w:t>
      </w:r>
    </w:p>
    <w:p w14:paraId="6EE75409" w14:textId="77777777" w:rsidR="009E0C75" w:rsidRDefault="006110B9">
      <w:r>
        <w:t>振动夯或手持夯：用于垫层和基础分层夯实，提高地基承载能力。</w:t>
      </w:r>
    </w:p>
    <w:p w14:paraId="3B8FD12F" w14:textId="77777777" w:rsidR="009E0C75" w:rsidRDefault="006110B9">
      <w:r>
        <w:t>搅拌机：用于砂浆及混合材料的均匀搅拌，保证强度一致。</w:t>
      </w:r>
    </w:p>
    <w:p w14:paraId="1758D1EB" w14:textId="77777777" w:rsidR="009E0C75" w:rsidRDefault="006110B9">
      <w:r>
        <w:t>吊装设备：如小型吊车、滑轮或葫芦系统，用于大型毛石的就位。</w:t>
      </w:r>
    </w:p>
    <w:p w14:paraId="4579CFAE" w14:textId="77777777" w:rsidR="009E0C75" w:rsidRDefault="006110B9">
      <w:r>
        <w:t>砌筑工具：包括</w:t>
      </w:r>
      <w:proofErr w:type="gramStart"/>
      <w:r>
        <w:t>镘</w:t>
      </w:r>
      <w:proofErr w:type="gramEnd"/>
      <w:r>
        <w:t>刀、木槌、凿子、水平尺、铅垂线等，确保墙体垂直度和平整度。</w:t>
      </w:r>
    </w:p>
    <w:p w14:paraId="6D211F99" w14:textId="77777777" w:rsidR="009E0C75" w:rsidRDefault="006110B9">
      <w:r>
        <w:t>（</w:t>
      </w:r>
      <w:r>
        <w:t>3</w:t>
      </w:r>
      <w:r>
        <w:t>）施工人员及组织</w:t>
      </w:r>
    </w:p>
    <w:p w14:paraId="2AC6252C" w14:textId="77777777" w:rsidR="009E0C75" w:rsidRDefault="006110B9">
      <w:r>
        <w:t>配置施工班组：场地清理与土方班、垫层施工班、</w:t>
      </w:r>
      <w:proofErr w:type="gramStart"/>
      <w:r>
        <w:t>石基础</w:t>
      </w:r>
      <w:proofErr w:type="gramEnd"/>
      <w:r>
        <w:t>施工班、墙体砌筑班及砂浆搅拌班。</w:t>
      </w:r>
    </w:p>
    <w:p w14:paraId="0E8CD4BD" w14:textId="77777777" w:rsidR="009E0C75" w:rsidRDefault="006110B9">
      <w:r>
        <w:t>每班组设班组长，现场设技术负责人负责施工质量控制和施工安全监督。</w:t>
      </w:r>
    </w:p>
    <w:p w14:paraId="4BCA22A3" w14:textId="77777777" w:rsidR="009E0C75" w:rsidRDefault="006110B9">
      <w:r>
        <w:lastRenderedPageBreak/>
        <w:t>施工人员应接受安全教育及施工技术交底，熟知施工工艺、注意事项和应急措施。</w:t>
      </w:r>
    </w:p>
    <w:p w14:paraId="249FA819" w14:textId="77777777" w:rsidR="009E0C75" w:rsidRDefault="006110B9">
      <w:r>
        <w:t>（</w:t>
      </w:r>
      <w:r>
        <w:t>4</w:t>
      </w:r>
      <w:r>
        <w:t>）现场准备</w:t>
      </w:r>
    </w:p>
    <w:p w14:paraId="1C009B9B" w14:textId="77777777" w:rsidR="009E0C75" w:rsidRDefault="006110B9">
      <w:r>
        <w:t>清理施工场地，移除杂草、废弃物及地表松散土。</w:t>
      </w:r>
    </w:p>
    <w:p w14:paraId="5E5E3896" w14:textId="77777777" w:rsidR="009E0C75" w:rsidRDefault="006110B9">
      <w:r>
        <w:t>对施工区域进行标高放线，确保基础及墙体施工标高准确。</w:t>
      </w:r>
    </w:p>
    <w:p w14:paraId="5FADC3EF" w14:textId="77777777" w:rsidR="009E0C75" w:rsidRDefault="006110B9">
      <w:r>
        <w:t>设置临时排水设施，防止基槽积水影响施工。</w:t>
      </w:r>
    </w:p>
    <w:p w14:paraId="284281D1" w14:textId="77777777" w:rsidR="009E0C75" w:rsidRDefault="006110B9">
      <w:r>
        <w:t>二、场地处理与垫层施工</w:t>
      </w:r>
    </w:p>
    <w:p w14:paraId="1A7AE82C" w14:textId="77777777" w:rsidR="009E0C75" w:rsidRDefault="006110B9">
      <w:r>
        <w:t>（</w:t>
      </w:r>
      <w:r>
        <w:t>1</w:t>
      </w:r>
      <w:r>
        <w:t>）场地处理</w:t>
      </w:r>
    </w:p>
    <w:p w14:paraId="7829B121" w14:textId="77777777" w:rsidR="009E0C75" w:rsidRDefault="006110B9">
      <w:r>
        <w:t>清理施工区域，去除表层杂物、枯枝落叶及松散土壤。</w:t>
      </w:r>
    </w:p>
    <w:p w14:paraId="727D3453" w14:textId="77777777" w:rsidR="009E0C75" w:rsidRDefault="006110B9">
      <w:r>
        <w:t>对低洼或松软地基进行回填处理，回填土应分层夯实，每层厚度不超过</w:t>
      </w:r>
      <w:r>
        <w:t>200mm</w:t>
      </w:r>
      <w:r>
        <w:t>，压实系数</w:t>
      </w:r>
      <w:r>
        <w:t>≥90%</w:t>
      </w:r>
      <w:r>
        <w:t>，确保基础承载力达标。</w:t>
      </w:r>
    </w:p>
    <w:p w14:paraId="484D3F60" w14:textId="77777777" w:rsidR="009E0C75" w:rsidRDefault="006110B9">
      <w:r>
        <w:t>场地表面应保持平整，并按设计标高控制坡度，保证排水顺畅。</w:t>
      </w:r>
    </w:p>
    <w:p w14:paraId="56851D04" w14:textId="77777777" w:rsidR="009E0C75" w:rsidRDefault="006110B9">
      <w:r>
        <w:t>（</w:t>
      </w:r>
      <w:r>
        <w:t>2</w:t>
      </w:r>
      <w:r>
        <w:t>）垫层施工</w:t>
      </w:r>
    </w:p>
    <w:p w14:paraId="4BB705CF" w14:textId="77777777" w:rsidR="009E0C75" w:rsidRDefault="006110B9">
      <w:r>
        <w:t>垫层厚度控制在</w:t>
      </w:r>
      <w:r>
        <w:t>200mm</w:t>
      </w:r>
      <w:r>
        <w:t>，采用砂砾石或碎石与少量土拌匀夯实。</w:t>
      </w:r>
    </w:p>
    <w:p w14:paraId="4766AA7E" w14:textId="77777777" w:rsidR="009E0C75" w:rsidRDefault="006110B9">
      <w:r>
        <w:t>施工应分层进行，每层厚度约</w:t>
      </w:r>
      <w:r>
        <w:t>100mm</w:t>
      </w:r>
      <w:r>
        <w:t>，用振动夯或手工</w:t>
      </w:r>
      <w:proofErr w:type="gramStart"/>
      <w:r>
        <w:t>夯</w:t>
      </w:r>
      <w:proofErr w:type="gramEnd"/>
      <w:r>
        <w:t>压实，保证密实度均匀。</w:t>
      </w:r>
    </w:p>
    <w:p w14:paraId="48A78AE0" w14:textId="77777777" w:rsidR="009E0C75" w:rsidRDefault="006110B9">
      <w:r>
        <w:t>垫层表面应平整、坚实，无明显松动或空洞，为基础施工提供稳定支撑。</w:t>
      </w:r>
    </w:p>
    <w:p w14:paraId="5E878AD1" w14:textId="77777777" w:rsidR="009E0C75" w:rsidRDefault="006110B9">
      <w:r>
        <w:t>垫层施工完成后，应进行养护处理，保持适度湿润，避免干裂影响基础承载力。</w:t>
      </w:r>
    </w:p>
    <w:p w14:paraId="10E54CCB" w14:textId="77777777" w:rsidR="009E0C75" w:rsidRDefault="006110B9">
      <w:r>
        <w:t>三、</w:t>
      </w:r>
      <w:proofErr w:type="gramStart"/>
      <w:r>
        <w:t>石基础</w:t>
      </w:r>
      <w:proofErr w:type="gramEnd"/>
      <w:r>
        <w:t>施工</w:t>
      </w:r>
    </w:p>
    <w:p w14:paraId="47BFCB8E" w14:textId="77777777" w:rsidR="009E0C75" w:rsidRDefault="006110B9">
      <w:r>
        <w:t>（</w:t>
      </w:r>
      <w:r>
        <w:t>1</w:t>
      </w:r>
      <w:r>
        <w:t>）基槽开挖与整形</w:t>
      </w:r>
    </w:p>
    <w:p w14:paraId="23F0EF30" w14:textId="77777777" w:rsidR="009E0C75" w:rsidRDefault="006110B9">
      <w:r>
        <w:lastRenderedPageBreak/>
        <w:t>基槽宽度应根据墙厚和设计要求确定，深度控制在</w:t>
      </w:r>
      <w:r>
        <w:t>1.3m</w:t>
      </w:r>
      <w:r>
        <w:t>，槽</w:t>
      </w:r>
      <w:proofErr w:type="gramStart"/>
      <w:r>
        <w:t>底保持</w:t>
      </w:r>
      <w:proofErr w:type="gramEnd"/>
      <w:r>
        <w:t>水平。</w:t>
      </w:r>
    </w:p>
    <w:p w14:paraId="6D14CDCA" w14:textId="77777777" w:rsidR="009E0C75" w:rsidRDefault="006110B9">
      <w:r>
        <w:t>开挖过程中防止边坡塌方，如遇地下水，应设置排水沟或临时泵排水。</w:t>
      </w:r>
    </w:p>
    <w:p w14:paraId="5227B7EA" w14:textId="77777777" w:rsidR="009E0C75" w:rsidRDefault="006110B9">
      <w:r>
        <w:t>基槽底面应进行夯实，夯实度</w:t>
      </w:r>
      <w:r>
        <w:t>≥90%</w:t>
      </w:r>
      <w:r>
        <w:t>，确保基础均匀受力。</w:t>
      </w:r>
    </w:p>
    <w:p w14:paraId="58C77DD3" w14:textId="77777777" w:rsidR="009E0C75" w:rsidRDefault="006110B9">
      <w:r>
        <w:t>（</w:t>
      </w:r>
      <w:r>
        <w:t>2</w:t>
      </w:r>
      <w:r>
        <w:t>）基础砌筑工艺</w:t>
      </w:r>
    </w:p>
    <w:p w14:paraId="7832DE1E" w14:textId="77777777" w:rsidR="009E0C75" w:rsidRDefault="006110B9">
      <w:r>
        <w:t>基础采用条形基础形式，铺设毛石块，保证接触面紧密。</w:t>
      </w:r>
    </w:p>
    <w:p w14:paraId="52801644" w14:textId="77777777" w:rsidR="009E0C75" w:rsidRDefault="006110B9">
      <w:r>
        <w:t>毛石块间缝隙用</w:t>
      </w:r>
      <w:r>
        <w:t>M5</w:t>
      </w:r>
      <w:r>
        <w:t>水泥砂浆填充，保证承载均匀，避免局部沉降或空洞。</w:t>
      </w:r>
    </w:p>
    <w:p w14:paraId="16E301CD" w14:textId="77777777" w:rsidR="009E0C75" w:rsidRDefault="006110B9">
      <w:r>
        <w:t>大块石铺设在底部承重位置，小块石用于填充缝隙和修整形状，保证基础整体稳固。</w:t>
      </w:r>
    </w:p>
    <w:p w14:paraId="1DC8D9CF" w14:textId="77777777" w:rsidR="009E0C75" w:rsidRDefault="006110B9">
      <w:r>
        <w:t>基础砌筑完成后，应进行养护</w:t>
      </w:r>
      <w:r>
        <w:t>7</w:t>
      </w:r>
      <w:r>
        <w:t>天以上，保持湿润，防止砂浆干裂。</w:t>
      </w:r>
    </w:p>
    <w:p w14:paraId="3D58A6DA" w14:textId="77777777" w:rsidR="009E0C75" w:rsidRDefault="006110B9">
      <w:r>
        <w:t>四、毛石挡土墙砌筑施工</w:t>
      </w:r>
    </w:p>
    <w:p w14:paraId="0D05CC12" w14:textId="77777777" w:rsidR="009E0C75" w:rsidRDefault="006110B9">
      <w:r>
        <w:t>（</w:t>
      </w:r>
      <w:r>
        <w:t>1</w:t>
      </w:r>
      <w:r>
        <w:t>）墙体砌筑</w:t>
      </w:r>
    </w:p>
    <w:p w14:paraId="32727DF8" w14:textId="77777777" w:rsidR="009E0C75" w:rsidRDefault="006110B9">
      <w:r>
        <w:t>石块应按设计墙厚分层砌筑，外侧大块石保证承重能力，内侧小块石填充空隙，形成密实结构。</w:t>
      </w:r>
    </w:p>
    <w:p w14:paraId="6D576C1B" w14:textId="77777777" w:rsidR="009E0C75" w:rsidRDefault="006110B9">
      <w:r>
        <w:t>每层砌筑应检查水平度和垂直度，偏差不得超过设计允许值。</w:t>
      </w:r>
    </w:p>
    <w:p w14:paraId="4DDB3FEB" w14:textId="77777777" w:rsidR="009E0C75" w:rsidRDefault="006110B9">
      <w:r>
        <w:t>大块石就位时，先调整位置并保证稳定，再用砂浆填缝。</w:t>
      </w:r>
    </w:p>
    <w:p w14:paraId="6F2FFACD" w14:textId="77777777" w:rsidR="009E0C75" w:rsidRDefault="006110B9">
      <w:r>
        <w:t>墙体砌筑过程中，应适时清理砂浆溢出物，防止堵塞</w:t>
      </w:r>
      <w:proofErr w:type="gramStart"/>
      <w:r>
        <w:t>滤</w:t>
      </w:r>
      <w:proofErr w:type="gramEnd"/>
      <w:r>
        <w:t>水层。</w:t>
      </w:r>
    </w:p>
    <w:p w14:paraId="1EB581E9" w14:textId="77777777" w:rsidR="009E0C75" w:rsidRDefault="006110B9">
      <w:r>
        <w:t>（</w:t>
      </w:r>
      <w:r>
        <w:t>2</w:t>
      </w:r>
      <w:r>
        <w:t>）勾缝施工</w:t>
      </w:r>
    </w:p>
    <w:p w14:paraId="34458FCD" w14:textId="77777777" w:rsidR="009E0C75" w:rsidRDefault="006110B9">
      <w:r>
        <w:t>石缝采用</w:t>
      </w:r>
      <w:r>
        <w:t>1:2</w:t>
      </w:r>
      <w:r>
        <w:t>水泥砂浆勾缝，缝隙填充密实，表面光滑平整。</w:t>
      </w:r>
    </w:p>
    <w:p w14:paraId="6BAA823D" w14:textId="77777777" w:rsidR="009E0C75" w:rsidRDefault="006110B9">
      <w:r>
        <w:t>勾缝后及时清理浮浆，保持外观美观，确保雨水顺利流入</w:t>
      </w:r>
      <w:proofErr w:type="gramStart"/>
      <w:r>
        <w:t>滤</w:t>
      </w:r>
      <w:proofErr w:type="gramEnd"/>
      <w:r>
        <w:t>水层。</w:t>
      </w:r>
    </w:p>
    <w:p w14:paraId="0753450A" w14:textId="77777777" w:rsidR="009E0C75" w:rsidRDefault="006110B9">
      <w:r>
        <w:t>对于缝隙较大的部位，应使用砂浆块加填料填充，保证整体稳定性。</w:t>
      </w:r>
    </w:p>
    <w:p w14:paraId="208C533F" w14:textId="77777777" w:rsidR="009E0C75" w:rsidRDefault="006110B9">
      <w:r>
        <w:lastRenderedPageBreak/>
        <w:t>（</w:t>
      </w:r>
      <w:r>
        <w:t>3</w:t>
      </w:r>
      <w:r>
        <w:t>）滤水层施工</w:t>
      </w:r>
    </w:p>
    <w:p w14:paraId="42625DB8" w14:textId="77777777" w:rsidR="009E0C75" w:rsidRDefault="006110B9">
      <w:r>
        <w:t>墙体背后设置碎石</w:t>
      </w:r>
      <w:proofErr w:type="gramStart"/>
      <w:r>
        <w:t>滤</w:t>
      </w:r>
      <w:proofErr w:type="gramEnd"/>
      <w:r>
        <w:t>水层，厚度不小于</w:t>
      </w:r>
      <w:r>
        <w:t>300mm</w:t>
      </w:r>
      <w:r>
        <w:t>，保证排水通畅。</w:t>
      </w:r>
    </w:p>
    <w:p w14:paraId="52B240C5" w14:textId="77777777" w:rsidR="009E0C75" w:rsidRDefault="006110B9">
      <w:proofErr w:type="gramStart"/>
      <w:r>
        <w:t>滤</w:t>
      </w:r>
      <w:proofErr w:type="gramEnd"/>
      <w:r>
        <w:t>水层顶面与墙体背面保持一定间距，防止砂浆流入</w:t>
      </w:r>
      <w:proofErr w:type="gramStart"/>
      <w:r>
        <w:t>滤</w:t>
      </w:r>
      <w:proofErr w:type="gramEnd"/>
      <w:r>
        <w:t>水层影响透水性。</w:t>
      </w:r>
    </w:p>
    <w:p w14:paraId="1B6BB91C" w14:textId="77777777" w:rsidR="009E0C75" w:rsidRDefault="006110B9">
      <w:proofErr w:type="gramStart"/>
      <w:r>
        <w:t>滤</w:t>
      </w:r>
      <w:proofErr w:type="gramEnd"/>
      <w:r>
        <w:t>水层施工完成后，应铺设土工布防止细土进入碎石层，保持排水长期畅通。</w:t>
      </w:r>
    </w:p>
    <w:p w14:paraId="0EA91E19" w14:textId="77777777" w:rsidR="009E0C75" w:rsidRDefault="006110B9">
      <w:proofErr w:type="gramStart"/>
      <w:r>
        <w:t>滤</w:t>
      </w:r>
      <w:proofErr w:type="gramEnd"/>
      <w:r>
        <w:t>水层应与基础垫层顺畅衔接，防止</w:t>
      </w:r>
      <w:proofErr w:type="gramStart"/>
      <w:r>
        <w:t>水集中</w:t>
      </w:r>
      <w:proofErr w:type="gramEnd"/>
      <w:r>
        <w:t>渗透引起墙体受力不均。</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12D4DA2C" w14:textId="77777777">
        <w:tc>
          <w:tcPr>
            <w:tcW w:w="4643" w:type="dxa"/>
            <w:tcBorders>
              <w:tl2br w:val="nil"/>
              <w:tr2bl w:val="nil"/>
            </w:tcBorders>
            <w:vAlign w:val="center"/>
          </w:tcPr>
          <w:p w14:paraId="08F45E08" w14:textId="77777777" w:rsidR="009E0C75" w:rsidRDefault="006110B9">
            <w:pPr>
              <w:pStyle w:val="40"/>
            </w:pPr>
            <w:r>
              <w:rPr>
                <w:noProof/>
              </w:rPr>
              <w:drawing>
                <wp:inline distT="0" distB="0" distL="114300" distR="114300" wp14:anchorId="0521F400" wp14:editId="029A46FF">
                  <wp:extent cx="2810510" cy="2053590"/>
                  <wp:effectExtent l="0" t="0" r="8890" b="3810"/>
                  <wp:docPr id="268" name="图片 268" descr="331440a4-f1ee-4e88-a1d6-7f0ce2f045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331440a4-f1ee-4e88-a1d6-7f0ce2f045b0"/>
                          <pic:cNvPicPr>
                            <a:picLocks noChangeAspect="1"/>
                          </pic:cNvPicPr>
                        </pic:nvPicPr>
                        <pic:blipFill>
                          <a:blip r:embed="rId54"/>
                          <a:stretch>
                            <a:fillRect/>
                          </a:stretch>
                        </pic:blipFill>
                        <pic:spPr>
                          <a:xfrm>
                            <a:off x="0" y="0"/>
                            <a:ext cx="2810510" cy="2053590"/>
                          </a:xfrm>
                          <a:prstGeom prst="rect">
                            <a:avLst/>
                          </a:prstGeom>
                        </pic:spPr>
                      </pic:pic>
                    </a:graphicData>
                  </a:graphic>
                </wp:inline>
              </w:drawing>
            </w:r>
          </w:p>
        </w:tc>
        <w:tc>
          <w:tcPr>
            <w:tcW w:w="4644" w:type="dxa"/>
            <w:tcBorders>
              <w:tl2br w:val="nil"/>
              <w:tr2bl w:val="nil"/>
            </w:tcBorders>
            <w:vAlign w:val="center"/>
          </w:tcPr>
          <w:p w14:paraId="21C80E2F" w14:textId="77777777" w:rsidR="009E0C75" w:rsidRDefault="006110B9">
            <w:pPr>
              <w:pStyle w:val="40"/>
            </w:pPr>
            <w:r>
              <w:rPr>
                <w:noProof/>
              </w:rPr>
              <w:drawing>
                <wp:inline distT="0" distB="0" distL="114300" distR="114300" wp14:anchorId="73A25171" wp14:editId="351B4DB8">
                  <wp:extent cx="2801620" cy="2011045"/>
                  <wp:effectExtent l="0" t="0" r="2540" b="635"/>
                  <wp:docPr id="269" name="图片 269" descr="e1f7d9f6-c1aa-4a0d-bd16-e910716c10c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e1f7d9f6-c1aa-4a0d-bd16-e910716c10cc"/>
                          <pic:cNvPicPr>
                            <a:picLocks noChangeAspect="1"/>
                          </pic:cNvPicPr>
                        </pic:nvPicPr>
                        <pic:blipFill>
                          <a:blip r:embed="rId55"/>
                          <a:stretch>
                            <a:fillRect/>
                          </a:stretch>
                        </pic:blipFill>
                        <pic:spPr>
                          <a:xfrm>
                            <a:off x="0" y="0"/>
                            <a:ext cx="2801620" cy="2011045"/>
                          </a:xfrm>
                          <a:prstGeom prst="rect">
                            <a:avLst/>
                          </a:prstGeom>
                        </pic:spPr>
                      </pic:pic>
                    </a:graphicData>
                  </a:graphic>
                </wp:inline>
              </w:drawing>
            </w:r>
          </w:p>
        </w:tc>
      </w:tr>
    </w:tbl>
    <w:p w14:paraId="0AC28D33" w14:textId="77777777" w:rsidR="009E0C75" w:rsidRDefault="006110B9">
      <w:r>
        <w:t>五、施工质量控制</w:t>
      </w:r>
    </w:p>
    <w:p w14:paraId="64AF8E61" w14:textId="77777777" w:rsidR="009E0C75" w:rsidRDefault="006110B9">
      <w:r>
        <w:t>（</w:t>
      </w:r>
      <w:r>
        <w:t>1</w:t>
      </w:r>
      <w:r>
        <w:t>）基础及墙体质量控制</w:t>
      </w:r>
    </w:p>
    <w:p w14:paraId="3DF60990" w14:textId="77777777" w:rsidR="009E0C75" w:rsidRDefault="006110B9">
      <w:r>
        <w:t>石材规格、尺寸及质量必须符合设计要求，合格率</w:t>
      </w:r>
      <w:r>
        <w:t>100%</w:t>
      </w:r>
      <w:r>
        <w:t>。</w:t>
      </w:r>
    </w:p>
    <w:p w14:paraId="22D9A97D" w14:textId="77777777" w:rsidR="009E0C75" w:rsidRDefault="006110B9">
      <w:r>
        <w:t>基础及墙体施工应严格按照设计标高、标线施工，偏差严格控制在允许范围内。</w:t>
      </w:r>
    </w:p>
    <w:p w14:paraId="1347E187" w14:textId="77777777" w:rsidR="009E0C75" w:rsidRDefault="006110B9">
      <w:r>
        <w:t>每道工序完成后，技术负责人进行检查验收，合格后方可进行下一道工序施工。</w:t>
      </w:r>
    </w:p>
    <w:p w14:paraId="47A3A599" w14:textId="77777777" w:rsidR="009E0C75" w:rsidRDefault="006110B9">
      <w:r>
        <w:t>（</w:t>
      </w:r>
      <w:r>
        <w:t>2</w:t>
      </w:r>
      <w:r>
        <w:t>）砂浆施工质量控制</w:t>
      </w:r>
    </w:p>
    <w:p w14:paraId="6C14C934" w14:textId="77777777" w:rsidR="009E0C75" w:rsidRDefault="006110B9">
      <w:r>
        <w:t>砂浆拌制应均匀，配合比控制严格，保证强度一致。</w:t>
      </w:r>
    </w:p>
    <w:p w14:paraId="7477BBEF" w14:textId="77777777" w:rsidR="009E0C75" w:rsidRDefault="006110B9">
      <w:r>
        <w:lastRenderedPageBreak/>
        <w:t>施工过程中保持砂浆湿润，防止早期干裂影响结构强度。</w:t>
      </w:r>
    </w:p>
    <w:p w14:paraId="3071BD55" w14:textId="77777777" w:rsidR="009E0C75" w:rsidRDefault="006110B9">
      <w:r>
        <w:t>勾缝砂浆应填充密实，表面平整，并及时清理残留砂浆，保证美观及排水效果。</w:t>
      </w:r>
    </w:p>
    <w:p w14:paraId="167922F3" w14:textId="77777777" w:rsidR="009E0C75" w:rsidRDefault="006110B9">
      <w:r>
        <w:t>（</w:t>
      </w:r>
      <w:r>
        <w:t>3</w:t>
      </w:r>
      <w:r>
        <w:t>）墙体养护</w:t>
      </w:r>
    </w:p>
    <w:p w14:paraId="403E792D" w14:textId="77777777" w:rsidR="009E0C75" w:rsidRDefault="006110B9">
      <w:r>
        <w:t>墙体砌筑完成后，应覆盖湿麻袋或塑料布进行养护，保持湿润</w:t>
      </w:r>
      <w:r>
        <w:t>7</w:t>
      </w:r>
      <w:r>
        <w:t>天以上，避免砂浆干裂。</w:t>
      </w:r>
    </w:p>
    <w:p w14:paraId="37BB9654" w14:textId="77777777" w:rsidR="009E0C75" w:rsidRDefault="006110B9">
      <w:r>
        <w:t>遇雨雪或高温天气施工，应采取临时防护措施，防止浇水不足或雨水冲刷影响砂浆强度。</w:t>
      </w:r>
    </w:p>
    <w:p w14:paraId="3282EC55" w14:textId="77777777" w:rsidR="009E0C75" w:rsidRDefault="006110B9">
      <w:pPr>
        <w:pStyle w:val="3"/>
        <w:ind w:firstLine="562"/>
      </w:pPr>
      <w:bookmarkStart w:id="270" w:name="_Toc21118"/>
      <w:r>
        <w:rPr>
          <w:rFonts w:hint="eastAsia"/>
        </w:rPr>
        <w:t>2.2.22</w:t>
      </w:r>
      <w:r>
        <w:rPr>
          <w:rFonts w:hint="eastAsia"/>
        </w:rPr>
        <w:t>土石方工程施工</w:t>
      </w:r>
      <w:bookmarkEnd w:id="270"/>
    </w:p>
    <w:p w14:paraId="63B14E38" w14:textId="77777777" w:rsidR="009E0C75" w:rsidRDefault="006110B9">
      <w:r>
        <w:rPr>
          <w:rFonts w:hint="eastAsia"/>
        </w:rPr>
        <w:t>一、挖掘机挖土方</w:t>
      </w:r>
    </w:p>
    <w:p w14:paraId="2412B647" w14:textId="77777777" w:rsidR="009E0C75" w:rsidRDefault="006110B9">
      <w:r>
        <w:rPr>
          <w:rFonts w:hint="eastAsia"/>
        </w:rPr>
        <w:t>1</w:t>
      </w:r>
      <w:r>
        <w:rPr>
          <w:rFonts w:hint="eastAsia"/>
        </w:rPr>
        <w:t>、主要机具：</w:t>
      </w:r>
    </w:p>
    <w:p w14:paraId="7CE785E6" w14:textId="77777777" w:rsidR="009E0C75" w:rsidRDefault="006110B9">
      <w:r>
        <w:rPr>
          <w:rFonts w:hint="eastAsia"/>
        </w:rPr>
        <w:t>（</w:t>
      </w:r>
      <w:r>
        <w:rPr>
          <w:rFonts w:hint="eastAsia"/>
        </w:rPr>
        <w:t>1</w:t>
      </w:r>
      <w:r>
        <w:rPr>
          <w:rFonts w:hint="eastAsia"/>
        </w:rPr>
        <w:t>）挖掘机械有：挖掘机、推土机、铲运机、自卸汽车等。</w:t>
      </w:r>
    </w:p>
    <w:p w14:paraId="5908CD07" w14:textId="77777777" w:rsidR="009E0C75" w:rsidRDefault="006110B9">
      <w:r>
        <w:rPr>
          <w:rFonts w:hint="eastAsia"/>
        </w:rPr>
        <w:t>（</w:t>
      </w:r>
      <w:r>
        <w:rPr>
          <w:rFonts w:hint="eastAsia"/>
        </w:rPr>
        <w:t>2</w:t>
      </w:r>
      <w:r>
        <w:rPr>
          <w:rFonts w:hint="eastAsia"/>
        </w:rPr>
        <w:t>）一般机具有：铁锹（尖、平头两种）、手推车、小白线或铅丝和钢卷尺以及坡度尺等。</w:t>
      </w:r>
    </w:p>
    <w:p w14:paraId="41AE64C7" w14:textId="77777777" w:rsidR="009E0C75" w:rsidRDefault="006110B9">
      <w:r>
        <w:rPr>
          <w:rFonts w:hint="eastAsia"/>
        </w:rPr>
        <w:t>2</w:t>
      </w:r>
      <w:r>
        <w:rPr>
          <w:rFonts w:hint="eastAsia"/>
        </w:rPr>
        <w:t>、作业条件：</w:t>
      </w:r>
    </w:p>
    <w:p w14:paraId="5A5CFAF6" w14:textId="77777777" w:rsidR="009E0C75" w:rsidRDefault="006110B9">
      <w:r>
        <w:rPr>
          <w:rFonts w:hint="eastAsia"/>
        </w:rPr>
        <w:t>（</w:t>
      </w:r>
      <w:r>
        <w:rPr>
          <w:rFonts w:hint="eastAsia"/>
        </w:rPr>
        <w:t>1</w:t>
      </w:r>
      <w:r>
        <w:rPr>
          <w:rFonts w:hint="eastAsia"/>
        </w:rPr>
        <w:t>）土方开挖前，应根据施工方案的要求，将施工区域内的地下、地上障碍物清除和处理完毕。</w:t>
      </w:r>
    </w:p>
    <w:p w14:paraId="3C1492F3" w14:textId="77777777" w:rsidR="009E0C75" w:rsidRDefault="006110B9">
      <w:r>
        <w:rPr>
          <w:rFonts w:hint="eastAsia"/>
        </w:rPr>
        <w:t>（</w:t>
      </w:r>
      <w:r>
        <w:rPr>
          <w:rFonts w:hint="eastAsia"/>
        </w:rPr>
        <w:t>2</w:t>
      </w:r>
      <w:r>
        <w:rPr>
          <w:rFonts w:hint="eastAsia"/>
        </w:rPr>
        <w:t>）建筑物或构筑物的位置或场地的定位控制线（桩）、标准水平桩及开槽的灰线尺寸，必须经过检验达到国家施工验收规范合格标准并办完预检手续。</w:t>
      </w:r>
    </w:p>
    <w:p w14:paraId="7C56371C" w14:textId="77777777" w:rsidR="009E0C75" w:rsidRDefault="006110B9">
      <w:r>
        <w:rPr>
          <w:rFonts w:hint="eastAsia"/>
        </w:rPr>
        <w:t>（</w:t>
      </w:r>
      <w:r>
        <w:rPr>
          <w:rFonts w:hint="eastAsia"/>
        </w:rPr>
        <w:t>3</w:t>
      </w:r>
      <w:r>
        <w:rPr>
          <w:rFonts w:hint="eastAsia"/>
        </w:rPr>
        <w:t>）夜间施工时，应有足够的照明设施在危险地段应设置明显标志，并要合理安排开挖顺序，防止</w:t>
      </w:r>
      <w:proofErr w:type="gramStart"/>
      <w:r>
        <w:rPr>
          <w:rFonts w:hint="eastAsia"/>
        </w:rPr>
        <w:t>错挖或</w:t>
      </w:r>
      <w:proofErr w:type="gramEnd"/>
      <w:r>
        <w:rPr>
          <w:rFonts w:hint="eastAsia"/>
        </w:rPr>
        <w:t>超挖。</w:t>
      </w:r>
    </w:p>
    <w:p w14:paraId="128D2E47" w14:textId="77777777" w:rsidR="009E0C75" w:rsidRDefault="006110B9">
      <w:r>
        <w:rPr>
          <w:rFonts w:hint="eastAsia"/>
        </w:rPr>
        <w:lastRenderedPageBreak/>
        <w:t>（</w:t>
      </w:r>
      <w:r>
        <w:rPr>
          <w:rFonts w:hint="eastAsia"/>
        </w:rPr>
        <w:t>4</w:t>
      </w:r>
      <w:r>
        <w:rPr>
          <w:rFonts w:hint="eastAsia"/>
        </w:rPr>
        <w:t>）开挖有地下水位的基槽、管沟时，应根据当地工程地质资料，采取措施降低地下水位。一般要降至开挖面以下</w:t>
      </w:r>
      <w:r>
        <w:rPr>
          <w:rFonts w:hint="eastAsia"/>
        </w:rPr>
        <w:t>0.5m</w:t>
      </w:r>
      <w:r>
        <w:rPr>
          <w:rFonts w:hint="eastAsia"/>
        </w:rPr>
        <w:t>，然后才能开挖。</w:t>
      </w:r>
    </w:p>
    <w:p w14:paraId="4D350C12" w14:textId="77777777" w:rsidR="009E0C75" w:rsidRDefault="006110B9">
      <w:r>
        <w:rPr>
          <w:rFonts w:hint="eastAsia"/>
        </w:rPr>
        <w:t>（</w:t>
      </w:r>
      <w:r>
        <w:rPr>
          <w:rFonts w:hint="eastAsia"/>
        </w:rPr>
        <w:t>5</w:t>
      </w:r>
      <w:r>
        <w:rPr>
          <w:rFonts w:hint="eastAsia"/>
        </w:rPr>
        <w:t>）施工机械进入现场所经过的道路、桥梁和卸车设施等，应事先经过检查，必要时要进行加固或加宽等准备工作。</w:t>
      </w:r>
    </w:p>
    <w:p w14:paraId="071CE3D0" w14:textId="77777777" w:rsidR="009E0C75" w:rsidRDefault="006110B9">
      <w:r>
        <w:rPr>
          <w:rFonts w:hint="eastAsia"/>
        </w:rPr>
        <w:t>（</w:t>
      </w:r>
      <w:r>
        <w:rPr>
          <w:rFonts w:hint="eastAsia"/>
        </w:rPr>
        <w:t>6</w:t>
      </w:r>
      <w:r>
        <w:rPr>
          <w:rFonts w:hint="eastAsia"/>
        </w:rPr>
        <w:t>）选择土方机械，应根据施工区域的地形与作业条件、土的类别与厚度、总工程量和工期综合考虑，以能发挥施工机械的效率来确定，编好施工方案。</w:t>
      </w:r>
    </w:p>
    <w:p w14:paraId="7A5C4ACC" w14:textId="77777777" w:rsidR="009E0C75" w:rsidRDefault="006110B9">
      <w:r>
        <w:rPr>
          <w:rFonts w:hint="eastAsia"/>
        </w:rPr>
        <w:t>（</w:t>
      </w:r>
      <w:r>
        <w:rPr>
          <w:rFonts w:hint="eastAsia"/>
        </w:rPr>
        <w:t>7</w:t>
      </w:r>
      <w:r>
        <w:rPr>
          <w:rFonts w:hint="eastAsia"/>
        </w:rPr>
        <w:t>）施工区域运行路线的布置，应根据作业区域工程的大小、机械性能、运距和地形起伏等情况加以确定。</w:t>
      </w:r>
    </w:p>
    <w:p w14:paraId="41AE62B4" w14:textId="77777777" w:rsidR="009E0C75" w:rsidRDefault="006110B9">
      <w:r>
        <w:rPr>
          <w:rFonts w:hint="eastAsia"/>
        </w:rPr>
        <w:t>（</w:t>
      </w:r>
      <w:r>
        <w:rPr>
          <w:rFonts w:hint="eastAsia"/>
        </w:rPr>
        <w:t>8</w:t>
      </w:r>
      <w:r>
        <w:rPr>
          <w:rFonts w:hint="eastAsia"/>
        </w:rPr>
        <w:t>）在机械施工无法作业的部位和修整边坡坡度、清理槽底等，均应配备人工进行。</w:t>
      </w:r>
    </w:p>
    <w:p w14:paraId="5A0D7120" w14:textId="77777777" w:rsidR="009E0C75" w:rsidRDefault="006110B9">
      <w:r>
        <w:rPr>
          <w:rFonts w:hint="eastAsia"/>
        </w:rPr>
        <w:t>（</w:t>
      </w:r>
      <w:r>
        <w:rPr>
          <w:rFonts w:hint="eastAsia"/>
        </w:rPr>
        <w:t>9</w:t>
      </w:r>
      <w:r>
        <w:rPr>
          <w:rFonts w:hint="eastAsia"/>
        </w:rPr>
        <w:t>）熟悉图纸，做好技术交底。分工合作、齐抓共管、各负其责，减少和杜绝事故隐患，消灭违章，消除因工伤亡事故的发生</w:t>
      </w:r>
    </w:p>
    <w:p w14:paraId="50B9BB61" w14:textId="77777777" w:rsidR="009E0C75" w:rsidRDefault="006110B9">
      <w:r>
        <w:rPr>
          <w:rFonts w:hint="eastAsia"/>
        </w:rPr>
        <w:t>3</w:t>
      </w:r>
      <w:r>
        <w:rPr>
          <w:rFonts w:hint="eastAsia"/>
        </w:rPr>
        <w:t>、工艺流程：</w:t>
      </w:r>
    </w:p>
    <w:p w14:paraId="00566184" w14:textId="77777777" w:rsidR="009E0C75" w:rsidRDefault="006110B9">
      <w:r>
        <w:rPr>
          <w:rFonts w:hint="eastAsia"/>
        </w:rPr>
        <w:t>（</w:t>
      </w:r>
      <w:r>
        <w:rPr>
          <w:rFonts w:hint="eastAsia"/>
        </w:rPr>
        <w:t>1</w:t>
      </w:r>
      <w:r>
        <w:rPr>
          <w:rFonts w:hint="eastAsia"/>
        </w:rPr>
        <w:t>）确定开挖的顺序和坡度→分段分层平均下挖→修边和清底。开挖基坑（槽）或管沟时，应合</w:t>
      </w:r>
      <w:proofErr w:type="gramStart"/>
      <w:r>
        <w:rPr>
          <w:rFonts w:hint="eastAsia"/>
        </w:rPr>
        <w:t>理确定</w:t>
      </w:r>
      <w:proofErr w:type="gramEnd"/>
      <w:r>
        <w:rPr>
          <w:rFonts w:hint="eastAsia"/>
        </w:rPr>
        <w:t>开挖顺序、路线及开挖深度。采用推土机开挖大型基坑（槽）时，一般应从两端或顶端开始（纵向）推土，把土推向中部或顶端，暂时堆积，然后再横向将土推离基坑（槽）的两侧，采用铲运机开挖大型基坑（槽）时，应纵向分行、分层按照坡度线向下铲挖，但每层的中心线地段应比两边稍高一些，以防积水。</w:t>
      </w:r>
    </w:p>
    <w:p w14:paraId="0CE7C04D" w14:textId="77777777" w:rsidR="009E0C75" w:rsidRDefault="006110B9">
      <w:r>
        <w:rPr>
          <w:rFonts w:hint="eastAsia"/>
        </w:rPr>
        <w:t>（</w:t>
      </w:r>
      <w:r>
        <w:rPr>
          <w:rFonts w:hint="eastAsia"/>
        </w:rPr>
        <w:t>2</w:t>
      </w:r>
      <w:r>
        <w:rPr>
          <w:rFonts w:hint="eastAsia"/>
        </w:rPr>
        <w:t>）采用反铲、拉铲挖掘机开挖基坑（槽）或管沟时，其施工方法有两种：端头挖土法：挖掘机从基坑（槽）或管沟的端头以倒退行驶的方法</w:t>
      </w:r>
      <w:r>
        <w:rPr>
          <w:rFonts w:hint="eastAsia"/>
        </w:rPr>
        <w:lastRenderedPageBreak/>
        <w:t>进行开挖。自卸汽车配置在挖掘机的两侧装运土。侧向挖土法：挖掘机一面沿着基坑（槽）或管沟的一侧移动，自卸汽车在另一侧装运土，挖掘机沿挖方边缘移动时，机械距离边坡上缘的宽度不得小于基坑（槽）或管沟深度的</w:t>
      </w:r>
      <w:r>
        <w:rPr>
          <w:rFonts w:hint="eastAsia"/>
        </w:rPr>
        <w:t>1/2</w:t>
      </w:r>
      <w:r>
        <w:rPr>
          <w:rFonts w:hint="eastAsia"/>
        </w:rPr>
        <w:t>。如挖土深度超过</w:t>
      </w:r>
      <w:r>
        <w:rPr>
          <w:rFonts w:hint="eastAsia"/>
        </w:rPr>
        <w:t>5m</w:t>
      </w:r>
      <w:r>
        <w:rPr>
          <w:rFonts w:hint="eastAsia"/>
        </w:rPr>
        <w:t>时，应按专业</w:t>
      </w:r>
      <w:proofErr w:type="gramStart"/>
      <w:r>
        <w:rPr>
          <w:rFonts w:hint="eastAsia"/>
        </w:rPr>
        <w:t>性施工</w:t>
      </w:r>
      <w:proofErr w:type="gramEnd"/>
      <w:r>
        <w:rPr>
          <w:rFonts w:hint="eastAsia"/>
        </w:rPr>
        <w:t>方案来确定。</w:t>
      </w:r>
    </w:p>
    <w:p w14:paraId="31C8F80E" w14:textId="77777777" w:rsidR="009E0C75" w:rsidRDefault="006110B9">
      <w:r>
        <w:rPr>
          <w:rFonts w:hint="eastAsia"/>
        </w:rPr>
        <w:t>（</w:t>
      </w:r>
      <w:r>
        <w:rPr>
          <w:rFonts w:hint="eastAsia"/>
        </w:rPr>
        <w:t>3</w:t>
      </w:r>
      <w:r>
        <w:rPr>
          <w:rFonts w:hint="eastAsia"/>
        </w:rPr>
        <w:t>）土方开挖宜从上到下分层分段依次进行。随时做成一定坡势，以利泄水，在开挖过程中，应随时</w:t>
      </w:r>
      <w:proofErr w:type="gramStart"/>
      <w:r>
        <w:rPr>
          <w:rFonts w:hint="eastAsia"/>
        </w:rPr>
        <w:t>检查槽壁和</w:t>
      </w:r>
      <w:proofErr w:type="gramEnd"/>
      <w:r>
        <w:rPr>
          <w:rFonts w:hint="eastAsia"/>
        </w:rPr>
        <w:t>边坡的状态。深度大于</w:t>
      </w:r>
      <w:r>
        <w:rPr>
          <w:rFonts w:hint="eastAsia"/>
        </w:rPr>
        <w:t>1.5m</w:t>
      </w:r>
      <w:r>
        <w:rPr>
          <w:rFonts w:hint="eastAsia"/>
        </w:rPr>
        <w:t>时，根据土质变化情况，应做好基坑（槽）或管沟的支撑准备，以防坍陷，开挖基坑（槽）和管沟，不得挖至设计标高以下，如不能准确地挖至设计基底标高时，可在设计标高以上暂留一层土不挖，以便</w:t>
      </w:r>
      <w:proofErr w:type="gramStart"/>
      <w:r>
        <w:rPr>
          <w:rFonts w:hint="eastAsia"/>
        </w:rPr>
        <w:t>在抄平后</w:t>
      </w:r>
      <w:proofErr w:type="gramEnd"/>
      <w:r>
        <w:rPr>
          <w:rFonts w:hint="eastAsia"/>
        </w:rPr>
        <w:t>，由人工挖出。</w:t>
      </w:r>
    </w:p>
    <w:p w14:paraId="05E10E24" w14:textId="77777777" w:rsidR="009E0C75" w:rsidRDefault="006110B9">
      <w:r>
        <w:rPr>
          <w:rFonts w:hint="eastAsia"/>
        </w:rPr>
        <w:t>（</w:t>
      </w:r>
      <w:r>
        <w:rPr>
          <w:rFonts w:hint="eastAsia"/>
        </w:rPr>
        <w:t>4</w:t>
      </w:r>
      <w:r>
        <w:rPr>
          <w:rFonts w:hint="eastAsia"/>
        </w:rPr>
        <w:t>）暂留土层：一般铲运机、推土机挖土时，为</w:t>
      </w:r>
      <w:r>
        <w:rPr>
          <w:rFonts w:hint="eastAsia"/>
        </w:rPr>
        <w:t>20cm</w:t>
      </w:r>
      <w:r>
        <w:rPr>
          <w:rFonts w:hint="eastAsia"/>
        </w:rPr>
        <w:t>左右挖掘机用反铲、正铲和拉铲挖土时，为</w:t>
      </w:r>
      <w:r>
        <w:rPr>
          <w:rFonts w:hint="eastAsia"/>
        </w:rPr>
        <w:t>30cm</w:t>
      </w:r>
      <w:r>
        <w:rPr>
          <w:rFonts w:hint="eastAsia"/>
        </w:rPr>
        <w:t>左右为宜。</w:t>
      </w:r>
    </w:p>
    <w:p w14:paraId="25E8363C" w14:textId="77777777" w:rsidR="009E0C75" w:rsidRDefault="006110B9">
      <w:r>
        <w:rPr>
          <w:rFonts w:hint="eastAsia"/>
        </w:rPr>
        <w:t>（</w:t>
      </w:r>
      <w:r>
        <w:rPr>
          <w:rFonts w:hint="eastAsia"/>
        </w:rPr>
        <w:t>5</w:t>
      </w:r>
      <w:r>
        <w:rPr>
          <w:rFonts w:hint="eastAsia"/>
        </w:rPr>
        <w:t>）在机械施工挖不到的土方，应配合人工随时进行挖掘，并用手推车把土运到机械挖到的地方，以便及时用机械挖走。</w:t>
      </w:r>
    </w:p>
    <w:p w14:paraId="58757200" w14:textId="77777777" w:rsidR="009E0C75" w:rsidRDefault="006110B9">
      <w:r>
        <w:rPr>
          <w:rFonts w:hint="eastAsia"/>
        </w:rPr>
        <w:t>（</w:t>
      </w:r>
      <w:r>
        <w:rPr>
          <w:rFonts w:hint="eastAsia"/>
        </w:rPr>
        <w:t>6</w:t>
      </w:r>
      <w:r>
        <w:rPr>
          <w:rFonts w:hint="eastAsia"/>
        </w:rPr>
        <w:t>）</w:t>
      </w:r>
      <w:proofErr w:type="gramStart"/>
      <w:r>
        <w:rPr>
          <w:rFonts w:hint="eastAsia"/>
        </w:rPr>
        <w:t>修帮和</w:t>
      </w:r>
      <w:proofErr w:type="gramEnd"/>
      <w:r>
        <w:rPr>
          <w:rFonts w:hint="eastAsia"/>
        </w:rPr>
        <w:t>清底。在距槽底设计标高</w:t>
      </w:r>
      <w:r>
        <w:rPr>
          <w:rFonts w:hint="eastAsia"/>
        </w:rPr>
        <w:t>50cm</w:t>
      </w:r>
      <w:r>
        <w:rPr>
          <w:rFonts w:hint="eastAsia"/>
        </w:rPr>
        <w:t>槽帮处，抄出水平线，钉上小木撅，然后用人工将暂留土层挖走。同时由两端轴线（中心线）</w:t>
      </w:r>
      <w:proofErr w:type="gramStart"/>
      <w:r>
        <w:rPr>
          <w:rFonts w:hint="eastAsia"/>
        </w:rPr>
        <w:t>引桩拉通</w:t>
      </w:r>
      <w:proofErr w:type="gramEnd"/>
      <w:r>
        <w:rPr>
          <w:rFonts w:hint="eastAsia"/>
        </w:rPr>
        <w:t>线（用小线或铅丝），检查距槽边尺寸，</w:t>
      </w:r>
      <w:proofErr w:type="gramStart"/>
      <w:r>
        <w:rPr>
          <w:rFonts w:hint="eastAsia"/>
        </w:rPr>
        <w:t>确定槽宽标准</w:t>
      </w:r>
      <w:proofErr w:type="gramEnd"/>
      <w:r>
        <w:rPr>
          <w:rFonts w:hint="eastAsia"/>
        </w:rPr>
        <w:t>，以此修整槽边。最后清除槽底土方，槽底修理铲平后，进行质量检查验收。</w:t>
      </w:r>
    </w:p>
    <w:p w14:paraId="2CA35629" w14:textId="77777777" w:rsidR="009E0C75" w:rsidRDefault="006110B9">
      <w:r>
        <w:rPr>
          <w:rFonts w:hint="eastAsia"/>
        </w:rPr>
        <w:t>（</w:t>
      </w:r>
      <w:r>
        <w:rPr>
          <w:rFonts w:hint="eastAsia"/>
        </w:rPr>
        <w:t>7</w:t>
      </w:r>
      <w:r>
        <w:rPr>
          <w:rFonts w:hint="eastAsia"/>
        </w:rPr>
        <w:t>）开挖基坑（槽）的土方，在场地有条件堆放时，一定留足回填需用的好土多余的土方，应一次运走，避免二次搬运。</w:t>
      </w:r>
    </w:p>
    <w:p w14:paraId="112D311F" w14:textId="77777777" w:rsidR="009E0C75" w:rsidRDefault="006110B9">
      <w:r>
        <w:rPr>
          <w:rFonts w:hint="eastAsia"/>
        </w:rPr>
        <w:t>二、人工土方开挖</w:t>
      </w:r>
    </w:p>
    <w:p w14:paraId="0DC23E05" w14:textId="77777777" w:rsidR="009E0C75" w:rsidRDefault="006110B9">
      <w:r>
        <w:rPr>
          <w:rFonts w:hint="eastAsia"/>
        </w:rPr>
        <w:t>1</w:t>
      </w:r>
      <w:r>
        <w:rPr>
          <w:rFonts w:hint="eastAsia"/>
        </w:rPr>
        <w:t>、土方开挖施工程序如下：施工准备→测量放线→场地清理→</w:t>
      </w:r>
      <w:proofErr w:type="gramStart"/>
      <w:r>
        <w:rPr>
          <w:rFonts w:hint="eastAsia"/>
        </w:rPr>
        <w:t>挖设导</w:t>
      </w:r>
      <w:r>
        <w:rPr>
          <w:rFonts w:hint="eastAsia"/>
        </w:rPr>
        <w:lastRenderedPageBreak/>
        <w:t>流</w:t>
      </w:r>
      <w:proofErr w:type="gramEnd"/>
      <w:r>
        <w:rPr>
          <w:rFonts w:hint="eastAsia"/>
        </w:rPr>
        <w:t>沟→开挖运渣→边坡开挖→边坡修整→下一循环。</w:t>
      </w:r>
    </w:p>
    <w:p w14:paraId="6FD1EB6E" w14:textId="77777777" w:rsidR="009E0C75" w:rsidRDefault="006110B9">
      <w:r>
        <w:rPr>
          <w:rFonts w:hint="eastAsia"/>
        </w:rPr>
        <w:t>2</w:t>
      </w:r>
      <w:r>
        <w:rPr>
          <w:rFonts w:hint="eastAsia"/>
        </w:rPr>
        <w:t>、土方施工方法：</w:t>
      </w:r>
    </w:p>
    <w:p w14:paraId="6341BBD7" w14:textId="77777777" w:rsidR="009E0C75" w:rsidRDefault="006110B9">
      <w:r>
        <w:rPr>
          <w:rFonts w:hint="eastAsia"/>
        </w:rPr>
        <w:t>（</w:t>
      </w:r>
      <w:r>
        <w:rPr>
          <w:rFonts w:hint="eastAsia"/>
        </w:rPr>
        <w:t>1</w:t>
      </w:r>
      <w:r>
        <w:rPr>
          <w:rFonts w:hint="eastAsia"/>
        </w:rPr>
        <w:t>）准备工作确保已经配备满足开挖强度的开挖及运输设备，施工道路满足使用条件，弃土场已能够使用，开挖料的流向已经规划好。将实测地形和开挖放样资料报送监理人复核并经批准后，即可进行开挖施工。</w:t>
      </w:r>
    </w:p>
    <w:p w14:paraId="6BD0220F" w14:textId="77777777" w:rsidR="009E0C75" w:rsidRDefault="006110B9">
      <w:r>
        <w:rPr>
          <w:rFonts w:hint="eastAsia"/>
        </w:rPr>
        <w:t>（</w:t>
      </w:r>
      <w:r>
        <w:rPr>
          <w:rFonts w:hint="eastAsia"/>
        </w:rPr>
        <w:t>2</w:t>
      </w:r>
      <w:r>
        <w:rPr>
          <w:rFonts w:hint="eastAsia"/>
        </w:rPr>
        <w:t>）场地清理：施工前由测量人员放出设计开挖边线，对开挖范围内的原始地形、地貌进行复测，核实开挖原始断面，确定开挖及清理范围，清理的范围应延伸</w:t>
      </w:r>
      <w:proofErr w:type="gramStart"/>
      <w:r>
        <w:rPr>
          <w:rFonts w:hint="eastAsia"/>
        </w:rPr>
        <w:t>至施工</w:t>
      </w:r>
      <w:proofErr w:type="gramEnd"/>
      <w:r>
        <w:rPr>
          <w:rFonts w:hint="eastAsia"/>
        </w:rPr>
        <w:t>图纸所示最大开挖边线外侧至少</w:t>
      </w:r>
      <w:r>
        <w:rPr>
          <w:rFonts w:hint="eastAsia"/>
        </w:rPr>
        <w:t>5</w:t>
      </w:r>
      <w:r>
        <w:rPr>
          <w:rFonts w:hint="eastAsia"/>
        </w:rPr>
        <w:t>米的距离。</w:t>
      </w:r>
    </w:p>
    <w:p w14:paraId="2AB79C6D" w14:textId="77777777" w:rsidR="009E0C75" w:rsidRDefault="006110B9">
      <w:r>
        <w:rPr>
          <w:rFonts w:hint="eastAsia"/>
        </w:rPr>
        <w:t>3</w:t>
      </w:r>
      <w:r>
        <w:rPr>
          <w:rFonts w:hint="eastAsia"/>
        </w:rPr>
        <w:t>、场地清理包括植被清理和表土清挖，清除开挖工程区域内的树根、杂草、垃圾、废渣及监理人指明的其它</w:t>
      </w:r>
      <w:proofErr w:type="gramStart"/>
      <w:r>
        <w:rPr>
          <w:rFonts w:hint="eastAsia"/>
        </w:rPr>
        <w:t>有碍物</w:t>
      </w:r>
      <w:proofErr w:type="gramEnd"/>
      <w:r>
        <w:rPr>
          <w:rFonts w:hint="eastAsia"/>
        </w:rPr>
        <w:t>将不符合填筑要求的含细根须、草本植物及覆盖草等植物的表层有机土壤按监理人指示的开挖深度全部清理干净，并将开挖的有机土壤运到指定地区堆放，并确保腐植土</w:t>
      </w:r>
      <w:proofErr w:type="gramStart"/>
      <w:r>
        <w:rPr>
          <w:rFonts w:hint="eastAsia"/>
        </w:rPr>
        <w:t>不</w:t>
      </w:r>
      <w:proofErr w:type="gramEnd"/>
      <w:r>
        <w:rPr>
          <w:rFonts w:hint="eastAsia"/>
        </w:rPr>
        <w:t>混入可用料内。</w:t>
      </w:r>
    </w:p>
    <w:p w14:paraId="60F8C88E" w14:textId="77777777" w:rsidR="009E0C75" w:rsidRDefault="006110B9">
      <w:r>
        <w:rPr>
          <w:rFonts w:hint="eastAsia"/>
        </w:rPr>
        <w:t>4</w:t>
      </w:r>
      <w:r>
        <w:rPr>
          <w:rFonts w:hint="eastAsia"/>
        </w:rPr>
        <w:t>、场地清理主要采用推土机集料，装载机装自卸汽车运输到弃土场。树根、草本植物等以人工配合清挖，场地清理中如发现文物古迹，立即停止施工，并及时通知监理。</w:t>
      </w:r>
    </w:p>
    <w:p w14:paraId="4332C9F3" w14:textId="77777777" w:rsidR="009E0C75" w:rsidRDefault="006110B9">
      <w:r>
        <w:rPr>
          <w:rFonts w:hint="eastAsia"/>
        </w:rPr>
        <w:t>5</w:t>
      </w:r>
      <w:r>
        <w:rPr>
          <w:rFonts w:hint="eastAsia"/>
        </w:rPr>
        <w:t>、清除</w:t>
      </w:r>
      <w:proofErr w:type="gramStart"/>
      <w:r>
        <w:rPr>
          <w:rFonts w:hint="eastAsia"/>
        </w:rPr>
        <w:t>料可以</w:t>
      </w:r>
      <w:proofErr w:type="gramEnd"/>
      <w:r>
        <w:rPr>
          <w:rFonts w:hint="eastAsia"/>
        </w:rPr>
        <w:t>在现场掩埋，或运出现场掩埋或堆放。掩埋时清除料的层厚不大于</w:t>
      </w:r>
      <w:r>
        <w:rPr>
          <w:rFonts w:hint="eastAsia"/>
        </w:rPr>
        <w:t>0.5</w:t>
      </w:r>
      <w:r>
        <w:rPr>
          <w:rFonts w:hint="eastAsia"/>
        </w:rPr>
        <w:t>米，并埋入至少</w:t>
      </w:r>
      <w:r>
        <w:rPr>
          <w:rFonts w:hint="eastAsia"/>
        </w:rPr>
        <w:t>1</w:t>
      </w:r>
      <w:r>
        <w:rPr>
          <w:rFonts w:hint="eastAsia"/>
        </w:rPr>
        <w:t>米厚的土层以下，掩埋物不妨碍自然排水和污染河流。</w:t>
      </w:r>
    </w:p>
    <w:p w14:paraId="0E7A4B5E" w14:textId="77777777" w:rsidR="009E0C75" w:rsidRDefault="006110B9">
      <w:r>
        <w:rPr>
          <w:rFonts w:hint="eastAsia"/>
        </w:rPr>
        <w:t>6</w:t>
      </w:r>
      <w:r>
        <w:rPr>
          <w:rFonts w:hint="eastAsia"/>
        </w:rPr>
        <w:t>、测量放样配置足够、达到国家施工验收规范合格标准的测量人员、仪器和设备（全站仪、水准仪等），按国家测绘标准和本工程精度要求，建立施工控制网，开挖施工前，进行原始地形测量剖面的复核检查，将实</w:t>
      </w:r>
      <w:r>
        <w:rPr>
          <w:rFonts w:hint="eastAsia"/>
        </w:rPr>
        <w:lastRenderedPageBreak/>
        <w:t>测地形和开挖放样资料报送监理人复核。</w:t>
      </w:r>
    </w:p>
    <w:p w14:paraId="04AA11B2" w14:textId="77777777" w:rsidR="009E0C75" w:rsidRDefault="006110B9">
      <w:r>
        <w:rPr>
          <w:rFonts w:hint="eastAsia"/>
        </w:rPr>
        <w:t>7</w:t>
      </w:r>
      <w:r>
        <w:rPr>
          <w:rFonts w:hint="eastAsia"/>
        </w:rPr>
        <w:t>、施工时测量队按照施工设计图放样，明确标识开挖区的施工范围、开挖轮廓线、作业高程及桩号等内容。在开挖过程中，及时校核、测量校正开挖平面的尺寸和标高、控制桩号及边坡坡度，按施工图纸的要求检查开挖边坡的坡度和平整度，发现偏差及时修正。</w:t>
      </w:r>
    </w:p>
    <w:p w14:paraId="0B758427" w14:textId="77777777" w:rsidR="009E0C75" w:rsidRDefault="006110B9">
      <w:r>
        <w:rPr>
          <w:rFonts w:hint="eastAsia"/>
        </w:rPr>
        <w:t>8</w:t>
      </w:r>
      <w:r>
        <w:rPr>
          <w:rFonts w:hint="eastAsia"/>
        </w:rPr>
        <w:t>、操作工艺流程：</w:t>
      </w:r>
    </w:p>
    <w:p w14:paraId="365B7F45" w14:textId="77777777" w:rsidR="009E0C75" w:rsidRDefault="006110B9">
      <w:r>
        <w:rPr>
          <w:rFonts w:hint="eastAsia"/>
        </w:rPr>
        <w:t>（</w:t>
      </w:r>
      <w:r>
        <w:rPr>
          <w:rFonts w:hint="eastAsia"/>
        </w:rPr>
        <w:t>1</w:t>
      </w:r>
      <w:r>
        <w:rPr>
          <w:rFonts w:hint="eastAsia"/>
        </w:rPr>
        <w:t>）确定开挖的顺序和坡度——</w:t>
      </w:r>
      <w:proofErr w:type="gramStart"/>
      <w:r>
        <w:rPr>
          <w:rFonts w:hint="eastAsia"/>
        </w:rPr>
        <w:t>沿灰线</w:t>
      </w:r>
      <w:proofErr w:type="gramEnd"/>
      <w:r>
        <w:rPr>
          <w:rFonts w:hint="eastAsia"/>
        </w:rPr>
        <w:t>切出槽边轮廓线——分层开挖——修整槽边清底。</w:t>
      </w:r>
    </w:p>
    <w:p w14:paraId="6F2E4F42" w14:textId="77777777" w:rsidR="009E0C75" w:rsidRDefault="006110B9">
      <w:r>
        <w:rPr>
          <w:rFonts w:hint="eastAsia"/>
        </w:rPr>
        <w:t>（</w:t>
      </w:r>
      <w:r>
        <w:rPr>
          <w:rFonts w:hint="eastAsia"/>
        </w:rPr>
        <w:t>2</w:t>
      </w:r>
      <w:r>
        <w:rPr>
          <w:rFonts w:hint="eastAsia"/>
        </w:rPr>
        <w:t>）坡度的确定：在天然湿度的土中，开挖基坑（槽）和管沟时，当挖土深度不超过下列数值的规定可不放坡，不加支撑。密实、中密的砂土和碎石类土（充填物为砂土）——</w:t>
      </w:r>
      <w:r>
        <w:rPr>
          <w:rFonts w:hint="eastAsia"/>
        </w:rPr>
        <w:t>1.0m</w:t>
      </w:r>
      <w:r>
        <w:rPr>
          <w:rFonts w:hint="eastAsia"/>
        </w:rPr>
        <w:t>、硬塑、可塑的粘质粉土及粉质粘土——</w:t>
      </w:r>
      <w:r>
        <w:rPr>
          <w:rFonts w:hint="eastAsia"/>
        </w:rPr>
        <w:t>1.25m</w:t>
      </w:r>
      <w:r>
        <w:rPr>
          <w:rFonts w:hint="eastAsia"/>
        </w:rPr>
        <w:t>、硬塑、可塑的粘土和碎石类土（充填物为粘性土）——</w:t>
      </w:r>
      <w:r>
        <w:rPr>
          <w:rFonts w:hint="eastAsia"/>
        </w:rPr>
        <w:t>1.5m</w:t>
      </w:r>
      <w:r>
        <w:rPr>
          <w:rFonts w:hint="eastAsia"/>
        </w:rPr>
        <w:t>、坚硬的粘土——</w:t>
      </w:r>
      <w:r>
        <w:rPr>
          <w:rFonts w:hint="eastAsia"/>
        </w:rPr>
        <w:t>2.0m</w:t>
      </w:r>
      <w:r>
        <w:rPr>
          <w:rFonts w:hint="eastAsia"/>
        </w:rPr>
        <w:t>，超过上述规定深度，在</w:t>
      </w:r>
      <w:r>
        <w:rPr>
          <w:rFonts w:hint="eastAsia"/>
        </w:rPr>
        <w:t>5m</w:t>
      </w:r>
      <w:r>
        <w:rPr>
          <w:rFonts w:hint="eastAsia"/>
        </w:rPr>
        <w:t>以内时，当</w:t>
      </w:r>
      <w:proofErr w:type="gramStart"/>
      <w:r>
        <w:rPr>
          <w:rFonts w:hint="eastAsia"/>
        </w:rPr>
        <w:t>土具有</w:t>
      </w:r>
      <w:proofErr w:type="gramEnd"/>
      <w:r>
        <w:rPr>
          <w:rFonts w:hint="eastAsia"/>
        </w:rPr>
        <w:t>天然湿度，构造均匀，水文地质条件好，且无地下水，不加支撑的基坑（槽）和管沟，必须放坡。</w:t>
      </w:r>
    </w:p>
    <w:p w14:paraId="5EA384F8" w14:textId="77777777" w:rsidR="009E0C75" w:rsidRDefault="006110B9">
      <w:r>
        <w:rPr>
          <w:rFonts w:hint="eastAsia"/>
        </w:rPr>
        <w:t>（</w:t>
      </w:r>
      <w:r>
        <w:rPr>
          <w:rFonts w:hint="eastAsia"/>
        </w:rPr>
        <w:t>3</w:t>
      </w:r>
      <w:r>
        <w:rPr>
          <w:rFonts w:hint="eastAsia"/>
        </w:rPr>
        <w:t>）根据基础和土质以及现场出土等条件，要合理确定开挖顺序，然后再分段分层平均下挖，开挖各种浅基础，如不放坡时，应</w:t>
      </w:r>
      <w:proofErr w:type="gramStart"/>
      <w:r>
        <w:rPr>
          <w:rFonts w:hint="eastAsia"/>
        </w:rPr>
        <w:t>先沿灰线</w:t>
      </w:r>
      <w:proofErr w:type="gramEnd"/>
      <w:r>
        <w:rPr>
          <w:rFonts w:hint="eastAsia"/>
        </w:rPr>
        <w:t>直边切出槽边的轮廓线，开挖各种槽坑，浅条形基础。一般粘性土可自上而下分层开挖，每层深度以</w:t>
      </w:r>
      <w:r>
        <w:rPr>
          <w:rFonts w:hint="eastAsia"/>
        </w:rPr>
        <w:t>60cm</w:t>
      </w:r>
      <w:r>
        <w:rPr>
          <w:rFonts w:hint="eastAsia"/>
        </w:rPr>
        <w:t>为宜，从开挖端部逆向倒退按踏步型挖掘。碎石类土先用镐翻松，正向挖掘，每层深度，视翻土厚度而定，每层应清底和出土，然后逐步挖掘。</w:t>
      </w:r>
    </w:p>
    <w:p w14:paraId="423110CF" w14:textId="77777777" w:rsidR="009E0C75" w:rsidRDefault="006110B9">
      <w:r>
        <w:rPr>
          <w:rFonts w:hint="eastAsia"/>
        </w:rPr>
        <w:t>（</w:t>
      </w:r>
      <w:r>
        <w:rPr>
          <w:rFonts w:hint="eastAsia"/>
        </w:rPr>
        <w:t>4</w:t>
      </w:r>
      <w:r>
        <w:rPr>
          <w:rFonts w:hint="eastAsia"/>
        </w:rPr>
        <w:t>）</w:t>
      </w:r>
      <w:proofErr w:type="gramStart"/>
      <w:r>
        <w:rPr>
          <w:rFonts w:hint="eastAsia"/>
        </w:rPr>
        <w:t>浅管沟</w:t>
      </w:r>
      <w:proofErr w:type="gramEnd"/>
      <w:r>
        <w:rPr>
          <w:rFonts w:hint="eastAsia"/>
        </w:rPr>
        <w:t>。与浅的条形基础开挖基本相同，</w:t>
      </w:r>
      <w:proofErr w:type="gramStart"/>
      <w:r>
        <w:rPr>
          <w:rFonts w:hint="eastAsia"/>
        </w:rPr>
        <w:t>仅沟帮不切直修</w:t>
      </w:r>
      <w:proofErr w:type="gramEnd"/>
      <w:r>
        <w:rPr>
          <w:rFonts w:hint="eastAsia"/>
        </w:rPr>
        <w:t>平。标</w:t>
      </w:r>
      <w:r>
        <w:rPr>
          <w:rFonts w:hint="eastAsia"/>
        </w:rPr>
        <w:lastRenderedPageBreak/>
        <w:t>高按龙门板上平往下返出沟底尺寸，当挖土接近设计标高时，再从两端龙门板下面的沟底高上返</w:t>
      </w:r>
      <w:r>
        <w:rPr>
          <w:rFonts w:hint="eastAsia"/>
        </w:rPr>
        <w:t>50cm</w:t>
      </w:r>
      <w:r>
        <w:rPr>
          <w:rFonts w:hint="eastAsia"/>
        </w:rPr>
        <w:t>为基准点，拉小线用尺检查沟底标高，最后修整沟底，</w:t>
      </w:r>
      <w:proofErr w:type="gramStart"/>
      <w:r>
        <w:rPr>
          <w:rFonts w:hint="eastAsia"/>
        </w:rPr>
        <w:t>开挖放坡的</w:t>
      </w:r>
      <w:proofErr w:type="gramEnd"/>
      <w:r>
        <w:rPr>
          <w:rFonts w:hint="eastAsia"/>
        </w:rPr>
        <w:t>坑（槽）和管沟时，应先按施工方案规定的坡度，粗略开挖，再分层按坡度要求做出坡度线，每隔</w:t>
      </w:r>
      <w:r>
        <w:rPr>
          <w:rFonts w:hint="eastAsia"/>
        </w:rPr>
        <w:t>3m</w:t>
      </w:r>
      <w:r>
        <w:rPr>
          <w:rFonts w:hint="eastAsia"/>
        </w:rPr>
        <w:t>左右做出一条，以此线为准进行铲坡。深管沟挖土时，应在</w:t>
      </w:r>
      <w:proofErr w:type="gramStart"/>
      <w:r>
        <w:rPr>
          <w:rFonts w:hint="eastAsia"/>
        </w:rPr>
        <w:t>沟帮中间</w:t>
      </w:r>
      <w:proofErr w:type="gramEnd"/>
      <w:r>
        <w:rPr>
          <w:rFonts w:hint="eastAsia"/>
        </w:rPr>
        <w:t>留出宽度</w:t>
      </w:r>
      <w:r>
        <w:rPr>
          <w:rFonts w:hint="eastAsia"/>
        </w:rPr>
        <w:t>80cm</w:t>
      </w:r>
      <w:r>
        <w:rPr>
          <w:rFonts w:hint="eastAsia"/>
        </w:rPr>
        <w:t>左右的倒土台。</w:t>
      </w:r>
    </w:p>
    <w:p w14:paraId="6F5EB28F" w14:textId="77777777" w:rsidR="009E0C75" w:rsidRDefault="006110B9">
      <w:r>
        <w:rPr>
          <w:rFonts w:hint="eastAsia"/>
        </w:rPr>
        <w:t>（</w:t>
      </w:r>
      <w:r>
        <w:rPr>
          <w:rFonts w:hint="eastAsia"/>
        </w:rPr>
        <w:t>5</w:t>
      </w:r>
      <w:r>
        <w:rPr>
          <w:rFonts w:hint="eastAsia"/>
        </w:rPr>
        <w:t>）开挖大面积浅基槽时，</w:t>
      </w:r>
      <w:proofErr w:type="gramStart"/>
      <w:r>
        <w:rPr>
          <w:rFonts w:hint="eastAsia"/>
        </w:rPr>
        <w:t>沿坑三面</w:t>
      </w:r>
      <w:proofErr w:type="gramEnd"/>
      <w:r>
        <w:rPr>
          <w:rFonts w:hint="eastAsia"/>
        </w:rPr>
        <w:t>同时开挖，挖出的土方装入手推车或翻斗车，由未开挖的一面运至弃土地点。</w:t>
      </w:r>
    </w:p>
    <w:p w14:paraId="1EF4FE3B" w14:textId="77777777" w:rsidR="009E0C75" w:rsidRDefault="006110B9">
      <w:r>
        <w:rPr>
          <w:rFonts w:hint="eastAsia"/>
        </w:rPr>
        <w:t>（</w:t>
      </w:r>
      <w:r>
        <w:rPr>
          <w:rFonts w:hint="eastAsia"/>
        </w:rPr>
        <w:t>6</w:t>
      </w:r>
      <w:r>
        <w:rPr>
          <w:rFonts w:hint="eastAsia"/>
        </w:rPr>
        <w:t>）开挖基坑（槽）或管沟，当接近地下水位时，应先完成标高最低处的挖方，以便在该处集中排水。开挖后，在挖到距槽底</w:t>
      </w:r>
      <w:r>
        <w:rPr>
          <w:rFonts w:hint="eastAsia"/>
        </w:rPr>
        <w:t>50cm</w:t>
      </w:r>
      <w:r>
        <w:rPr>
          <w:rFonts w:hint="eastAsia"/>
        </w:rPr>
        <w:t>以内时，测量放线人员应配合抄出距槽底</w:t>
      </w:r>
      <w:r>
        <w:rPr>
          <w:rFonts w:hint="eastAsia"/>
        </w:rPr>
        <w:t>50cm</w:t>
      </w:r>
      <w:r>
        <w:rPr>
          <w:rFonts w:hint="eastAsia"/>
        </w:rPr>
        <w:t>平线自每条槽端部</w:t>
      </w:r>
      <w:r>
        <w:rPr>
          <w:rFonts w:hint="eastAsia"/>
        </w:rPr>
        <w:t>20cm</w:t>
      </w:r>
      <w:r>
        <w:rPr>
          <w:rFonts w:hint="eastAsia"/>
        </w:rPr>
        <w:t>处每隔</w:t>
      </w:r>
      <w:r>
        <w:rPr>
          <w:rFonts w:hint="eastAsia"/>
        </w:rPr>
        <w:t>2</w:t>
      </w:r>
      <w:r>
        <w:rPr>
          <w:rFonts w:hint="eastAsia"/>
        </w:rPr>
        <w:t>～</w:t>
      </w:r>
      <w:r>
        <w:rPr>
          <w:rFonts w:hint="eastAsia"/>
        </w:rPr>
        <w:t>3m</w:t>
      </w:r>
      <w:r>
        <w:rPr>
          <w:rFonts w:hint="eastAsia"/>
        </w:rPr>
        <w:t>，在槽帮上</w:t>
      </w:r>
      <w:proofErr w:type="gramStart"/>
      <w:r>
        <w:rPr>
          <w:rFonts w:hint="eastAsia"/>
        </w:rPr>
        <w:t>钉水平</w:t>
      </w:r>
      <w:proofErr w:type="gramEnd"/>
      <w:r>
        <w:rPr>
          <w:rFonts w:hint="eastAsia"/>
        </w:rPr>
        <w:t>标高小木</w:t>
      </w:r>
      <w:proofErr w:type="gramStart"/>
      <w:r>
        <w:rPr>
          <w:rFonts w:hint="eastAsia"/>
        </w:rPr>
        <w:t>橛</w:t>
      </w:r>
      <w:proofErr w:type="gramEnd"/>
      <w:r>
        <w:rPr>
          <w:rFonts w:hint="eastAsia"/>
        </w:rPr>
        <w:t>。在挖至接近槽底标高时，用尺或事先量好的</w:t>
      </w:r>
      <w:r>
        <w:rPr>
          <w:rFonts w:hint="eastAsia"/>
        </w:rPr>
        <w:t>50cm</w:t>
      </w:r>
      <w:r>
        <w:rPr>
          <w:rFonts w:hint="eastAsia"/>
        </w:rPr>
        <w:t>标准尺杆，随时以小木</w:t>
      </w:r>
      <w:proofErr w:type="gramStart"/>
      <w:r>
        <w:rPr>
          <w:rFonts w:hint="eastAsia"/>
        </w:rPr>
        <w:t>橛</w:t>
      </w:r>
      <w:proofErr w:type="gramEnd"/>
      <w:r>
        <w:rPr>
          <w:rFonts w:hint="eastAsia"/>
        </w:rPr>
        <w:t>上平，校核槽底标高。最后由两端轴线（中心线）</w:t>
      </w:r>
      <w:proofErr w:type="gramStart"/>
      <w:r>
        <w:rPr>
          <w:rFonts w:hint="eastAsia"/>
        </w:rPr>
        <w:t>引桩拉通</w:t>
      </w:r>
      <w:proofErr w:type="gramEnd"/>
      <w:r>
        <w:rPr>
          <w:rFonts w:hint="eastAsia"/>
        </w:rPr>
        <w:t>线，检查距槽边尺寸，</w:t>
      </w:r>
      <w:proofErr w:type="gramStart"/>
      <w:r>
        <w:rPr>
          <w:rFonts w:hint="eastAsia"/>
        </w:rPr>
        <w:t>确定槽宽标准</w:t>
      </w:r>
      <w:proofErr w:type="gramEnd"/>
      <w:r>
        <w:rPr>
          <w:rFonts w:hint="eastAsia"/>
        </w:rPr>
        <w:t>，据此修整槽帮，最后清除槽底土方，修底铲平。</w:t>
      </w:r>
    </w:p>
    <w:p w14:paraId="37C9CEAA" w14:textId="77777777" w:rsidR="009E0C75" w:rsidRDefault="006110B9">
      <w:r>
        <w:rPr>
          <w:rFonts w:hint="eastAsia"/>
        </w:rPr>
        <w:t>（</w:t>
      </w:r>
      <w:r>
        <w:rPr>
          <w:rFonts w:hint="eastAsia"/>
        </w:rPr>
        <w:t>7</w:t>
      </w:r>
      <w:r>
        <w:rPr>
          <w:rFonts w:hint="eastAsia"/>
        </w:rPr>
        <w:t>）基坑（槽）管沟的直立帮和坡度，在开挖过程和敞露期间应防止塌方，必要时应加以保护，在开挖槽边弃土时，应保证边坡和直立帮的稳定。当土质良好时，抛于槽边的土方（或材料）应距槽（沟）边缘</w:t>
      </w:r>
      <w:r>
        <w:rPr>
          <w:rFonts w:hint="eastAsia"/>
        </w:rPr>
        <w:t>0.8m</w:t>
      </w:r>
      <w:r>
        <w:rPr>
          <w:rFonts w:hint="eastAsia"/>
        </w:rPr>
        <w:t>以外，高度不宜超过</w:t>
      </w:r>
      <w:r>
        <w:rPr>
          <w:rFonts w:hint="eastAsia"/>
        </w:rPr>
        <w:t>1.5m</w:t>
      </w:r>
      <w:r>
        <w:rPr>
          <w:rFonts w:hint="eastAsia"/>
        </w:rPr>
        <w:t>。在柱基周围、墙基或围墙一侧，不得堆土过高，开挖基坑（槽）的土方，在场地有条件堆放时，一定留足回填需用的好土，多余的土方应一次运至弃土处，避免二次搬运。</w:t>
      </w:r>
    </w:p>
    <w:p w14:paraId="540A1032" w14:textId="77777777" w:rsidR="009E0C75" w:rsidRDefault="006110B9">
      <w:r>
        <w:rPr>
          <w:rFonts w:hint="eastAsia"/>
        </w:rPr>
        <w:t>三、土方外运</w:t>
      </w:r>
    </w:p>
    <w:p w14:paraId="211C3019" w14:textId="77777777" w:rsidR="009E0C75" w:rsidRDefault="006110B9">
      <w:r>
        <w:rPr>
          <w:rFonts w:hint="eastAsia"/>
        </w:rPr>
        <w:t>1</w:t>
      </w:r>
      <w:r>
        <w:rPr>
          <w:rFonts w:hint="eastAsia"/>
        </w:rPr>
        <w:t>、本工程土方采用</w:t>
      </w:r>
      <w:r>
        <w:rPr>
          <w:rFonts w:hint="eastAsia"/>
        </w:rPr>
        <w:t>25t</w:t>
      </w:r>
      <w:r>
        <w:rPr>
          <w:rFonts w:hint="eastAsia"/>
        </w:rPr>
        <w:t>自卸汽车运输，运至招标人指定地点，按招标</w:t>
      </w:r>
      <w:r>
        <w:rPr>
          <w:rFonts w:hint="eastAsia"/>
        </w:rPr>
        <w:lastRenderedPageBreak/>
        <w:t>人要求堆放。施工期间对弃土场进行管理，严禁本工程以外的土方运至本工程弃土场工程运输污染所涉及的道路，按照路政部门的要求及时保洁。</w:t>
      </w:r>
    </w:p>
    <w:p w14:paraId="516DF211" w14:textId="77777777" w:rsidR="009E0C75" w:rsidRDefault="006110B9">
      <w:r>
        <w:rPr>
          <w:rFonts w:hint="eastAsia"/>
        </w:rPr>
        <w:t>2</w:t>
      </w:r>
      <w:r>
        <w:rPr>
          <w:rFonts w:hint="eastAsia"/>
        </w:rPr>
        <w:t>、外运土方</w:t>
      </w:r>
      <w:proofErr w:type="gramStart"/>
      <w:r>
        <w:rPr>
          <w:rFonts w:hint="eastAsia"/>
        </w:rPr>
        <w:t>料场按业方</w:t>
      </w:r>
      <w:proofErr w:type="gramEnd"/>
      <w:r>
        <w:rPr>
          <w:rFonts w:hint="eastAsia"/>
        </w:rPr>
        <w:t>指定地进行开挖取土，土料质量必须满足设计和规范要求。土料利用</w:t>
      </w:r>
      <w:r>
        <w:rPr>
          <w:rFonts w:hint="eastAsia"/>
        </w:rPr>
        <w:t>1m3</w:t>
      </w:r>
      <w:r>
        <w:rPr>
          <w:rFonts w:hint="eastAsia"/>
        </w:rPr>
        <w:t>挖掘机挖土并装车出场外施工道路沿渠线处临时施工道路运到填筑点进行回填。土方填筑方法、平整及碾压与利用老堤挖土填筑相同。</w:t>
      </w:r>
    </w:p>
    <w:p w14:paraId="01EC5EDB" w14:textId="77777777" w:rsidR="009E0C75" w:rsidRDefault="006110B9">
      <w:r>
        <w:rPr>
          <w:rFonts w:hint="eastAsia"/>
        </w:rPr>
        <w:t>3</w:t>
      </w:r>
      <w:r>
        <w:rPr>
          <w:rFonts w:hint="eastAsia"/>
        </w:rPr>
        <w:t>、土方回填：填土前应将基底或地坪上的垃圾等杂物清理干净</w:t>
      </w:r>
      <w:r>
        <w:rPr>
          <w:rFonts w:hint="eastAsia"/>
        </w:rPr>
        <w:t>;</w:t>
      </w:r>
      <w:r>
        <w:rPr>
          <w:rFonts w:hint="eastAsia"/>
        </w:rPr>
        <w:t>基槽回填前，必需清理到基础底标高，将回落的松散垃圾、砂浆、石子等杂物清除干净。检验回填土的质量有无杂物，粒径是否符合规定，以及回填土的含水量是否在控制的范围内如含水量偏高，可采用翻松、晾晒或均匀掺入干土等措施如遇回填土的含水量偏低，可采用预先洒水润湿等措施。回填土应分层铺摊。每层铺土厚度应根据土质、密实度要求和机具性能确定。一般蛙式打夯机每层铺土厚度为</w:t>
      </w:r>
      <w:r>
        <w:rPr>
          <w:rFonts w:hint="eastAsia"/>
        </w:rPr>
        <w:t>200-250MM;</w:t>
      </w:r>
      <w:r>
        <w:rPr>
          <w:rFonts w:hint="eastAsia"/>
        </w:rPr>
        <w:t>人工打夯不大于</w:t>
      </w:r>
      <w:r>
        <w:rPr>
          <w:rFonts w:hint="eastAsia"/>
        </w:rPr>
        <w:t>200MM.</w:t>
      </w:r>
      <w:r>
        <w:rPr>
          <w:rFonts w:hint="eastAsia"/>
        </w:rPr>
        <w:t>每层铺摊后，随之耙平回填土每层至少夯打三遍</w:t>
      </w:r>
      <w:r>
        <w:rPr>
          <w:rFonts w:hint="eastAsia"/>
        </w:rPr>
        <w:t>.</w:t>
      </w:r>
      <w:r>
        <w:rPr>
          <w:rFonts w:hint="eastAsia"/>
        </w:rPr>
        <w:t>打夯应一夯压半夯，夯</w:t>
      </w:r>
      <w:proofErr w:type="gramStart"/>
      <w:r>
        <w:rPr>
          <w:rFonts w:hint="eastAsia"/>
        </w:rPr>
        <w:t>夯</w:t>
      </w:r>
      <w:proofErr w:type="gramEnd"/>
      <w:r>
        <w:rPr>
          <w:rFonts w:hint="eastAsia"/>
        </w:rPr>
        <w:t>相接，行行相连，纵横交叉并且严禁采用水浇使土下沉的所谓“打夯”法。基槽回填应在相对两侧或四周同时进行</w:t>
      </w:r>
      <w:r>
        <w:rPr>
          <w:rFonts w:hint="eastAsia"/>
        </w:rPr>
        <w:t>.</w:t>
      </w:r>
      <w:r>
        <w:rPr>
          <w:rFonts w:hint="eastAsia"/>
        </w:rPr>
        <w:t>基础墙两侧标高不可相差太多，以免把墙挤歪</w:t>
      </w:r>
      <w:r>
        <w:rPr>
          <w:rFonts w:hint="eastAsia"/>
        </w:rPr>
        <w:t>;</w:t>
      </w:r>
      <w:r>
        <w:rPr>
          <w:rFonts w:hint="eastAsia"/>
        </w:rPr>
        <w:t>较长的管沟墙，应采用内部加支撑的措施，然后再在外侧回填土方</w:t>
      </w:r>
      <w:r>
        <w:rPr>
          <w:rFonts w:hint="eastAsia"/>
        </w:rPr>
        <w:t>.</w:t>
      </w:r>
      <w:r>
        <w:rPr>
          <w:rFonts w:hint="eastAsia"/>
        </w:rPr>
        <w:t>回填土每层填土夯实后，应按规范规定</w:t>
      </w:r>
      <w:proofErr w:type="gramStart"/>
      <w:r>
        <w:rPr>
          <w:rFonts w:hint="eastAsia"/>
        </w:rPr>
        <w:t>进行环刀取样</w:t>
      </w:r>
      <w:proofErr w:type="gramEnd"/>
      <w:r>
        <w:rPr>
          <w:rFonts w:hint="eastAsia"/>
        </w:rPr>
        <w:t>，测出干土的质量密度</w:t>
      </w:r>
      <w:r>
        <w:rPr>
          <w:rFonts w:hint="eastAsia"/>
        </w:rPr>
        <w:t>;</w:t>
      </w:r>
      <w:r>
        <w:rPr>
          <w:rFonts w:hint="eastAsia"/>
        </w:rPr>
        <w:t>达到要求后，再进行上一层的铺土。</w:t>
      </w:r>
    </w:p>
    <w:p w14:paraId="63FFA184" w14:textId="77777777" w:rsidR="009E0C75" w:rsidRDefault="006110B9">
      <w:r>
        <w:rPr>
          <w:rFonts w:hint="eastAsia"/>
        </w:rPr>
        <w:t>四、修整找平</w:t>
      </w:r>
    </w:p>
    <w:p w14:paraId="60E43A5E" w14:textId="77777777" w:rsidR="009E0C75" w:rsidRDefault="006110B9">
      <w:r>
        <w:rPr>
          <w:rFonts w:hint="eastAsia"/>
        </w:rPr>
        <w:t>填土全部完成后，应进行表面拉线找平，凡超过标准高程的地方，及时依线铲平</w:t>
      </w:r>
      <w:r>
        <w:rPr>
          <w:rFonts w:hint="eastAsia"/>
        </w:rPr>
        <w:t>;</w:t>
      </w:r>
      <w:r>
        <w:rPr>
          <w:rFonts w:hint="eastAsia"/>
        </w:rPr>
        <w:t>凡低于标准高程的地方，应补土夯实。</w:t>
      </w:r>
    </w:p>
    <w:p w14:paraId="2EA00AD5" w14:textId="77777777" w:rsidR="009E0C75" w:rsidRDefault="006110B9">
      <w:r>
        <w:rPr>
          <w:rFonts w:hint="eastAsia"/>
        </w:rPr>
        <w:lastRenderedPageBreak/>
        <w:t>五、环保措施</w:t>
      </w:r>
    </w:p>
    <w:p w14:paraId="4CCC4952" w14:textId="77777777" w:rsidR="009E0C75" w:rsidRDefault="006110B9">
      <w:r>
        <w:rPr>
          <w:rFonts w:hint="eastAsia"/>
        </w:rPr>
        <w:t>针对该工程所处位置的特点，成立以项目经理为首的，由技术、生产、物资、机械等部门组成的环保工作领导小组，建立施工现场环保自我保证体系，做到责任落实到人</w:t>
      </w:r>
      <w:r>
        <w:rPr>
          <w:rFonts w:hint="eastAsia"/>
        </w:rPr>
        <w:t>.</w:t>
      </w:r>
      <w:r>
        <w:rPr>
          <w:rFonts w:hint="eastAsia"/>
        </w:rPr>
        <w:t>对现场产生的噪音、扬尘等污染采取以下措施，以减轻各种污染。</w:t>
      </w:r>
    </w:p>
    <w:p w14:paraId="5425B49E" w14:textId="77777777" w:rsidR="009E0C75" w:rsidRDefault="006110B9">
      <w:r>
        <w:rPr>
          <w:rFonts w:hint="eastAsia"/>
        </w:rPr>
        <w:t>1</w:t>
      </w:r>
      <w:r>
        <w:rPr>
          <w:rFonts w:hint="eastAsia"/>
        </w:rPr>
        <w:t>、防止扬尘、大气污染措施</w:t>
      </w:r>
      <w:r>
        <w:rPr>
          <w:rFonts w:hint="eastAsia"/>
        </w:rPr>
        <w:t>:</w:t>
      </w:r>
    </w:p>
    <w:p w14:paraId="458EE578" w14:textId="77777777" w:rsidR="009E0C75" w:rsidRDefault="006110B9">
      <w:r>
        <w:rPr>
          <w:rFonts w:hint="eastAsia"/>
        </w:rPr>
        <w:t>(1)</w:t>
      </w:r>
      <w:r>
        <w:rPr>
          <w:rFonts w:hint="eastAsia"/>
        </w:rPr>
        <w:t>土方由达到国家施工验收规范合格标准的运输单位施工，并签订运输合同，在合同中明确公司的环境要求</w:t>
      </w:r>
      <w:r>
        <w:rPr>
          <w:rFonts w:hint="eastAsia"/>
        </w:rPr>
        <w:t>.</w:t>
      </w:r>
      <w:r>
        <w:rPr>
          <w:rFonts w:hint="eastAsia"/>
        </w:rPr>
        <w:t>在现场出入口设专人清扫车轮，并拍实车上土或严密遮盖，运载工程土方最高点不超过车辆槽帮上沿</w:t>
      </w:r>
      <w:r>
        <w:rPr>
          <w:rFonts w:hint="eastAsia"/>
        </w:rPr>
        <w:t>50CM</w:t>
      </w:r>
      <w:r>
        <w:rPr>
          <w:rFonts w:hint="eastAsia"/>
        </w:rPr>
        <w:t>，边缘不高于车辆槽帮上沿</w:t>
      </w:r>
      <w:r>
        <w:rPr>
          <w:rFonts w:hint="eastAsia"/>
        </w:rPr>
        <w:t>10CM</w:t>
      </w:r>
      <w:r>
        <w:rPr>
          <w:rFonts w:hint="eastAsia"/>
        </w:rPr>
        <w:t>，装载建筑渣土或其他散装材料不超过槽帮上沿</w:t>
      </w:r>
    </w:p>
    <w:p w14:paraId="1605FECB" w14:textId="77777777" w:rsidR="009E0C75" w:rsidRDefault="006110B9">
      <w:r>
        <w:rPr>
          <w:rFonts w:hint="eastAsia"/>
        </w:rPr>
        <w:t>(2)</w:t>
      </w:r>
      <w:r>
        <w:rPr>
          <w:rFonts w:hint="eastAsia"/>
        </w:rPr>
        <w:t>用于工程预留的回填土，为防止扬尘，采用喷洒覆盖的方法</w:t>
      </w:r>
      <w:r>
        <w:rPr>
          <w:rFonts w:hint="eastAsia"/>
        </w:rPr>
        <w:t>;</w:t>
      </w:r>
    </w:p>
    <w:p w14:paraId="7F0C6F2F" w14:textId="77777777" w:rsidR="009E0C75" w:rsidRDefault="006110B9">
      <w:r>
        <w:rPr>
          <w:rFonts w:hint="eastAsia"/>
        </w:rPr>
        <w:t>(3)</w:t>
      </w:r>
      <w:r>
        <w:rPr>
          <w:rFonts w:hint="eastAsia"/>
        </w:rPr>
        <w:t>对施工道路采取</w:t>
      </w:r>
      <w:proofErr w:type="gramStart"/>
      <w:r>
        <w:rPr>
          <w:rFonts w:hint="eastAsia"/>
        </w:rPr>
        <w:t>砼</w:t>
      </w:r>
      <w:proofErr w:type="gramEnd"/>
      <w:r>
        <w:rPr>
          <w:rFonts w:hint="eastAsia"/>
        </w:rPr>
        <w:t>硬化处理，出入口处硬化路面不小于出口处设置冲洗车轮的装置，并设专人负责</w:t>
      </w:r>
      <w:r>
        <w:rPr>
          <w:rFonts w:hint="eastAsia"/>
        </w:rPr>
        <w:t>;</w:t>
      </w:r>
    </w:p>
    <w:p w14:paraId="1B125C2E" w14:textId="77777777" w:rsidR="009E0C75" w:rsidRDefault="006110B9">
      <w:r>
        <w:rPr>
          <w:rFonts w:hint="eastAsia"/>
        </w:rPr>
        <w:t>(4)</w:t>
      </w:r>
      <w:r>
        <w:rPr>
          <w:rFonts w:hint="eastAsia"/>
        </w:rPr>
        <w:t>在现场大门处设一根洒水临时水管，并设置</w:t>
      </w:r>
      <w:r>
        <w:rPr>
          <w:rFonts w:hint="eastAsia"/>
        </w:rPr>
        <w:t>1</w:t>
      </w:r>
      <w:r>
        <w:rPr>
          <w:rFonts w:hint="eastAsia"/>
        </w:rPr>
        <w:t>名洒水员，配齐洒水设备，根据现场情况对现场及生活区进行洒水、清扫，防止扬尘</w:t>
      </w:r>
      <w:r>
        <w:rPr>
          <w:rFonts w:hint="eastAsia"/>
        </w:rPr>
        <w:t>;</w:t>
      </w:r>
    </w:p>
    <w:p w14:paraId="2A671F2A" w14:textId="77777777" w:rsidR="009E0C75" w:rsidRDefault="006110B9">
      <w:r>
        <w:rPr>
          <w:rFonts w:hint="eastAsia"/>
        </w:rPr>
        <w:t>(5)</w:t>
      </w:r>
      <w:r>
        <w:rPr>
          <w:rFonts w:hint="eastAsia"/>
        </w:rPr>
        <w:t>在施工现场设置垃圾分拣站，施工垃圾及时分拣清扫。</w:t>
      </w:r>
    </w:p>
    <w:p w14:paraId="5123488D" w14:textId="77777777" w:rsidR="009E0C75" w:rsidRDefault="006110B9">
      <w:r>
        <w:rPr>
          <w:rFonts w:hint="eastAsia"/>
        </w:rPr>
        <w:t>(6)</w:t>
      </w:r>
      <w:r>
        <w:rPr>
          <w:rFonts w:hint="eastAsia"/>
        </w:rPr>
        <w:t>水泥和其他易飞扬的细颗粒散体材料，安排在库内存放。</w:t>
      </w:r>
    </w:p>
    <w:p w14:paraId="51A32F33" w14:textId="77777777" w:rsidR="009E0C75" w:rsidRDefault="006110B9">
      <w:pPr>
        <w:pStyle w:val="3"/>
        <w:ind w:firstLine="562"/>
      </w:pPr>
      <w:bookmarkStart w:id="271" w:name="_Toc17897"/>
      <w:r>
        <w:rPr>
          <w:rFonts w:hint="eastAsia"/>
        </w:rPr>
        <w:t>2.2.23</w:t>
      </w:r>
      <w:r>
        <w:rPr>
          <w:rFonts w:hint="eastAsia"/>
        </w:rPr>
        <w:t>外防水工程施工</w:t>
      </w:r>
      <w:bookmarkEnd w:id="271"/>
    </w:p>
    <w:p w14:paraId="7C569988" w14:textId="77777777" w:rsidR="009E0C75" w:rsidRDefault="006110B9">
      <w:r>
        <w:t>一、施工前准备与技术交底</w:t>
      </w:r>
    </w:p>
    <w:p w14:paraId="214CE6BA" w14:textId="77777777" w:rsidR="009E0C75" w:rsidRDefault="006110B9">
      <w:r>
        <w:rPr>
          <w:rFonts w:hint="eastAsia"/>
        </w:rPr>
        <w:t>1</w:t>
      </w:r>
      <w:r>
        <w:rPr>
          <w:rFonts w:hint="eastAsia"/>
        </w:rPr>
        <w:t>、</w:t>
      </w:r>
      <w:r>
        <w:t>材料准备</w:t>
      </w:r>
    </w:p>
    <w:p w14:paraId="1E3C2BD7" w14:textId="77777777" w:rsidR="009E0C75" w:rsidRDefault="006110B9">
      <w:r>
        <w:t>（</w:t>
      </w:r>
      <w:r>
        <w:t>1</w:t>
      </w:r>
      <w:r>
        <w:t>）混凝土材料</w:t>
      </w:r>
    </w:p>
    <w:p w14:paraId="056A886A" w14:textId="77777777" w:rsidR="009E0C75" w:rsidRDefault="006110B9">
      <w:r>
        <w:lastRenderedPageBreak/>
        <w:t>垫层使用</w:t>
      </w:r>
      <w:r>
        <w:t>C15</w:t>
      </w:r>
      <w:r>
        <w:t>商品混凝土，保护层及顶板保护层使用</w:t>
      </w:r>
      <w:r>
        <w:t>C20</w:t>
      </w:r>
      <w:r>
        <w:t>细石混凝土，顶板</w:t>
      </w:r>
      <w:proofErr w:type="gramStart"/>
      <w:r>
        <w:t>找坡层</w:t>
      </w:r>
      <w:proofErr w:type="gramEnd"/>
      <w:r>
        <w:t>使用</w:t>
      </w:r>
      <w:r>
        <w:t>LC5.0</w:t>
      </w:r>
      <w:r>
        <w:t>轻集料混凝土。</w:t>
      </w:r>
    </w:p>
    <w:p w14:paraId="62FFEB8D" w14:textId="77777777" w:rsidR="009E0C75" w:rsidRDefault="006110B9">
      <w:r>
        <w:t>混凝土入场需查验材料合格证、坍落度、标号及生产日期，确保符合设计及国家规范要求。</w:t>
      </w:r>
    </w:p>
    <w:p w14:paraId="0EFC5E09" w14:textId="77777777" w:rsidR="009E0C75" w:rsidRDefault="006110B9">
      <w:r>
        <w:t>混凝土搅拌、运输、浇筑过程中应严格控制水灰比和坍落度，防止施工强度不均或收缩开裂。</w:t>
      </w:r>
    </w:p>
    <w:p w14:paraId="02B042A2" w14:textId="77777777" w:rsidR="009E0C75" w:rsidRDefault="006110B9">
      <w:r>
        <w:t>（</w:t>
      </w:r>
      <w:r>
        <w:t>2</w:t>
      </w:r>
      <w:r>
        <w:t>）防水卷材</w:t>
      </w:r>
    </w:p>
    <w:p w14:paraId="3EF8FFA4" w14:textId="77777777" w:rsidR="009E0C75" w:rsidRDefault="006110B9">
      <w:r>
        <w:t>SBS</w:t>
      </w:r>
      <w:r>
        <w:t>改性沥青防水卷材，规格</w:t>
      </w:r>
      <w:r>
        <w:t>4+3mm</w:t>
      </w:r>
      <w:r>
        <w:t>，顶板上部卷材选用耐穿刺型，以增强顶板防护能力。</w:t>
      </w:r>
    </w:p>
    <w:p w14:paraId="717418A9" w14:textId="77777777" w:rsidR="009E0C75" w:rsidRDefault="006110B9">
      <w:r>
        <w:t>卷材需严格检查规格、厚度、表面完好度、生产批次及合格证，施工前应堆放平整，防止卷材受潮、折皱或破损。</w:t>
      </w:r>
    </w:p>
    <w:p w14:paraId="0DE2F353" w14:textId="77777777" w:rsidR="009E0C75" w:rsidRDefault="006110B9">
      <w:r>
        <w:t>（</w:t>
      </w:r>
      <w:r>
        <w:t>3</w:t>
      </w:r>
      <w:r>
        <w:t>）水泥砂浆</w:t>
      </w:r>
    </w:p>
    <w:p w14:paraId="569D683B" w14:textId="77777777" w:rsidR="009E0C75" w:rsidRDefault="006110B9">
      <w:r>
        <w:t>底板、侧墙找平层采用</w:t>
      </w:r>
      <w:r>
        <w:t>1:25</w:t>
      </w:r>
      <w:r>
        <w:t>水泥砂浆，顶板找平层采用</w:t>
      </w:r>
      <w:r>
        <w:t>1:3</w:t>
      </w:r>
      <w:r>
        <w:t>水泥砂浆。</w:t>
      </w:r>
    </w:p>
    <w:p w14:paraId="6FB4784C" w14:textId="77777777" w:rsidR="009E0C75" w:rsidRDefault="006110B9">
      <w:r>
        <w:t>水泥砂浆</w:t>
      </w:r>
      <w:proofErr w:type="gramStart"/>
      <w:r>
        <w:t>应现场</w:t>
      </w:r>
      <w:proofErr w:type="gramEnd"/>
      <w:r>
        <w:t>搅拌均匀，无干粉块，保持一定湿度，保证施工期间连续供应。</w:t>
      </w:r>
    </w:p>
    <w:p w14:paraId="7977E5C8" w14:textId="77777777" w:rsidR="009E0C75" w:rsidRDefault="006110B9">
      <w:r>
        <w:t>（</w:t>
      </w:r>
      <w:r>
        <w:t>4</w:t>
      </w:r>
      <w:r>
        <w:t>）保温隔热材料</w:t>
      </w:r>
    </w:p>
    <w:p w14:paraId="07B71256" w14:textId="77777777" w:rsidR="009E0C75" w:rsidRDefault="006110B9">
      <w:r>
        <w:t>侧墙保温采用</w:t>
      </w:r>
      <w:r>
        <w:t>60mm</w:t>
      </w:r>
      <w:r>
        <w:t>厚聚苯乙烯泡沫塑料板，板材密度均匀，尺寸精确，表面平整。</w:t>
      </w:r>
    </w:p>
    <w:p w14:paraId="15471748" w14:textId="77777777" w:rsidR="009E0C75" w:rsidRDefault="006110B9">
      <w:r>
        <w:t>安装时板缝需密封处理，防止空气、水汽渗透，避免形成热桥。</w:t>
      </w:r>
    </w:p>
    <w:p w14:paraId="6354D4CF" w14:textId="77777777" w:rsidR="009E0C75" w:rsidRDefault="006110B9">
      <w:r>
        <w:t>（</w:t>
      </w:r>
      <w:r>
        <w:t>5</w:t>
      </w:r>
      <w:r>
        <w:t>）其他辅材</w:t>
      </w:r>
    </w:p>
    <w:p w14:paraId="4874F71E" w14:textId="77777777" w:rsidR="009E0C75" w:rsidRDefault="006110B9">
      <w:r>
        <w:t>骑缝防排水保护板，用于卷材接缝及关键排水节点</w:t>
      </w:r>
    </w:p>
    <w:p w14:paraId="4A3925A5" w14:textId="77777777" w:rsidR="009E0C75" w:rsidRDefault="006110B9">
      <w:r>
        <w:t>土工布，用于卷材隔离及保护</w:t>
      </w:r>
      <w:proofErr w:type="gramStart"/>
      <w:r>
        <w:t>滤</w:t>
      </w:r>
      <w:proofErr w:type="gramEnd"/>
      <w:r>
        <w:t>水层，防止砂浆渗入</w:t>
      </w:r>
    </w:p>
    <w:p w14:paraId="0D660C6D" w14:textId="77777777" w:rsidR="009E0C75" w:rsidRDefault="006110B9">
      <w:r>
        <w:lastRenderedPageBreak/>
        <w:t>胶粘剂及辅助粘结砂浆，用于卷材与基层粘结及保温板固定。</w:t>
      </w:r>
    </w:p>
    <w:p w14:paraId="1EF77124" w14:textId="77777777" w:rsidR="009E0C75" w:rsidRDefault="006110B9">
      <w:r>
        <w:rPr>
          <w:rFonts w:hint="eastAsia"/>
        </w:rPr>
        <w:t>2</w:t>
      </w:r>
      <w:r>
        <w:rPr>
          <w:rFonts w:hint="eastAsia"/>
        </w:rPr>
        <w:t>、</w:t>
      </w:r>
      <w:r>
        <w:t>施工机械及工具准备</w:t>
      </w:r>
    </w:p>
    <w:p w14:paraId="15BC26C1" w14:textId="77777777" w:rsidR="009E0C75" w:rsidRDefault="006110B9">
      <w:r>
        <w:t>混凝土施工：搅拌机、泵车、振动棒、抹光工具</w:t>
      </w:r>
    </w:p>
    <w:p w14:paraId="6E278830" w14:textId="77777777" w:rsidR="009E0C75" w:rsidRDefault="006110B9">
      <w:r>
        <w:t>卷材施工：热风枪、滚筒刷、压辊、刮板等</w:t>
      </w:r>
    </w:p>
    <w:p w14:paraId="7DA07D9D" w14:textId="77777777" w:rsidR="009E0C75" w:rsidRDefault="006110B9">
      <w:r>
        <w:t>精细测量：水平仪、标高尺、坡度尺、</w:t>
      </w:r>
      <w:proofErr w:type="gramStart"/>
      <w:r>
        <w:t>灰刀及</w:t>
      </w:r>
      <w:proofErr w:type="gramEnd"/>
      <w:r>
        <w:t>铅垂线</w:t>
      </w:r>
    </w:p>
    <w:p w14:paraId="10FFEAB2" w14:textId="77777777" w:rsidR="009E0C75" w:rsidRDefault="006110B9">
      <w:r>
        <w:t>安全设备：安全绳、安全帽、防滑鞋、手套、护目镜等。</w:t>
      </w:r>
    </w:p>
    <w:p w14:paraId="44DB6F7A" w14:textId="77777777" w:rsidR="009E0C75" w:rsidRDefault="006110B9">
      <w:r>
        <w:rPr>
          <w:rFonts w:hint="eastAsia"/>
        </w:rPr>
        <w:t>3</w:t>
      </w:r>
      <w:r>
        <w:rPr>
          <w:rFonts w:hint="eastAsia"/>
        </w:rPr>
        <w:t>、</w:t>
      </w:r>
      <w:r>
        <w:t>施工人员组织及技术交底</w:t>
      </w:r>
    </w:p>
    <w:p w14:paraId="315079BB" w14:textId="77777777" w:rsidR="009E0C75" w:rsidRDefault="006110B9">
      <w:r>
        <w:t>施工班组：混凝土施工班、防水施工班、保温施工班、辅助班组。</w:t>
      </w:r>
    </w:p>
    <w:p w14:paraId="775ACFAD" w14:textId="77777777" w:rsidR="009E0C75" w:rsidRDefault="006110B9">
      <w:r>
        <w:t>技术负责人负责施工技术指导及质量验收，安全员负责施工现场安全管理。</w:t>
      </w:r>
    </w:p>
    <w:p w14:paraId="71DE0A65" w14:textId="77777777" w:rsidR="009E0C75" w:rsidRDefault="006110B9">
      <w:r>
        <w:t>施工人员必须进行技术交底，熟知施工流程、质量要求及安全注意事项。</w:t>
      </w:r>
    </w:p>
    <w:p w14:paraId="6E41A9EB" w14:textId="77777777" w:rsidR="009E0C75" w:rsidRDefault="006110B9">
      <w:r>
        <w:rPr>
          <w:rFonts w:hint="eastAsia"/>
        </w:rPr>
        <w:t>4</w:t>
      </w:r>
      <w:r>
        <w:rPr>
          <w:rFonts w:hint="eastAsia"/>
        </w:rPr>
        <w:t>、</w:t>
      </w:r>
      <w:r>
        <w:t>现场准备</w:t>
      </w:r>
    </w:p>
    <w:p w14:paraId="6820857E" w14:textId="77777777" w:rsidR="009E0C75" w:rsidRDefault="006110B9">
      <w:r>
        <w:t>清理施工场地，移除杂物、杂草及松散土层</w:t>
      </w:r>
    </w:p>
    <w:p w14:paraId="42AE2CFB" w14:textId="77777777" w:rsidR="009E0C75" w:rsidRDefault="006110B9">
      <w:r>
        <w:t>施工区域布置临时排水沟、挡水设施及遮雨棚，确保施工期间不受雨水影响</w:t>
      </w:r>
    </w:p>
    <w:p w14:paraId="2F007CD7" w14:textId="77777777" w:rsidR="009E0C75" w:rsidRDefault="006110B9">
      <w:r>
        <w:t>对施工区域进行标高放线，确保垫层、</w:t>
      </w:r>
      <w:proofErr w:type="gramStart"/>
      <w:r>
        <w:t>找坡层</w:t>
      </w:r>
      <w:proofErr w:type="gramEnd"/>
      <w:r>
        <w:t>和保护层施工标高准确。</w:t>
      </w:r>
    </w:p>
    <w:p w14:paraId="40C20DE9" w14:textId="77777777" w:rsidR="009E0C75" w:rsidRDefault="006110B9">
      <w:r>
        <w:t>二、垫层施工</w:t>
      </w:r>
    </w:p>
    <w:p w14:paraId="6F9C7A42" w14:textId="77777777" w:rsidR="009E0C75" w:rsidRDefault="006110B9">
      <w:r>
        <w:rPr>
          <w:rFonts w:hint="eastAsia"/>
        </w:rPr>
        <w:t>1</w:t>
      </w:r>
      <w:r>
        <w:rPr>
          <w:rFonts w:hint="eastAsia"/>
        </w:rPr>
        <w:t>、</w:t>
      </w:r>
      <w:r>
        <w:t>施工工艺</w:t>
      </w:r>
    </w:p>
    <w:p w14:paraId="610B3547" w14:textId="77777777" w:rsidR="009E0C75" w:rsidRDefault="006110B9">
      <w:r>
        <w:t>使用</w:t>
      </w:r>
      <w:r>
        <w:t>C15</w:t>
      </w:r>
      <w:r>
        <w:t>商品混凝土浇筑垫层，厚度及标高按设计要求控制</w:t>
      </w:r>
    </w:p>
    <w:p w14:paraId="0607D603" w14:textId="77777777" w:rsidR="009E0C75" w:rsidRDefault="006110B9">
      <w:r>
        <w:t>分层浇筑，每层厚度不超过</w:t>
      </w:r>
      <w:r>
        <w:t>200mm</w:t>
      </w:r>
      <w:r>
        <w:t>，振捣充分，避免蜂窝、麻面及空洞</w:t>
      </w:r>
    </w:p>
    <w:p w14:paraId="75A9F62C" w14:textId="77777777" w:rsidR="009E0C75" w:rsidRDefault="006110B9">
      <w:r>
        <w:lastRenderedPageBreak/>
        <w:t>表面抹平后用湿布覆盖养护，保持湿润</w:t>
      </w:r>
      <w:r>
        <w:t>7</w:t>
      </w:r>
      <w:r>
        <w:t>天以上垫层表面应平整、坚实，为卷材施工提供稳定基础。</w:t>
      </w:r>
    </w:p>
    <w:p w14:paraId="1455E1F6" w14:textId="77777777" w:rsidR="009E0C75" w:rsidRDefault="006110B9">
      <w:r>
        <w:rPr>
          <w:rFonts w:hint="eastAsia"/>
        </w:rPr>
        <w:t>2</w:t>
      </w:r>
      <w:r>
        <w:rPr>
          <w:rFonts w:hint="eastAsia"/>
        </w:rPr>
        <w:t>、</w:t>
      </w:r>
      <w:r>
        <w:t>质量控制</w:t>
      </w:r>
    </w:p>
    <w:p w14:paraId="3DCA441A" w14:textId="77777777" w:rsidR="009E0C75" w:rsidRDefault="006110B9">
      <w:r>
        <w:t>浇筑前检查模板及支撑系统稳固性浇筑过程中均匀振捣，防止混凝土分层、沉降或空洞</w:t>
      </w:r>
    </w:p>
    <w:p w14:paraId="13A379F5" w14:textId="77777777" w:rsidR="009E0C75" w:rsidRDefault="006110B9">
      <w:r>
        <w:t>浇筑完成后进行表面平整度检查，允许偏差</w:t>
      </w:r>
      <w:r>
        <w:t>±5mm</w:t>
      </w:r>
      <w:r>
        <w:t>。</w:t>
      </w:r>
    </w:p>
    <w:p w14:paraId="018A5DAF" w14:textId="77777777" w:rsidR="009E0C75" w:rsidRDefault="006110B9">
      <w:r>
        <w:t>三、底板防水施工</w:t>
      </w:r>
    </w:p>
    <w:p w14:paraId="3438C676" w14:textId="77777777" w:rsidR="009E0C75" w:rsidRDefault="006110B9">
      <w:r>
        <w:rPr>
          <w:rFonts w:hint="eastAsia"/>
        </w:rPr>
        <w:t>1</w:t>
      </w:r>
      <w:r>
        <w:rPr>
          <w:rFonts w:hint="eastAsia"/>
        </w:rPr>
        <w:t>、</w:t>
      </w:r>
      <w:r>
        <w:t>找平层施工</w:t>
      </w:r>
    </w:p>
    <w:p w14:paraId="01226614" w14:textId="77777777" w:rsidR="009E0C75" w:rsidRDefault="006110B9">
      <w:r>
        <w:t>底板找平层采用</w:t>
      </w:r>
      <w:r>
        <w:t>20mm</w:t>
      </w:r>
      <w:r>
        <w:t>厚</w:t>
      </w:r>
      <w:r>
        <w:t>1:25</w:t>
      </w:r>
      <w:r>
        <w:t>水泥砂浆，表面平整、光滑、无浮砂及裂纹</w:t>
      </w:r>
    </w:p>
    <w:p w14:paraId="1FB2B7A4" w14:textId="77777777" w:rsidR="009E0C75" w:rsidRDefault="006110B9">
      <w:r>
        <w:t>找平层干燥后进行卷材铺贴，确保粘结牢固，防止卷材局部起翘。</w:t>
      </w:r>
    </w:p>
    <w:p w14:paraId="263BCA69" w14:textId="77777777" w:rsidR="009E0C75" w:rsidRDefault="006110B9">
      <w:r>
        <w:rPr>
          <w:rFonts w:hint="eastAsia"/>
        </w:rPr>
        <w:t>2</w:t>
      </w:r>
      <w:r>
        <w:rPr>
          <w:rFonts w:hint="eastAsia"/>
        </w:rPr>
        <w:t>、</w:t>
      </w:r>
      <w:r>
        <w:t>卷材铺贴工艺</w:t>
      </w:r>
    </w:p>
    <w:p w14:paraId="5ED0F1D6" w14:textId="77777777" w:rsidR="009E0C75" w:rsidRDefault="006110B9">
      <w:r>
        <w:t>铺设</w:t>
      </w:r>
      <w:r>
        <w:t>4+3</w:t>
      </w:r>
      <w:r>
        <w:t>厚</w:t>
      </w:r>
      <w:r>
        <w:t>SBS</w:t>
      </w:r>
      <w:r>
        <w:t>防水卷材两道，纵横搭接错开铺设</w:t>
      </w:r>
    </w:p>
    <w:p w14:paraId="10DA9AD4" w14:textId="77777777" w:rsidR="009E0C75" w:rsidRDefault="006110B9">
      <w:r>
        <w:t>接缝采用热熔或冷粘工艺，保证卷材接缝紧密，</w:t>
      </w:r>
      <w:proofErr w:type="gramStart"/>
      <w:r>
        <w:t>无翘边</w:t>
      </w:r>
      <w:proofErr w:type="gramEnd"/>
      <w:r>
        <w:t>、鼓包卷材端头及边角按设计要求翻边处理，保证防水连续性</w:t>
      </w:r>
    </w:p>
    <w:p w14:paraId="2D7262B3" w14:textId="77777777" w:rsidR="009E0C75" w:rsidRDefault="006110B9">
      <w:r>
        <w:t>卷材铺贴后用压辊压实，确保卷材充分粘结基层。</w:t>
      </w:r>
    </w:p>
    <w:p w14:paraId="184142E6" w14:textId="77777777" w:rsidR="009E0C75" w:rsidRDefault="006110B9">
      <w:r>
        <w:rPr>
          <w:rFonts w:hint="eastAsia"/>
        </w:rPr>
        <w:t>3</w:t>
      </w:r>
      <w:r>
        <w:rPr>
          <w:rFonts w:hint="eastAsia"/>
        </w:rPr>
        <w:t>、</w:t>
      </w:r>
      <w:r>
        <w:t>保护层施工</w:t>
      </w:r>
    </w:p>
    <w:p w14:paraId="1AB02B2D" w14:textId="77777777" w:rsidR="009E0C75" w:rsidRDefault="006110B9">
      <w:r>
        <w:t>铺设附加低档卷材隔离层一道，保护防水层不受施工机械损伤再浇筑</w:t>
      </w:r>
      <w:r>
        <w:t>50mm</w:t>
      </w:r>
      <w:r>
        <w:t>厚</w:t>
      </w:r>
      <w:r>
        <w:t>C20</w:t>
      </w:r>
      <w:r>
        <w:t>细石混凝土保护层，表面平整</w:t>
      </w:r>
    </w:p>
    <w:p w14:paraId="73752AF8" w14:textId="77777777" w:rsidR="009E0C75" w:rsidRDefault="006110B9">
      <w:r>
        <w:t>保护层养护</w:t>
      </w:r>
      <w:r>
        <w:t>7</w:t>
      </w:r>
      <w:r>
        <w:t>天以上，确保混凝土强度及稳定性。</w:t>
      </w:r>
    </w:p>
    <w:p w14:paraId="70FE7330" w14:textId="77777777" w:rsidR="009E0C75" w:rsidRDefault="006110B9">
      <w:r>
        <w:t>四、侧墙防水及保温施工</w:t>
      </w:r>
    </w:p>
    <w:p w14:paraId="6C95E575" w14:textId="77777777" w:rsidR="009E0C75" w:rsidRDefault="006110B9">
      <w:r>
        <w:rPr>
          <w:rFonts w:hint="eastAsia"/>
        </w:rPr>
        <w:t>1</w:t>
      </w:r>
      <w:r>
        <w:rPr>
          <w:rFonts w:hint="eastAsia"/>
        </w:rPr>
        <w:t>、</w:t>
      </w:r>
      <w:r>
        <w:t>找平层施工</w:t>
      </w:r>
    </w:p>
    <w:p w14:paraId="4D909E6F" w14:textId="77777777" w:rsidR="009E0C75" w:rsidRDefault="006110B9">
      <w:r>
        <w:lastRenderedPageBreak/>
        <w:t>侧墙表面找平采用</w:t>
      </w:r>
      <w:r>
        <w:t>20mm</w:t>
      </w:r>
      <w:r>
        <w:t>厚</w:t>
      </w:r>
      <w:r>
        <w:t>1:25</w:t>
      </w:r>
      <w:r>
        <w:t>水泥砂浆，保证平整光滑找平层施工完成后复核表面平整度及标高，防止局部积水。</w:t>
      </w:r>
    </w:p>
    <w:p w14:paraId="401AD593" w14:textId="77777777" w:rsidR="009E0C75" w:rsidRDefault="006110B9">
      <w:r>
        <w:rPr>
          <w:rFonts w:hint="eastAsia"/>
        </w:rPr>
        <w:t>2</w:t>
      </w:r>
      <w:r>
        <w:rPr>
          <w:rFonts w:hint="eastAsia"/>
        </w:rPr>
        <w:t>、</w:t>
      </w:r>
      <w:r>
        <w:t>卷材铺贴</w:t>
      </w:r>
    </w:p>
    <w:p w14:paraId="60804CA8" w14:textId="77777777" w:rsidR="009E0C75" w:rsidRDefault="006110B9">
      <w:r>
        <w:t>铺设两道</w:t>
      </w:r>
      <w:r>
        <w:t>4+3</w:t>
      </w:r>
      <w:r>
        <w:t>厚</w:t>
      </w:r>
      <w:r>
        <w:t>SBS</w:t>
      </w:r>
      <w:r>
        <w:t>防水卷材，纵横错开接缝采用热熔或冷粘工艺处理，卷材边缘压实，确保墙体与底板、墙角等节点防水连续。</w:t>
      </w:r>
    </w:p>
    <w:p w14:paraId="3509A438" w14:textId="77777777" w:rsidR="009E0C75" w:rsidRDefault="006110B9">
      <w:r>
        <w:rPr>
          <w:rFonts w:hint="eastAsia"/>
        </w:rPr>
        <w:t>3</w:t>
      </w:r>
      <w:r>
        <w:rPr>
          <w:rFonts w:hint="eastAsia"/>
        </w:rPr>
        <w:t>、</w:t>
      </w:r>
      <w:r>
        <w:t>保温隔热施工</w:t>
      </w:r>
    </w:p>
    <w:p w14:paraId="4DEDD45B" w14:textId="77777777" w:rsidR="009E0C75" w:rsidRDefault="006110B9">
      <w:r>
        <w:t>卷材铺设完成后安装</w:t>
      </w:r>
      <w:r>
        <w:t>60mm</w:t>
      </w:r>
      <w:r>
        <w:t>厚聚苯乙烯泡沫塑料板板缝密封处理，防止空气及水汽渗透</w:t>
      </w:r>
    </w:p>
    <w:p w14:paraId="37F882FF" w14:textId="77777777" w:rsidR="009E0C75" w:rsidRDefault="006110B9">
      <w:r>
        <w:t>板材安装完成后进行保护处理，防止后续施工损伤板材。</w:t>
      </w:r>
    </w:p>
    <w:p w14:paraId="53C6459B" w14:textId="77777777" w:rsidR="009E0C75" w:rsidRDefault="006110B9">
      <w:r>
        <w:t>五、顶板防水施工</w:t>
      </w:r>
    </w:p>
    <w:p w14:paraId="78692465" w14:textId="77777777" w:rsidR="009E0C75" w:rsidRDefault="006110B9">
      <w:r>
        <w:rPr>
          <w:rFonts w:hint="eastAsia"/>
        </w:rPr>
        <w:t>1</w:t>
      </w:r>
      <w:r>
        <w:rPr>
          <w:rFonts w:hint="eastAsia"/>
        </w:rPr>
        <w:t>、</w:t>
      </w:r>
      <w:proofErr w:type="gramStart"/>
      <w:r>
        <w:t>找坡层</w:t>
      </w:r>
      <w:proofErr w:type="gramEnd"/>
      <w:r>
        <w:t>施工</w:t>
      </w:r>
    </w:p>
    <w:p w14:paraId="74A635C4" w14:textId="77777777" w:rsidR="009E0C75" w:rsidRDefault="006110B9">
      <w:r>
        <w:t>LC5.0</w:t>
      </w:r>
      <w:r>
        <w:t>轻集料混凝土</w:t>
      </w:r>
      <w:proofErr w:type="gramStart"/>
      <w:r>
        <w:t>找坡层</w:t>
      </w:r>
      <w:proofErr w:type="gramEnd"/>
      <w:r>
        <w:t>最薄处</w:t>
      </w:r>
      <w:r>
        <w:t>30mm</w:t>
      </w:r>
      <w:r>
        <w:t>，坡度控制</w:t>
      </w:r>
      <w:r>
        <w:t>2%</w:t>
      </w:r>
      <w:r>
        <w:t>，坡向建筑主体反方向</w:t>
      </w:r>
    </w:p>
    <w:p w14:paraId="2769A2CE" w14:textId="77777777" w:rsidR="009E0C75" w:rsidRDefault="006110B9">
      <w:proofErr w:type="gramStart"/>
      <w:r>
        <w:t>找坡层</w:t>
      </w:r>
      <w:proofErr w:type="gramEnd"/>
      <w:r>
        <w:t>施工完成后复核标高及坡度，确保雨水排水顺畅。</w:t>
      </w:r>
    </w:p>
    <w:p w14:paraId="1A978364" w14:textId="77777777" w:rsidR="009E0C75" w:rsidRDefault="006110B9">
      <w:r>
        <w:rPr>
          <w:rFonts w:hint="eastAsia"/>
        </w:rPr>
        <w:t>2</w:t>
      </w:r>
      <w:r>
        <w:rPr>
          <w:rFonts w:hint="eastAsia"/>
        </w:rPr>
        <w:t>、</w:t>
      </w:r>
      <w:r>
        <w:t>找平层施工</w:t>
      </w:r>
    </w:p>
    <w:p w14:paraId="419862E7" w14:textId="77777777" w:rsidR="009E0C75" w:rsidRDefault="006110B9">
      <w:r>
        <w:t>顶板找平采用</w:t>
      </w:r>
      <w:r>
        <w:t>25mm</w:t>
      </w:r>
      <w:r>
        <w:t>厚</w:t>
      </w:r>
      <w:r>
        <w:t>1:3</w:t>
      </w:r>
      <w:r>
        <w:t>水泥砂浆，表面平整光滑干燥后进行卷材铺贴，表面不得有浮砂、灰尘或空洞。</w:t>
      </w:r>
    </w:p>
    <w:p w14:paraId="0E170E04" w14:textId="77777777" w:rsidR="009E0C75" w:rsidRDefault="006110B9">
      <w:r>
        <w:rPr>
          <w:rFonts w:hint="eastAsia"/>
        </w:rPr>
        <w:t>3</w:t>
      </w:r>
      <w:r>
        <w:rPr>
          <w:rFonts w:hint="eastAsia"/>
        </w:rPr>
        <w:t>、</w:t>
      </w:r>
      <w:r>
        <w:t>卷材铺贴</w:t>
      </w:r>
    </w:p>
    <w:p w14:paraId="2581579E" w14:textId="77777777" w:rsidR="009E0C75" w:rsidRDefault="006110B9">
      <w:r>
        <w:t>铺设</w:t>
      </w:r>
      <w:r>
        <w:t>4+3</w:t>
      </w:r>
      <w:r>
        <w:t>厚</w:t>
      </w:r>
      <w:r>
        <w:t>SBS</w:t>
      </w:r>
      <w:r>
        <w:t>防水卷材两道，顶板上部卷材为耐穿刺材料卷材纵横搭接错开，接缝采用热熔或冷粘工艺处理</w:t>
      </w:r>
    </w:p>
    <w:p w14:paraId="6E0B09A9" w14:textId="77777777" w:rsidR="009E0C75" w:rsidRDefault="006110B9">
      <w:r>
        <w:t>骑缝加装防排水保护板，确保卷材接缝及排水节点防水可靠</w:t>
      </w:r>
    </w:p>
    <w:p w14:paraId="387E7A40" w14:textId="77777777" w:rsidR="009E0C75" w:rsidRDefault="006110B9">
      <w:r>
        <w:t>铺</w:t>
      </w:r>
      <w:proofErr w:type="gramStart"/>
      <w:r>
        <w:t>贴完成</w:t>
      </w:r>
      <w:proofErr w:type="gramEnd"/>
      <w:r>
        <w:t>后使用压辊压实，确保卷材与找平层充分粘结。</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6ECAB03F" w14:textId="77777777">
        <w:tc>
          <w:tcPr>
            <w:tcW w:w="4643" w:type="dxa"/>
            <w:tcBorders>
              <w:tl2br w:val="nil"/>
              <w:tr2bl w:val="nil"/>
            </w:tcBorders>
            <w:vAlign w:val="center"/>
          </w:tcPr>
          <w:p w14:paraId="6724CBC7" w14:textId="77777777" w:rsidR="009E0C75" w:rsidRDefault="006110B9">
            <w:pPr>
              <w:pStyle w:val="40"/>
            </w:pPr>
            <w:r>
              <w:rPr>
                <w:noProof/>
              </w:rPr>
              <w:lastRenderedPageBreak/>
              <w:drawing>
                <wp:inline distT="0" distB="0" distL="114300" distR="114300" wp14:anchorId="73816B60" wp14:editId="4701326B">
                  <wp:extent cx="2807335" cy="2053590"/>
                  <wp:effectExtent l="0" t="0" r="12065" b="3810"/>
                  <wp:docPr id="274" name="图片 274" descr="e1b54f1f-bca7-4812-a099-fc30f2c5ae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e1b54f1f-bca7-4812-a099-fc30f2c5ae63"/>
                          <pic:cNvPicPr>
                            <a:picLocks noChangeAspect="1"/>
                          </pic:cNvPicPr>
                        </pic:nvPicPr>
                        <pic:blipFill>
                          <a:blip r:embed="rId56"/>
                          <a:stretch>
                            <a:fillRect/>
                          </a:stretch>
                        </pic:blipFill>
                        <pic:spPr>
                          <a:xfrm>
                            <a:off x="0" y="0"/>
                            <a:ext cx="2807335" cy="2053590"/>
                          </a:xfrm>
                          <a:prstGeom prst="rect">
                            <a:avLst/>
                          </a:prstGeom>
                        </pic:spPr>
                      </pic:pic>
                    </a:graphicData>
                  </a:graphic>
                </wp:inline>
              </w:drawing>
            </w:r>
          </w:p>
        </w:tc>
        <w:tc>
          <w:tcPr>
            <w:tcW w:w="4644" w:type="dxa"/>
            <w:tcBorders>
              <w:tl2br w:val="nil"/>
              <w:tr2bl w:val="nil"/>
            </w:tcBorders>
            <w:vAlign w:val="center"/>
          </w:tcPr>
          <w:p w14:paraId="09AA8C07" w14:textId="77777777" w:rsidR="009E0C75" w:rsidRDefault="006110B9">
            <w:pPr>
              <w:pStyle w:val="40"/>
            </w:pPr>
            <w:r>
              <w:rPr>
                <w:noProof/>
              </w:rPr>
              <w:drawing>
                <wp:inline distT="0" distB="0" distL="114300" distR="114300" wp14:anchorId="13F8061F" wp14:editId="2D0F7F2C">
                  <wp:extent cx="2800985" cy="1850390"/>
                  <wp:effectExtent l="0" t="0" r="3175" b="8890"/>
                  <wp:docPr id="276" name="图片 276" descr="fbfb2f61-15ef-4f65-af73-a5820ce126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fbfb2f61-15ef-4f65-af73-a5820ce1262f"/>
                          <pic:cNvPicPr>
                            <a:picLocks noChangeAspect="1"/>
                          </pic:cNvPicPr>
                        </pic:nvPicPr>
                        <pic:blipFill>
                          <a:blip r:embed="rId57"/>
                          <a:stretch>
                            <a:fillRect/>
                          </a:stretch>
                        </pic:blipFill>
                        <pic:spPr>
                          <a:xfrm>
                            <a:off x="0" y="0"/>
                            <a:ext cx="2800985" cy="1850390"/>
                          </a:xfrm>
                          <a:prstGeom prst="rect">
                            <a:avLst/>
                          </a:prstGeom>
                        </pic:spPr>
                      </pic:pic>
                    </a:graphicData>
                  </a:graphic>
                </wp:inline>
              </w:drawing>
            </w:r>
          </w:p>
        </w:tc>
      </w:tr>
    </w:tbl>
    <w:p w14:paraId="70D85A91" w14:textId="77777777" w:rsidR="009E0C75" w:rsidRDefault="006110B9">
      <w:r>
        <w:rPr>
          <w:rFonts w:hint="eastAsia"/>
        </w:rPr>
        <w:t>4</w:t>
      </w:r>
      <w:r>
        <w:rPr>
          <w:rFonts w:hint="eastAsia"/>
        </w:rPr>
        <w:t>、</w:t>
      </w:r>
      <w:r>
        <w:t>保护层施工</w:t>
      </w:r>
    </w:p>
    <w:p w14:paraId="37176C48" w14:textId="77777777" w:rsidR="009E0C75" w:rsidRDefault="006110B9">
      <w:r>
        <w:t>顶板卷材上浇筑</w:t>
      </w:r>
      <w:r>
        <w:t>70mm</w:t>
      </w:r>
      <w:r>
        <w:t>厚</w:t>
      </w:r>
      <w:r>
        <w:t>C20</w:t>
      </w:r>
      <w:r>
        <w:t>细石混凝土保护层，表面平整养护不少于</w:t>
      </w:r>
      <w:r>
        <w:t>7</w:t>
      </w:r>
      <w:r>
        <w:t>天，保持湿润，确保保护层强度及稳定性。</w:t>
      </w:r>
    </w:p>
    <w:p w14:paraId="18A1C686" w14:textId="77777777" w:rsidR="009E0C75" w:rsidRDefault="006110B9">
      <w:r>
        <w:t>六、施工质量控制措施</w:t>
      </w:r>
    </w:p>
    <w:p w14:paraId="1149B748" w14:textId="77777777" w:rsidR="009E0C75" w:rsidRDefault="006110B9">
      <w:r>
        <w:t>每道工序完成后必须自检及技术负责人验收</w:t>
      </w:r>
    </w:p>
    <w:p w14:paraId="54090C43" w14:textId="77777777" w:rsidR="009E0C75" w:rsidRDefault="006110B9">
      <w:r>
        <w:t>验收内容包括：找平层厚度、平整度及坡度，卷材铺贴完整性、接缝处理、</w:t>
      </w:r>
      <w:proofErr w:type="gramStart"/>
      <w:r>
        <w:t>翘边起泡</w:t>
      </w:r>
      <w:proofErr w:type="gramEnd"/>
      <w:r>
        <w:t>情况，保护层厚度及表面质量，保温板粘结牢固及缝隙处理</w:t>
      </w:r>
    </w:p>
    <w:p w14:paraId="7A284EA3" w14:textId="77777777" w:rsidR="009E0C75" w:rsidRDefault="006110B9">
      <w:r>
        <w:t>卷材施工过程中保持干燥，雨天或湿度过高暂停施工</w:t>
      </w:r>
    </w:p>
    <w:p w14:paraId="775DBD6B" w14:textId="77777777" w:rsidR="009E0C75" w:rsidRDefault="006110B9">
      <w:r>
        <w:t>顶板坡度及排水方向复核，确保积水及时排出，防止局部渗漏。</w:t>
      </w:r>
    </w:p>
    <w:p w14:paraId="6238BBF6" w14:textId="77777777" w:rsidR="009E0C75" w:rsidRDefault="006110B9">
      <w:pPr>
        <w:pStyle w:val="3"/>
        <w:ind w:firstLine="562"/>
      </w:pPr>
      <w:bookmarkStart w:id="272" w:name="_Toc6025"/>
      <w:r>
        <w:rPr>
          <w:rFonts w:hint="eastAsia"/>
        </w:rPr>
        <w:t>2.2.24</w:t>
      </w:r>
      <w:r>
        <w:rPr>
          <w:rFonts w:hint="eastAsia"/>
        </w:rPr>
        <w:t>电气安装工程施工</w:t>
      </w:r>
      <w:bookmarkEnd w:id="272"/>
    </w:p>
    <w:p w14:paraId="358FC394" w14:textId="77777777" w:rsidR="009E0C75" w:rsidRDefault="006110B9">
      <w:pPr>
        <w:rPr>
          <w:rFonts w:ascii="宋体" w:hAnsi="宋体" w:cs="宋体" w:hint="eastAsia"/>
        </w:rPr>
      </w:pPr>
      <w:r>
        <w:rPr>
          <w:rFonts w:ascii="宋体" w:hAnsi="宋体" w:cs="宋体" w:hint="eastAsia"/>
        </w:rPr>
        <w:t>一、</w:t>
      </w:r>
      <w:r>
        <w:rPr>
          <w:rFonts w:ascii="宋体" w:hAnsi="宋体" w:cs="宋体" w:hint="eastAsia"/>
        </w:rPr>
        <w:t>管路敷设</w:t>
      </w:r>
    </w:p>
    <w:p w14:paraId="674EDE3A"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、配管要求</w:t>
      </w:r>
    </w:p>
    <w:p w14:paraId="57B052A0" w14:textId="77777777" w:rsidR="009E0C75" w:rsidRDefault="006110B9">
      <w:pPr>
        <w:rPr>
          <w:rFonts w:ascii="宋体" w:hAnsi="宋体" w:cs="宋体" w:hint="eastAsia"/>
        </w:rPr>
      </w:pPr>
      <w:r>
        <w:rPr>
          <w:rFonts w:ascii="宋体" w:hAnsi="宋体" w:cs="宋体" w:hint="eastAsia"/>
        </w:rPr>
        <w:t>半硬质绝缘导管的连接可采用套管粘接法和专用端头进行连接套管的长度不应小于管外径的</w:t>
      </w:r>
      <w:r>
        <w:rPr>
          <w:rFonts w:ascii="宋体" w:hAnsi="宋体" w:cs="宋体" w:hint="eastAsia"/>
        </w:rPr>
        <w:t>3</w:t>
      </w:r>
      <w:r>
        <w:rPr>
          <w:rFonts w:ascii="宋体" w:hAnsi="宋体" w:cs="宋体" w:hint="eastAsia"/>
        </w:rPr>
        <w:t>倍，管子的接口应位于套管的中心，接口处应用胶粘剂粘接牢固。</w:t>
      </w:r>
    </w:p>
    <w:p w14:paraId="225EB21F" w14:textId="77777777" w:rsidR="009E0C75" w:rsidRDefault="006110B9">
      <w:pPr>
        <w:rPr>
          <w:rFonts w:ascii="宋体" w:hAnsi="宋体" w:cs="宋体" w:hint="eastAsia"/>
        </w:rPr>
      </w:pPr>
      <w:r>
        <w:rPr>
          <w:rFonts w:ascii="宋体" w:hAnsi="宋体" w:cs="宋体" w:hint="eastAsia"/>
        </w:rPr>
        <w:lastRenderedPageBreak/>
        <w:t>敷设管路时，应尽量减少弯曲。当线路的直线段的长度超过</w:t>
      </w:r>
      <w:r>
        <w:rPr>
          <w:rFonts w:ascii="宋体" w:hAnsi="宋体" w:cs="宋体" w:hint="eastAsia"/>
        </w:rPr>
        <w:t>15m</w:t>
      </w:r>
      <w:r>
        <w:rPr>
          <w:rFonts w:ascii="宋体" w:hAnsi="宋体" w:cs="宋体" w:hint="eastAsia"/>
        </w:rPr>
        <w:t>，</w:t>
      </w:r>
      <w:r>
        <w:rPr>
          <w:rFonts w:ascii="宋体" w:hAnsi="宋体" w:cs="宋体" w:hint="eastAsia"/>
        </w:rPr>
        <w:t>或</w:t>
      </w:r>
      <w:proofErr w:type="gramStart"/>
      <w:r>
        <w:rPr>
          <w:rFonts w:ascii="宋体" w:hAnsi="宋体" w:cs="宋体" w:hint="eastAsia"/>
        </w:rPr>
        <w:t>直角弯有</w:t>
      </w:r>
      <w:r>
        <w:rPr>
          <w:rFonts w:ascii="宋体" w:hAnsi="宋体" w:cs="宋体" w:hint="eastAsia"/>
        </w:rPr>
        <w:t>3</w:t>
      </w:r>
      <w:r>
        <w:rPr>
          <w:rFonts w:ascii="宋体" w:hAnsi="宋体" w:cs="宋体" w:hint="eastAsia"/>
        </w:rPr>
        <w:t>个</w:t>
      </w:r>
      <w:proofErr w:type="gramEnd"/>
      <w:r>
        <w:rPr>
          <w:rFonts w:ascii="宋体" w:hAnsi="宋体" w:cs="宋体" w:hint="eastAsia"/>
        </w:rPr>
        <w:t>且长度超过</w:t>
      </w:r>
      <w:r>
        <w:rPr>
          <w:rFonts w:ascii="宋体" w:hAnsi="宋体" w:cs="宋体" w:hint="eastAsia"/>
        </w:rPr>
        <w:t>8m</w:t>
      </w:r>
      <w:r>
        <w:rPr>
          <w:rFonts w:ascii="宋体" w:hAnsi="宋体" w:cs="宋体" w:hint="eastAsia"/>
        </w:rPr>
        <w:t>，</w:t>
      </w:r>
      <w:r>
        <w:rPr>
          <w:rFonts w:ascii="宋体" w:hAnsi="宋体" w:cs="宋体" w:hint="eastAsia"/>
        </w:rPr>
        <w:t>均应在中途装设接线盒。暗敷设应在土建结构施工时，将管路埋入墙体和楼板内。局部剔</w:t>
      </w:r>
      <w:proofErr w:type="gramStart"/>
      <w:r>
        <w:rPr>
          <w:rFonts w:ascii="宋体" w:hAnsi="宋体" w:cs="宋体" w:hint="eastAsia"/>
        </w:rPr>
        <w:t>槽敷管应</w:t>
      </w:r>
      <w:proofErr w:type="gramEnd"/>
      <w:r>
        <w:rPr>
          <w:rFonts w:ascii="宋体" w:hAnsi="宋体" w:cs="宋体" w:hint="eastAsia"/>
        </w:rPr>
        <w:t>加以固定，并用强度等级不小于</w:t>
      </w:r>
      <w:r>
        <w:rPr>
          <w:rFonts w:ascii="宋体" w:hAnsi="宋体" w:cs="宋体" w:hint="eastAsia"/>
        </w:rPr>
        <w:t>M10</w:t>
      </w:r>
      <w:r>
        <w:rPr>
          <w:rFonts w:ascii="宋体" w:hAnsi="宋体" w:cs="宋体" w:hint="eastAsia"/>
        </w:rPr>
        <w:t>水泥砂浆抹面保护，保护层厚度大于</w:t>
      </w:r>
      <w:r>
        <w:rPr>
          <w:rFonts w:ascii="宋体" w:hAnsi="宋体" w:cs="宋体" w:hint="eastAsia"/>
        </w:rPr>
        <w:t>15mm</w:t>
      </w:r>
      <w:r>
        <w:rPr>
          <w:rFonts w:ascii="宋体" w:hAnsi="宋体" w:cs="宋体" w:hint="eastAsia"/>
        </w:rPr>
        <w:t>。在加气混凝土板内剔</w:t>
      </w:r>
      <w:proofErr w:type="gramStart"/>
      <w:r>
        <w:rPr>
          <w:rFonts w:ascii="宋体" w:hAnsi="宋体" w:cs="宋体" w:hint="eastAsia"/>
        </w:rPr>
        <w:t>槽敷管时</w:t>
      </w:r>
      <w:proofErr w:type="gramEnd"/>
      <w:r>
        <w:rPr>
          <w:rFonts w:ascii="宋体" w:hAnsi="宋体" w:cs="宋体" w:hint="eastAsia"/>
        </w:rPr>
        <w:t>，只允许沿板缝剔槽，不</w:t>
      </w:r>
      <w:proofErr w:type="gramStart"/>
      <w:r>
        <w:rPr>
          <w:rFonts w:ascii="宋体" w:hAnsi="宋体" w:cs="宋体" w:hint="eastAsia"/>
        </w:rPr>
        <w:t>允许剔横槽</w:t>
      </w:r>
      <w:proofErr w:type="gramEnd"/>
      <w:r>
        <w:rPr>
          <w:rFonts w:ascii="宋体" w:hAnsi="宋体" w:cs="宋体" w:hint="eastAsia"/>
        </w:rPr>
        <w:t>及剔断钢筋，剔槽的宽度不得大于管外径的</w:t>
      </w:r>
      <w:r>
        <w:rPr>
          <w:rFonts w:ascii="宋体" w:hAnsi="宋体" w:cs="宋体" w:hint="eastAsia"/>
        </w:rPr>
        <w:t>1.5</w:t>
      </w:r>
      <w:r>
        <w:rPr>
          <w:rFonts w:ascii="宋体" w:hAnsi="宋体" w:cs="宋体" w:hint="eastAsia"/>
        </w:rPr>
        <w:t>倍。</w:t>
      </w:r>
    </w:p>
    <w:p w14:paraId="25E41B9E" w14:textId="77777777" w:rsidR="009E0C75" w:rsidRDefault="006110B9">
      <w:pPr>
        <w:rPr>
          <w:rFonts w:ascii="宋体" w:hAnsi="宋体" w:cs="宋体" w:hint="eastAsia"/>
        </w:rPr>
      </w:pPr>
      <w:r>
        <w:rPr>
          <w:rFonts w:ascii="宋体" w:hAnsi="宋体" w:cs="宋体" w:hint="eastAsia"/>
        </w:rPr>
        <w:t>管子最小弯曲半径应≥</w:t>
      </w:r>
      <w:r>
        <w:rPr>
          <w:rFonts w:ascii="宋体" w:hAnsi="宋体" w:cs="宋体" w:hint="eastAsia"/>
        </w:rPr>
        <w:t>6D</w:t>
      </w:r>
      <w:r>
        <w:rPr>
          <w:rFonts w:ascii="宋体" w:hAnsi="宋体" w:cs="宋体" w:hint="eastAsia"/>
        </w:rPr>
        <w:t>，</w:t>
      </w:r>
      <w:r>
        <w:rPr>
          <w:rFonts w:ascii="宋体" w:hAnsi="宋体" w:cs="宋体" w:hint="eastAsia"/>
        </w:rPr>
        <w:t>弯扁度≤</w:t>
      </w:r>
      <w:r>
        <w:rPr>
          <w:rFonts w:ascii="宋体" w:hAnsi="宋体" w:cs="宋体" w:hint="eastAsia"/>
        </w:rPr>
        <w:t>0.1D</w:t>
      </w:r>
      <w:r>
        <w:rPr>
          <w:rFonts w:ascii="宋体" w:hAnsi="宋体" w:cs="宋体" w:hint="eastAsia"/>
        </w:rPr>
        <w:t>。</w:t>
      </w:r>
      <w:r>
        <w:rPr>
          <w:rFonts w:ascii="宋体" w:hAnsi="宋体" w:cs="宋体" w:hint="eastAsia"/>
        </w:rPr>
        <w:t>（</w:t>
      </w:r>
      <w:r>
        <w:rPr>
          <w:rFonts w:ascii="宋体" w:hAnsi="宋体" w:cs="宋体" w:hint="eastAsia"/>
        </w:rPr>
        <w:t>D</w:t>
      </w:r>
      <w:r>
        <w:rPr>
          <w:rFonts w:ascii="宋体" w:hAnsi="宋体" w:cs="宋体" w:hint="eastAsia"/>
        </w:rPr>
        <w:t>为管外径）</w:t>
      </w:r>
      <w:r>
        <w:rPr>
          <w:rFonts w:ascii="宋体" w:hAnsi="宋体" w:cs="宋体" w:hint="eastAsia"/>
        </w:rPr>
        <w:t>。</w:t>
      </w:r>
    </w:p>
    <w:p w14:paraId="3B043365"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、砖墙敷管</w:t>
      </w:r>
    </w:p>
    <w:p w14:paraId="2B348FF8" w14:textId="77777777" w:rsidR="009E0C75" w:rsidRDefault="006110B9">
      <w:pPr>
        <w:rPr>
          <w:rFonts w:ascii="宋体" w:hAnsi="宋体" w:cs="宋体" w:hint="eastAsia"/>
        </w:rPr>
      </w:pPr>
      <w:r>
        <w:rPr>
          <w:rFonts w:ascii="宋体" w:hAnsi="宋体" w:cs="宋体" w:hint="eastAsia"/>
        </w:rPr>
        <w:t>管路连接：可采用套管粘接或端头连接，接头处应固定牢固密封，管路应随同砌砖工序同步砌筑在墙体内。</w:t>
      </w:r>
    </w:p>
    <w:p w14:paraId="1A83F49D" w14:textId="77777777" w:rsidR="009E0C75" w:rsidRDefault="006110B9">
      <w:pPr>
        <w:rPr>
          <w:rFonts w:ascii="宋体" w:hAnsi="宋体" w:cs="宋体" w:hint="eastAsia"/>
        </w:rPr>
      </w:pPr>
      <w:r>
        <w:rPr>
          <w:rFonts w:ascii="宋体" w:hAnsi="宋体" w:cs="宋体" w:hint="eastAsia"/>
        </w:rPr>
        <w:t>管进盒、箱连接：可采用粘接或端头连接。管进入盒、箱应与盒、箱里口平齐，</w:t>
      </w:r>
      <w:proofErr w:type="gramStart"/>
      <w:r>
        <w:rPr>
          <w:rFonts w:ascii="宋体" w:hAnsi="宋体" w:cs="宋体" w:hint="eastAsia"/>
        </w:rPr>
        <w:t>一</w:t>
      </w:r>
      <w:proofErr w:type="gramEnd"/>
      <w:r>
        <w:rPr>
          <w:rFonts w:ascii="宋体" w:hAnsi="宋体" w:cs="宋体" w:hint="eastAsia"/>
        </w:rPr>
        <w:t>管</w:t>
      </w:r>
      <w:proofErr w:type="gramStart"/>
      <w:r>
        <w:rPr>
          <w:rFonts w:ascii="宋体" w:hAnsi="宋体" w:cs="宋体" w:hint="eastAsia"/>
        </w:rPr>
        <w:t>一</w:t>
      </w:r>
      <w:proofErr w:type="gramEnd"/>
      <w:r>
        <w:rPr>
          <w:rFonts w:ascii="宋体" w:hAnsi="宋体" w:cs="宋体" w:hint="eastAsia"/>
        </w:rPr>
        <w:t>孔，不允许开长孔。</w:t>
      </w:r>
    </w:p>
    <w:p w14:paraId="534BE481"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、模板混凝土墙、板敷管：应先将管口封堵好，管穿盒内</w:t>
      </w:r>
      <w:proofErr w:type="gramStart"/>
      <w:r>
        <w:rPr>
          <w:rFonts w:ascii="宋体" w:hAnsi="宋体" w:cs="宋体" w:hint="eastAsia"/>
        </w:rPr>
        <w:t>不</w:t>
      </w:r>
      <w:proofErr w:type="gramEnd"/>
      <w:r>
        <w:rPr>
          <w:rFonts w:ascii="宋体" w:hAnsi="宋体" w:cs="宋体" w:hint="eastAsia"/>
        </w:rPr>
        <w:t>断头，管路沿钢筋内侧敷设，用铅丝将管绑扎在钢筋上。受力点应采取补强和防止机械损伤的措施。</w:t>
      </w:r>
    </w:p>
    <w:p w14:paraId="218A0EEB" w14:textId="77777777" w:rsidR="009E0C75" w:rsidRDefault="006110B9">
      <w:pPr>
        <w:rPr>
          <w:rFonts w:ascii="宋体" w:hAnsi="宋体" w:cs="宋体" w:hint="eastAsia"/>
        </w:rPr>
      </w:pPr>
      <w:r>
        <w:rPr>
          <w:rFonts w:ascii="宋体" w:hAnsi="宋体" w:cs="宋体" w:hint="eastAsia"/>
        </w:rPr>
        <w:t>二、</w:t>
      </w:r>
      <w:r>
        <w:rPr>
          <w:rFonts w:ascii="宋体" w:hAnsi="宋体" w:cs="宋体" w:hint="eastAsia"/>
        </w:rPr>
        <w:t>成品保护</w:t>
      </w:r>
    </w:p>
    <w:p w14:paraId="486B0FFB"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、剔槽开洞时，不要用力过猛，以免造成墙面周围破碎，洞口不宜剔的过大、过宽，有要造成土墙结构缺陷。</w:t>
      </w:r>
    </w:p>
    <w:p w14:paraId="4E50FC61"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、管路敷设完后应立即进行保护，应有防砸、防渗漏、防错位、防堵塞的措施。</w:t>
      </w:r>
    </w:p>
    <w:p w14:paraId="13EEFA2B"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、在混凝土板、加气板、</w:t>
      </w:r>
      <w:proofErr w:type="gramStart"/>
      <w:r>
        <w:rPr>
          <w:rFonts w:ascii="宋体" w:hAnsi="宋体" w:cs="宋体" w:hint="eastAsia"/>
        </w:rPr>
        <w:t>上剔洞时</w:t>
      </w:r>
      <w:proofErr w:type="gramEnd"/>
      <w:r>
        <w:rPr>
          <w:rFonts w:ascii="宋体" w:hAnsi="宋体" w:cs="宋体" w:hint="eastAsia"/>
        </w:rPr>
        <w:t>，不要砸钢筋，</w:t>
      </w:r>
      <w:proofErr w:type="gramStart"/>
      <w:r>
        <w:rPr>
          <w:rFonts w:ascii="宋体" w:hAnsi="宋体" w:cs="宋体" w:hint="eastAsia"/>
        </w:rPr>
        <w:t>剔洞时</w:t>
      </w:r>
      <w:proofErr w:type="gramEnd"/>
      <w:r>
        <w:rPr>
          <w:rFonts w:ascii="宋体" w:hAnsi="宋体" w:cs="宋体" w:hint="eastAsia"/>
        </w:rPr>
        <w:t>应先用钻打孔，再扩孔，不允许用大锤由上向下砸孔洞。</w:t>
      </w:r>
    </w:p>
    <w:p w14:paraId="520010CC" w14:textId="77777777" w:rsidR="009E0C75" w:rsidRDefault="006110B9">
      <w:pPr>
        <w:rPr>
          <w:rFonts w:ascii="宋体" w:hAnsi="宋体" w:cs="宋体" w:hint="eastAsia"/>
        </w:rPr>
      </w:pPr>
      <w:r>
        <w:rPr>
          <w:rFonts w:ascii="宋体" w:hAnsi="宋体" w:cs="宋体" w:hint="eastAsia"/>
        </w:rPr>
        <w:lastRenderedPageBreak/>
        <w:t>4</w:t>
      </w:r>
      <w:r>
        <w:rPr>
          <w:rFonts w:ascii="宋体" w:hAnsi="宋体" w:cs="宋体" w:hint="eastAsia"/>
        </w:rPr>
        <w:t>、配合土建浇灌混凝土时，应派人巡护，以防止管路位移或受机械损伤。</w:t>
      </w:r>
    </w:p>
    <w:p w14:paraId="67913F65" w14:textId="77777777" w:rsidR="009E0C75" w:rsidRDefault="006110B9">
      <w:pPr>
        <w:rPr>
          <w:rFonts w:ascii="宋体" w:hAnsi="宋体" w:cs="宋体" w:hint="eastAsia"/>
        </w:rPr>
      </w:pPr>
      <w:r>
        <w:rPr>
          <w:rFonts w:ascii="宋体" w:hAnsi="宋体" w:cs="宋体" w:hint="eastAsia"/>
        </w:rPr>
        <w:t>三、</w:t>
      </w:r>
      <w:r>
        <w:rPr>
          <w:rFonts w:ascii="宋体" w:hAnsi="宋体" w:cs="宋体" w:hint="eastAsia"/>
        </w:rPr>
        <w:t>应注意的问题</w:t>
      </w:r>
    </w:p>
    <w:p w14:paraId="4A39E500"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、管路有外露或保护层不足</w:t>
      </w:r>
      <w:r>
        <w:rPr>
          <w:rFonts w:ascii="宋体" w:hAnsi="宋体" w:cs="宋体" w:hint="eastAsia"/>
        </w:rPr>
        <w:t>15mm</w:t>
      </w:r>
      <w:r>
        <w:rPr>
          <w:rFonts w:ascii="宋体" w:hAnsi="宋体" w:cs="宋体" w:hint="eastAsia"/>
        </w:rPr>
        <w:t>，剔槽时要保证深度，下管后要及时固定，再用水泥砂浆保护。</w:t>
      </w:r>
    </w:p>
    <w:p w14:paraId="2A130CA4"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w:t>
      </w:r>
      <w:proofErr w:type="gramStart"/>
      <w:r>
        <w:rPr>
          <w:rFonts w:ascii="宋体" w:hAnsi="宋体" w:cs="宋体" w:hint="eastAsia"/>
        </w:rPr>
        <w:t>稳注或</w:t>
      </w:r>
      <w:proofErr w:type="gramEnd"/>
      <w:r>
        <w:rPr>
          <w:rFonts w:ascii="宋体" w:hAnsi="宋体" w:cs="宋体" w:hint="eastAsia"/>
        </w:rPr>
        <w:t>预埋的盒、箱有歪斜、坐标不准、灰浆不饱满等：</w:t>
      </w:r>
      <w:proofErr w:type="gramStart"/>
      <w:r>
        <w:rPr>
          <w:rFonts w:ascii="宋体" w:hAnsi="宋体" w:cs="宋体" w:hint="eastAsia"/>
        </w:rPr>
        <w:t>稳注盒</w:t>
      </w:r>
      <w:proofErr w:type="gramEnd"/>
      <w:r>
        <w:rPr>
          <w:rFonts w:ascii="宋体" w:hAnsi="宋体" w:cs="宋体" w:hint="eastAsia"/>
        </w:rPr>
        <w:t>、箱要找准位置，先注入适量的水泥砂浆再用线</w:t>
      </w:r>
      <w:proofErr w:type="gramStart"/>
      <w:r>
        <w:rPr>
          <w:rFonts w:ascii="宋体" w:hAnsi="宋体" w:cs="宋体" w:hint="eastAsia"/>
        </w:rPr>
        <w:t>坠找正</w:t>
      </w:r>
      <w:proofErr w:type="gramEnd"/>
      <w:r>
        <w:rPr>
          <w:rFonts w:ascii="宋体" w:hAnsi="宋体" w:cs="宋体" w:hint="eastAsia"/>
        </w:rPr>
        <w:t>，然后用水泥砂浆将盒、箱周围缝隙填实。</w:t>
      </w:r>
    </w:p>
    <w:p w14:paraId="37D8A8AD"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、管路</w:t>
      </w:r>
      <w:proofErr w:type="gramStart"/>
      <w:r>
        <w:rPr>
          <w:rFonts w:ascii="宋体" w:hAnsi="宋体" w:cs="宋体" w:hint="eastAsia"/>
        </w:rPr>
        <w:t>煨</w:t>
      </w:r>
      <w:proofErr w:type="gramEnd"/>
      <w:r>
        <w:rPr>
          <w:rFonts w:ascii="宋体" w:hAnsi="宋体" w:cs="宋体" w:hint="eastAsia"/>
        </w:rPr>
        <w:t>弯处的</w:t>
      </w:r>
      <w:proofErr w:type="gramStart"/>
      <w:r>
        <w:rPr>
          <w:rFonts w:ascii="宋体" w:hAnsi="宋体" w:cs="宋体" w:hint="eastAsia"/>
        </w:rPr>
        <w:t>凹</w:t>
      </w:r>
      <w:proofErr w:type="gramEnd"/>
      <w:r>
        <w:rPr>
          <w:rFonts w:ascii="宋体" w:hAnsi="宋体" w:cs="宋体" w:hint="eastAsia"/>
        </w:rPr>
        <w:t>扁度过大及弯曲半径不满足要求：</w:t>
      </w:r>
      <w:proofErr w:type="gramStart"/>
      <w:r>
        <w:rPr>
          <w:rFonts w:ascii="宋体" w:hAnsi="宋体" w:cs="宋体" w:hint="eastAsia"/>
        </w:rPr>
        <w:t>煨弯应</w:t>
      </w:r>
      <w:proofErr w:type="gramEnd"/>
      <w:r>
        <w:rPr>
          <w:rFonts w:ascii="宋体" w:hAnsi="宋体" w:cs="宋体" w:hint="eastAsia"/>
        </w:rPr>
        <w:t>按要求操作，并及时固定和保护。</w:t>
      </w:r>
    </w:p>
    <w:p w14:paraId="0DCBB810"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、管路堵塞：朝上和管口容易掉进杂物或浇注混凝土时灰浆流入，应及时将管口封堵好。其他工种作业时，应注意不要</w:t>
      </w:r>
      <w:r>
        <w:rPr>
          <w:rFonts w:ascii="宋体" w:hAnsi="宋体" w:cs="宋体" w:hint="eastAsia"/>
        </w:rPr>
        <w:t>损坏</w:t>
      </w:r>
      <w:r>
        <w:rPr>
          <w:rFonts w:ascii="宋体" w:hAnsi="宋体" w:cs="宋体" w:hint="eastAsia"/>
        </w:rPr>
        <w:t>敷设完的管路，以免管路堵塞。</w:t>
      </w:r>
    </w:p>
    <w:p w14:paraId="5B60EEAA" w14:textId="77777777" w:rsidR="009E0C75" w:rsidRDefault="006110B9">
      <w:pPr>
        <w:rPr>
          <w:rFonts w:ascii="宋体" w:hAnsi="宋体" w:cs="宋体" w:hint="eastAsia"/>
        </w:rPr>
      </w:pPr>
      <w:r>
        <w:rPr>
          <w:rFonts w:ascii="宋体" w:hAnsi="宋体" w:cs="宋体" w:hint="eastAsia"/>
        </w:rPr>
        <w:t>四、</w:t>
      </w:r>
      <w:r>
        <w:rPr>
          <w:rFonts w:ascii="宋体" w:hAnsi="宋体" w:cs="宋体" w:hint="eastAsia"/>
        </w:rPr>
        <w:t>质量控制</w:t>
      </w:r>
    </w:p>
    <w:p w14:paraId="30B0DA15"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w:t>
      </w:r>
      <w:r>
        <w:rPr>
          <w:rFonts w:ascii="宋体" w:hAnsi="宋体" w:cs="宋体" w:hint="eastAsia"/>
        </w:rPr>
        <w:t>金属导管严禁对口熔焊连接。管进入配电箱、接线盒、开关盒、灯头盒时，要套丝锁母，连接紧密，露出</w:t>
      </w:r>
      <w:r>
        <w:rPr>
          <w:rFonts w:ascii="宋体" w:hAnsi="宋体" w:cs="宋体" w:hint="eastAsia"/>
        </w:rPr>
        <w:t>2~4</w:t>
      </w:r>
      <w:r>
        <w:rPr>
          <w:rFonts w:ascii="宋体" w:hAnsi="宋体" w:cs="宋体" w:hint="eastAsia"/>
        </w:rPr>
        <w:t>扣，管口平齐、光滑无毛刺，防腐完整。</w:t>
      </w:r>
    </w:p>
    <w:p w14:paraId="0BAB27CE"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w:t>
      </w:r>
      <w:r>
        <w:rPr>
          <w:rFonts w:ascii="宋体" w:hAnsi="宋体" w:cs="宋体" w:hint="eastAsia"/>
        </w:rPr>
        <w:t>管穿越变形缝有补偿装置，能活动自如穿过建筑物或设备基础</w:t>
      </w:r>
      <w:proofErr w:type="gramStart"/>
      <w:r>
        <w:rPr>
          <w:rFonts w:ascii="宋体" w:hAnsi="宋体" w:cs="宋体" w:hint="eastAsia"/>
        </w:rPr>
        <w:t>处加管保护</w:t>
      </w:r>
      <w:proofErr w:type="gramEnd"/>
      <w:r>
        <w:rPr>
          <w:rFonts w:ascii="宋体" w:hAnsi="宋体" w:cs="宋体" w:hint="eastAsia"/>
        </w:rPr>
        <w:t>，加保护套管</w:t>
      </w:r>
      <w:proofErr w:type="gramStart"/>
      <w:r>
        <w:rPr>
          <w:rFonts w:ascii="宋体" w:hAnsi="宋体" w:cs="宋体" w:hint="eastAsia"/>
        </w:rPr>
        <w:t>处在隐检记录</w:t>
      </w:r>
      <w:proofErr w:type="gramEnd"/>
      <w:r>
        <w:rPr>
          <w:rFonts w:ascii="宋体" w:hAnsi="宋体" w:cs="宋体" w:hint="eastAsia"/>
        </w:rPr>
        <w:t>中标示清楚。</w:t>
      </w:r>
    </w:p>
    <w:p w14:paraId="4022CAF3"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w:t>
      </w:r>
      <w:r>
        <w:rPr>
          <w:rFonts w:ascii="宋体" w:hAnsi="宋体" w:cs="宋体" w:hint="eastAsia"/>
        </w:rPr>
        <w:t>暗配管保护层不小于</w:t>
      </w:r>
      <w:r>
        <w:rPr>
          <w:rFonts w:ascii="宋体" w:hAnsi="宋体" w:cs="宋体" w:hint="eastAsia"/>
        </w:rPr>
        <w:t>15mm</w:t>
      </w:r>
      <w:r>
        <w:rPr>
          <w:rFonts w:ascii="宋体" w:hAnsi="宋体" w:cs="宋体" w:hint="eastAsia"/>
        </w:rPr>
        <w:t>，消防管保护层不小于</w:t>
      </w:r>
      <w:r>
        <w:rPr>
          <w:rFonts w:ascii="宋体" w:hAnsi="宋体" w:cs="宋体" w:hint="eastAsia"/>
        </w:rPr>
        <w:t>30mm</w:t>
      </w:r>
      <w:r>
        <w:rPr>
          <w:rFonts w:ascii="宋体" w:hAnsi="宋体" w:cs="宋体" w:hint="eastAsia"/>
        </w:rPr>
        <w:t>，</w:t>
      </w:r>
      <w:proofErr w:type="gramStart"/>
      <w:r>
        <w:rPr>
          <w:rFonts w:ascii="宋体" w:hAnsi="宋体" w:cs="宋体" w:hint="eastAsia"/>
        </w:rPr>
        <w:t>明配管</w:t>
      </w:r>
      <w:proofErr w:type="gramEnd"/>
      <w:r>
        <w:rPr>
          <w:rFonts w:ascii="宋体" w:hAnsi="宋体" w:cs="宋体" w:hint="eastAsia"/>
        </w:rPr>
        <w:t>排列整齐有序，管路间的间隙控制在</w:t>
      </w:r>
      <w:r>
        <w:rPr>
          <w:rFonts w:ascii="宋体" w:hAnsi="宋体" w:cs="宋体" w:hint="eastAsia"/>
        </w:rPr>
        <w:t>25mm</w:t>
      </w:r>
      <w:r>
        <w:rPr>
          <w:rFonts w:ascii="宋体" w:hAnsi="宋体" w:cs="宋体" w:hint="eastAsia"/>
        </w:rPr>
        <w:t>，固定支架位置合理，间距均匀，管路固定牢固。管路敷设完毕，箱</w:t>
      </w:r>
      <w:proofErr w:type="gramStart"/>
      <w:r>
        <w:rPr>
          <w:rFonts w:ascii="宋体" w:hAnsi="宋体" w:cs="宋体" w:hint="eastAsia"/>
        </w:rPr>
        <w:t>盒位置</w:t>
      </w:r>
      <w:proofErr w:type="gramEnd"/>
      <w:r>
        <w:rPr>
          <w:rFonts w:ascii="宋体" w:hAnsi="宋体" w:cs="宋体" w:hint="eastAsia"/>
        </w:rPr>
        <w:t>标高正确，整个房间内同一标高</w:t>
      </w:r>
      <w:r>
        <w:rPr>
          <w:rFonts w:ascii="宋体" w:hAnsi="宋体" w:cs="宋体" w:hint="eastAsia"/>
        </w:rPr>
        <w:lastRenderedPageBreak/>
        <w:t>的盒子高度基本一致。连接紧密，管子弯曲处无明显折皱，穿越变形缝有补偿装置并能活动自如。</w:t>
      </w:r>
    </w:p>
    <w:p w14:paraId="11D0A033"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w:t>
      </w:r>
      <w:r>
        <w:rPr>
          <w:rFonts w:ascii="宋体" w:hAnsi="宋体" w:cs="宋体" w:hint="eastAsia"/>
        </w:rPr>
        <w:t>线路进入电气设备和器具的管口位置正确，成排设备的</w:t>
      </w:r>
      <w:proofErr w:type="gramStart"/>
      <w:r>
        <w:rPr>
          <w:rFonts w:ascii="宋体" w:hAnsi="宋体" w:cs="宋体" w:hint="eastAsia"/>
        </w:rPr>
        <w:t>电源明配管</w:t>
      </w:r>
      <w:proofErr w:type="gramEnd"/>
      <w:r>
        <w:rPr>
          <w:rFonts w:ascii="宋体" w:hAnsi="宋体" w:cs="宋体" w:hint="eastAsia"/>
        </w:rPr>
        <w:t>排列整齐。</w:t>
      </w:r>
    </w:p>
    <w:p w14:paraId="0B9E88CA" w14:textId="77777777" w:rsidR="009E0C75" w:rsidRDefault="006110B9">
      <w:pPr>
        <w:rPr>
          <w:rFonts w:ascii="宋体" w:hAnsi="宋体" w:cs="宋体" w:hint="eastAsia"/>
        </w:rPr>
      </w:pPr>
      <w:r>
        <w:rPr>
          <w:rFonts w:ascii="宋体" w:hAnsi="宋体" w:cs="宋体" w:hint="eastAsia"/>
        </w:rPr>
        <w:t>5</w:t>
      </w:r>
      <w:r>
        <w:rPr>
          <w:rFonts w:ascii="宋体" w:hAnsi="宋体" w:cs="宋体" w:hint="eastAsia"/>
        </w:rPr>
        <w:t>、</w:t>
      </w:r>
      <w:r>
        <w:rPr>
          <w:rFonts w:ascii="宋体" w:hAnsi="宋体" w:cs="宋体" w:hint="eastAsia"/>
        </w:rPr>
        <w:t>管路敷设时出现水平与垂直</w:t>
      </w:r>
      <w:r>
        <w:rPr>
          <w:rFonts w:ascii="宋体" w:hAnsi="宋体" w:cs="宋体" w:hint="eastAsia"/>
        </w:rPr>
        <w:t>偏差</w:t>
      </w:r>
      <w:r>
        <w:rPr>
          <w:rFonts w:ascii="宋体" w:hAnsi="宋体" w:cs="宋体" w:hint="eastAsia"/>
        </w:rPr>
        <w:t>，管卡间距不均匀。固定管卡</w:t>
      </w:r>
      <w:proofErr w:type="gramStart"/>
      <w:r>
        <w:rPr>
          <w:rFonts w:ascii="宋体" w:hAnsi="宋体" w:cs="宋体" w:hint="eastAsia"/>
        </w:rPr>
        <w:t>前未弹线</w:t>
      </w:r>
      <w:proofErr w:type="gramEnd"/>
      <w:r>
        <w:rPr>
          <w:rFonts w:ascii="宋体" w:hAnsi="宋体" w:cs="宋体" w:hint="eastAsia"/>
        </w:rPr>
        <w:t>或拉线，造成水平误差。测量有误，应使用水平仪复核，保持起点和终点水平，然后再弹线固定管卡。</w:t>
      </w:r>
    </w:p>
    <w:p w14:paraId="5BF27311" w14:textId="77777777" w:rsidR="009E0C75" w:rsidRDefault="006110B9">
      <w:pPr>
        <w:rPr>
          <w:rFonts w:ascii="宋体" w:hAnsi="宋体" w:cs="宋体" w:hint="eastAsia"/>
        </w:rPr>
      </w:pPr>
      <w:r>
        <w:rPr>
          <w:rFonts w:ascii="宋体" w:hAnsi="宋体" w:cs="宋体" w:hint="eastAsia"/>
        </w:rPr>
        <w:t>6</w:t>
      </w:r>
      <w:r>
        <w:rPr>
          <w:rFonts w:ascii="宋体" w:hAnsi="宋体" w:cs="宋体" w:hint="eastAsia"/>
        </w:rPr>
        <w:t>、</w:t>
      </w:r>
      <w:r>
        <w:rPr>
          <w:rFonts w:ascii="宋体" w:hAnsi="宋体" w:cs="宋体" w:hint="eastAsia"/>
        </w:rPr>
        <w:t>剔槽打洞时，应预先划好线，避免洞口或管槽剔得过大、过宽，影响土建结构质量。</w:t>
      </w:r>
    </w:p>
    <w:p w14:paraId="7F352A2A" w14:textId="77777777" w:rsidR="009E0C75" w:rsidRDefault="006110B9">
      <w:pPr>
        <w:rPr>
          <w:rFonts w:ascii="宋体" w:hAnsi="宋体" w:cs="宋体" w:hint="eastAsia"/>
        </w:rPr>
      </w:pPr>
      <w:r>
        <w:rPr>
          <w:rFonts w:ascii="宋体" w:hAnsi="宋体" w:cs="宋体" w:hint="eastAsia"/>
        </w:rPr>
        <w:t>7</w:t>
      </w:r>
      <w:r>
        <w:rPr>
          <w:rFonts w:ascii="宋体" w:hAnsi="宋体" w:cs="宋体" w:hint="eastAsia"/>
        </w:rPr>
        <w:t>、</w:t>
      </w:r>
      <w:r>
        <w:rPr>
          <w:rFonts w:ascii="宋体" w:hAnsi="宋体" w:cs="宋体" w:hint="eastAsia"/>
        </w:rPr>
        <w:t>管路敷设完毕后应注意成品保护，特别是在现浇混凝土结构施工时，电工配合土建施工关系密切，在合模和拆模时，应注意保护管路不要移位、砸扁或踩坏等现象出现。配合土建浇灌混凝土时，应安排电工看护，以防止管路移位或受机械损伤。</w:t>
      </w:r>
    </w:p>
    <w:p w14:paraId="359F890A" w14:textId="77777777" w:rsidR="009E0C75" w:rsidRDefault="006110B9">
      <w:pPr>
        <w:rPr>
          <w:rFonts w:ascii="宋体" w:hAnsi="宋体" w:cs="宋体" w:hint="eastAsia"/>
        </w:rPr>
      </w:pPr>
      <w:r>
        <w:rPr>
          <w:rFonts w:ascii="宋体" w:hAnsi="宋体" w:cs="宋体" w:hint="eastAsia"/>
        </w:rPr>
        <w:t>五、</w:t>
      </w:r>
      <w:r>
        <w:rPr>
          <w:rFonts w:ascii="宋体" w:hAnsi="宋体" w:cs="宋体" w:hint="eastAsia"/>
        </w:rPr>
        <w:t>金属线槽安装工程</w:t>
      </w:r>
    </w:p>
    <w:p w14:paraId="4459212B"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、材料要求：</w:t>
      </w:r>
    </w:p>
    <w:p w14:paraId="2A5A54FA" w14:textId="77777777" w:rsidR="009E0C75" w:rsidRDefault="006110B9">
      <w:pPr>
        <w:rPr>
          <w:rFonts w:ascii="宋体" w:hAnsi="宋体" w:cs="宋体" w:hint="eastAsia"/>
        </w:rPr>
      </w:pPr>
      <w:r>
        <w:rPr>
          <w:rFonts w:ascii="宋体" w:hAnsi="宋体" w:cs="宋体" w:hint="eastAsia"/>
        </w:rPr>
        <w:t>线槽及配套支吊架、阻燃铜芯线表面应光滑均匀、不起皮、无气泡</w:t>
      </w:r>
      <w:r>
        <w:rPr>
          <w:rFonts w:ascii="宋体" w:hAnsi="宋体" w:cs="宋体" w:hint="eastAsia"/>
        </w:rPr>
        <w:t>、</w:t>
      </w:r>
      <w:r>
        <w:rPr>
          <w:rFonts w:ascii="宋体" w:hAnsi="宋体" w:cs="宋体" w:hint="eastAsia"/>
        </w:rPr>
        <w:t>局部锈蚀现象和划伤等缺陷。板材应采用冷轧钢板，允许最小板材厚度见下表：</w:t>
      </w:r>
    </w:p>
    <w:p w14:paraId="667AB2F1" w14:textId="77777777" w:rsidR="009E0C75" w:rsidRDefault="006110B9">
      <w:pPr>
        <w:rPr>
          <w:rFonts w:ascii="宋体" w:hAnsi="宋体" w:cs="宋体" w:hint="eastAsia"/>
        </w:rPr>
      </w:pPr>
      <w:r>
        <w:rPr>
          <w:rFonts w:ascii="宋体" w:hAnsi="宋体" w:cs="宋体" w:hint="eastAsia"/>
        </w:rPr>
        <w:t>允许最小板材厚度</w:t>
      </w:r>
    </w:p>
    <w:tbl>
      <w:tblPr>
        <w:tblW w:w="4999" w:type="pct"/>
        <w:tblBorders>
          <w:top w:val="single" w:sz="8" w:space="0" w:color="747070" w:themeColor="background2" w:themeShade="7F"/>
          <w:left w:val="single" w:sz="8" w:space="0" w:color="747070" w:themeColor="background2" w:themeShade="7F"/>
          <w:bottom w:val="single" w:sz="8" w:space="0" w:color="747070" w:themeColor="background2" w:themeShade="7F"/>
          <w:right w:val="single" w:sz="8" w:space="0" w:color="747070" w:themeColor="background2" w:themeShade="7F"/>
          <w:insideH w:val="single" w:sz="8" w:space="0" w:color="747070" w:themeColor="background2" w:themeShade="7F"/>
          <w:insideV w:val="single" w:sz="8" w:space="0" w:color="747070" w:themeColor="background2" w:themeShade="7F"/>
        </w:tblBorders>
        <w:tblCellMar>
          <w:left w:w="0" w:type="dxa"/>
          <w:right w:w="0" w:type="dxa"/>
        </w:tblCellMar>
        <w:tblLook w:val="04A0" w:firstRow="1" w:lastRow="0" w:firstColumn="1" w:lastColumn="0" w:noHBand="0" w:noVBand="1"/>
      </w:tblPr>
      <w:tblGrid>
        <w:gridCol w:w="4228"/>
        <w:gridCol w:w="4861"/>
      </w:tblGrid>
      <w:tr w:rsidR="009E0C75" w14:paraId="33DD6FA8" w14:textId="77777777">
        <w:trPr>
          <w:trHeight w:val="57"/>
        </w:trPr>
        <w:tc>
          <w:tcPr>
            <w:tcW w:w="2326" w:type="pct"/>
            <w:tcBorders>
              <w:tl2br w:val="nil"/>
              <w:tr2bl w:val="nil"/>
            </w:tcBorders>
            <w:shd w:val="clear" w:color="auto" w:fill="CFCDCD" w:themeFill="background2" w:themeFillShade="E5"/>
            <w:vAlign w:val="center"/>
          </w:tcPr>
          <w:p w14:paraId="0C2FA344"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宽度</w:t>
            </w:r>
          </w:p>
        </w:tc>
        <w:tc>
          <w:tcPr>
            <w:tcW w:w="2673" w:type="pct"/>
            <w:tcBorders>
              <w:tl2br w:val="nil"/>
              <w:tr2bl w:val="nil"/>
            </w:tcBorders>
            <w:shd w:val="clear" w:color="auto" w:fill="CFCDCD" w:themeFill="background2" w:themeFillShade="E5"/>
            <w:vAlign w:val="center"/>
          </w:tcPr>
          <w:p w14:paraId="1A9727C5"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准许最小厚度（</w:t>
            </w:r>
            <w:r>
              <w:rPr>
                <w:rFonts w:ascii="宋体" w:hAnsi="宋体" w:cs="宋体" w:hint="eastAsia"/>
                <w:sz w:val="24"/>
              </w:rPr>
              <w:t>mm</w:t>
            </w:r>
            <w:r>
              <w:rPr>
                <w:rFonts w:ascii="宋体" w:hAnsi="宋体" w:cs="宋体" w:hint="eastAsia"/>
                <w:sz w:val="24"/>
              </w:rPr>
              <w:t>）</w:t>
            </w:r>
          </w:p>
        </w:tc>
      </w:tr>
      <w:tr w:rsidR="009E0C75" w14:paraId="47EE573E" w14:textId="77777777">
        <w:trPr>
          <w:trHeight w:val="57"/>
        </w:trPr>
        <w:tc>
          <w:tcPr>
            <w:tcW w:w="2326" w:type="pct"/>
            <w:tcBorders>
              <w:tl2br w:val="nil"/>
              <w:tr2bl w:val="nil"/>
            </w:tcBorders>
            <w:shd w:val="clear" w:color="auto" w:fill="D6DCE5" w:themeFill="text2" w:themeFillTint="32"/>
            <w:vAlign w:val="center"/>
          </w:tcPr>
          <w:p w14:paraId="5111579F"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B&lt;100</w:t>
            </w:r>
          </w:p>
        </w:tc>
        <w:tc>
          <w:tcPr>
            <w:tcW w:w="2673" w:type="pct"/>
            <w:tcBorders>
              <w:tl2br w:val="nil"/>
              <w:tr2bl w:val="nil"/>
            </w:tcBorders>
            <w:vAlign w:val="center"/>
          </w:tcPr>
          <w:p w14:paraId="215B5591"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1.0</w:t>
            </w:r>
          </w:p>
        </w:tc>
      </w:tr>
      <w:tr w:rsidR="009E0C75" w14:paraId="61021542" w14:textId="77777777">
        <w:trPr>
          <w:trHeight w:val="57"/>
        </w:trPr>
        <w:tc>
          <w:tcPr>
            <w:tcW w:w="2326" w:type="pct"/>
            <w:tcBorders>
              <w:tl2br w:val="nil"/>
              <w:tr2bl w:val="nil"/>
            </w:tcBorders>
            <w:shd w:val="clear" w:color="auto" w:fill="D6DCE5" w:themeFill="text2" w:themeFillTint="32"/>
            <w:vAlign w:val="center"/>
          </w:tcPr>
          <w:p w14:paraId="1D95CEE0"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lastRenderedPageBreak/>
              <w:t>100</w:t>
            </w:r>
            <w:r>
              <w:rPr>
                <w:rFonts w:ascii="宋体" w:hAnsi="宋体" w:cs="宋体" w:hint="eastAsia"/>
                <w:sz w:val="24"/>
              </w:rPr>
              <w:t>≤</w:t>
            </w:r>
            <w:r>
              <w:rPr>
                <w:rFonts w:ascii="宋体" w:hAnsi="宋体" w:cs="宋体" w:hint="eastAsia"/>
                <w:sz w:val="24"/>
              </w:rPr>
              <w:t>B&lt;150</w:t>
            </w:r>
          </w:p>
        </w:tc>
        <w:tc>
          <w:tcPr>
            <w:tcW w:w="2673" w:type="pct"/>
            <w:tcBorders>
              <w:tl2br w:val="nil"/>
              <w:tr2bl w:val="nil"/>
            </w:tcBorders>
            <w:vAlign w:val="center"/>
          </w:tcPr>
          <w:p w14:paraId="172E29B0"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1.2</w:t>
            </w:r>
          </w:p>
        </w:tc>
      </w:tr>
      <w:tr w:rsidR="009E0C75" w14:paraId="726C83BC" w14:textId="77777777">
        <w:trPr>
          <w:trHeight w:val="57"/>
        </w:trPr>
        <w:tc>
          <w:tcPr>
            <w:tcW w:w="2326" w:type="pct"/>
            <w:tcBorders>
              <w:tl2br w:val="nil"/>
              <w:tr2bl w:val="nil"/>
            </w:tcBorders>
            <w:shd w:val="clear" w:color="auto" w:fill="D6DCE5" w:themeFill="text2" w:themeFillTint="32"/>
            <w:vAlign w:val="center"/>
          </w:tcPr>
          <w:p w14:paraId="27F67A64"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150</w:t>
            </w:r>
            <w:r>
              <w:rPr>
                <w:rFonts w:ascii="宋体" w:hAnsi="宋体" w:cs="宋体" w:hint="eastAsia"/>
                <w:sz w:val="24"/>
              </w:rPr>
              <w:t>≤</w:t>
            </w:r>
            <w:r>
              <w:rPr>
                <w:rFonts w:ascii="宋体" w:hAnsi="宋体" w:cs="宋体" w:hint="eastAsia"/>
                <w:sz w:val="24"/>
              </w:rPr>
              <w:t>B&lt;400</w:t>
            </w:r>
          </w:p>
        </w:tc>
        <w:tc>
          <w:tcPr>
            <w:tcW w:w="2673" w:type="pct"/>
            <w:tcBorders>
              <w:tl2br w:val="nil"/>
              <w:tr2bl w:val="nil"/>
            </w:tcBorders>
            <w:vAlign w:val="center"/>
          </w:tcPr>
          <w:p w14:paraId="35C21A02"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1.5</w:t>
            </w:r>
          </w:p>
        </w:tc>
      </w:tr>
      <w:tr w:rsidR="009E0C75" w14:paraId="60216610" w14:textId="77777777">
        <w:trPr>
          <w:trHeight w:val="57"/>
        </w:trPr>
        <w:tc>
          <w:tcPr>
            <w:tcW w:w="2326" w:type="pct"/>
            <w:tcBorders>
              <w:tl2br w:val="nil"/>
              <w:tr2bl w:val="nil"/>
            </w:tcBorders>
            <w:shd w:val="clear" w:color="auto" w:fill="D6DCE5" w:themeFill="text2" w:themeFillTint="32"/>
            <w:vAlign w:val="center"/>
          </w:tcPr>
          <w:p w14:paraId="4806A84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400</w:t>
            </w:r>
            <w:r>
              <w:rPr>
                <w:rFonts w:ascii="宋体" w:hAnsi="宋体" w:cs="宋体" w:hint="eastAsia"/>
                <w:sz w:val="24"/>
              </w:rPr>
              <w:t>≤</w:t>
            </w:r>
            <w:r>
              <w:rPr>
                <w:rFonts w:ascii="宋体" w:hAnsi="宋体" w:cs="宋体" w:hint="eastAsia"/>
                <w:sz w:val="24"/>
              </w:rPr>
              <w:t>B&lt;800</w:t>
            </w:r>
          </w:p>
        </w:tc>
        <w:tc>
          <w:tcPr>
            <w:tcW w:w="2673" w:type="pct"/>
            <w:tcBorders>
              <w:tl2br w:val="nil"/>
              <w:tr2bl w:val="nil"/>
            </w:tcBorders>
            <w:vAlign w:val="center"/>
          </w:tcPr>
          <w:p w14:paraId="4273661E"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2.0</w:t>
            </w:r>
          </w:p>
        </w:tc>
      </w:tr>
    </w:tbl>
    <w:p w14:paraId="7C55537E"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、金属线槽安装：</w:t>
      </w:r>
    </w:p>
    <w:p w14:paraId="70710740" w14:textId="77777777" w:rsidR="009E0C75" w:rsidRDefault="006110B9">
      <w:pPr>
        <w:rPr>
          <w:rFonts w:ascii="宋体" w:hAnsi="宋体" w:cs="宋体" w:hint="eastAsia"/>
        </w:rPr>
      </w:pPr>
      <w:r>
        <w:rPr>
          <w:rFonts w:ascii="宋体" w:hAnsi="宋体" w:cs="宋体" w:hint="eastAsia"/>
        </w:rPr>
        <w:t>金属线槽穿墙防火封堵</w:t>
      </w:r>
    </w:p>
    <w:p w14:paraId="3B301378"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、线槽安装要求：</w:t>
      </w:r>
    </w:p>
    <w:p w14:paraId="3E67A7C1"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线槽水平敷设时，支架间距</w:t>
      </w:r>
      <w:r>
        <w:rPr>
          <w:rFonts w:ascii="宋体" w:hAnsi="宋体" w:cs="宋体" w:hint="eastAsia"/>
        </w:rPr>
        <w:t>1.5m</w:t>
      </w:r>
      <w:r>
        <w:rPr>
          <w:rFonts w:ascii="宋体" w:hAnsi="宋体" w:cs="宋体" w:hint="eastAsia"/>
        </w:rPr>
        <w:t>垂直敷设时，固定点间距为</w:t>
      </w:r>
      <w:r>
        <w:rPr>
          <w:rFonts w:ascii="宋体" w:hAnsi="宋体" w:cs="宋体" w:hint="eastAsia"/>
        </w:rPr>
        <w:t>2m</w:t>
      </w:r>
      <w:r>
        <w:rPr>
          <w:rFonts w:ascii="宋体" w:hAnsi="宋体" w:cs="宋体" w:hint="eastAsia"/>
        </w:rPr>
        <w:t>。支架与吊架应安装牢固，朝向应一致，间距均匀，相同场所的支、吊架位置应一致。在进出接线盒、箱、柜、拐角、转弯和变形缝及丁字接头的三端</w:t>
      </w:r>
      <w:r>
        <w:rPr>
          <w:rFonts w:ascii="宋体" w:hAnsi="宋体" w:cs="宋体" w:hint="eastAsia"/>
        </w:rPr>
        <w:t>500mm</w:t>
      </w:r>
      <w:r>
        <w:rPr>
          <w:rFonts w:ascii="宋体" w:hAnsi="宋体" w:cs="宋体" w:hint="eastAsia"/>
        </w:rPr>
        <w:t>内设固定支持点。在水平敷设时，支吊架应与线槽</w:t>
      </w:r>
      <w:proofErr w:type="gramStart"/>
      <w:r>
        <w:rPr>
          <w:rFonts w:ascii="宋体" w:hAnsi="宋体" w:cs="宋体" w:hint="eastAsia"/>
        </w:rPr>
        <w:t>底面贴平没有</w:t>
      </w:r>
      <w:proofErr w:type="gramEnd"/>
      <w:r>
        <w:rPr>
          <w:rFonts w:ascii="宋体" w:hAnsi="宋体" w:cs="宋体" w:hint="eastAsia"/>
        </w:rPr>
        <w:t>缝隙，无悬空现象，以保证各支吊架均匀受力，至少每隔一个支架与线槽本体固定一次。线槽的接口应平整，接缝处应紧密平直，槽板盖上后应平整，无翘角</w:t>
      </w:r>
      <w:r>
        <w:rPr>
          <w:rFonts w:ascii="宋体" w:hAnsi="宋体" w:cs="宋体" w:hint="eastAsia"/>
        </w:rPr>
        <w:t>、</w:t>
      </w:r>
      <w:r>
        <w:rPr>
          <w:rFonts w:ascii="宋体" w:hAnsi="宋体" w:cs="宋体" w:hint="eastAsia"/>
        </w:rPr>
        <w:t>线槽进箱、盒、柜时，进线和出线口等处应采取抱角连接，并用螺丝紧固</w:t>
      </w:r>
      <w:r>
        <w:rPr>
          <w:rFonts w:ascii="宋体" w:hAnsi="宋体" w:cs="宋体" w:hint="eastAsia"/>
        </w:rPr>
        <w:t>、</w:t>
      </w:r>
      <w:r>
        <w:rPr>
          <w:rFonts w:ascii="宋体" w:hAnsi="宋体" w:cs="宋体" w:hint="eastAsia"/>
        </w:rPr>
        <w:t>线槽连接应采用连接板，用垫圈、弹簧垫、螺母紧固，螺母必须在线槽外侧。</w:t>
      </w:r>
    </w:p>
    <w:p w14:paraId="299B63B1"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线槽在交叉、转弯、丁字连接时，应使用厂家配套生产单通、二通、三通、四通或平面二通、平面三通等进行变通连接。</w:t>
      </w:r>
    </w:p>
    <w:p w14:paraId="494C4934"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3</w:t>
      </w:r>
      <w:r>
        <w:rPr>
          <w:rFonts w:ascii="宋体" w:hAnsi="宋体" w:cs="宋体" w:hint="eastAsia"/>
        </w:rPr>
        <w:t>）</w:t>
      </w:r>
      <w:r>
        <w:rPr>
          <w:rFonts w:ascii="宋体" w:hAnsi="宋体" w:cs="宋体" w:hint="eastAsia"/>
        </w:rPr>
        <w:t>从线槽上分支的线管不得用电气焊开孔，管子要套丝</w:t>
      </w:r>
      <w:proofErr w:type="gramStart"/>
      <w:r>
        <w:rPr>
          <w:rFonts w:ascii="宋体" w:hAnsi="宋体" w:cs="宋体" w:hint="eastAsia"/>
        </w:rPr>
        <w:t>用锁母与</w:t>
      </w:r>
      <w:proofErr w:type="gramEnd"/>
      <w:r>
        <w:rPr>
          <w:rFonts w:ascii="宋体" w:hAnsi="宋体" w:cs="宋体" w:hint="eastAsia"/>
        </w:rPr>
        <w:t>线槽固定，在距开孔处</w:t>
      </w:r>
      <w:r>
        <w:rPr>
          <w:rFonts w:ascii="宋体" w:hAnsi="宋体" w:cs="宋体" w:hint="eastAsia"/>
        </w:rPr>
        <w:t>300mm</w:t>
      </w:r>
      <w:r>
        <w:rPr>
          <w:rFonts w:ascii="宋体" w:hAnsi="宋体" w:cs="宋体" w:hint="eastAsia"/>
        </w:rPr>
        <w:t>内应加一道支架固定。</w:t>
      </w:r>
    </w:p>
    <w:p w14:paraId="0EA129CF"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4</w:t>
      </w:r>
      <w:r>
        <w:rPr>
          <w:rFonts w:ascii="宋体" w:hAnsi="宋体" w:cs="宋体" w:hint="eastAsia"/>
        </w:rPr>
        <w:t>）</w:t>
      </w:r>
      <w:r>
        <w:rPr>
          <w:rFonts w:ascii="宋体" w:hAnsi="宋体" w:cs="宋体" w:hint="eastAsia"/>
        </w:rPr>
        <w:t>线槽的连接处不得设置于过楼板、墙壁洞内，不得</w:t>
      </w:r>
      <w:proofErr w:type="gramStart"/>
      <w:r>
        <w:rPr>
          <w:rFonts w:ascii="宋体" w:hAnsi="宋体" w:cs="宋体" w:hint="eastAsia"/>
        </w:rPr>
        <w:t>设置于支吊架</w:t>
      </w:r>
      <w:proofErr w:type="gramEnd"/>
      <w:r>
        <w:rPr>
          <w:rFonts w:ascii="宋体" w:hAnsi="宋体" w:cs="宋体" w:hint="eastAsia"/>
        </w:rPr>
        <w:t>支撑处，</w:t>
      </w:r>
      <w:proofErr w:type="gramStart"/>
      <w:r>
        <w:rPr>
          <w:rFonts w:ascii="宋体" w:hAnsi="宋体" w:cs="宋体" w:hint="eastAsia"/>
        </w:rPr>
        <w:t>必须离支吊架</w:t>
      </w:r>
      <w:proofErr w:type="gramEnd"/>
      <w:r>
        <w:rPr>
          <w:rFonts w:ascii="宋体" w:hAnsi="宋体" w:cs="宋体" w:hint="eastAsia"/>
        </w:rPr>
        <w:t>100mm</w:t>
      </w:r>
      <w:r>
        <w:rPr>
          <w:rFonts w:ascii="宋体" w:hAnsi="宋体" w:cs="宋体" w:hint="eastAsia"/>
        </w:rPr>
        <w:t>以上。</w:t>
      </w:r>
    </w:p>
    <w:p w14:paraId="57CD9C7A"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5</w:t>
      </w:r>
      <w:r>
        <w:rPr>
          <w:rFonts w:ascii="宋体" w:hAnsi="宋体" w:cs="宋体" w:hint="eastAsia"/>
        </w:rPr>
        <w:t>）</w:t>
      </w:r>
      <w:r>
        <w:rPr>
          <w:rFonts w:ascii="宋体" w:hAnsi="宋体" w:cs="宋体" w:hint="eastAsia"/>
        </w:rPr>
        <w:t>采用镀锌线槽时，线槽之间的连接不设接地线，线槽与配电箱、</w:t>
      </w:r>
      <w:r>
        <w:rPr>
          <w:rFonts w:ascii="宋体" w:hAnsi="宋体" w:cs="宋体" w:hint="eastAsia"/>
        </w:rPr>
        <w:lastRenderedPageBreak/>
        <w:t>柜，分支管线用编织</w:t>
      </w:r>
      <w:proofErr w:type="gramStart"/>
      <w:r>
        <w:rPr>
          <w:rFonts w:ascii="宋体" w:hAnsi="宋体" w:cs="宋体" w:hint="eastAsia"/>
        </w:rPr>
        <w:t>裸</w:t>
      </w:r>
      <w:proofErr w:type="gramEnd"/>
      <w:r>
        <w:rPr>
          <w:rFonts w:ascii="宋体" w:hAnsi="宋体" w:cs="宋体" w:hint="eastAsia"/>
        </w:rPr>
        <w:t>铜线压接专用接地螺栓。</w:t>
      </w:r>
    </w:p>
    <w:p w14:paraId="05F8C998"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6</w:t>
      </w:r>
      <w:r>
        <w:rPr>
          <w:rFonts w:ascii="宋体" w:hAnsi="宋体" w:cs="宋体" w:hint="eastAsia"/>
        </w:rPr>
        <w:t>）</w:t>
      </w:r>
      <w:r>
        <w:rPr>
          <w:rFonts w:ascii="宋体" w:hAnsi="宋体" w:cs="宋体" w:hint="eastAsia"/>
        </w:rPr>
        <w:t>在电气竖井内敷设</w:t>
      </w:r>
      <w:r>
        <w:rPr>
          <w:rFonts w:ascii="宋体" w:hAnsi="宋体" w:cs="宋体" w:hint="eastAsia"/>
        </w:rPr>
        <w:t>40*4</w:t>
      </w:r>
      <w:r>
        <w:rPr>
          <w:rFonts w:ascii="宋体" w:hAnsi="宋体" w:cs="宋体" w:hint="eastAsia"/>
        </w:rPr>
        <w:t>镀锌扁钢（镀锌扁钢）做线槽接地主干线，保证金属线槽首</w:t>
      </w:r>
      <w:r>
        <w:rPr>
          <w:rFonts w:ascii="宋体" w:hAnsi="宋体" w:cs="宋体" w:hint="eastAsia"/>
        </w:rPr>
        <w:t>末端</w:t>
      </w:r>
      <w:r>
        <w:rPr>
          <w:rFonts w:ascii="宋体" w:hAnsi="宋体" w:cs="宋体" w:hint="eastAsia"/>
        </w:rPr>
        <w:t>可靠接地。</w:t>
      </w:r>
    </w:p>
    <w:p w14:paraId="345A7475" w14:textId="77777777" w:rsidR="009E0C75" w:rsidRDefault="006110B9">
      <w:pPr>
        <w:rPr>
          <w:rFonts w:ascii="宋体" w:hAnsi="宋体" w:cs="宋体" w:hint="eastAsia"/>
        </w:rPr>
      </w:pPr>
      <w:r>
        <w:rPr>
          <w:rFonts w:ascii="宋体" w:hAnsi="宋体" w:cs="宋体" w:hint="eastAsia"/>
        </w:rPr>
        <w:t>线槽与各种管道的最小</w:t>
      </w:r>
      <w:proofErr w:type="gramStart"/>
      <w:r>
        <w:rPr>
          <w:rFonts w:ascii="宋体" w:hAnsi="宋体" w:cs="宋体" w:hint="eastAsia"/>
        </w:rPr>
        <w:t>净距见下表</w:t>
      </w:r>
      <w:proofErr w:type="gramEnd"/>
      <w:r>
        <w:rPr>
          <w:rFonts w:ascii="宋体" w:hAnsi="宋体" w:cs="宋体" w:hint="eastAsia"/>
        </w:rPr>
        <w:t>：线槽与各种管道的最小净距</w:t>
      </w:r>
    </w:p>
    <w:tbl>
      <w:tblPr>
        <w:tblW w:w="8720" w:type="dxa"/>
        <w:tblInd w:w="-231" w:type="dxa"/>
        <w:tbl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insideH w:val="single" w:sz="8" w:space="0" w:color="808080" w:themeColor="text1" w:themeTint="7F"/>
          <w:insideV w:val="single" w:sz="8" w:space="0" w:color="808080" w:themeColor="text1" w:themeTint="7F"/>
        </w:tblBorders>
        <w:tblLayout w:type="fixed"/>
        <w:tblCellMar>
          <w:left w:w="0" w:type="dxa"/>
          <w:right w:w="0" w:type="dxa"/>
        </w:tblCellMar>
        <w:tblLook w:val="04A0" w:firstRow="1" w:lastRow="0" w:firstColumn="1" w:lastColumn="0" w:noHBand="0" w:noVBand="1"/>
      </w:tblPr>
      <w:tblGrid>
        <w:gridCol w:w="2180"/>
        <w:gridCol w:w="2180"/>
        <w:gridCol w:w="2180"/>
        <w:gridCol w:w="2180"/>
      </w:tblGrid>
      <w:tr w:rsidR="009E0C75" w14:paraId="6498FBAB" w14:textId="77777777">
        <w:trPr>
          <w:trHeight w:val="227"/>
        </w:trPr>
        <w:tc>
          <w:tcPr>
            <w:tcW w:w="4360" w:type="dxa"/>
            <w:gridSpan w:val="2"/>
            <w:tcBorders>
              <w:tl2br w:val="nil"/>
              <w:tr2bl w:val="nil"/>
            </w:tcBorders>
            <w:shd w:val="clear" w:color="auto" w:fill="CFCDCD" w:themeFill="background2" w:themeFillShade="E5"/>
            <w:vAlign w:val="center"/>
          </w:tcPr>
          <w:p w14:paraId="0D3274B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管道类别</w:t>
            </w:r>
          </w:p>
        </w:tc>
        <w:tc>
          <w:tcPr>
            <w:tcW w:w="2180" w:type="dxa"/>
            <w:tcBorders>
              <w:tl2br w:val="nil"/>
              <w:tr2bl w:val="nil"/>
            </w:tcBorders>
            <w:shd w:val="clear" w:color="auto" w:fill="CFCDCD" w:themeFill="background2" w:themeFillShade="E5"/>
            <w:vAlign w:val="center"/>
          </w:tcPr>
          <w:p w14:paraId="63B52E08"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平行净距（</w:t>
            </w:r>
            <w:r>
              <w:rPr>
                <w:rFonts w:ascii="宋体" w:hAnsi="宋体" w:cs="宋体" w:hint="eastAsia"/>
                <w:sz w:val="24"/>
              </w:rPr>
              <w:t>m</w:t>
            </w:r>
            <w:r>
              <w:rPr>
                <w:rFonts w:ascii="宋体" w:hAnsi="宋体" w:cs="宋体" w:hint="eastAsia"/>
                <w:sz w:val="24"/>
              </w:rPr>
              <w:t>）</w:t>
            </w:r>
          </w:p>
        </w:tc>
        <w:tc>
          <w:tcPr>
            <w:tcW w:w="2180" w:type="dxa"/>
            <w:tcBorders>
              <w:tl2br w:val="nil"/>
              <w:tr2bl w:val="nil"/>
            </w:tcBorders>
            <w:shd w:val="clear" w:color="auto" w:fill="CFCDCD" w:themeFill="background2" w:themeFillShade="E5"/>
            <w:vAlign w:val="center"/>
          </w:tcPr>
          <w:p w14:paraId="38B3CBAA"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交叉净距（</w:t>
            </w:r>
            <w:r>
              <w:rPr>
                <w:rFonts w:ascii="宋体" w:hAnsi="宋体" w:cs="宋体" w:hint="eastAsia"/>
                <w:sz w:val="24"/>
              </w:rPr>
              <w:t>m</w:t>
            </w:r>
            <w:r>
              <w:rPr>
                <w:rFonts w:ascii="宋体" w:hAnsi="宋体" w:cs="宋体" w:hint="eastAsia"/>
                <w:sz w:val="24"/>
              </w:rPr>
              <w:t>）</w:t>
            </w:r>
          </w:p>
        </w:tc>
      </w:tr>
      <w:tr w:rsidR="009E0C75" w14:paraId="63269DB2" w14:textId="77777777">
        <w:trPr>
          <w:trHeight w:val="227"/>
        </w:trPr>
        <w:tc>
          <w:tcPr>
            <w:tcW w:w="4360" w:type="dxa"/>
            <w:gridSpan w:val="2"/>
            <w:tcBorders>
              <w:tl2br w:val="nil"/>
              <w:tr2bl w:val="nil"/>
            </w:tcBorders>
            <w:shd w:val="clear" w:color="auto" w:fill="D6DCE5" w:themeFill="text2" w:themeFillTint="32"/>
            <w:vAlign w:val="center"/>
          </w:tcPr>
          <w:p w14:paraId="5BFBB0D4"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一般工艺管道</w:t>
            </w:r>
          </w:p>
        </w:tc>
        <w:tc>
          <w:tcPr>
            <w:tcW w:w="2180" w:type="dxa"/>
            <w:tcBorders>
              <w:tl2br w:val="nil"/>
              <w:tr2bl w:val="nil"/>
            </w:tcBorders>
            <w:vAlign w:val="center"/>
          </w:tcPr>
          <w:p w14:paraId="61BB8975"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0.4</w:t>
            </w:r>
          </w:p>
        </w:tc>
        <w:tc>
          <w:tcPr>
            <w:tcW w:w="2180" w:type="dxa"/>
            <w:tcBorders>
              <w:tl2br w:val="nil"/>
              <w:tr2bl w:val="nil"/>
            </w:tcBorders>
            <w:vAlign w:val="center"/>
          </w:tcPr>
          <w:p w14:paraId="7295428A"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0.3</w:t>
            </w:r>
          </w:p>
        </w:tc>
      </w:tr>
      <w:tr w:rsidR="009E0C75" w14:paraId="3C7330B7" w14:textId="77777777">
        <w:trPr>
          <w:trHeight w:val="227"/>
        </w:trPr>
        <w:tc>
          <w:tcPr>
            <w:tcW w:w="4360" w:type="dxa"/>
            <w:gridSpan w:val="2"/>
            <w:tcBorders>
              <w:tl2br w:val="nil"/>
              <w:tr2bl w:val="nil"/>
            </w:tcBorders>
            <w:shd w:val="clear" w:color="auto" w:fill="D6DCE5" w:themeFill="text2" w:themeFillTint="32"/>
            <w:vAlign w:val="center"/>
          </w:tcPr>
          <w:p w14:paraId="5B7C8F5A"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有腐蚀性液体或气体管道</w:t>
            </w:r>
          </w:p>
        </w:tc>
        <w:tc>
          <w:tcPr>
            <w:tcW w:w="2180" w:type="dxa"/>
            <w:tcBorders>
              <w:tl2br w:val="nil"/>
              <w:tr2bl w:val="nil"/>
            </w:tcBorders>
            <w:vAlign w:val="center"/>
          </w:tcPr>
          <w:p w14:paraId="549459CB"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0.5</w:t>
            </w:r>
          </w:p>
        </w:tc>
        <w:tc>
          <w:tcPr>
            <w:tcW w:w="2180" w:type="dxa"/>
            <w:tcBorders>
              <w:tl2br w:val="nil"/>
              <w:tr2bl w:val="nil"/>
            </w:tcBorders>
            <w:vAlign w:val="center"/>
          </w:tcPr>
          <w:p w14:paraId="5A45A260"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0.5</w:t>
            </w:r>
          </w:p>
        </w:tc>
      </w:tr>
      <w:tr w:rsidR="009E0C75" w14:paraId="629510F5" w14:textId="77777777">
        <w:trPr>
          <w:trHeight w:val="227"/>
        </w:trPr>
        <w:tc>
          <w:tcPr>
            <w:tcW w:w="2180" w:type="dxa"/>
            <w:vMerge w:val="restart"/>
            <w:tcBorders>
              <w:tl2br w:val="nil"/>
              <w:tr2bl w:val="nil"/>
            </w:tcBorders>
            <w:shd w:val="clear" w:color="auto" w:fill="D6DCE5" w:themeFill="text2" w:themeFillTint="32"/>
            <w:vAlign w:val="center"/>
          </w:tcPr>
          <w:p w14:paraId="2A20AF47"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热力管道</w:t>
            </w:r>
          </w:p>
        </w:tc>
        <w:tc>
          <w:tcPr>
            <w:tcW w:w="2180" w:type="dxa"/>
            <w:tcBorders>
              <w:tl2br w:val="nil"/>
              <w:tr2bl w:val="nil"/>
            </w:tcBorders>
            <w:shd w:val="clear" w:color="auto" w:fill="D6DCE5" w:themeFill="text2" w:themeFillTint="32"/>
            <w:vAlign w:val="center"/>
          </w:tcPr>
          <w:p w14:paraId="42F1059E"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有保温层</w:t>
            </w:r>
          </w:p>
        </w:tc>
        <w:tc>
          <w:tcPr>
            <w:tcW w:w="2180" w:type="dxa"/>
            <w:tcBorders>
              <w:tl2br w:val="nil"/>
              <w:tr2bl w:val="nil"/>
            </w:tcBorders>
            <w:vAlign w:val="center"/>
          </w:tcPr>
          <w:p w14:paraId="33715B89"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0.5</w:t>
            </w:r>
          </w:p>
        </w:tc>
        <w:tc>
          <w:tcPr>
            <w:tcW w:w="2180" w:type="dxa"/>
            <w:tcBorders>
              <w:tl2br w:val="nil"/>
              <w:tr2bl w:val="nil"/>
            </w:tcBorders>
            <w:vAlign w:val="center"/>
          </w:tcPr>
          <w:p w14:paraId="1ED16825"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0.5</w:t>
            </w:r>
          </w:p>
        </w:tc>
      </w:tr>
      <w:tr w:rsidR="009E0C75" w14:paraId="56A8F606" w14:textId="77777777">
        <w:trPr>
          <w:trHeight w:val="227"/>
        </w:trPr>
        <w:tc>
          <w:tcPr>
            <w:tcW w:w="2180" w:type="dxa"/>
            <w:vMerge/>
            <w:tcBorders>
              <w:tl2br w:val="nil"/>
              <w:tr2bl w:val="nil"/>
            </w:tcBorders>
            <w:shd w:val="clear" w:color="auto" w:fill="D6DCE5" w:themeFill="text2" w:themeFillTint="32"/>
            <w:vAlign w:val="center"/>
          </w:tcPr>
          <w:p w14:paraId="0BB865B7" w14:textId="77777777" w:rsidR="009E0C75" w:rsidRDefault="009E0C75">
            <w:pPr>
              <w:autoSpaceDE w:val="0"/>
              <w:autoSpaceDN w:val="0"/>
              <w:spacing w:line="480" w:lineRule="auto"/>
              <w:ind w:firstLineChars="0" w:firstLine="0"/>
              <w:jc w:val="center"/>
              <w:rPr>
                <w:rFonts w:ascii="宋体" w:hAnsi="宋体" w:cs="宋体" w:hint="eastAsia"/>
                <w:sz w:val="24"/>
              </w:rPr>
            </w:pPr>
          </w:p>
        </w:tc>
        <w:tc>
          <w:tcPr>
            <w:tcW w:w="2180" w:type="dxa"/>
            <w:tcBorders>
              <w:tl2br w:val="nil"/>
              <w:tr2bl w:val="nil"/>
            </w:tcBorders>
            <w:shd w:val="clear" w:color="auto" w:fill="D6DCE5" w:themeFill="text2" w:themeFillTint="32"/>
            <w:vAlign w:val="center"/>
          </w:tcPr>
          <w:p w14:paraId="3C22E7BC"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无保温层</w:t>
            </w:r>
          </w:p>
        </w:tc>
        <w:tc>
          <w:tcPr>
            <w:tcW w:w="2180" w:type="dxa"/>
            <w:tcBorders>
              <w:tl2br w:val="nil"/>
              <w:tr2bl w:val="nil"/>
            </w:tcBorders>
            <w:vAlign w:val="center"/>
          </w:tcPr>
          <w:p w14:paraId="2220F15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1.0</w:t>
            </w:r>
          </w:p>
        </w:tc>
        <w:tc>
          <w:tcPr>
            <w:tcW w:w="2180" w:type="dxa"/>
            <w:tcBorders>
              <w:tl2br w:val="nil"/>
              <w:tr2bl w:val="nil"/>
            </w:tcBorders>
            <w:vAlign w:val="center"/>
          </w:tcPr>
          <w:p w14:paraId="64D83CFF"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1.0</w:t>
            </w:r>
          </w:p>
        </w:tc>
      </w:tr>
    </w:tbl>
    <w:p w14:paraId="2AF339E5"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、质量控制：</w:t>
      </w:r>
    </w:p>
    <w:p w14:paraId="5000C761"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线槽敷设固定牢固，</w:t>
      </w:r>
      <w:r>
        <w:rPr>
          <w:rFonts w:ascii="宋体" w:hAnsi="宋体" w:cs="宋体" w:hint="eastAsia"/>
        </w:rPr>
        <w:t>横</w:t>
      </w:r>
      <w:r>
        <w:rPr>
          <w:rFonts w:ascii="宋体" w:hAnsi="宋体" w:cs="宋体" w:hint="eastAsia"/>
        </w:rPr>
        <w:t>平竖直，接口严密整齐，线槽内外无污染。</w:t>
      </w:r>
    </w:p>
    <w:p w14:paraId="48EDAF20"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线槽的支架、吊架固定牢固、平整，布置合理。</w:t>
      </w:r>
    </w:p>
    <w:p w14:paraId="61644520"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3</w:t>
      </w:r>
      <w:r>
        <w:rPr>
          <w:rFonts w:ascii="宋体" w:hAnsi="宋体" w:cs="宋体" w:hint="eastAsia"/>
        </w:rPr>
        <w:t>）</w:t>
      </w:r>
      <w:r>
        <w:rPr>
          <w:rFonts w:ascii="宋体" w:hAnsi="宋体" w:cs="宋体" w:hint="eastAsia"/>
        </w:rPr>
        <w:t>线槽水平或垂直敷设的直线段的平直度和垂直度偏差不大于</w:t>
      </w:r>
      <w:r>
        <w:rPr>
          <w:rFonts w:ascii="宋体" w:hAnsi="宋体" w:cs="宋体" w:hint="eastAsia"/>
        </w:rPr>
        <w:t>5mm</w:t>
      </w:r>
      <w:r>
        <w:rPr>
          <w:rFonts w:ascii="宋体" w:hAnsi="宋体" w:cs="宋体" w:hint="eastAsia"/>
        </w:rPr>
        <w:t>。</w:t>
      </w:r>
    </w:p>
    <w:p w14:paraId="5EBCC90B"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4</w:t>
      </w:r>
      <w:r>
        <w:rPr>
          <w:rFonts w:ascii="宋体" w:hAnsi="宋体" w:cs="宋体" w:hint="eastAsia"/>
        </w:rPr>
        <w:t>）</w:t>
      </w:r>
      <w:r>
        <w:rPr>
          <w:rFonts w:ascii="宋体" w:hAnsi="宋体" w:cs="宋体" w:hint="eastAsia"/>
        </w:rPr>
        <w:t>线槽整体接地良好，接地螺栓齐全、紧固。</w:t>
      </w:r>
    </w:p>
    <w:p w14:paraId="0B79A4D5"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5</w:t>
      </w:r>
      <w:r>
        <w:rPr>
          <w:rFonts w:ascii="宋体" w:hAnsi="宋体" w:cs="宋体" w:hint="eastAsia"/>
        </w:rPr>
        <w:t>）</w:t>
      </w:r>
      <w:r>
        <w:rPr>
          <w:rFonts w:ascii="宋体" w:hAnsi="宋体" w:cs="宋体" w:hint="eastAsia"/>
        </w:rPr>
        <w:t>线槽过变形缝处设补偿装置，伸缩</w:t>
      </w:r>
      <w:proofErr w:type="gramStart"/>
      <w:r>
        <w:rPr>
          <w:rFonts w:ascii="宋体" w:hAnsi="宋体" w:cs="宋体" w:hint="eastAsia"/>
        </w:rPr>
        <w:t>节位置</w:t>
      </w:r>
      <w:proofErr w:type="gramEnd"/>
      <w:r>
        <w:rPr>
          <w:rFonts w:ascii="宋体" w:hAnsi="宋体" w:cs="宋体" w:hint="eastAsia"/>
        </w:rPr>
        <w:t>合理。</w:t>
      </w:r>
    </w:p>
    <w:p w14:paraId="54B54031"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6</w:t>
      </w:r>
      <w:r>
        <w:rPr>
          <w:rFonts w:ascii="宋体" w:hAnsi="宋体" w:cs="宋体" w:hint="eastAsia"/>
        </w:rPr>
        <w:t>）</w:t>
      </w:r>
      <w:r>
        <w:rPr>
          <w:rFonts w:ascii="宋体" w:hAnsi="宋体" w:cs="宋体" w:hint="eastAsia"/>
        </w:rPr>
        <w:t>线槽穿越楼板、防火分区做防火封堵符合设计要求和规范规定，防火材料封堵严密。线槽与配电箱、柜连接牢固。</w:t>
      </w:r>
    </w:p>
    <w:p w14:paraId="486C7636" w14:textId="77777777" w:rsidR="009E0C75" w:rsidRDefault="006110B9">
      <w:pPr>
        <w:rPr>
          <w:rFonts w:ascii="宋体" w:hAnsi="宋体" w:cs="宋体" w:hint="eastAsia"/>
        </w:rPr>
      </w:pPr>
      <w:r>
        <w:rPr>
          <w:rFonts w:ascii="宋体" w:hAnsi="宋体" w:cs="宋体" w:hint="eastAsia"/>
        </w:rPr>
        <w:t>六、</w:t>
      </w:r>
      <w:r>
        <w:rPr>
          <w:rFonts w:ascii="宋体" w:hAnsi="宋体" w:cs="宋体" w:hint="eastAsia"/>
        </w:rPr>
        <w:t>配线工程</w:t>
      </w:r>
    </w:p>
    <w:p w14:paraId="03FFCA5D"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、导线的选择</w:t>
      </w:r>
      <w:r>
        <w:rPr>
          <w:rFonts w:ascii="宋体" w:hAnsi="宋体" w:cs="宋体" w:hint="eastAsia"/>
        </w:rPr>
        <w:t>：</w:t>
      </w:r>
      <w:r>
        <w:rPr>
          <w:rFonts w:ascii="宋体" w:hAnsi="宋体" w:cs="宋体" w:hint="eastAsia"/>
        </w:rPr>
        <w:t>（所有进入现场的线缆，务必按照规范要求进行抽样检测，复试合格后，方可施工）根据设计图纸选择导线，严禁擅自改变导线规格型号。为施工方便，竣工后便于维修，穿线时要统一线色，</w:t>
      </w:r>
      <w:proofErr w:type="gramStart"/>
      <w:r>
        <w:rPr>
          <w:rFonts w:ascii="宋体" w:hAnsi="宋体" w:cs="宋体" w:hint="eastAsia"/>
        </w:rPr>
        <w:t>严格线</w:t>
      </w:r>
      <w:proofErr w:type="gramEnd"/>
      <w:r>
        <w:rPr>
          <w:rFonts w:ascii="宋体" w:hAnsi="宋体" w:cs="宋体" w:hint="eastAsia"/>
        </w:rPr>
        <w:t>色线径，线的端部进行颜色标记。要求见下表：导线颜色要求</w:t>
      </w:r>
    </w:p>
    <w:tbl>
      <w:tblPr>
        <w:tblW w:w="4999" w:type="pct"/>
        <w:tbl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insideH w:val="single" w:sz="8" w:space="0" w:color="808080" w:themeColor="text1" w:themeTint="7F"/>
          <w:insideV w:val="single" w:sz="8" w:space="0" w:color="808080" w:themeColor="text1" w:themeTint="7F"/>
        </w:tblBorders>
        <w:tblCellMar>
          <w:left w:w="0" w:type="dxa"/>
          <w:right w:w="0" w:type="dxa"/>
        </w:tblCellMar>
        <w:tblLook w:val="04A0" w:firstRow="1" w:lastRow="0" w:firstColumn="1" w:lastColumn="0" w:noHBand="0" w:noVBand="1"/>
      </w:tblPr>
      <w:tblGrid>
        <w:gridCol w:w="4061"/>
        <w:gridCol w:w="5028"/>
      </w:tblGrid>
      <w:tr w:rsidR="009E0C75" w14:paraId="5D696319" w14:textId="77777777">
        <w:trPr>
          <w:trHeight w:val="227"/>
        </w:trPr>
        <w:tc>
          <w:tcPr>
            <w:tcW w:w="2234" w:type="pct"/>
            <w:tcBorders>
              <w:tl2br w:val="nil"/>
              <w:tr2bl w:val="nil"/>
            </w:tcBorders>
            <w:shd w:val="clear" w:color="auto" w:fill="CFCDCD" w:themeFill="background2" w:themeFillShade="E5"/>
            <w:vAlign w:val="center"/>
          </w:tcPr>
          <w:p w14:paraId="070315F9" w14:textId="77777777" w:rsidR="009E0C75" w:rsidRDefault="006110B9">
            <w:pPr>
              <w:autoSpaceDE w:val="0"/>
              <w:autoSpaceDN w:val="0"/>
              <w:spacing w:line="480" w:lineRule="auto"/>
              <w:ind w:firstLineChars="0" w:firstLine="0"/>
              <w:jc w:val="center"/>
              <w:rPr>
                <w:rFonts w:ascii="宋体" w:hAnsi="宋体" w:cs="宋体" w:hint="eastAsia"/>
                <w:sz w:val="24"/>
              </w:rPr>
            </w:pPr>
            <w:proofErr w:type="gramStart"/>
            <w:r>
              <w:rPr>
                <w:rFonts w:ascii="宋体" w:hAnsi="宋体" w:cs="宋体" w:hint="eastAsia"/>
                <w:sz w:val="24"/>
              </w:rPr>
              <w:lastRenderedPageBreak/>
              <w:t>线别</w:t>
            </w:r>
            <w:proofErr w:type="gramEnd"/>
          </w:p>
        </w:tc>
        <w:tc>
          <w:tcPr>
            <w:tcW w:w="2765" w:type="pct"/>
            <w:tcBorders>
              <w:tl2br w:val="nil"/>
              <w:tr2bl w:val="nil"/>
            </w:tcBorders>
            <w:shd w:val="clear" w:color="auto" w:fill="CFCDCD" w:themeFill="background2" w:themeFillShade="E5"/>
            <w:vAlign w:val="center"/>
          </w:tcPr>
          <w:p w14:paraId="1C6EB02D" w14:textId="77777777" w:rsidR="009E0C75" w:rsidRDefault="006110B9">
            <w:pPr>
              <w:autoSpaceDE w:val="0"/>
              <w:autoSpaceDN w:val="0"/>
              <w:spacing w:line="480" w:lineRule="auto"/>
              <w:ind w:firstLineChars="0" w:firstLine="0"/>
              <w:jc w:val="center"/>
              <w:rPr>
                <w:rFonts w:ascii="宋体" w:hAnsi="宋体" w:cs="宋体" w:hint="eastAsia"/>
                <w:sz w:val="24"/>
              </w:rPr>
            </w:pPr>
            <w:proofErr w:type="gramStart"/>
            <w:r>
              <w:rPr>
                <w:rFonts w:ascii="宋体" w:hAnsi="宋体" w:cs="宋体" w:hint="eastAsia"/>
                <w:sz w:val="24"/>
              </w:rPr>
              <w:t>线色</w:t>
            </w:r>
            <w:proofErr w:type="gramEnd"/>
          </w:p>
        </w:tc>
      </w:tr>
      <w:tr w:rsidR="009E0C75" w14:paraId="3AA3502B" w14:textId="77777777">
        <w:trPr>
          <w:trHeight w:val="227"/>
        </w:trPr>
        <w:tc>
          <w:tcPr>
            <w:tcW w:w="2234" w:type="pct"/>
            <w:tcBorders>
              <w:tl2br w:val="nil"/>
              <w:tr2bl w:val="nil"/>
            </w:tcBorders>
            <w:shd w:val="clear" w:color="auto" w:fill="D6DCE5" w:themeFill="text2" w:themeFillTint="32"/>
            <w:vAlign w:val="center"/>
          </w:tcPr>
          <w:p w14:paraId="2F0B8B21"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L1</w:t>
            </w:r>
          </w:p>
        </w:tc>
        <w:tc>
          <w:tcPr>
            <w:tcW w:w="2765" w:type="pct"/>
            <w:tcBorders>
              <w:tl2br w:val="nil"/>
              <w:tr2bl w:val="nil"/>
            </w:tcBorders>
            <w:vAlign w:val="center"/>
          </w:tcPr>
          <w:p w14:paraId="68E52AAE"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黄色</w:t>
            </w:r>
          </w:p>
        </w:tc>
      </w:tr>
      <w:tr w:rsidR="009E0C75" w14:paraId="0D98C87B" w14:textId="77777777">
        <w:trPr>
          <w:trHeight w:val="227"/>
        </w:trPr>
        <w:tc>
          <w:tcPr>
            <w:tcW w:w="2234" w:type="pct"/>
            <w:tcBorders>
              <w:tl2br w:val="nil"/>
              <w:tr2bl w:val="nil"/>
            </w:tcBorders>
            <w:shd w:val="clear" w:color="auto" w:fill="D6DCE5" w:themeFill="text2" w:themeFillTint="32"/>
            <w:vAlign w:val="center"/>
          </w:tcPr>
          <w:p w14:paraId="26475E3C"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L2</w:t>
            </w:r>
          </w:p>
        </w:tc>
        <w:tc>
          <w:tcPr>
            <w:tcW w:w="2765" w:type="pct"/>
            <w:tcBorders>
              <w:tl2br w:val="nil"/>
              <w:tr2bl w:val="nil"/>
            </w:tcBorders>
            <w:vAlign w:val="center"/>
          </w:tcPr>
          <w:p w14:paraId="1AF6EAC2"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绿色</w:t>
            </w:r>
          </w:p>
        </w:tc>
      </w:tr>
      <w:tr w:rsidR="009E0C75" w14:paraId="4B91F4C9" w14:textId="77777777">
        <w:trPr>
          <w:trHeight w:val="227"/>
        </w:trPr>
        <w:tc>
          <w:tcPr>
            <w:tcW w:w="2234" w:type="pct"/>
            <w:tcBorders>
              <w:tl2br w:val="nil"/>
              <w:tr2bl w:val="nil"/>
            </w:tcBorders>
            <w:shd w:val="clear" w:color="auto" w:fill="D6DCE5" w:themeFill="text2" w:themeFillTint="32"/>
            <w:vAlign w:val="center"/>
          </w:tcPr>
          <w:p w14:paraId="394FCC68"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L3</w:t>
            </w:r>
          </w:p>
        </w:tc>
        <w:tc>
          <w:tcPr>
            <w:tcW w:w="2765" w:type="pct"/>
            <w:tcBorders>
              <w:tl2br w:val="nil"/>
              <w:tr2bl w:val="nil"/>
            </w:tcBorders>
            <w:vAlign w:val="center"/>
          </w:tcPr>
          <w:p w14:paraId="456194B0"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红色</w:t>
            </w:r>
          </w:p>
        </w:tc>
      </w:tr>
      <w:tr w:rsidR="009E0C75" w14:paraId="518A1027" w14:textId="77777777">
        <w:trPr>
          <w:trHeight w:val="227"/>
        </w:trPr>
        <w:tc>
          <w:tcPr>
            <w:tcW w:w="2234" w:type="pct"/>
            <w:tcBorders>
              <w:tl2br w:val="nil"/>
              <w:tr2bl w:val="nil"/>
            </w:tcBorders>
            <w:shd w:val="clear" w:color="auto" w:fill="D6DCE5" w:themeFill="text2" w:themeFillTint="32"/>
            <w:vAlign w:val="center"/>
          </w:tcPr>
          <w:p w14:paraId="39689C7C"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N</w:t>
            </w:r>
            <w:r>
              <w:rPr>
                <w:rFonts w:ascii="宋体" w:hAnsi="宋体" w:cs="宋体" w:hint="eastAsia"/>
                <w:sz w:val="24"/>
              </w:rPr>
              <w:t>线</w:t>
            </w:r>
          </w:p>
        </w:tc>
        <w:tc>
          <w:tcPr>
            <w:tcW w:w="2765" w:type="pct"/>
            <w:tcBorders>
              <w:tl2br w:val="nil"/>
              <w:tr2bl w:val="nil"/>
            </w:tcBorders>
            <w:vAlign w:val="center"/>
          </w:tcPr>
          <w:p w14:paraId="7D48163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蓝色</w:t>
            </w:r>
          </w:p>
        </w:tc>
      </w:tr>
      <w:tr w:rsidR="009E0C75" w14:paraId="65EF6E24" w14:textId="77777777">
        <w:trPr>
          <w:trHeight w:val="227"/>
        </w:trPr>
        <w:tc>
          <w:tcPr>
            <w:tcW w:w="2234" w:type="pct"/>
            <w:tcBorders>
              <w:tl2br w:val="nil"/>
              <w:tr2bl w:val="nil"/>
            </w:tcBorders>
            <w:shd w:val="clear" w:color="auto" w:fill="D6DCE5" w:themeFill="text2" w:themeFillTint="32"/>
            <w:vAlign w:val="center"/>
          </w:tcPr>
          <w:p w14:paraId="389A9AE2"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PE</w:t>
            </w:r>
            <w:r>
              <w:rPr>
                <w:rFonts w:ascii="宋体" w:hAnsi="宋体" w:cs="宋体" w:hint="eastAsia"/>
                <w:sz w:val="24"/>
              </w:rPr>
              <w:t>线</w:t>
            </w:r>
          </w:p>
        </w:tc>
        <w:tc>
          <w:tcPr>
            <w:tcW w:w="2765" w:type="pct"/>
            <w:tcBorders>
              <w:tl2br w:val="nil"/>
              <w:tr2bl w:val="nil"/>
            </w:tcBorders>
            <w:vAlign w:val="center"/>
          </w:tcPr>
          <w:p w14:paraId="1E34AD77"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黄、绿双色</w:t>
            </w:r>
          </w:p>
        </w:tc>
      </w:tr>
      <w:tr w:rsidR="009E0C75" w14:paraId="7FDA8DCA" w14:textId="77777777">
        <w:trPr>
          <w:trHeight w:val="227"/>
        </w:trPr>
        <w:tc>
          <w:tcPr>
            <w:tcW w:w="2234" w:type="pct"/>
            <w:tcBorders>
              <w:tl2br w:val="nil"/>
              <w:tr2bl w:val="nil"/>
            </w:tcBorders>
            <w:shd w:val="clear" w:color="auto" w:fill="D6DCE5" w:themeFill="text2" w:themeFillTint="32"/>
            <w:vAlign w:val="center"/>
          </w:tcPr>
          <w:p w14:paraId="2D6158F6"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灯具控制线</w:t>
            </w:r>
          </w:p>
        </w:tc>
        <w:tc>
          <w:tcPr>
            <w:tcW w:w="2765" w:type="pct"/>
            <w:tcBorders>
              <w:tl2br w:val="nil"/>
              <w:tr2bl w:val="nil"/>
            </w:tcBorders>
            <w:vAlign w:val="center"/>
          </w:tcPr>
          <w:p w14:paraId="0A9E8ED7"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白色</w:t>
            </w:r>
          </w:p>
        </w:tc>
      </w:tr>
    </w:tbl>
    <w:p w14:paraId="7E7E8DB8"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、管内穿线</w:t>
      </w:r>
      <w:r>
        <w:rPr>
          <w:rFonts w:ascii="宋体" w:hAnsi="宋体" w:cs="宋体" w:hint="eastAsia"/>
        </w:rPr>
        <w:t>：</w:t>
      </w:r>
    </w:p>
    <w:p w14:paraId="580FB81D" w14:textId="77777777" w:rsidR="009E0C75" w:rsidRDefault="006110B9">
      <w:pPr>
        <w:rPr>
          <w:rFonts w:ascii="宋体" w:hAnsi="宋体" w:cs="宋体" w:hint="eastAsia"/>
        </w:rPr>
      </w:pPr>
      <w:r>
        <w:rPr>
          <w:rFonts w:ascii="宋体" w:hAnsi="宋体" w:cs="宋体" w:hint="eastAsia"/>
        </w:rPr>
        <w:t>穿线前先将管子用布清扫，避免管内的</w:t>
      </w:r>
      <w:proofErr w:type="gramStart"/>
      <w:r>
        <w:rPr>
          <w:rFonts w:ascii="宋体" w:hAnsi="宋体" w:cs="宋体" w:hint="eastAsia"/>
        </w:rPr>
        <w:t>脏物</w:t>
      </w:r>
      <w:proofErr w:type="gramEnd"/>
      <w:r>
        <w:rPr>
          <w:rFonts w:ascii="宋体" w:hAnsi="宋体" w:cs="宋体" w:hint="eastAsia"/>
        </w:rPr>
        <w:t>污染导线穿线前应先穿好带线，带好护口。穿线时先将导线与带线进行绑扎，绑扎处做成平滑锥形状，每组不少于两人，互相配合，一拉</w:t>
      </w:r>
      <w:proofErr w:type="gramStart"/>
      <w:r>
        <w:rPr>
          <w:rFonts w:ascii="宋体" w:hAnsi="宋体" w:cs="宋体" w:hint="eastAsia"/>
        </w:rPr>
        <w:t>一</w:t>
      </w:r>
      <w:proofErr w:type="gramEnd"/>
      <w:r>
        <w:rPr>
          <w:rFonts w:ascii="宋体" w:hAnsi="宋体" w:cs="宋体" w:hint="eastAsia"/>
        </w:rPr>
        <w:t>送。穿入管内的绝缘导线，不允许有接头和局部破损及扭结等现象。</w:t>
      </w:r>
    </w:p>
    <w:p w14:paraId="6E171C81"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、导线预留长度：见下表：导线预留长度</w:t>
      </w:r>
    </w:p>
    <w:tbl>
      <w:tblPr>
        <w:tblW w:w="4999" w:type="pct"/>
        <w:tblBorders>
          <w:top w:val="single" w:sz="2" w:space="0" w:color="30C0B4" w:themeColor="accent5"/>
          <w:left w:val="single" w:sz="2" w:space="0" w:color="30C0B4" w:themeColor="accent5"/>
          <w:bottom w:val="single" w:sz="2" w:space="0" w:color="30C0B4" w:themeColor="accent5"/>
          <w:right w:val="single" w:sz="2" w:space="0" w:color="30C0B4" w:themeColor="accent5"/>
          <w:insideH w:val="single" w:sz="2" w:space="0" w:color="30C0B4" w:themeColor="accent5"/>
          <w:insideV w:val="single" w:sz="2" w:space="0" w:color="30C0B4" w:themeColor="accent5"/>
        </w:tblBorders>
        <w:tblCellMar>
          <w:left w:w="0" w:type="dxa"/>
          <w:right w:w="0" w:type="dxa"/>
        </w:tblCellMar>
        <w:tblLook w:val="04A0" w:firstRow="1" w:lastRow="0" w:firstColumn="1" w:lastColumn="0" w:noHBand="0" w:noVBand="1"/>
      </w:tblPr>
      <w:tblGrid>
        <w:gridCol w:w="5003"/>
        <w:gridCol w:w="4086"/>
      </w:tblGrid>
      <w:tr w:rsidR="009E0C75" w14:paraId="27FF408C" w14:textId="77777777">
        <w:trPr>
          <w:trHeight w:val="283"/>
        </w:trPr>
        <w:tc>
          <w:tcPr>
            <w:tcW w:w="2751"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CFCDCD" w:themeFill="background2" w:themeFillShade="E5"/>
            <w:vAlign w:val="center"/>
          </w:tcPr>
          <w:p w14:paraId="07AD7741"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断线部位</w:t>
            </w:r>
          </w:p>
        </w:tc>
        <w:tc>
          <w:tcPr>
            <w:tcW w:w="2248"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CFCDCD" w:themeFill="background2" w:themeFillShade="E5"/>
            <w:vAlign w:val="center"/>
          </w:tcPr>
          <w:p w14:paraId="24C4ABCB"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预留长度</w:t>
            </w:r>
          </w:p>
        </w:tc>
      </w:tr>
      <w:tr w:rsidR="009E0C75" w14:paraId="61FEB0FF" w14:textId="77777777">
        <w:trPr>
          <w:trHeight w:val="283"/>
        </w:trPr>
        <w:tc>
          <w:tcPr>
            <w:tcW w:w="2751"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D6DCE5" w:themeFill="text2" w:themeFillTint="32"/>
            <w:vAlign w:val="center"/>
          </w:tcPr>
          <w:p w14:paraId="065BFE60"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进出配电箱内导线</w:t>
            </w:r>
          </w:p>
        </w:tc>
        <w:tc>
          <w:tcPr>
            <w:tcW w:w="2248"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123A4F3E"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配电箱体周长的</w:t>
            </w:r>
            <w:r>
              <w:rPr>
                <w:rFonts w:ascii="宋体" w:hAnsi="宋体" w:cs="宋体" w:hint="eastAsia"/>
                <w:sz w:val="24"/>
              </w:rPr>
              <w:t>1/2</w:t>
            </w:r>
          </w:p>
        </w:tc>
      </w:tr>
      <w:tr w:rsidR="009E0C75" w14:paraId="1D6EB09B" w14:textId="77777777">
        <w:trPr>
          <w:trHeight w:val="283"/>
        </w:trPr>
        <w:tc>
          <w:tcPr>
            <w:tcW w:w="2751"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D6DCE5" w:themeFill="text2" w:themeFillTint="32"/>
            <w:vAlign w:val="center"/>
          </w:tcPr>
          <w:p w14:paraId="02D91EA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开关盒、灯头盒内导线</w:t>
            </w:r>
          </w:p>
        </w:tc>
        <w:tc>
          <w:tcPr>
            <w:tcW w:w="2248"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5E7A85DF"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w:t>
            </w:r>
            <w:r>
              <w:rPr>
                <w:rFonts w:ascii="宋体" w:hAnsi="宋体" w:cs="宋体" w:hint="eastAsia"/>
                <w:sz w:val="24"/>
              </w:rPr>
              <w:t>150mm</w:t>
            </w:r>
          </w:p>
        </w:tc>
      </w:tr>
      <w:tr w:rsidR="009E0C75" w14:paraId="60F34DAD" w14:textId="77777777">
        <w:trPr>
          <w:trHeight w:val="283"/>
        </w:trPr>
        <w:tc>
          <w:tcPr>
            <w:tcW w:w="2751"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D6DCE5" w:themeFill="text2" w:themeFillTint="32"/>
            <w:vAlign w:val="center"/>
          </w:tcPr>
          <w:p w14:paraId="3A79E6B4" w14:textId="77777777" w:rsidR="009E0C75" w:rsidRDefault="006110B9">
            <w:pPr>
              <w:autoSpaceDE w:val="0"/>
              <w:autoSpaceDN w:val="0"/>
              <w:spacing w:line="480" w:lineRule="auto"/>
              <w:ind w:firstLineChars="0" w:firstLine="0"/>
              <w:jc w:val="center"/>
              <w:rPr>
                <w:rFonts w:ascii="宋体" w:hAnsi="宋体" w:cs="宋体" w:hint="eastAsia"/>
                <w:sz w:val="24"/>
              </w:rPr>
            </w:pPr>
            <w:proofErr w:type="gramStart"/>
            <w:r>
              <w:rPr>
                <w:rFonts w:ascii="宋体" w:hAnsi="宋体" w:cs="宋体" w:hint="eastAsia"/>
                <w:sz w:val="24"/>
              </w:rPr>
              <w:t>进出户</w:t>
            </w:r>
            <w:proofErr w:type="gramEnd"/>
            <w:r>
              <w:rPr>
                <w:rFonts w:ascii="宋体" w:hAnsi="宋体" w:cs="宋体" w:hint="eastAsia"/>
                <w:sz w:val="24"/>
              </w:rPr>
              <w:t>导线</w:t>
            </w:r>
          </w:p>
        </w:tc>
        <w:tc>
          <w:tcPr>
            <w:tcW w:w="2248"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71944A4D" w14:textId="77777777" w:rsidR="009E0C75" w:rsidRDefault="006110B9">
            <w:pPr>
              <w:autoSpaceDE w:val="0"/>
              <w:autoSpaceDN w:val="0"/>
              <w:spacing w:line="480" w:lineRule="auto"/>
              <w:ind w:firstLineChars="0" w:firstLine="0"/>
              <w:jc w:val="center"/>
              <w:rPr>
                <w:rFonts w:ascii="宋体" w:hAnsi="宋体" w:cs="宋体" w:hint="eastAsia"/>
                <w:sz w:val="24"/>
              </w:rPr>
            </w:pPr>
            <w:r>
              <w:rPr>
                <w:rFonts w:ascii="宋体" w:hAnsi="宋体" w:cs="宋体" w:hint="eastAsia"/>
                <w:sz w:val="24"/>
              </w:rPr>
              <w:t>≥</w:t>
            </w:r>
            <w:r>
              <w:rPr>
                <w:rFonts w:ascii="宋体" w:hAnsi="宋体" w:cs="宋体" w:hint="eastAsia"/>
                <w:sz w:val="24"/>
              </w:rPr>
              <w:t>1.5m</w:t>
            </w:r>
          </w:p>
        </w:tc>
      </w:tr>
    </w:tbl>
    <w:p w14:paraId="70F7E0A7"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、导线的连接</w:t>
      </w:r>
    </w:p>
    <w:p w14:paraId="70725BB4" w14:textId="77777777" w:rsidR="009E0C75" w:rsidRDefault="006110B9">
      <w:pPr>
        <w:rPr>
          <w:rFonts w:ascii="宋体" w:hAnsi="宋体" w:cs="宋体" w:hint="eastAsia"/>
        </w:rPr>
      </w:pPr>
      <w:proofErr w:type="gramStart"/>
      <w:r>
        <w:rPr>
          <w:rFonts w:ascii="宋体" w:hAnsi="宋体" w:cs="宋体" w:hint="eastAsia"/>
        </w:rPr>
        <w:t>涮锡缠头</w:t>
      </w:r>
      <w:proofErr w:type="gramEnd"/>
      <w:r>
        <w:rPr>
          <w:rFonts w:ascii="宋体" w:hAnsi="宋体" w:cs="宋体" w:hint="eastAsia"/>
        </w:rPr>
        <w:t>法连接</w:t>
      </w:r>
    </w:p>
    <w:p w14:paraId="6E34FE1A" w14:textId="77777777" w:rsidR="009E0C75" w:rsidRDefault="006110B9">
      <w:pPr>
        <w:rPr>
          <w:rFonts w:ascii="宋体" w:hAnsi="宋体" w:cs="宋体" w:hint="eastAsia"/>
        </w:rPr>
      </w:pPr>
      <w:r>
        <w:rPr>
          <w:rFonts w:ascii="宋体" w:hAnsi="宋体" w:cs="宋体" w:hint="eastAsia"/>
        </w:rPr>
        <w:t>缠绕时保证接触面积和机械强度，至少缠绕</w:t>
      </w:r>
      <w:r>
        <w:rPr>
          <w:rFonts w:ascii="宋体" w:hAnsi="宋体" w:cs="宋体" w:hint="eastAsia"/>
        </w:rPr>
        <w:t>5</w:t>
      </w:r>
      <w:r>
        <w:rPr>
          <w:rFonts w:ascii="宋体" w:hAnsi="宋体" w:cs="宋体" w:hint="eastAsia"/>
        </w:rPr>
        <w:t>圈，但不多于</w:t>
      </w:r>
      <w:r>
        <w:rPr>
          <w:rFonts w:ascii="宋体" w:hAnsi="宋体" w:cs="宋体" w:hint="eastAsia"/>
        </w:rPr>
        <w:t>7</w:t>
      </w:r>
      <w:r>
        <w:rPr>
          <w:rFonts w:ascii="宋体" w:hAnsi="宋体" w:cs="宋体" w:hint="eastAsia"/>
        </w:rPr>
        <w:t>圈。</w:t>
      </w:r>
      <w:proofErr w:type="gramStart"/>
      <w:r>
        <w:rPr>
          <w:rFonts w:ascii="宋体" w:hAnsi="宋体" w:cs="宋体" w:hint="eastAsia"/>
        </w:rPr>
        <w:t>涮锡时</w:t>
      </w:r>
      <w:proofErr w:type="gramEnd"/>
      <w:r>
        <w:rPr>
          <w:rFonts w:ascii="宋体" w:hAnsi="宋体" w:cs="宋体" w:hint="eastAsia"/>
        </w:rPr>
        <w:t>要</w:t>
      </w:r>
      <w:proofErr w:type="gramStart"/>
      <w:r>
        <w:rPr>
          <w:rFonts w:ascii="宋体" w:hAnsi="宋体" w:cs="宋体" w:hint="eastAsia"/>
        </w:rPr>
        <w:t>控制涮锡的</w:t>
      </w:r>
      <w:proofErr w:type="gramEnd"/>
      <w:r>
        <w:rPr>
          <w:rFonts w:ascii="宋体" w:hAnsi="宋体" w:cs="宋体" w:hint="eastAsia"/>
        </w:rPr>
        <w:t>温度，</w:t>
      </w:r>
      <w:proofErr w:type="gramStart"/>
      <w:r>
        <w:rPr>
          <w:rFonts w:ascii="宋体" w:hAnsi="宋体" w:cs="宋体" w:hint="eastAsia"/>
        </w:rPr>
        <w:t>涮锡要</w:t>
      </w:r>
      <w:proofErr w:type="gramEnd"/>
      <w:r>
        <w:rPr>
          <w:rFonts w:ascii="宋体" w:hAnsi="宋体" w:cs="宋体" w:hint="eastAsia"/>
        </w:rPr>
        <w:t>均匀，焊锡饱满，表面光滑，接头部位清</w:t>
      </w:r>
      <w:r>
        <w:rPr>
          <w:rFonts w:ascii="宋体" w:hAnsi="宋体" w:cs="宋体" w:hint="eastAsia"/>
        </w:rPr>
        <w:lastRenderedPageBreak/>
        <w:t>洁，尽量减少烧坏导线绝缘层。</w:t>
      </w:r>
      <w:proofErr w:type="gramStart"/>
      <w:r>
        <w:rPr>
          <w:rFonts w:ascii="宋体" w:hAnsi="宋体" w:cs="宋体" w:hint="eastAsia"/>
        </w:rPr>
        <w:t>涮锡后</w:t>
      </w:r>
      <w:proofErr w:type="gramEnd"/>
      <w:r>
        <w:rPr>
          <w:rFonts w:ascii="宋体" w:hAnsi="宋体" w:cs="宋体" w:hint="eastAsia"/>
        </w:rPr>
        <w:t>要马上包扎，</w:t>
      </w:r>
      <w:proofErr w:type="gramStart"/>
      <w:r>
        <w:rPr>
          <w:rFonts w:ascii="宋体" w:hAnsi="宋体" w:cs="宋体" w:hint="eastAsia"/>
        </w:rPr>
        <w:t>内缠塑料绝缘</w:t>
      </w:r>
      <w:proofErr w:type="gramEnd"/>
      <w:r>
        <w:rPr>
          <w:rFonts w:ascii="宋体" w:hAnsi="宋体" w:cs="宋体" w:hint="eastAsia"/>
        </w:rPr>
        <w:t>带，外用黑胶布包扎严密。</w:t>
      </w:r>
    </w:p>
    <w:p w14:paraId="02051313" w14:textId="77777777" w:rsidR="009E0C75" w:rsidRDefault="006110B9">
      <w:pPr>
        <w:rPr>
          <w:rFonts w:ascii="宋体" w:hAnsi="宋体" w:cs="宋体" w:hint="eastAsia"/>
        </w:rPr>
      </w:pPr>
      <w:r>
        <w:rPr>
          <w:rFonts w:ascii="宋体" w:hAnsi="宋体" w:cs="宋体" w:hint="eastAsia"/>
        </w:rPr>
        <w:t>5</w:t>
      </w:r>
      <w:r>
        <w:rPr>
          <w:rFonts w:ascii="宋体" w:hAnsi="宋体" w:cs="宋体" w:hint="eastAsia"/>
        </w:rPr>
        <w:t>、</w:t>
      </w:r>
      <w:r>
        <w:rPr>
          <w:rFonts w:ascii="宋体" w:hAnsi="宋体" w:cs="宋体" w:hint="eastAsia"/>
        </w:rPr>
        <w:t>导线与平压式接线柱连接</w:t>
      </w:r>
    </w:p>
    <w:p w14:paraId="17B97B79" w14:textId="77777777" w:rsidR="009E0C75" w:rsidRDefault="006110B9">
      <w:pPr>
        <w:rPr>
          <w:rFonts w:ascii="宋体" w:hAnsi="宋体" w:cs="宋体" w:hint="eastAsia"/>
        </w:rPr>
      </w:pPr>
      <w:r>
        <w:rPr>
          <w:rFonts w:ascii="宋体" w:hAnsi="宋体" w:cs="宋体" w:hint="eastAsia"/>
        </w:rPr>
        <w:t>单股导线可不</w:t>
      </w:r>
      <w:proofErr w:type="gramStart"/>
      <w:r>
        <w:rPr>
          <w:rFonts w:ascii="宋体" w:hAnsi="宋体" w:cs="宋体" w:hint="eastAsia"/>
        </w:rPr>
        <w:t>涮锡直接压</w:t>
      </w:r>
      <w:proofErr w:type="gramEnd"/>
      <w:r>
        <w:rPr>
          <w:rFonts w:ascii="宋体" w:hAnsi="宋体" w:cs="宋体" w:hint="eastAsia"/>
        </w:rPr>
        <w:t>接在螺丝上，根据螺丝大小煨圈，压接牢固，不</w:t>
      </w:r>
      <w:proofErr w:type="gramStart"/>
      <w:r>
        <w:rPr>
          <w:rFonts w:ascii="宋体" w:hAnsi="宋体" w:cs="宋体" w:hint="eastAsia"/>
        </w:rPr>
        <w:t>反圈压</w:t>
      </w:r>
      <w:proofErr w:type="gramEnd"/>
      <w:r>
        <w:rPr>
          <w:rFonts w:ascii="宋体" w:hAnsi="宋体" w:cs="宋体" w:hint="eastAsia"/>
        </w:rPr>
        <w:t>接。同一接线柱上最多可以压接</w:t>
      </w:r>
      <w:r>
        <w:rPr>
          <w:rFonts w:ascii="宋体" w:hAnsi="宋体" w:cs="宋体" w:hint="eastAsia"/>
        </w:rPr>
        <w:t>2</w:t>
      </w:r>
      <w:r>
        <w:rPr>
          <w:rFonts w:ascii="宋体" w:hAnsi="宋体" w:cs="宋体" w:hint="eastAsia"/>
        </w:rPr>
        <w:t>根导线，并在两根导线中间加平垫。多芯硬线或多根单芯导线压接在同一根接线柱上时，可采用压接</w:t>
      </w:r>
      <w:proofErr w:type="gramStart"/>
      <w:r>
        <w:rPr>
          <w:rFonts w:ascii="宋体" w:hAnsi="宋体" w:cs="宋体" w:hint="eastAsia"/>
        </w:rPr>
        <w:t>涮锡线</w:t>
      </w:r>
      <w:proofErr w:type="gramEnd"/>
      <w:r>
        <w:rPr>
          <w:rFonts w:ascii="宋体" w:hAnsi="宋体" w:cs="宋体" w:hint="eastAsia"/>
        </w:rPr>
        <w:t>鼻子与接线柱连接，要保证接线柱与线鼻子匹配，弹簧垫、平垫齐全，压接牢固</w:t>
      </w:r>
      <w:r>
        <w:rPr>
          <w:rFonts w:ascii="宋体" w:hAnsi="宋体" w:cs="宋体" w:hint="eastAsia"/>
        </w:rPr>
        <w:t>。</w:t>
      </w:r>
    </w:p>
    <w:p w14:paraId="41C293F2" w14:textId="77777777" w:rsidR="009E0C75" w:rsidRDefault="006110B9">
      <w:pPr>
        <w:rPr>
          <w:rFonts w:ascii="宋体" w:hAnsi="宋体" w:cs="宋体" w:hint="eastAsia"/>
        </w:rPr>
      </w:pPr>
      <w:r>
        <w:rPr>
          <w:rFonts w:ascii="宋体" w:hAnsi="宋体" w:cs="宋体" w:hint="eastAsia"/>
        </w:rPr>
        <w:t>七、</w:t>
      </w:r>
      <w:r>
        <w:rPr>
          <w:rFonts w:ascii="宋体" w:hAnsi="宋体" w:cs="宋体" w:hint="eastAsia"/>
        </w:rPr>
        <w:t>电缆敷设（所有进入现场的线缆，都务必按照规范要求进行抽样检测，复试合格后，方可施工）</w:t>
      </w:r>
    </w:p>
    <w:p w14:paraId="60B2843A"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、材料要求</w:t>
      </w:r>
      <w:r>
        <w:rPr>
          <w:rFonts w:ascii="宋体" w:hAnsi="宋体" w:cs="宋体" w:hint="eastAsia"/>
        </w:rPr>
        <w:t>：</w:t>
      </w:r>
      <w:r>
        <w:rPr>
          <w:rFonts w:ascii="宋体" w:hAnsi="宋体" w:cs="宋体" w:hint="eastAsia"/>
        </w:rPr>
        <w:t>电缆的规格、型号、截面、电压等级均符合设计要求，外观无机械损伤、明显褶皱、扭曲、坏损等现象。进场时应对其截面和</w:t>
      </w:r>
      <w:proofErr w:type="gramStart"/>
      <w:r>
        <w:rPr>
          <w:rFonts w:ascii="宋体" w:hAnsi="宋体" w:cs="宋体" w:hint="eastAsia"/>
        </w:rPr>
        <w:t>每芯导体电</w:t>
      </w:r>
      <w:proofErr w:type="gramEnd"/>
      <w:r>
        <w:rPr>
          <w:rFonts w:ascii="宋体" w:hAnsi="宋体" w:cs="宋体" w:hint="eastAsia"/>
        </w:rPr>
        <w:t>阻值进行见证取样送检。</w:t>
      </w:r>
    </w:p>
    <w:p w14:paraId="3B8792B1"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1</w:t>
      </w:r>
      <w:r>
        <w:rPr>
          <w:rFonts w:ascii="宋体" w:hAnsi="宋体" w:cs="宋体" w:hint="eastAsia"/>
        </w:rPr>
        <w:t>）</w:t>
      </w:r>
      <w:r>
        <w:rPr>
          <w:rFonts w:ascii="宋体" w:hAnsi="宋体" w:cs="宋体" w:hint="eastAsia"/>
        </w:rPr>
        <w:t>检验方法：进场时抽样送检，验收时核查检验报告。</w:t>
      </w:r>
    </w:p>
    <w:p w14:paraId="5B13602C"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检查数量：同厂家各种规格总数的</w:t>
      </w:r>
      <w:r>
        <w:rPr>
          <w:rFonts w:ascii="宋体" w:hAnsi="宋体" w:cs="宋体" w:hint="eastAsia"/>
        </w:rPr>
        <w:t>10</w:t>
      </w:r>
      <w:r>
        <w:rPr>
          <w:rFonts w:ascii="宋体" w:hAnsi="宋体" w:cs="宋体" w:hint="eastAsia"/>
        </w:rPr>
        <w:t>％，且不少于</w:t>
      </w:r>
      <w:r>
        <w:rPr>
          <w:rFonts w:ascii="宋体" w:hAnsi="宋体" w:cs="宋体" w:hint="eastAsia"/>
        </w:rPr>
        <w:t>2</w:t>
      </w:r>
      <w:r>
        <w:rPr>
          <w:rFonts w:ascii="宋体" w:hAnsi="宋体" w:cs="宋体" w:hint="eastAsia"/>
        </w:rPr>
        <w:t>个规格。</w:t>
      </w:r>
    </w:p>
    <w:p w14:paraId="115D69F4"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、施工准备</w:t>
      </w:r>
      <w:r>
        <w:rPr>
          <w:rFonts w:ascii="宋体" w:hAnsi="宋体" w:cs="宋体" w:hint="eastAsia"/>
        </w:rPr>
        <w:t>：</w:t>
      </w:r>
    </w:p>
    <w:p w14:paraId="47B673AE"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1</w:t>
      </w:r>
      <w:r>
        <w:rPr>
          <w:rFonts w:ascii="宋体" w:hAnsi="宋体" w:cs="宋体" w:hint="eastAsia"/>
        </w:rPr>
        <w:t>）施工前按施工图纸要求核对电缆。</w:t>
      </w:r>
    </w:p>
    <w:p w14:paraId="3D80C356" w14:textId="77777777" w:rsidR="009E0C75" w:rsidRDefault="006110B9">
      <w:pPr>
        <w:rPr>
          <w:rFonts w:ascii="宋体" w:hAnsi="宋体" w:cs="宋体" w:hint="eastAsia"/>
        </w:rPr>
      </w:pPr>
      <w:r>
        <w:rPr>
          <w:rFonts w:ascii="宋体" w:hAnsi="宋体" w:cs="宋体" w:hint="eastAsia"/>
        </w:rPr>
        <w:t>（</w:t>
      </w:r>
      <w:r>
        <w:rPr>
          <w:rFonts w:ascii="宋体" w:hAnsi="宋体" w:cs="宋体" w:hint="eastAsia"/>
        </w:rPr>
        <w:t>2</w:t>
      </w:r>
      <w:r>
        <w:rPr>
          <w:rFonts w:ascii="宋体" w:hAnsi="宋体" w:cs="宋体" w:hint="eastAsia"/>
        </w:rPr>
        <w:t>）</w:t>
      </w:r>
      <w:r>
        <w:rPr>
          <w:rFonts w:ascii="宋体" w:hAnsi="宋体" w:cs="宋体" w:hint="eastAsia"/>
        </w:rPr>
        <w:t>1KV</w:t>
      </w:r>
      <w:proofErr w:type="gramStart"/>
      <w:r>
        <w:rPr>
          <w:rFonts w:ascii="宋体" w:hAnsi="宋体" w:cs="宋体" w:hint="eastAsia"/>
        </w:rPr>
        <w:t>摇表摇</w:t>
      </w:r>
      <w:proofErr w:type="gramEnd"/>
      <w:r>
        <w:rPr>
          <w:rFonts w:ascii="宋体" w:hAnsi="宋体" w:cs="宋体" w:hint="eastAsia"/>
        </w:rPr>
        <w:t>测电缆线间及对地的绝缘电阻。</w:t>
      </w:r>
    </w:p>
    <w:p w14:paraId="0FD28E04" w14:textId="77777777" w:rsidR="009E0C75" w:rsidRDefault="006110B9">
      <w:pPr>
        <w:rPr>
          <w:rFonts w:ascii="宋体" w:hAnsi="宋体" w:cs="宋体" w:hint="eastAsia"/>
        </w:rPr>
      </w:pPr>
      <w:r>
        <w:rPr>
          <w:rFonts w:ascii="宋体" w:hAnsi="宋体" w:cs="宋体" w:hint="eastAsia"/>
        </w:rPr>
        <w:t>检查电缆线槽、支架及套管等安装是否齐全。</w:t>
      </w:r>
    </w:p>
    <w:p w14:paraId="1B9EE5C7" w14:textId="77777777" w:rsidR="009E0C75" w:rsidRDefault="006110B9">
      <w:pPr>
        <w:rPr>
          <w:rFonts w:ascii="宋体" w:hAnsi="宋体" w:cs="宋体" w:hint="eastAsia"/>
        </w:rPr>
      </w:pPr>
      <w:r>
        <w:rPr>
          <w:rFonts w:ascii="宋体" w:hAnsi="宋体" w:cs="宋体" w:hint="eastAsia"/>
        </w:rPr>
        <w:t>准备充足的人力，准备好对讲机，便于指挥。</w:t>
      </w:r>
    </w:p>
    <w:p w14:paraId="39E1D138"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、电缆敷设</w:t>
      </w:r>
      <w:r>
        <w:rPr>
          <w:rFonts w:ascii="宋体" w:hAnsi="宋体" w:cs="宋体" w:hint="eastAsia"/>
        </w:rPr>
        <w:t>：</w:t>
      </w:r>
    </w:p>
    <w:p w14:paraId="27242797" w14:textId="77777777" w:rsidR="009E0C75" w:rsidRDefault="006110B9">
      <w:pPr>
        <w:rPr>
          <w:rFonts w:ascii="宋体" w:hAnsi="宋体" w:cs="宋体" w:hint="eastAsia"/>
        </w:rPr>
      </w:pPr>
      <w:r>
        <w:rPr>
          <w:rFonts w:ascii="宋体" w:hAnsi="宋体" w:cs="宋体" w:hint="eastAsia"/>
        </w:rPr>
        <w:t>沿线</w:t>
      </w:r>
      <w:proofErr w:type="gramStart"/>
      <w:r>
        <w:rPr>
          <w:rFonts w:ascii="宋体" w:hAnsi="宋体" w:cs="宋体" w:hint="eastAsia"/>
        </w:rPr>
        <w:t>槽水平</w:t>
      </w:r>
      <w:proofErr w:type="gramEnd"/>
      <w:r>
        <w:rPr>
          <w:rFonts w:ascii="宋体" w:hAnsi="宋体" w:cs="宋体" w:hint="eastAsia"/>
        </w:rPr>
        <w:t>敷设时，应排列整齐，不得有交叉、重叠、扭曲和接头等</w:t>
      </w:r>
      <w:r>
        <w:rPr>
          <w:rFonts w:ascii="宋体" w:hAnsi="宋体" w:cs="宋体" w:hint="eastAsia"/>
        </w:rPr>
        <w:lastRenderedPageBreak/>
        <w:t>现象，每隔</w:t>
      </w:r>
      <w:r>
        <w:rPr>
          <w:rFonts w:ascii="宋体" w:hAnsi="宋体" w:cs="宋体" w:hint="eastAsia"/>
        </w:rPr>
        <w:t>1m</w:t>
      </w:r>
      <w:r>
        <w:rPr>
          <w:rFonts w:ascii="宋体" w:hAnsi="宋体" w:cs="宋体" w:hint="eastAsia"/>
        </w:rPr>
        <w:t>应进行绑扎，绑扎应牢固。在竖井内垂直敷设时，应自上而下敷设，先将电缆吊至楼层顶部，敷设时要特别注意在电缆</w:t>
      </w:r>
      <w:proofErr w:type="gramStart"/>
      <w:r>
        <w:rPr>
          <w:rFonts w:ascii="宋体" w:hAnsi="宋体" w:cs="宋体" w:hint="eastAsia"/>
        </w:rPr>
        <w:t>轴附近</w:t>
      </w:r>
      <w:proofErr w:type="gramEnd"/>
      <w:r>
        <w:rPr>
          <w:rFonts w:ascii="宋体" w:hAnsi="宋体" w:cs="宋体" w:hint="eastAsia"/>
        </w:rPr>
        <w:t>和部分楼层应采取防滑措施，应放一根固定一根。在墙上的支架距离为</w:t>
      </w:r>
      <w:r>
        <w:rPr>
          <w:rFonts w:ascii="宋体" w:hAnsi="宋体" w:cs="宋体" w:hint="eastAsia"/>
        </w:rPr>
        <w:t>1.5m</w:t>
      </w:r>
      <w:r>
        <w:rPr>
          <w:rFonts w:ascii="宋体" w:hAnsi="宋体" w:cs="宋体" w:hint="eastAsia"/>
        </w:rPr>
        <w:t>，穿过楼板时应装套管，用防火堵料堵死。</w:t>
      </w:r>
    </w:p>
    <w:p w14:paraId="310F81F4"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、电缆头制作</w:t>
      </w:r>
      <w:r>
        <w:rPr>
          <w:rFonts w:ascii="宋体" w:hAnsi="宋体" w:cs="宋体" w:hint="eastAsia"/>
        </w:rPr>
        <w:t>：</w:t>
      </w:r>
    </w:p>
    <w:p w14:paraId="3AF94D06" w14:textId="77777777" w:rsidR="009E0C75" w:rsidRDefault="006110B9">
      <w:pPr>
        <w:rPr>
          <w:rFonts w:ascii="宋体" w:hAnsi="宋体" w:cs="宋体" w:hint="eastAsia"/>
        </w:rPr>
      </w:pPr>
      <w:r>
        <w:rPr>
          <w:rFonts w:ascii="宋体" w:hAnsi="宋体" w:cs="宋体" w:hint="eastAsia"/>
        </w:rPr>
        <w:t>电缆头制作首先需将电缆端部按设计长度剥去外护套、铠装层及绝缘层，露出适当长度的导体。然后对导体进行整形、清理，并根据接头类型选择合适的电缆头附件，将导体压接或焊接到终端接线片上，保证接触良好。接着按规定顺序安装绝缘套管、屏蔽层和防水密封层，并检查各层间无松动、错位现象。最后进行绝缘电阻测试及外观检查，确保电缆头满足电气性能和机械强度要求后方可投入使用。</w:t>
      </w:r>
    </w:p>
    <w:p w14:paraId="090CC1CA" w14:textId="77777777" w:rsidR="009E0C75" w:rsidRDefault="006110B9">
      <w:pPr>
        <w:rPr>
          <w:rFonts w:ascii="宋体" w:hAnsi="宋体" w:cs="宋体" w:hint="eastAsia"/>
        </w:rPr>
      </w:pPr>
      <w:r>
        <w:rPr>
          <w:rFonts w:ascii="宋体" w:hAnsi="宋体" w:cs="宋体" w:hint="eastAsia"/>
        </w:rPr>
        <w:t>5</w:t>
      </w:r>
      <w:r>
        <w:rPr>
          <w:rFonts w:ascii="宋体" w:hAnsi="宋体" w:cs="宋体" w:hint="eastAsia"/>
        </w:rPr>
        <w:t>、电缆敷设要求</w:t>
      </w:r>
      <w:r>
        <w:rPr>
          <w:rFonts w:ascii="宋体" w:hAnsi="宋体" w:cs="宋体" w:hint="eastAsia"/>
        </w:rPr>
        <w:t>：</w:t>
      </w:r>
    </w:p>
    <w:p w14:paraId="4973175B" w14:textId="77777777" w:rsidR="009E0C75" w:rsidRDefault="006110B9">
      <w:pPr>
        <w:rPr>
          <w:rFonts w:ascii="宋体" w:hAnsi="宋体" w:cs="宋体" w:hint="eastAsia"/>
        </w:rPr>
      </w:pPr>
      <w:r>
        <w:rPr>
          <w:rFonts w:ascii="宋体" w:hAnsi="宋体" w:cs="宋体" w:hint="eastAsia"/>
        </w:rPr>
        <w:t>在电缆的始端、终端、拐弯处、中间适当位置装设标志牌，牌上标注电缆规格、型号、起点、终点等，标志牌规格统一，材质应防腐，挂装应牢固</w:t>
      </w:r>
      <w:r>
        <w:rPr>
          <w:rFonts w:ascii="宋体" w:hAnsi="宋体" w:cs="宋体" w:hint="eastAsia"/>
        </w:rPr>
        <w:t>，</w:t>
      </w:r>
      <w:r>
        <w:rPr>
          <w:rFonts w:ascii="宋体" w:hAnsi="宋体" w:cs="宋体" w:hint="eastAsia"/>
        </w:rPr>
        <w:t>放电缆时用电缆支架将电缆架支起，</w:t>
      </w:r>
      <w:proofErr w:type="gramStart"/>
      <w:r>
        <w:rPr>
          <w:rFonts w:ascii="宋体" w:hAnsi="宋体" w:cs="宋体" w:hint="eastAsia"/>
        </w:rPr>
        <w:t>电缆轴能自动</w:t>
      </w:r>
      <w:proofErr w:type="gramEnd"/>
      <w:r>
        <w:rPr>
          <w:rFonts w:ascii="宋体" w:hAnsi="宋体" w:cs="宋体" w:hint="eastAsia"/>
        </w:rPr>
        <w:t>转动，防止电缆扭曲，禁止在地上拖拉。电缆敷设时应先放较长的电缆，最后放较短的电缆，不要轻易将电缆锯断，更不允许一根电缆中间进行接头。</w:t>
      </w:r>
    </w:p>
    <w:p w14:paraId="5F53E801" w14:textId="77777777" w:rsidR="009E0C75" w:rsidRDefault="006110B9">
      <w:pPr>
        <w:rPr>
          <w:rFonts w:ascii="宋体" w:hAnsi="宋体" w:cs="宋体" w:hint="eastAsia"/>
        </w:rPr>
      </w:pPr>
      <w:r>
        <w:rPr>
          <w:rFonts w:ascii="宋体" w:hAnsi="宋体" w:cs="宋体" w:hint="eastAsia"/>
        </w:rPr>
        <w:t>八、</w:t>
      </w:r>
      <w:r>
        <w:rPr>
          <w:rFonts w:ascii="宋体" w:hAnsi="宋体" w:cs="宋体" w:hint="eastAsia"/>
        </w:rPr>
        <w:t>配电箱安装工程</w:t>
      </w:r>
    </w:p>
    <w:p w14:paraId="30F8686C"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、材料要求</w:t>
      </w:r>
    </w:p>
    <w:p w14:paraId="44CACCF4" w14:textId="77777777" w:rsidR="009E0C75" w:rsidRDefault="006110B9">
      <w:pPr>
        <w:rPr>
          <w:rFonts w:ascii="宋体" w:hAnsi="宋体" w:cs="宋体" w:hint="eastAsia"/>
        </w:rPr>
      </w:pPr>
      <w:r>
        <w:rPr>
          <w:rFonts w:ascii="宋体" w:hAnsi="宋体" w:cs="宋体" w:hint="eastAsia"/>
        </w:rPr>
        <w:t>配电箱应有一定的机械强度，周边平整无损伤，油漆无脱落，二层板厚度不小于</w:t>
      </w:r>
      <w:r>
        <w:rPr>
          <w:rFonts w:ascii="宋体" w:hAnsi="宋体" w:cs="宋体" w:hint="eastAsia"/>
        </w:rPr>
        <w:t>1.5mm</w:t>
      </w:r>
      <w:r>
        <w:rPr>
          <w:rFonts w:ascii="宋体" w:hAnsi="宋体" w:cs="宋体" w:hint="eastAsia"/>
        </w:rPr>
        <w:t>，用钢板做二层板，箱内各种器具应安装牢固，导线排列整齐，压接牢固，生产厂家资质齐全并备有产品合格证，检验报告</w:t>
      </w:r>
      <w:r>
        <w:rPr>
          <w:rFonts w:ascii="宋体" w:hAnsi="宋体" w:cs="宋体" w:hint="eastAsia"/>
        </w:rPr>
        <w:t>，</w:t>
      </w:r>
      <w:r>
        <w:rPr>
          <w:rFonts w:ascii="宋体" w:hAnsi="宋体" w:cs="宋体" w:hint="eastAsia"/>
        </w:rPr>
        <w:t>配电</w:t>
      </w:r>
      <w:r>
        <w:rPr>
          <w:rFonts w:ascii="宋体" w:hAnsi="宋体" w:cs="宋体" w:hint="eastAsia"/>
        </w:rPr>
        <w:lastRenderedPageBreak/>
        <w:t>箱内的电气器具应间距均匀，开启关闭灵活</w:t>
      </w:r>
      <w:r>
        <w:rPr>
          <w:rFonts w:ascii="宋体" w:hAnsi="宋体" w:cs="宋体" w:hint="eastAsia"/>
        </w:rPr>
        <w:t>，</w:t>
      </w:r>
      <w:r>
        <w:rPr>
          <w:rFonts w:ascii="宋体" w:hAnsi="宋体" w:cs="宋体" w:hint="eastAsia"/>
        </w:rPr>
        <w:t>配电箱内所有金属部件均为镀锌件。</w:t>
      </w:r>
    </w:p>
    <w:p w14:paraId="33257EB0"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w:t>
      </w:r>
      <w:proofErr w:type="gramStart"/>
      <w:r>
        <w:rPr>
          <w:rFonts w:ascii="宋体" w:hAnsi="宋体" w:cs="宋体" w:hint="eastAsia"/>
        </w:rPr>
        <w:t>配电箱暗装</w:t>
      </w:r>
      <w:proofErr w:type="gramEnd"/>
    </w:p>
    <w:p w14:paraId="4079FBCE" w14:textId="77777777" w:rsidR="009E0C75" w:rsidRDefault="006110B9">
      <w:pPr>
        <w:rPr>
          <w:rFonts w:ascii="宋体" w:hAnsi="宋体" w:cs="宋体" w:hint="eastAsia"/>
        </w:rPr>
      </w:pPr>
      <w:r>
        <w:rPr>
          <w:rFonts w:ascii="宋体" w:hAnsi="宋体" w:cs="宋体" w:hint="eastAsia"/>
        </w:rPr>
        <w:t>根据预留孔洞尺寸先找好箱体标高及水平尺寸，固定好箱体，做好电气接地连接，然后用水泥砂浆填实周边并抹平齐，如墙体较薄且箱体底与墙平齐或抹灰层厚度小于</w:t>
      </w:r>
      <w:r>
        <w:rPr>
          <w:rFonts w:ascii="宋体" w:hAnsi="宋体" w:cs="宋体" w:hint="eastAsia"/>
        </w:rPr>
        <w:t>20mm</w:t>
      </w:r>
      <w:r>
        <w:rPr>
          <w:rFonts w:ascii="宋体" w:hAnsi="宋体" w:cs="宋体" w:hint="eastAsia"/>
        </w:rPr>
        <w:t>时，应在箱体</w:t>
      </w:r>
      <w:proofErr w:type="gramStart"/>
      <w:r>
        <w:rPr>
          <w:rFonts w:ascii="宋体" w:hAnsi="宋体" w:cs="宋体" w:hint="eastAsia"/>
        </w:rPr>
        <w:t>底侧固定</w:t>
      </w:r>
      <w:proofErr w:type="gramEnd"/>
      <w:r>
        <w:rPr>
          <w:rFonts w:ascii="宋体" w:hAnsi="宋体" w:cs="宋体" w:hint="eastAsia"/>
        </w:rPr>
        <w:t>金属网后再做墙面抹灰，以防止抹灰层开裂起皮。待水泥砂浆凝固后再安装盘面和贴脸，安装盘面要求平整，紧贴墙面，贴脸</w:t>
      </w:r>
      <w:r>
        <w:rPr>
          <w:rFonts w:ascii="宋体" w:hAnsi="宋体" w:cs="宋体" w:hint="eastAsia"/>
        </w:rPr>
        <w:t>平整</w:t>
      </w:r>
      <w:r>
        <w:rPr>
          <w:rFonts w:ascii="宋体" w:hAnsi="宋体" w:cs="宋体" w:hint="eastAsia"/>
        </w:rPr>
        <w:t>，垂直偏差不大于</w:t>
      </w:r>
      <w:r>
        <w:rPr>
          <w:rFonts w:ascii="宋体" w:hAnsi="宋体" w:cs="宋体" w:hint="eastAsia"/>
        </w:rPr>
        <w:t>3mm</w:t>
      </w:r>
      <w:r>
        <w:rPr>
          <w:rFonts w:ascii="宋体" w:hAnsi="宋体" w:cs="宋体" w:hint="eastAsia"/>
        </w:rPr>
        <w:t>。</w:t>
      </w:r>
    </w:p>
    <w:p w14:paraId="22BDEDD2"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w:t>
      </w:r>
      <w:proofErr w:type="gramStart"/>
      <w:r>
        <w:rPr>
          <w:rFonts w:ascii="宋体" w:hAnsi="宋体" w:cs="宋体" w:hint="eastAsia"/>
        </w:rPr>
        <w:t>配电箱明装</w:t>
      </w:r>
      <w:proofErr w:type="gramEnd"/>
    </w:p>
    <w:p w14:paraId="6B595EEA" w14:textId="77777777" w:rsidR="009E0C75" w:rsidRDefault="006110B9">
      <w:pPr>
        <w:rPr>
          <w:rFonts w:ascii="宋体" w:hAnsi="宋体" w:cs="宋体" w:hint="eastAsia"/>
        </w:rPr>
      </w:pPr>
      <w:r>
        <w:rPr>
          <w:rFonts w:ascii="宋体" w:hAnsi="宋体" w:cs="宋体" w:hint="eastAsia"/>
        </w:rPr>
        <w:t>安装明装配电箱时，应先将结构时预埋的接线箱清理干净，然后将导线理顺，分清支路和相序，按支路绑扎成束</w:t>
      </w:r>
      <w:r>
        <w:rPr>
          <w:rFonts w:ascii="宋体" w:hAnsi="宋体" w:cs="宋体" w:hint="eastAsia"/>
        </w:rPr>
        <w:t>根</w:t>
      </w:r>
      <w:r>
        <w:rPr>
          <w:rFonts w:ascii="宋体" w:hAnsi="宋体" w:cs="宋体" w:hint="eastAsia"/>
        </w:rPr>
        <w:t>据设计要求找出配电箱位置，并按照箱、盘的外型尺寸进行弹线，确定膨胀螺栓的位置，用电钻或冲击钻在固定点位置钻孔，采用金属膨胀螺栓固定配电箱箱体安装后将导线引至箱内，逐根剥头，</w:t>
      </w:r>
      <w:proofErr w:type="gramStart"/>
      <w:r>
        <w:rPr>
          <w:rFonts w:ascii="宋体" w:hAnsi="宋体" w:cs="宋体" w:hint="eastAsia"/>
        </w:rPr>
        <w:t>压接到</w:t>
      </w:r>
      <w:proofErr w:type="gramEnd"/>
      <w:r>
        <w:rPr>
          <w:rFonts w:ascii="宋体" w:hAnsi="宋体" w:cs="宋体" w:hint="eastAsia"/>
        </w:rPr>
        <w:t>各开关或接线端子上，同时将保护地线压在明显的地方，并</w:t>
      </w:r>
      <w:proofErr w:type="gramStart"/>
      <w:r>
        <w:rPr>
          <w:rFonts w:ascii="宋体" w:hAnsi="宋体" w:cs="宋体" w:hint="eastAsia"/>
        </w:rPr>
        <w:t>将箱盘调</w:t>
      </w:r>
      <w:proofErr w:type="gramEnd"/>
      <w:r>
        <w:rPr>
          <w:rFonts w:ascii="宋体" w:hAnsi="宋体" w:cs="宋体" w:hint="eastAsia"/>
        </w:rPr>
        <w:t>平后固定，对元器件进行核对，将卡片框内的卡片填好，编上号。</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093CEA11" w14:textId="77777777">
        <w:tc>
          <w:tcPr>
            <w:tcW w:w="4643" w:type="dxa"/>
            <w:tcBorders>
              <w:tl2br w:val="nil"/>
              <w:tr2bl w:val="nil"/>
            </w:tcBorders>
            <w:vAlign w:val="center"/>
          </w:tcPr>
          <w:p w14:paraId="5E9B17BD" w14:textId="77777777" w:rsidR="009E0C75" w:rsidRDefault="006110B9">
            <w:pPr>
              <w:pStyle w:val="40"/>
            </w:pPr>
            <w:r>
              <w:rPr>
                <w:noProof/>
              </w:rPr>
              <w:drawing>
                <wp:inline distT="0" distB="0" distL="114300" distR="114300" wp14:anchorId="468E7F65" wp14:editId="63BA194F">
                  <wp:extent cx="2809240" cy="1813560"/>
                  <wp:effectExtent l="0" t="0" r="10160" b="0"/>
                  <wp:docPr id="288" name="图片 288" descr="63dec3b2-d5b0-44c7-b1bd-0a0bb052ad8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88" descr="63dec3b2-d5b0-44c7-b1bd-0a0bb052ad8a"/>
                          <pic:cNvPicPr>
                            <a:picLocks noChangeAspect="1"/>
                          </pic:cNvPicPr>
                        </pic:nvPicPr>
                        <pic:blipFill>
                          <a:blip r:embed="rId58"/>
                          <a:stretch>
                            <a:fillRect/>
                          </a:stretch>
                        </pic:blipFill>
                        <pic:spPr>
                          <a:xfrm>
                            <a:off x="0" y="0"/>
                            <a:ext cx="2809240" cy="1813560"/>
                          </a:xfrm>
                          <a:prstGeom prst="rect">
                            <a:avLst/>
                          </a:prstGeom>
                        </pic:spPr>
                      </pic:pic>
                    </a:graphicData>
                  </a:graphic>
                </wp:inline>
              </w:drawing>
            </w:r>
          </w:p>
        </w:tc>
        <w:tc>
          <w:tcPr>
            <w:tcW w:w="4644" w:type="dxa"/>
            <w:tcBorders>
              <w:tl2br w:val="nil"/>
              <w:tr2bl w:val="nil"/>
            </w:tcBorders>
            <w:vAlign w:val="center"/>
          </w:tcPr>
          <w:p w14:paraId="7EEA9AAD" w14:textId="77777777" w:rsidR="009E0C75" w:rsidRDefault="006110B9">
            <w:pPr>
              <w:pStyle w:val="40"/>
            </w:pPr>
            <w:r>
              <w:rPr>
                <w:noProof/>
              </w:rPr>
              <w:drawing>
                <wp:inline distT="0" distB="0" distL="114300" distR="114300" wp14:anchorId="7569E0CF" wp14:editId="79E261BA">
                  <wp:extent cx="2800350" cy="2000250"/>
                  <wp:effectExtent l="0" t="0" r="3810" b="11430"/>
                  <wp:docPr id="289" name="图片 289" descr="db17adee-1ea9-4ae9-be17-e396e6d94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289" descr="db17adee-1ea9-4ae9-be17-e396e6d94907"/>
                          <pic:cNvPicPr>
                            <a:picLocks noChangeAspect="1"/>
                          </pic:cNvPicPr>
                        </pic:nvPicPr>
                        <pic:blipFill>
                          <a:blip r:embed="rId59"/>
                          <a:stretch>
                            <a:fillRect/>
                          </a:stretch>
                        </pic:blipFill>
                        <pic:spPr>
                          <a:xfrm>
                            <a:off x="0" y="0"/>
                            <a:ext cx="2800350" cy="2000250"/>
                          </a:xfrm>
                          <a:prstGeom prst="rect">
                            <a:avLst/>
                          </a:prstGeom>
                        </pic:spPr>
                      </pic:pic>
                    </a:graphicData>
                  </a:graphic>
                </wp:inline>
              </w:drawing>
            </w:r>
          </w:p>
        </w:tc>
      </w:tr>
    </w:tbl>
    <w:p w14:paraId="00EC548A"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、配电箱的安装要求</w:t>
      </w:r>
      <w:r>
        <w:rPr>
          <w:rFonts w:ascii="宋体" w:hAnsi="宋体" w:cs="宋体" w:hint="eastAsia"/>
        </w:rPr>
        <w:t>：</w:t>
      </w:r>
    </w:p>
    <w:p w14:paraId="0573D4C1" w14:textId="77777777" w:rsidR="009E0C75" w:rsidRDefault="006110B9">
      <w:pPr>
        <w:rPr>
          <w:rFonts w:ascii="宋体" w:hAnsi="宋体" w:cs="宋体" w:hint="eastAsia"/>
        </w:rPr>
      </w:pPr>
      <w:r>
        <w:rPr>
          <w:rFonts w:ascii="宋体" w:hAnsi="宋体" w:cs="宋体" w:hint="eastAsia"/>
        </w:rPr>
        <w:lastRenderedPageBreak/>
        <w:t>按设计要求将配电箱安装在图纸所示位置，同类配电箱安装高度一致。</w:t>
      </w:r>
    </w:p>
    <w:p w14:paraId="47B5A071" w14:textId="77777777" w:rsidR="009E0C75" w:rsidRDefault="006110B9">
      <w:pPr>
        <w:rPr>
          <w:rFonts w:ascii="宋体" w:hAnsi="宋体" w:cs="宋体" w:hint="eastAsia"/>
        </w:rPr>
      </w:pPr>
      <w:r>
        <w:rPr>
          <w:rFonts w:ascii="宋体" w:hAnsi="宋体" w:cs="宋体" w:hint="eastAsia"/>
        </w:rPr>
        <w:t>配电箱带有器具的铁制盘面和装有器具的门均应有可靠</w:t>
      </w:r>
      <w:proofErr w:type="gramStart"/>
      <w:r>
        <w:rPr>
          <w:rFonts w:ascii="宋体" w:hAnsi="宋体" w:cs="宋体" w:hint="eastAsia"/>
        </w:rPr>
        <w:t>的软铜编织</w:t>
      </w:r>
      <w:proofErr w:type="gramEnd"/>
      <w:r>
        <w:rPr>
          <w:rFonts w:ascii="宋体" w:hAnsi="宋体" w:cs="宋体" w:hint="eastAsia"/>
        </w:rPr>
        <w:t>带，做</w:t>
      </w:r>
      <w:r>
        <w:rPr>
          <w:rFonts w:ascii="宋体" w:hAnsi="宋体" w:cs="宋体" w:hint="eastAsia"/>
        </w:rPr>
        <w:t>PE</w:t>
      </w:r>
      <w:r>
        <w:rPr>
          <w:rFonts w:ascii="宋体" w:hAnsi="宋体" w:cs="宋体" w:hint="eastAsia"/>
        </w:rPr>
        <w:t>线接地</w:t>
      </w:r>
      <w:r>
        <w:rPr>
          <w:rFonts w:ascii="宋体" w:hAnsi="宋体" w:cs="宋体" w:hint="eastAsia"/>
        </w:rPr>
        <w:t>，</w:t>
      </w:r>
      <w:r>
        <w:rPr>
          <w:rFonts w:ascii="宋体" w:hAnsi="宋体" w:cs="宋体" w:hint="eastAsia"/>
        </w:rPr>
        <w:t>配电箱内的导线应分清颜色，出线的开关应标明回路名称。配线应排列整齐，并绑扎成束，盘面引出、引入的导线应留有适当的长度，以便检修导线剥皮处不损伤线芯或线芯过长，导线压接点牢固可靠，多股导线加装压线端子，</w:t>
      </w:r>
      <w:proofErr w:type="gramStart"/>
      <w:r>
        <w:rPr>
          <w:rFonts w:ascii="宋体" w:hAnsi="宋体" w:cs="宋体" w:hint="eastAsia"/>
        </w:rPr>
        <w:t>涮锡压</w:t>
      </w:r>
      <w:proofErr w:type="gramEnd"/>
      <w:r>
        <w:rPr>
          <w:rFonts w:ascii="宋体" w:hAnsi="宋体" w:cs="宋体" w:hint="eastAsia"/>
        </w:rPr>
        <w:t>接，不得减少导线的股数</w:t>
      </w:r>
      <w:r>
        <w:rPr>
          <w:rFonts w:ascii="宋体" w:hAnsi="宋体" w:cs="宋体" w:hint="eastAsia"/>
        </w:rPr>
        <w:t>，</w:t>
      </w:r>
      <w:r>
        <w:rPr>
          <w:rFonts w:ascii="宋体" w:hAnsi="宋体" w:cs="宋体" w:hint="eastAsia"/>
        </w:rPr>
        <w:t>检查配电箱的盘面上安装的空气开关等均处于断路状态时</w:t>
      </w:r>
      <w:r>
        <w:rPr>
          <w:rFonts w:ascii="宋体" w:hAnsi="宋体" w:cs="宋体" w:hint="eastAsia"/>
        </w:rPr>
        <w:t>，</w:t>
      </w:r>
      <w:r>
        <w:rPr>
          <w:rFonts w:ascii="宋体" w:hAnsi="宋体" w:cs="宋体" w:hint="eastAsia"/>
        </w:rPr>
        <w:t>配电箱安装应牢固、</w:t>
      </w:r>
      <w:r>
        <w:rPr>
          <w:rFonts w:ascii="宋体" w:hAnsi="宋体" w:cs="宋体" w:hint="eastAsia"/>
        </w:rPr>
        <w:t>平整</w:t>
      </w:r>
      <w:r>
        <w:rPr>
          <w:rFonts w:ascii="宋体" w:hAnsi="宋体" w:cs="宋体" w:hint="eastAsia"/>
        </w:rPr>
        <w:t>、其垂直度偏差为</w:t>
      </w:r>
      <w:r>
        <w:rPr>
          <w:rFonts w:ascii="宋体" w:hAnsi="宋体" w:cs="宋体" w:hint="eastAsia"/>
        </w:rPr>
        <w:t>3mm</w:t>
      </w:r>
      <w:r>
        <w:rPr>
          <w:rFonts w:ascii="宋体" w:hAnsi="宋体" w:cs="宋体" w:hint="eastAsia"/>
        </w:rPr>
        <w:t>固定面板用的机螺丝，应采用镀锌圆帽机螺丝，其间距不得大于</w:t>
      </w:r>
      <w:r>
        <w:rPr>
          <w:rFonts w:ascii="宋体" w:hAnsi="宋体" w:cs="宋体" w:hint="eastAsia"/>
        </w:rPr>
        <w:t>250mm</w:t>
      </w:r>
      <w:r>
        <w:rPr>
          <w:rFonts w:ascii="宋体" w:hAnsi="宋体" w:cs="宋体" w:hint="eastAsia"/>
        </w:rPr>
        <w:t>，</w:t>
      </w:r>
      <w:r>
        <w:rPr>
          <w:rFonts w:ascii="宋体" w:hAnsi="宋体" w:cs="宋体" w:hint="eastAsia"/>
        </w:rPr>
        <w:t>配电箱安装完毕，各回路做标识，字迹清晰。</w:t>
      </w:r>
    </w:p>
    <w:p w14:paraId="1DD8FA75" w14:textId="77777777" w:rsidR="009E0C75" w:rsidRDefault="006110B9">
      <w:pPr>
        <w:rPr>
          <w:rFonts w:ascii="宋体" w:hAnsi="宋体" w:cs="宋体" w:hint="eastAsia"/>
        </w:rPr>
      </w:pPr>
      <w:r>
        <w:rPr>
          <w:rFonts w:ascii="宋体" w:hAnsi="宋体" w:cs="宋体" w:hint="eastAsia"/>
        </w:rPr>
        <w:t>5</w:t>
      </w:r>
      <w:r>
        <w:rPr>
          <w:rFonts w:ascii="宋体" w:hAnsi="宋体" w:cs="宋体" w:hint="eastAsia"/>
        </w:rPr>
        <w:t>、质量控制：</w:t>
      </w:r>
    </w:p>
    <w:p w14:paraId="280D2835" w14:textId="77777777" w:rsidR="009E0C75" w:rsidRDefault="006110B9">
      <w:pPr>
        <w:rPr>
          <w:rFonts w:ascii="宋体" w:hAnsi="宋体" w:cs="宋体" w:hint="eastAsia"/>
        </w:rPr>
      </w:pPr>
      <w:r>
        <w:rPr>
          <w:rFonts w:ascii="宋体" w:hAnsi="宋体" w:cs="宋体" w:hint="eastAsia"/>
        </w:rPr>
        <w:t>模拟试验：按图纸要求，分别模拟控制、连锁、操作、继电器保护动作正确无误、灵敏可靠。</w:t>
      </w:r>
    </w:p>
    <w:p w14:paraId="1BCC3A98" w14:textId="77777777" w:rsidR="009E0C75" w:rsidRDefault="006110B9">
      <w:pPr>
        <w:rPr>
          <w:rFonts w:ascii="宋体" w:hAnsi="宋体" w:cs="宋体" w:hint="eastAsia"/>
        </w:rPr>
      </w:pPr>
      <w:r>
        <w:rPr>
          <w:rFonts w:ascii="宋体" w:hAnsi="宋体" w:cs="宋体" w:hint="eastAsia"/>
        </w:rPr>
        <w:t>九、</w:t>
      </w:r>
      <w:r>
        <w:rPr>
          <w:rFonts w:ascii="宋体" w:hAnsi="宋体" w:cs="宋体" w:hint="eastAsia"/>
        </w:rPr>
        <w:t>低压配电柜安装</w:t>
      </w:r>
    </w:p>
    <w:p w14:paraId="04F09BAF"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、设备、材料要求</w:t>
      </w:r>
    </w:p>
    <w:p w14:paraId="1D914079" w14:textId="77777777" w:rsidR="009E0C75" w:rsidRDefault="006110B9">
      <w:pPr>
        <w:rPr>
          <w:rFonts w:ascii="宋体" w:hAnsi="宋体" w:cs="宋体" w:hint="eastAsia"/>
        </w:rPr>
      </w:pPr>
      <w:r>
        <w:rPr>
          <w:rFonts w:ascii="宋体" w:hAnsi="宋体" w:cs="宋体" w:hint="eastAsia"/>
        </w:rPr>
        <w:t>柜体外形尺寸方正，周边平整无损伤，油漆无脱落，柜体有一定的机械强度，二次板厚度不小于</w:t>
      </w:r>
      <w:r>
        <w:rPr>
          <w:rFonts w:ascii="宋体" w:hAnsi="宋体" w:cs="宋体" w:hint="eastAsia"/>
        </w:rPr>
        <w:t>1.5mm</w:t>
      </w:r>
      <w:r>
        <w:rPr>
          <w:rFonts w:ascii="宋体" w:hAnsi="宋体" w:cs="宋体" w:hint="eastAsia"/>
        </w:rPr>
        <w:t>，柜内仪表、控制元件齐全，安装牢固，布置合理满足电气间距及距离要求，接线质量符合规范要求，计量表合格有效。二层板、带电设备的门、柜体上均应焊有接地螺栓，柜上部进线处和下部接线处，尤其是进出多芯电缆时，要预留足够的空间保证外界导线、多芯电缆分开线芯的接线空间。配电柜下面的端子排，离地面大于</w:t>
      </w:r>
      <w:r>
        <w:rPr>
          <w:rFonts w:ascii="宋体" w:hAnsi="宋体" w:cs="宋体" w:hint="eastAsia"/>
        </w:rPr>
        <w:t>350mm</w:t>
      </w:r>
      <w:r>
        <w:rPr>
          <w:rFonts w:ascii="宋体" w:hAnsi="宋体" w:cs="宋体" w:hint="eastAsia"/>
        </w:rPr>
        <w:t>。</w:t>
      </w:r>
    </w:p>
    <w:p w14:paraId="686328C3" w14:textId="77777777" w:rsidR="009E0C75" w:rsidRDefault="006110B9">
      <w:pPr>
        <w:rPr>
          <w:rFonts w:ascii="宋体" w:hAnsi="宋体" w:cs="宋体" w:hint="eastAsia"/>
        </w:rPr>
      </w:pPr>
      <w:r>
        <w:rPr>
          <w:rFonts w:ascii="宋体" w:hAnsi="宋体" w:cs="宋体" w:hint="eastAsia"/>
        </w:rPr>
        <w:t>2</w:t>
      </w:r>
      <w:r>
        <w:rPr>
          <w:rFonts w:ascii="宋体" w:hAnsi="宋体" w:cs="宋体" w:hint="eastAsia"/>
        </w:rPr>
        <w:t>、</w:t>
      </w:r>
      <w:r>
        <w:rPr>
          <w:rFonts w:ascii="宋体" w:hAnsi="宋体" w:cs="宋体" w:hint="eastAsia"/>
        </w:rPr>
        <w:t>基础型钢要用电钻开孔，所有使用的配件必须为镀锌件。基础型钢接地明显，并与</w:t>
      </w:r>
      <w:r>
        <w:rPr>
          <w:rFonts w:ascii="宋体" w:hAnsi="宋体" w:cs="宋体" w:hint="eastAsia"/>
        </w:rPr>
        <w:t>PE</w:t>
      </w:r>
      <w:proofErr w:type="gramStart"/>
      <w:r>
        <w:rPr>
          <w:rFonts w:ascii="宋体" w:hAnsi="宋体" w:cs="宋体" w:hint="eastAsia"/>
        </w:rPr>
        <w:t>母排可靠</w:t>
      </w:r>
      <w:proofErr w:type="gramEnd"/>
      <w:r>
        <w:rPr>
          <w:rFonts w:ascii="宋体" w:hAnsi="宋体" w:cs="宋体" w:hint="eastAsia"/>
        </w:rPr>
        <w:t>连接。</w:t>
      </w:r>
      <w:r>
        <w:rPr>
          <w:rFonts w:ascii="宋体" w:hAnsi="宋体" w:cs="宋体" w:hint="eastAsia"/>
        </w:rPr>
        <w:t>2</w:t>
      </w:r>
      <w:r>
        <w:rPr>
          <w:rFonts w:ascii="宋体" w:hAnsi="宋体" w:cs="宋体" w:hint="eastAsia"/>
        </w:rPr>
        <w:t>、基础型钢</w:t>
      </w:r>
      <w:proofErr w:type="gramStart"/>
      <w:r>
        <w:rPr>
          <w:rFonts w:ascii="宋体" w:hAnsi="宋体" w:cs="宋体" w:hint="eastAsia"/>
        </w:rPr>
        <w:t>安装调直型钢</w:t>
      </w:r>
      <w:proofErr w:type="gramEnd"/>
      <w:r>
        <w:rPr>
          <w:rFonts w:ascii="宋体" w:hAnsi="宋体" w:cs="宋体" w:hint="eastAsia"/>
        </w:rPr>
        <w:t>，</w:t>
      </w:r>
      <w:proofErr w:type="gramStart"/>
      <w:r>
        <w:rPr>
          <w:rFonts w:ascii="宋体" w:hAnsi="宋体" w:cs="宋体" w:hint="eastAsia"/>
        </w:rPr>
        <w:t>将有弯的</w:t>
      </w:r>
      <w:proofErr w:type="gramEnd"/>
      <w:r>
        <w:rPr>
          <w:rFonts w:ascii="宋体" w:hAnsi="宋体" w:cs="宋体" w:hint="eastAsia"/>
        </w:rPr>
        <w:lastRenderedPageBreak/>
        <w:t>型钢调直，然后按图纸要求预制加工基础型钢架，并刷好防锈漆。</w:t>
      </w:r>
    </w:p>
    <w:p w14:paraId="3F1FB3A1" w14:textId="77777777" w:rsidR="009E0C75" w:rsidRDefault="006110B9">
      <w:pPr>
        <w:rPr>
          <w:rFonts w:ascii="宋体" w:hAnsi="宋体" w:cs="宋体" w:hint="eastAsia"/>
        </w:rPr>
      </w:pPr>
      <w:r>
        <w:rPr>
          <w:rFonts w:ascii="宋体" w:hAnsi="宋体" w:cs="宋体" w:hint="eastAsia"/>
        </w:rPr>
        <w:t>3</w:t>
      </w:r>
      <w:r>
        <w:rPr>
          <w:rFonts w:ascii="宋体" w:hAnsi="宋体" w:cs="宋体" w:hint="eastAsia"/>
        </w:rPr>
        <w:t>、</w:t>
      </w:r>
      <w:r>
        <w:rPr>
          <w:rFonts w:ascii="宋体" w:hAnsi="宋体" w:cs="宋体" w:hint="eastAsia"/>
        </w:rPr>
        <w:t>按施工图纸所标位置，将预制好的型钢架放在地面上用膨胀螺栓固定，用水准仪或水平</w:t>
      </w:r>
      <w:proofErr w:type="gramStart"/>
      <w:r>
        <w:rPr>
          <w:rFonts w:ascii="宋体" w:hAnsi="宋体" w:cs="宋体" w:hint="eastAsia"/>
        </w:rPr>
        <w:t>尺</w:t>
      </w:r>
      <w:proofErr w:type="gramEnd"/>
      <w:r>
        <w:rPr>
          <w:rFonts w:ascii="宋体" w:hAnsi="宋体" w:cs="宋体" w:hint="eastAsia"/>
        </w:rPr>
        <w:t>找平、找正。找平过程中，需用垫片的地方不能超过</w:t>
      </w:r>
      <w:r>
        <w:rPr>
          <w:rFonts w:ascii="宋体" w:hAnsi="宋体" w:cs="宋体" w:hint="eastAsia"/>
        </w:rPr>
        <w:t>3</w:t>
      </w:r>
      <w:r>
        <w:rPr>
          <w:rFonts w:ascii="宋体" w:hAnsi="宋体" w:cs="宋体" w:hint="eastAsia"/>
        </w:rPr>
        <w:t>片，然后将基础型钢架、垫片用电焊焊牢，拧紧膨胀螺栓，最终基础型钢顶部宜高出抹平地面</w:t>
      </w:r>
      <w:r>
        <w:rPr>
          <w:rFonts w:ascii="宋体" w:hAnsi="宋体" w:cs="宋体" w:hint="eastAsia"/>
        </w:rPr>
        <w:t>10mm</w:t>
      </w:r>
      <w:r>
        <w:rPr>
          <w:rFonts w:ascii="宋体" w:hAnsi="宋体" w:cs="宋体" w:hint="eastAsia"/>
        </w:rPr>
        <w:t>以上为宜。</w:t>
      </w:r>
    </w:p>
    <w:p w14:paraId="3E3B0BD1" w14:textId="77777777" w:rsidR="009E0C75" w:rsidRDefault="006110B9">
      <w:pPr>
        <w:rPr>
          <w:rFonts w:ascii="宋体" w:hAnsi="宋体" w:cs="宋体" w:hint="eastAsia"/>
        </w:rPr>
      </w:pPr>
      <w:r>
        <w:rPr>
          <w:rFonts w:ascii="宋体" w:hAnsi="宋体" w:cs="宋体" w:hint="eastAsia"/>
        </w:rPr>
        <w:t>4</w:t>
      </w:r>
      <w:r>
        <w:rPr>
          <w:rFonts w:ascii="宋体" w:hAnsi="宋体" w:cs="宋体" w:hint="eastAsia"/>
        </w:rPr>
        <w:t>、</w:t>
      </w:r>
      <w:r>
        <w:rPr>
          <w:rFonts w:ascii="宋体" w:hAnsi="宋体" w:cs="宋体" w:hint="eastAsia"/>
        </w:rPr>
        <w:t>基础型钢安装完毕后，将基础型钢刷两遍防锈漆。</w:t>
      </w:r>
      <w:r>
        <w:rPr>
          <w:rFonts w:ascii="宋体" w:hAnsi="宋体" w:cs="宋体" w:hint="eastAsia"/>
        </w:rPr>
        <w:t>3</w:t>
      </w:r>
      <w:r>
        <w:rPr>
          <w:rFonts w:ascii="宋体" w:hAnsi="宋体" w:cs="宋体" w:hint="eastAsia"/>
        </w:rPr>
        <w:t>、配电柜安装及接线</w:t>
      </w:r>
    </w:p>
    <w:p w14:paraId="7A413314" w14:textId="77777777" w:rsidR="009E0C75" w:rsidRDefault="006110B9">
      <w:pPr>
        <w:rPr>
          <w:rFonts w:ascii="宋体" w:hAnsi="宋体" w:cs="宋体" w:hint="eastAsia"/>
        </w:rPr>
      </w:pPr>
      <w:r>
        <w:rPr>
          <w:rFonts w:ascii="宋体" w:hAnsi="宋体" w:cs="宋体" w:hint="eastAsia"/>
        </w:rPr>
        <w:t>配电柜的基础型钢要找平放正，与地面连接牢固，焊接处焊渣处理干净，油漆刷均匀，槽钢内不得开孔进管，在槽钢内要抹水泥层，保证槽钢内底部干净、平整。柜就位后用</w:t>
      </w:r>
      <w:r>
        <w:rPr>
          <w:rFonts w:ascii="宋体" w:hAnsi="宋体" w:cs="宋体" w:hint="eastAsia"/>
        </w:rPr>
        <w:t>M12</w:t>
      </w:r>
      <w:r>
        <w:rPr>
          <w:rFonts w:ascii="宋体" w:hAnsi="宋体" w:cs="宋体" w:hint="eastAsia"/>
        </w:rPr>
        <w:t>镀锌螺丝与基础型钢固定。</w:t>
      </w:r>
    </w:p>
    <w:p w14:paraId="32518485" w14:textId="77777777" w:rsidR="009E0C75" w:rsidRDefault="006110B9">
      <w:pPr>
        <w:rPr>
          <w:rFonts w:ascii="宋体" w:hAnsi="宋体" w:cs="宋体" w:hint="eastAsia"/>
        </w:rPr>
      </w:pPr>
      <w:r>
        <w:rPr>
          <w:rFonts w:ascii="宋体" w:hAnsi="宋体" w:cs="宋体" w:hint="eastAsia"/>
        </w:rPr>
        <w:t>5</w:t>
      </w:r>
      <w:r>
        <w:rPr>
          <w:rFonts w:ascii="宋体" w:hAnsi="宋体" w:cs="宋体" w:hint="eastAsia"/>
        </w:rPr>
        <w:t>、</w:t>
      </w:r>
      <w:r>
        <w:rPr>
          <w:rFonts w:ascii="宋体" w:hAnsi="宋体" w:cs="宋体" w:hint="eastAsia"/>
        </w:rPr>
        <w:t>配线应走向合理、导线顺直、横平竖直、棱角清晰、拐角进线的造型应一致平行，不得任意歪斜交叉相连，导线应留有一定的余量用塑料</w:t>
      </w:r>
      <w:proofErr w:type="gramStart"/>
      <w:r>
        <w:rPr>
          <w:rFonts w:ascii="宋体" w:hAnsi="宋体" w:cs="宋体" w:hint="eastAsia"/>
        </w:rPr>
        <w:t>绑扎带</w:t>
      </w:r>
      <w:proofErr w:type="gramEnd"/>
      <w:r>
        <w:rPr>
          <w:rFonts w:ascii="宋体" w:hAnsi="宋体" w:cs="宋体" w:hint="eastAsia"/>
        </w:rPr>
        <w:t>绑扎成束，绑扎间距均匀。各相导线分色清晰，且各相颜色区分一致，</w:t>
      </w:r>
      <w:proofErr w:type="gramStart"/>
      <w:r>
        <w:rPr>
          <w:rFonts w:ascii="宋体" w:hAnsi="宋体" w:cs="宋体" w:hint="eastAsia"/>
        </w:rPr>
        <w:t>多股线涮锡部位</w:t>
      </w:r>
      <w:proofErr w:type="gramEnd"/>
      <w:r>
        <w:rPr>
          <w:rFonts w:ascii="宋体" w:hAnsi="宋体" w:cs="宋体" w:hint="eastAsia"/>
        </w:rPr>
        <w:t>用和导线一致的绝缘带缠绕，缠绕长度一致、干净利落，线管进线处带塑料护口。</w:t>
      </w:r>
    </w:p>
    <w:p w14:paraId="7C55BEB3" w14:textId="77777777" w:rsidR="009E0C75" w:rsidRDefault="006110B9">
      <w:pPr>
        <w:rPr>
          <w:rFonts w:ascii="宋体" w:hAnsi="宋体" w:cs="宋体" w:hint="eastAsia"/>
        </w:rPr>
      </w:pPr>
      <w:r>
        <w:rPr>
          <w:rFonts w:ascii="宋体" w:hAnsi="宋体" w:cs="宋体" w:hint="eastAsia"/>
        </w:rPr>
        <w:t>6</w:t>
      </w:r>
      <w:r>
        <w:rPr>
          <w:rFonts w:ascii="宋体" w:hAnsi="宋体" w:cs="宋体" w:hint="eastAsia"/>
        </w:rPr>
        <w:t>、</w:t>
      </w:r>
      <w:r>
        <w:rPr>
          <w:rFonts w:ascii="宋体" w:hAnsi="宋体" w:cs="宋体" w:hint="eastAsia"/>
        </w:rPr>
        <w:t>导线压接：</w:t>
      </w:r>
    </w:p>
    <w:p w14:paraId="0081D7CF" w14:textId="77777777" w:rsidR="009E0C75" w:rsidRDefault="006110B9">
      <w:pPr>
        <w:rPr>
          <w:rFonts w:ascii="宋体" w:hAnsi="宋体" w:cs="宋体" w:hint="eastAsia"/>
        </w:rPr>
      </w:pPr>
      <w:r>
        <w:rPr>
          <w:rFonts w:ascii="宋体" w:hAnsi="宋体" w:cs="宋体" w:hint="eastAsia"/>
        </w:rPr>
        <w:t>导线压接的鼻子必须使用闭口鼻，根据导线的规格、电流的大小选择不同的接线鼻子，接线鼻子与导线连接后用液压</w:t>
      </w:r>
      <w:proofErr w:type="gramStart"/>
      <w:r>
        <w:rPr>
          <w:rFonts w:ascii="宋体" w:hAnsi="宋体" w:cs="宋体" w:hint="eastAsia"/>
        </w:rPr>
        <w:t>钳</w:t>
      </w:r>
      <w:proofErr w:type="gramEnd"/>
      <w:r>
        <w:rPr>
          <w:rFonts w:ascii="宋体" w:hAnsi="宋体" w:cs="宋体" w:hint="eastAsia"/>
        </w:rPr>
        <w:t>进行压接，然后涮锡，接线鼻子</w:t>
      </w:r>
      <w:proofErr w:type="gramStart"/>
      <w:r>
        <w:rPr>
          <w:rFonts w:ascii="宋体" w:hAnsi="宋体" w:cs="宋体" w:hint="eastAsia"/>
        </w:rPr>
        <w:t>涮完锡后</w:t>
      </w:r>
      <w:proofErr w:type="gramEnd"/>
      <w:r>
        <w:rPr>
          <w:rFonts w:ascii="宋体" w:hAnsi="宋体" w:cs="宋体" w:hint="eastAsia"/>
        </w:rPr>
        <w:t>，除接线的地方外，都应使用与导线相同颜色的胶带进行绑扎。</w:t>
      </w:r>
    </w:p>
    <w:p w14:paraId="1040E091" w14:textId="77777777" w:rsidR="009E0C75" w:rsidRDefault="006110B9">
      <w:pPr>
        <w:rPr>
          <w:rFonts w:ascii="宋体" w:hAnsi="宋体" w:cs="宋体" w:hint="eastAsia"/>
        </w:rPr>
      </w:pPr>
      <w:r>
        <w:rPr>
          <w:rFonts w:ascii="宋体" w:hAnsi="宋体" w:cs="宋体" w:hint="eastAsia"/>
        </w:rPr>
        <w:t>十、</w:t>
      </w:r>
      <w:r>
        <w:rPr>
          <w:rFonts w:ascii="宋体" w:hAnsi="宋体" w:cs="宋体" w:hint="eastAsia"/>
        </w:rPr>
        <w:t>灯具安装工程</w:t>
      </w:r>
    </w:p>
    <w:p w14:paraId="23F3CF47" w14:textId="77777777" w:rsidR="009E0C75" w:rsidRDefault="006110B9">
      <w:pPr>
        <w:rPr>
          <w:rFonts w:ascii="宋体" w:hAnsi="宋体" w:cs="宋体" w:hint="eastAsia"/>
        </w:rPr>
      </w:pPr>
      <w:r>
        <w:rPr>
          <w:rFonts w:ascii="宋体" w:hAnsi="宋体" w:cs="宋体" w:hint="eastAsia"/>
        </w:rPr>
        <w:t>1</w:t>
      </w:r>
      <w:r>
        <w:rPr>
          <w:rFonts w:ascii="宋体" w:hAnsi="宋体" w:cs="宋体" w:hint="eastAsia"/>
        </w:rPr>
        <w:t>、材料要求：</w:t>
      </w:r>
    </w:p>
    <w:p w14:paraId="5B63A966" w14:textId="77777777" w:rsidR="009E0C75" w:rsidRDefault="006110B9">
      <w:pPr>
        <w:rPr>
          <w:rFonts w:ascii="宋体" w:hAnsi="宋体" w:cs="宋体" w:hint="eastAsia"/>
        </w:rPr>
      </w:pPr>
      <w:r>
        <w:rPr>
          <w:rFonts w:ascii="宋体" w:hAnsi="宋体" w:cs="宋体" w:hint="eastAsia"/>
        </w:rPr>
        <w:lastRenderedPageBreak/>
        <w:t>灯内配线严禁外露，灯具配件齐全，无机械损伤、变形、油漆脱落、灯罩破裂、灯箱破裂、灯箱</w:t>
      </w:r>
      <w:proofErr w:type="gramStart"/>
      <w:r>
        <w:rPr>
          <w:rFonts w:ascii="宋体" w:hAnsi="宋体" w:cs="宋体" w:hint="eastAsia"/>
        </w:rPr>
        <w:t>歪跷等</w:t>
      </w:r>
      <w:proofErr w:type="gramEnd"/>
      <w:r>
        <w:rPr>
          <w:rFonts w:ascii="宋体" w:hAnsi="宋体" w:cs="宋体" w:hint="eastAsia"/>
        </w:rPr>
        <w:t>。</w:t>
      </w:r>
    </w:p>
    <w:p w14:paraId="1966A502" w14:textId="77777777" w:rsidR="009E0C75" w:rsidRDefault="006110B9">
      <w:pPr>
        <w:rPr>
          <w:rFonts w:ascii="宋体" w:hAnsi="宋体" w:cs="宋体" w:hint="eastAsia"/>
        </w:rPr>
      </w:pPr>
      <w:r>
        <w:rPr>
          <w:rFonts w:ascii="宋体" w:hAnsi="宋体" w:cs="宋体" w:hint="eastAsia"/>
        </w:rPr>
        <w:t>照明灯具的导线，其电压等级应不低于</w:t>
      </w:r>
      <w:r>
        <w:rPr>
          <w:rFonts w:ascii="宋体" w:hAnsi="宋体" w:cs="宋体" w:hint="eastAsia"/>
        </w:rPr>
        <w:t>500V</w:t>
      </w:r>
      <w:r>
        <w:rPr>
          <w:rFonts w:ascii="宋体" w:hAnsi="宋体" w:cs="宋体" w:hint="eastAsia"/>
        </w:rPr>
        <w:t>，其最小线芯截面应符合下表规定：照明灯具的导线</w:t>
      </w:r>
    </w:p>
    <w:tbl>
      <w:tblPr>
        <w:tblW w:w="5009" w:type="pct"/>
        <w:tblBorders>
          <w:top w:val="single" w:sz="2" w:space="0" w:color="30C0B4" w:themeColor="accent5"/>
          <w:left w:val="single" w:sz="2" w:space="0" w:color="30C0B4" w:themeColor="accent5"/>
          <w:bottom w:val="single" w:sz="2" w:space="0" w:color="30C0B4" w:themeColor="accent5"/>
          <w:right w:val="single" w:sz="2" w:space="0" w:color="30C0B4" w:themeColor="accent5"/>
          <w:insideH w:val="single" w:sz="2" w:space="0" w:color="30C0B4" w:themeColor="accent5"/>
          <w:insideV w:val="single" w:sz="2" w:space="0" w:color="30C0B4" w:themeColor="accent5"/>
        </w:tblBorders>
        <w:tblCellMar>
          <w:left w:w="0" w:type="dxa"/>
          <w:right w:w="0" w:type="dxa"/>
        </w:tblCellMar>
        <w:tblLook w:val="04A0" w:firstRow="1" w:lastRow="0" w:firstColumn="1" w:lastColumn="0" w:noHBand="0" w:noVBand="1"/>
      </w:tblPr>
      <w:tblGrid>
        <w:gridCol w:w="2877"/>
        <w:gridCol w:w="3232"/>
        <w:gridCol w:w="2998"/>
      </w:tblGrid>
      <w:tr w:rsidR="009E0C75" w14:paraId="37444CE7" w14:textId="77777777">
        <w:trPr>
          <w:trHeight w:val="283"/>
        </w:trPr>
        <w:tc>
          <w:tcPr>
            <w:tcW w:w="1579"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CFCDCD" w:themeFill="background2" w:themeFillShade="E5"/>
            <w:vAlign w:val="center"/>
          </w:tcPr>
          <w:p w14:paraId="11D4EB96" w14:textId="77777777" w:rsidR="009E0C75" w:rsidRDefault="006110B9">
            <w:pPr>
              <w:tabs>
                <w:tab w:val="left" w:pos="1714"/>
              </w:tabs>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项目</w:t>
            </w:r>
          </w:p>
        </w:tc>
        <w:tc>
          <w:tcPr>
            <w:tcW w:w="3420" w:type="pct"/>
            <w:gridSpan w:val="2"/>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CFCDCD" w:themeFill="background2" w:themeFillShade="E5"/>
            <w:vAlign w:val="center"/>
          </w:tcPr>
          <w:p w14:paraId="305E9343"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线芯最小截面（</w:t>
            </w:r>
            <w:r>
              <w:rPr>
                <w:rFonts w:ascii="宋体" w:hAnsi="宋体" w:cs="宋体" w:hint="eastAsia"/>
                <w:szCs w:val="28"/>
              </w:rPr>
              <w:t>mm</w:t>
            </w:r>
            <w:r>
              <w:rPr>
                <w:rFonts w:ascii="宋体" w:hAnsi="宋体" w:cs="宋体" w:hint="eastAsia"/>
                <w:szCs w:val="28"/>
              </w:rPr>
              <w:t>）</w:t>
            </w:r>
          </w:p>
        </w:tc>
      </w:tr>
      <w:tr w:rsidR="009E0C75" w14:paraId="1E888ABE" w14:textId="77777777">
        <w:trPr>
          <w:trHeight w:val="283"/>
        </w:trPr>
        <w:tc>
          <w:tcPr>
            <w:tcW w:w="1579" w:type="pct"/>
            <w:vMerge w:val="restar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D6DCE5" w:themeFill="text2" w:themeFillTint="32"/>
            <w:vAlign w:val="center"/>
          </w:tcPr>
          <w:p w14:paraId="52471268"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照明用灯头线</w:t>
            </w:r>
          </w:p>
        </w:tc>
        <w:tc>
          <w:tcPr>
            <w:tcW w:w="1774"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0B9A0D7B"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铜芯软线</w:t>
            </w:r>
          </w:p>
        </w:tc>
        <w:tc>
          <w:tcPr>
            <w:tcW w:w="1646"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3003D82A"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铜线</w:t>
            </w:r>
          </w:p>
        </w:tc>
      </w:tr>
      <w:tr w:rsidR="009E0C75" w14:paraId="34C381B4" w14:textId="77777777">
        <w:trPr>
          <w:trHeight w:val="283"/>
        </w:trPr>
        <w:tc>
          <w:tcPr>
            <w:tcW w:w="1579" w:type="pct"/>
            <w:vMerge/>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shd w:val="clear" w:color="auto" w:fill="D6DCE5" w:themeFill="text2" w:themeFillTint="32"/>
            <w:vAlign w:val="center"/>
          </w:tcPr>
          <w:p w14:paraId="773F5970" w14:textId="77777777" w:rsidR="009E0C75" w:rsidRDefault="009E0C75">
            <w:pPr>
              <w:autoSpaceDE w:val="0"/>
              <w:autoSpaceDN w:val="0"/>
              <w:spacing w:line="480" w:lineRule="auto"/>
              <w:ind w:firstLineChars="0" w:firstLine="0"/>
              <w:jc w:val="center"/>
              <w:rPr>
                <w:rFonts w:ascii="宋体" w:hAnsi="宋体" w:cs="宋体" w:hint="eastAsia"/>
                <w:szCs w:val="28"/>
              </w:rPr>
            </w:pPr>
          </w:p>
        </w:tc>
        <w:tc>
          <w:tcPr>
            <w:tcW w:w="1774"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5457034A"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0.4</w:t>
            </w:r>
          </w:p>
        </w:tc>
        <w:tc>
          <w:tcPr>
            <w:tcW w:w="1646" w:type="pct"/>
            <w:tcBorders>
              <w:top w:val="single" w:sz="8" w:space="0" w:color="808080" w:themeColor="text1" w:themeTint="7F"/>
              <w:left w:val="single" w:sz="8" w:space="0" w:color="808080" w:themeColor="text1" w:themeTint="7F"/>
              <w:bottom w:val="single" w:sz="8" w:space="0" w:color="808080" w:themeColor="text1" w:themeTint="7F"/>
              <w:right w:val="single" w:sz="8" w:space="0" w:color="808080" w:themeColor="text1" w:themeTint="7F"/>
            </w:tcBorders>
            <w:vAlign w:val="center"/>
          </w:tcPr>
          <w:p w14:paraId="2926136A" w14:textId="77777777" w:rsidR="009E0C75" w:rsidRDefault="006110B9">
            <w:pPr>
              <w:autoSpaceDE w:val="0"/>
              <w:autoSpaceDN w:val="0"/>
              <w:spacing w:line="480" w:lineRule="auto"/>
              <w:ind w:firstLineChars="0" w:firstLine="0"/>
              <w:jc w:val="center"/>
              <w:rPr>
                <w:rFonts w:ascii="宋体" w:hAnsi="宋体" w:cs="宋体" w:hint="eastAsia"/>
                <w:szCs w:val="28"/>
              </w:rPr>
            </w:pPr>
            <w:r>
              <w:rPr>
                <w:rFonts w:ascii="宋体" w:hAnsi="宋体" w:cs="宋体" w:hint="eastAsia"/>
                <w:szCs w:val="28"/>
              </w:rPr>
              <w:t>0.5</w:t>
            </w:r>
          </w:p>
        </w:tc>
      </w:tr>
    </w:tbl>
    <w:p w14:paraId="4B53B912" w14:textId="77777777" w:rsidR="009E0C75" w:rsidRDefault="006110B9">
      <w:pPr>
        <w:rPr>
          <w:rFonts w:ascii="宋体" w:hAnsi="宋体" w:cs="宋体" w:hint="eastAsia"/>
          <w:szCs w:val="28"/>
        </w:rPr>
      </w:pPr>
      <w:r>
        <w:rPr>
          <w:rFonts w:ascii="宋体" w:hAnsi="宋体" w:cs="宋体" w:hint="eastAsia"/>
          <w:szCs w:val="28"/>
        </w:rPr>
        <w:t>照明光源、灯具及其附属装置的选择必须符合设计要求，进场验收时对荧光灯灯具和放电灯灯具的效率、镇流器能效限定值、照明设备谐波含量等性能进行核查，并经监理工程师</w:t>
      </w:r>
      <w:r>
        <w:rPr>
          <w:rFonts w:ascii="宋体" w:hAnsi="宋体" w:cs="宋体" w:hint="eastAsia"/>
          <w:szCs w:val="28"/>
        </w:rPr>
        <w:t>（</w:t>
      </w:r>
      <w:r>
        <w:rPr>
          <w:rFonts w:ascii="宋体" w:hAnsi="宋体" w:cs="宋体" w:hint="eastAsia"/>
          <w:szCs w:val="28"/>
        </w:rPr>
        <w:t>建设单位代表</w:t>
      </w:r>
      <w:r>
        <w:rPr>
          <w:rFonts w:ascii="宋体" w:hAnsi="宋体" w:cs="宋体" w:hint="eastAsia"/>
          <w:szCs w:val="28"/>
        </w:rPr>
        <w:t>）</w:t>
      </w:r>
      <w:r>
        <w:rPr>
          <w:rFonts w:ascii="宋体" w:hAnsi="宋体" w:cs="宋体" w:hint="eastAsia"/>
          <w:szCs w:val="28"/>
        </w:rPr>
        <w:t>检查认可，形成相应的验收、核查记录。收集好相关的质量证明文件和技术资料，文件、资料符合国家现行有关标准和规定。</w:t>
      </w:r>
    </w:p>
    <w:p w14:paraId="65EFC9D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、壁灯安装：</w:t>
      </w:r>
    </w:p>
    <w:p w14:paraId="3B1F494C" w14:textId="77777777" w:rsidR="009E0C75" w:rsidRDefault="006110B9">
      <w:pPr>
        <w:rPr>
          <w:rFonts w:ascii="宋体" w:hAnsi="宋体" w:cs="宋体" w:hint="eastAsia"/>
          <w:szCs w:val="28"/>
        </w:rPr>
      </w:pPr>
      <w:r>
        <w:rPr>
          <w:rFonts w:ascii="宋体" w:hAnsi="宋体" w:cs="宋体" w:hint="eastAsia"/>
          <w:szCs w:val="28"/>
        </w:rPr>
        <w:t>根据设计图确定出壁灯的位置，将灯具底座紧贴墙面，底座应完全遮盖住灯头盒，对着灯头盒的位置打好进线孔，将电源线甩入灯盒内。然后再压灯线，装灯罩。</w:t>
      </w:r>
    </w:p>
    <w:p w14:paraId="3A4BBCA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、吸顶灯安装</w:t>
      </w:r>
      <w:r>
        <w:rPr>
          <w:rFonts w:ascii="宋体" w:hAnsi="宋体" w:cs="宋体" w:hint="eastAsia"/>
          <w:szCs w:val="28"/>
        </w:rPr>
        <w:t>：</w:t>
      </w:r>
    </w:p>
    <w:p w14:paraId="06923169" w14:textId="77777777" w:rsidR="009E0C75" w:rsidRDefault="006110B9">
      <w:pPr>
        <w:rPr>
          <w:rFonts w:ascii="宋体" w:hAnsi="宋体" w:cs="宋体" w:hint="eastAsia"/>
          <w:szCs w:val="28"/>
        </w:rPr>
      </w:pPr>
      <w:r>
        <w:rPr>
          <w:rFonts w:ascii="宋体" w:hAnsi="宋体" w:cs="宋体" w:hint="eastAsia"/>
          <w:szCs w:val="28"/>
        </w:rPr>
        <w:t>根据设计图确定出吸顶灯的位置，将灯具底座贴紧建筑物表面，底座应完全遮盖住灯头盒，对着灯头盒的位置打好进线孔，将电源线甩入灯盒内，然后再压灯线，装灯罩。</w:t>
      </w:r>
    </w:p>
    <w:p w14:paraId="317E469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、吊杆式荧光灯的安装</w:t>
      </w:r>
      <w:r>
        <w:rPr>
          <w:rFonts w:ascii="宋体" w:hAnsi="宋体" w:cs="宋体" w:hint="eastAsia"/>
          <w:szCs w:val="28"/>
        </w:rPr>
        <w:t>：</w:t>
      </w:r>
    </w:p>
    <w:p w14:paraId="5466C03B" w14:textId="77777777" w:rsidR="009E0C75" w:rsidRDefault="006110B9">
      <w:pPr>
        <w:rPr>
          <w:rFonts w:ascii="宋体" w:hAnsi="宋体" w:cs="宋体" w:hint="eastAsia"/>
          <w:szCs w:val="28"/>
        </w:rPr>
      </w:pPr>
      <w:r>
        <w:rPr>
          <w:rFonts w:ascii="宋体" w:hAnsi="宋体" w:cs="宋体" w:hint="eastAsia"/>
          <w:szCs w:val="28"/>
        </w:rPr>
        <w:t>根据装修图，先确定好灯具位置，再安装灯具吊杆，然后把灯具固定</w:t>
      </w:r>
      <w:r>
        <w:rPr>
          <w:rFonts w:ascii="宋体" w:hAnsi="宋体" w:cs="宋体" w:hint="eastAsia"/>
          <w:szCs w:val="28"/>
        </w:rPr>
        <w:lastRenderedPageBreak/>
        <w:t>在吊杆上。将灯具导线和灯头盒中甩出的电源线连接，并用塑料带和黑胶布分层包扎紧密。最后将灯具的反光板</w:t>
      </w:r>
      <w:r>
        <w:rPr>
          <w:rFonts w:ascii="宋体" w:hAnsi="宋体" w:cs="宋体" w:hint="eastAsia"/>
          <w:szCs w:val="28"/>
        </w:rPr>
        <w:t>用</w:t>
      </w:r>
      <w:r>
        <w:rPr>
          <w:rFonts w:ascii="宋体" w:hAnsi="宋体" w:cs="宋体" w:hint="eastAsia"/>
          <w:szCs w:val="28"/>
        </w:rPr>
        <w:t>螺丝固定在灯箱上，调整好灯脚，把灯管装好。</w:t>
      </w:r>
    </w:p>
    <w:p w14:paraId="04E98C2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、安装要求：</w:t>
      </w:r>
    </w:p>
    <w:p w14:paraId="0EB34DAD" w14:textId="77777777" w:rsidR="009E0C75" w:rsidRDefault="006110B9">
      <w:pPr>
        <w:rPr>
          <w:rFonts w:ascii="宋体" w:hAnsi="宋体" w:cs="宋体" w:hint="eastAsia"/>
          <w:szCs w:val="28"/>
        </w:rPr>
      </w:pPr>
      <w:r>
        <w:rPr>
          <w:rFonts w:ascii="宋体" w:hAnsi="宋体" w:cs="宋体" w:hint="eastAsia"/>
          <w:szCs w:val="28"/>
        </w:rPr>
        <w:t>灯具安装牢固端正、位置正确。</w:t>
      </w:r>
    </w:p>
    <w:p w14:paraId="0FB7A996" w14:textId="77777777" w:rsidR="009E0C75" w:rsidRDefault="006110B9">
      <w:pPr>
        <w:rPr>
          <w:rFonts w:ascii="宋体" w:hAnsi="宋体" w:cs="宋体" w:hint="eastAsia"/>
          <w:szCs w:val="28"/>
        </w:rPr>
      </w:pPr>
      <w:r>
        <w:rPr>
          <w:rFonts w:ascii="宋体" w:hAnsi="宋体" w:cs="宋体" w:hint="eastAsia"/>
          <w:szCs w:val="28"/>
        </w:rPr>
        <w:t>成排明装灯具，再预埋灯头盒时先放线，根据灯具留出间距位置。成排安装的灯中心线允许偏差为</w:t>
      </w:r>
      <w:r>
        <w:rPr>
          <w:rFonts w:ascii="宋体" w:hAnsi="宋体" w:cs="宋体" w:hint="eastAsia"/>
          <w:szCs w:val="28"/>
        </w:rPr>
        <w:t>5mm</w:t>
      </w:r>
      <w:r>
        <w:rPr>
          <w:rFonts w:ascii="宋体" w:hAnsi="宋体" w:cs="宋体" w:hint="eastAsia"/>
          <w:szCs w:val="28"/>
        </w:rPr>
        <w:t>。凡安装距地高度低于或等于</w:t>
      </w:r>
      <w:r>
        <w:rPr>
          <w:rFonts w:ascii="宋体" w:hAnsi="宋体" w:cs="宋体" w:hint="eastAsia"/>
          <w:szCs w:val="28"/>
        </w:rPr>
        <w:t>2.4m</w:t>
      </w:r>
      <w:r>
        <w:rPr>
          <w:rFonts w:ascii="宋体" w:hAnsi="宋体" w:cs="宋体" w:hint="eastAsia"/>
          <w:szCs w:val="28"/>
        </w:rPr>
        <w:t>的灯具其金属外壳必须连接保护线。灯具吸顶安装应在土建刷完一遍浆后进行安装，底盘应固定牢固，与建筑物表面没有缝隙，底盘直径在</w:t>
      </w:r>
      <w:r>
        <w:rPr>
          <w:rFonts w:ascii="宋体" w:hAnsi="宋体" w:cs="宋体" w:hint="eastAsia"/>
          <w:szCs w:val="28"/>
        </w:rPr>
        <w:t>75-150mm</w:t>
      </w:r>
      <w:r>
        <w:rPr>
          <w:rFonts w:ascii="宋体" w:hAnsi="宋体" w:cs="宋体" w:hint="eastAsia"/>
          <w:szCs w:val="28"/>
        </w:rPr>
        <w:t>时，应用两条螺丝固定，直径在</w:t>
      </w:r>
      <w:r>
        <w:rPr>
          <w:rFonts w:ascii="宋体" w:hAnsi="宋体" w:cs="宋体" w:hint="eastAsia"/>
          <w:szCs w:val="28"/>
        </w:rPr>
        <w:t>150mm</w:t>
      </w:r>
      <w:r>
        <w:rPr>
          <w:rFonts w:ascii="宋体" w:hAnsi="宋体" w:cs="宋体" w:hint="eastAsia"/>
          <w:szCs w:val="28"/>
        </w:rPr>
        <w:t>以上时，应用三条螺丝呈三角形固定。导线进灯箱处应装塑料套管保护。</w:t>
      </w:r>
    </w:p>
    <w:p w14:paraId="13F19AC3" w14:textId="77777777" w:rsidR="009E0C75" w:rsidRDefault="006110B9">
      <w:pPr>
        <w:rPr>
          <w:rFonts w:ascii="宋体" w:hAnsi="宋体" w:cs="宋体" w:hint="eastAsia"/>
          <w:szCs w:val="28"/>
        </w:rPr>
      </w:pPr>
      <w:r>
        <w:rPr>
          <w:rFonts w:ascii="宋体" w:hAnsi="宋体" w:cs="宋体" w:hint="eastAsia"/>
          <w:szCs w:val="28"/>
        </w:rPr>
        <w:t>十一、</w:t>
      </w:r>
      <w:r>
        <w:rPr>
          <w:rFonts w:ascii="宋体" w:hAnsi="宋体" w:cs="宋体" w:hint="eastAsia"/>
          <w:szCs w:val="28"/>
        </w:rPr>
        <w:t>开关、插座安装</w:t>
      </w:r>
    </w:p>
    <w:p w14:paraId="36CAF85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、材料要求：</w:t>
      </w:r>
    </w:p>
    <w:p w14:paraId="23A50E39" w14:textId="77777777" w:rsidR="009E0C75" w:rsidRDefault="006110B9">
      <w:pPr>
        <w:rPr>
          <w:rFonts w:ascii="宋体" w:hAnsi="宋体" w:cs="宋体" w:hint="eastAsia"/>
          <w:szCs w:val="28"/>
        </w:rPr>
      </w:pPr>
      <w:r>
        <w:rPr>
          <w:rFonts w:ascii="宋体" w:hAnsi="宋体" w:cs="宋体" w:hint="eastAsia"/>
          <w:szCs w:val="28"/>
        </w:rPr>
        <w:t>塑料板有足够强度，应平整</w:t>
      </w:r>
      <w:proofErr w:type="gramStart"/>
      <w:r>
        <w:rPr>
          <w:rFonts w:ascii="宋体" w:hAnsi="宋体" w:cs="宋体" w:hint="eastAsia"/>
          <w:szCs w:val="28"/>
        </w:rPr>
        <w:t>无弯跷</w:t>
      </w:r>
      <w:proofErr w:type="gramEnd"/>
      <w:r>
        <w:rPr>
          <w:rFonts w:ascii="宋体" w:hAnsi="宋体" w:cs="宋体" w:hint="eastAsia"/>
          <w:szCs w:val="28"/>
        </w:rPr>
        <w:t>变形，色度均匀不含杂质，半透明。面板的紧</w:t>
      </w:r>
      <w:proofErr w:type="gramStart"/>
      <w:r>
        <w:rPr>
          <w:rFonts w:ascii="宋体" w:hAnsi="宋体" w:cs="宋体" w:hint="eastAsia"/>
          <w:szCs w:val="28"/>
        </w:rPr>
        <w:t>线应用</w:t>
      </w:r>
      <w:proofErr w:type="gramEnd"/>
      <w:r>
        <w:rPr>
          <w:rFonts w:ascii="宋体" w:hAnsi="宋体" w:cs="宋体" w:hint="eastAsia"/>
          <w:szCs w:val="28"/>
        </w:rPr>
        <w:t>光滑的圆头螺丝，不应用平头螺丝，以防损伤导线。安全插座的各插孔应均匀并带安全门，安全门应使用合成阻燃材料，硬度高、耐高温、不变形。</w:t>
      </w:r>
    </w:p>
    <w:p w14:paraId="0E1F6F89" w14:textId="77777777" w:rsidR="009E0C75" w:rsidRDefault="006110B9">
      <w:pPr>
        <w:rPr>
          <w:rFonts w:ascii="宋体" w:hAnsi="宋体" w:cs="宋体" w:hint="eastAsia"/>
          <w:szCs w:val="28"/>
        </w:rPr>
      </w:pPr>
      <w:r>
        <w:rPr>
          <w:rFonts w:ascii="宋体" w:hAnsi="宋体" w:cs="宋体" w:hint="eastAsia"/>
          <w:szCs w:val="28"/>
        </w:rPr>
        <w:t>插座弹簧片弹性好，插拔时力度感均匀一致，不费力。</w:t>
      </w:r>
    </w:p>
    <w:p w14:paraId="6706918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、安装要求：</w:t>
      </w:r>
    </w:p>
    <w:p w14:paraId="020A52DF" w14:textId="77777777" w:rsidR="009E0C75" w:rsidRDefault="006110B9">
      <w:pPr>
        <w:rPr>
          <w:rFonts w:ascii="宋体" w:hAnsi="宋体" w:cs="宋体" w:hint="eastAsia"/>
          <w:szCs w:val="28"/>
        </w:rPr>
      </w:pPr>
      <w:r>
        <w:rPr>
          <w:rFonts w:ascii="宋体" w:hAnsi="宋体" w:cs="宋体" w:hint="eastAsia"/>
          <w:szCs w:val="28"/>
        </w:rPr>
        <w:t>建筑物内所有开关的开、</w:t>
      </w:r>
      <w:proofErr w:type="gramStart"/>
      <w:r>
        <w:rPr>
          <w:rFonts w:ascii="宋体" w:hAnsi="宋体" w:cs="宋体" w:hint="eastAsia"/>
          <w:szCs w:val="28"/>
        </w:rPr>
        <w:t>关方向</w:t>
      </w:r>
      <w:proofErr w:type="gramEnd"/>
      <w:r>
        <w:rPr>
          <w:rFonts w:ascii="宋体" w:hAnsi="宋体" w:cs="宋体" w:hint="eastAsia"/>
          <w:szCs w:val="28"/>
        </w:rPr>
        <w:t>一致</w:t>
      </w:r>
      <w:r>
        <w:rPr>
          <w:rFonts w:ascii="宋体" w:hAnsi="宋体" w:cs="宋体" w:hint="eastAsia"/>
          <w:szCs w:val="28"/>
        </w:rPr>
        <w:t>（</w:t>
      </w:r>
      <w:r>
        <w:rPr>
          <w:rFonts w:ascii="宋体" w:hAnsi="宋体" w:cs="宋体" w:hint="eastAsia"/>
          <w:szCs w:val="28"/>
        </w:rPr>
        <w:t>上合下分</w:t>
      </w:r>
      <w:r>
        <w:rPr>
          <w:rFonts w:ascii="宋体" w:hAnsi="宋体" w:cs="宋体" w:hint="eastAsia"/>
          <w:szCs w:val="28"/>
        </w:rPr>
        <w:t>）</w:t>
      </w:r>
      <w:r>
        <w:rPr>
          <w:rFonts w:ascii="宋体" w:hAnsi="宋体" w:cs="宋体" w:hint="eastAsia"/>
          <w:szCs w:val="28"/>
        </w:rPr>
        <w:t>，且开关必须控制相线，多极开关的接线应做鸡爪形连接。开关位置与灯位相对应，依次从左向右控制。同型号成排安装的开关应排列整齐，高度一致，高低差不应</w:t>
      </w:r>
      <w:r>
        <w:rPr>
          <w:rFonts w:ascii="宋体" w:hAnsi="宋体" w:cs="宋体" w:hint="eastAsia"/>
          <w:szCs w:val="28"/>
        </w:rPr>
        <w:lastRenderedPageBreak/>
        <w:t>大于</w:t>
      </w:r>
      <w:r>
        <w:rPr>
          <w:rFonts w:ascii="宋体" w:hAnsi="宋体" w:cs="宋体" w:hint="eastAsia"/>
          <w:szCs w:val="28"/>
        </w:rPr>
        <w:t>2mm</w:t>
      </w:r>
      <w:r>
        <w:rPr>
          <w:rFonts w:ascii="宋体" w:hAnsi="宋体" w:cs="宋体" w:hint="eastAsia"/>
          <w:szCs w:val="28"/>
        </w:rPr>
        <w:t>。安装后的面板应端正、严密并与墙面平。电源插座面板与电话、计算机出线口、电视用户口等弱电面板之间的间距要大于</w:t>
      </w:r>
      <w:r>
        <w:rPr>
          <w:rFonts w:ascii="宋体" w:hAnsi="宋体" w:cs="宋体" w:hint="eastAsia"/>
          <w:szCs w:val="28"/>
        </w:rPr>
        <w:t>500mm</w:t>
      </w:r>
      <w:r>
        <w:rPr>
          <w:rFonts w:ascii="宋体" w:hAnsi="宋体" w:cs="宋体" w:hint="eastAsia"/>
          <w:szCs w:val="28"/>
        </w:rPr>
        <w:t>以上。插座接线相序为“左零右火上接地”，开关、插座连接的导线在圆孔接线端子内折回头压接。</w:t>
      </w:r>
    </w:p>
    <w:p w14:paraId="6119F28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、模拟漏电试验：</w:t>
      </w:r>
    </w:p>
    <w:p w14:paraId="3B7A03C1" w14:textId="77777777" w:rsidR="009E0C75" w:rsidRDefault="006110B9">
      <w:pPr>
        <w:rPr>
          <w:rFonts w:ascii="宋体" w:hAnsi="宋体" w:cs="宋体" w:hint="eastAsia"/>
          <w:szCs w:val="28"/>
        </w:rPr>
      </w:pPr>
      <w:r>
        <w:rPr>
          <w:rFonts w:ascii="宋体" w:hAnsi="宋体" w:cs="宋体" w:hint="eastAsia"/>
          <w:szCs w:val="28"/>
        </w:rPr>
        <w:t>插座安装完毕，配电箱送电后做模拟漏电试验，检查插座相位接线是否正确和配电箱中的漏电空气开关动作是否符合规范要求。</w:t>
      </w:r>
    </w:p>
    <w:p w14:paraId="52EEE45F"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、质量控制：</w:t>
      </w:r>
    </w:p>
    <w:p w14:paraId="31BBE183" w14:textId="77777777" w:rsidR="009E0C75" w:rsidRDefault="006110B9">
      <w:pPr>
        <w:rPr>
          <w:rFonts w:ascii="宋体" w:hAnsi="宋体" w:cs="宋体" w:hint="eastAsia"/>
          <w:szCs w:val="28"/>
        </w:rPr>
      </w:pPr>
      <w:r>
        <w:rPr>
          <w:rFonts w:ascii="宋体" w:hAnsi="宋体" w:cs="宋体" w:hint="eastAsia"/>
          <w:szCs w:val="28"/>
        </w:rPr>
        <w:t>开关、插座的面板平整，与建筑物表面之间无缝隙</w:t>
      </w:r>
      <w:r>
        <w:rPr>
          <w:rFonts w:ascii="宋体" w:hAnsi="宋体" w:cs="宋体" w:hint="eastAsia"/>
          <w:szCs w:val="28"/>
        </w:rPr>
        <w:t>、</w:t>
      </w:r>
      <w:r>
        <w:rPr>
          <w:rFonts w:ascii="宋体" w:hAnsi="宋体" w:cs="宋体" w:hint="eastAsia"/>
          <w:szCs w:val="28"/>
        </w:rPr>
        <w:t>开关相线，插座的相线、零线及</w:t>
      </w:r>
      <w:proofErr w:type="gramStart"/>
      <w:r>
        <w:rPr>
          <w:rFonts w:ascii="宋体" w:hAnsi="宋体" w:cs="宋体" w:hint="eastAsia"/>
          <w:szCs w:val="28"/>
        </w:rPr>
        <w:t>地线应压接</w:t>
      </w:r>
      <w:proofErr w:type="gramEnd"/>
      <w:r>
        <w:rPr>
          <w:rFonts w:ascii="宋体" w:hAnsi="宋体" w:cs="宋体" w:hint="eastAsia"/>
          <w:szCs w:val="28"/>
        </w:rPr>
        <w:t>有序</w:t>
      </w:r>
      <w:r>
        <w:rPr>
          <w:rFonts w:ascii="宋体" w:hAnsi="宋体" w:cs="宋体" w:hint="eastAsia"/>
          <w:szCs w:val="28"/>
        </w:rPr>
        <w:t>、</w:t>
      </w:r>
      <w:r>
        <w:rPr>
          <w:rFonts w:ascii="宋体" w:hAnsi="宋体" w:cs="宋体" w:hint="eastAsia"/>
          <w:szCs w:val="28"/>
        </w:rPr>
        <w:t>多灯房间开关与控制灯具顺序对应</w:t>
      </w:r>
      <w:r>
        <w:rPr>
          <w:rFonts w:ascii="宋体" w:hAnsi="宋体" w:cs="宋体" w:hint="eastAsia"/>
          <w:szCs w:val="28"/>
        </w:rPr>
        <w:t>、</w:t>
      </w:r>
      <w:r>
        <w:rPr>
          <w:rFonts w:ascii="宋体" w:hAnsi="宋体" w:cs="宋体" w:hint="eastAsia"/>
          <w:szCs w:val="28"/>
        </w:rPr>
        <w:t>铁管进</w:t>
      </w:r>
      <w:proofErr w:type="gramStart"/>
      <w:r>
        <w:rPr>
          <w:rFonts w:ascii="宋体" w:hAnsi="宋体" w:cs="宋体" w:hint="eastAsia"/>
          <w:szCs w:val="28"/>
        </w:rPr>
        <w:t>盒护口</w:t>
      </w:r>
      <w:proofErr w:type="gramEnd"/>
      <w:r>
        <w:rPr>
          <w:rFonts w:ascii="宋体" w:hAnsi="宋体" w:cs="宋体" w:hint="eastAsia"/>
          <w:szCs w:val="28"/>
        </w:rPr>
        <w:t>无脱落或遗漏。</w:t>
      </w:r>
    </w:p>
    <w:p w14:paraId="0FC71FA2" w14:textId="77777777" w:rsidR="009E0C75" w:rsidRDefault="006110B9">
      <w:pPr>
        <w:pStyle w:val="3"/>
        <w:ind w:firstLine="562"/>
      </w:pPr>
      <w:bookmarkStart w:id="273" w:name="_Toc32695"/>
      <w:r>
        <w:rPr>
          <w:rFonts w:hint="eastAsia"/>
        </w:rPr>
        <w:t>2.2.25</w:t>
      </w:r>
      <w:r>
        <w:rPr>
          <w:rFonts w:hint="eastAsia"/>
        </w:rPr>
        <w:t>监控系统施工</w:t>
      </w:r>
      <w:bookmarkEnd w:id="273"/>
    </w:p>
    <w:p w14:paraId="65153070" w14:textId="77777777" w:rsidR="009E0C75" w:rsidRDefault="006110B9">
      <w:r>
        <w:t>一、施工准备</w:t>
      </w:r>
    </w:p>
    <w:p w14:paraId="78F0276E" w14:textId="77777777" w:rsidR="009E0C75" w:rsidRDefault="006110B9">
      <w:r>
        <w:t>（</w:t>
      </w:r>
      <w:r>
        <w:t>1</w:t>
      </w:r>
      <w:r>
        <w:t>）施工人员及职责</w:t>
      </w:r>
    </w:p>
    <w:p w14:paraId="302592A2" w14:textId="77777777" w:rsidR="009E0C75" w:rsidRDefault="006110B9">
      <w:r>
        <w:t>项目负责人：全面负责施工现场的组织、协调、进度控制及质量、安全管理，确保各环节施工有序进行，及时解决施工中遇到的技术和管理问题。</w:t>
      </w:r>
    </w:p>
    <w:p w14:paraId="2C772B71" w14:textId="77777777" w:rsidR="009E0C75" w:rsidRDefault="006110B9">
      <w:r>
        <w:t>施工技术员：负责施工图纸会审、施工方案落实及技术交底，编制施工质量计划和安全技术措施，监督施工现场施工规范执行情况，并对施工工序进行技术指导。</w:t>
      </w:r>
    </w:p>
    <w:p w14:paraId="72CA58AD" w14:textId="77777777" w:rsidR="009E0C75" w:rsidRDefault="006110B9">
      <w:r>
        <w:t>机柜及桥架安装工：负责机柜、机架及电缆桥架的测量、制作、安装及验收工作，确保机柜和桥架的水平、垂直、牢固，满足设计及规范要求。</w:t>
      </w:r>
    </w:p>
    <w:p w14:paraId="57B8E1C1" w14:textId="77777777" w:rsidR="009E0C75" w:rsidRDefault="006110B9">
      <w:r>
        <w:lastRenderedPageBreak/>
        <w:t>摄像设备安装工：负责各类摄像机、球机及防爆防护罩的安装与调试，确保监控画面覆盖范围准确、图像清晰、夜视及云</w:t>
      </w:r>
      <w:proofErr w:type="gramStart"/>
      <w:r>
        <w:t>台功能</w:t>
      </w:r>
      <w:proofErr w:type="gramEnd"/>
      <w:r>
        <w:t>正常。</w:t>
      </w:r>
    </w:p>
    <w:p w14:paraId="6AB97B28" w14:textId="77777777" w:rsidR="009E0C75" w:rsidRDefault="006110B9">
      <w:r>
        <w:t>电气布线工：负责网络电缆、电源线的敷设及接线，管道穿线及固定，保证布线规范、整齐、美观，同时确保电气安全与系统可靠性。</w:t>
      </w:r>
    </w:p>
    <w:p w14:paraId="68B6A9C3" w14:textId="77777777" w:rsidR="009E0C75" w:rsidRDefault="006110B9">
      <w:r>
        <w:t>检验及调试人员：施工过程中负责设备功能调试、布线测试、接地电阻检测，确保施工质量符合设计及规范要求。</w:t>
      </w:r>
    </w:p>
    <w:p w14:paraId="429B7DD3" w14:textId="77777777" w:rsidR="009E0C75" w:rsidRDefault="006110B9">
      <w:r>
        <w:t>（</w:t>
      </w:r>
      <w:r>
        <w:t>2</w:t>
      </w:r>
      <w:r>
        <w:t>）施工材料及设备准备</w:t>
      </w:r>
    </w:p>
    <w:p w14:paraId="6236D547" w14:textId="77777777" w:rsidR="009E0C75" w:rsidRDefault="006110B9">
      <w:r>
        <w:t>墙挂式机柜、机架：含安装配件、螺栓、膨胀螺丝等，机柜内部留足布线空间，便于后期维护和扩容。</w:t>
      </w:r>
    </w:p>
    <w:p w14:paraId="6CA0E586" w14:textId="77777777" w:rsidR="009E0C75" w:rsidRDefault="006110B9">
      <w:r>
        <w:t>电缆桥架及支架：热镀锌钢板材质，尺寸</w:t>
      </w:r>
      <w:r>
        <w:t>200*100</w:t>
      </w:r>
      <w:r>
        <w:t>，支架间距</w:t>
      </w:r>
      <w:r>
        <w:t>≤1.5m</w:t>
      </w:r>
      <w:r>
        <w:t>，支架加工需保证焊接牢固并刷防锈漆。</w:t>
      </w:r>
    </w:p>
    <w:p w14:paraId="7392329F" w14:textId="77777777" w:rsidR="009E0C75" w:rsidRDefault="006110B9">
      <w:r>
        <w:t>监控摄像设备：枪机、球机，带防爆防护罩及支架，球</w:t>
      </w:r>
      <w:proofErr w:type="gramStart"/>
      <w:r>
        <w:t>机带夜视</w:t>
      </w:r>
      <w:proofErr w:type="gramEnd"/>
      <w:r>
        <w:t>功能和云台控制。</w:t>
      </w:r>
    </w:p>
    <w:p w14:paraId="4AAD0229" w14:textId="77777777" w:rsidR="009E0C75" w:rsidRDefault="006110B9">
      <w:r>
        <w:t>网络及电气材料：六类</w:t>
      </w:r>
      <w:r>
        <w:t>4</w:t>
      </w:r>
      <w:r>
        <w:t>对非屏蔽网线（</w:t>
      </w:r>
      <w:r>
        <w:t>6UTP</w:t>
      </w:r>
      <w:r>
        <w:t>）、铜芯电缆（</w:t>
      </w:r>
      <w:r>
        <w:t>WDZ-BYJ-2.5mm²</w:t>
      </w:r>
      <w:r>
        <w:t>）、</w:t>
      </w:r>
      <w:r>
        <w:t>SC25</w:t>
      </w:r>
      <w:r>
        <w:t>焊接钢管及相关附件。</w:t>
      </w:r>
    </w:p>
    <w:p w14:paraId="6A38B73C" w14:textId="77777777" w:rsidR="009E0C75" w:rsidRDefault="006110B9">
      <w:r>
        <w:t>施工工具及设备：包括电动螺丝刀、冲击钻、水平仪、万用表、测距仪、吊装设备、安全绳、绝缘手套等。</w:t>
      </w:r>
    </w:p>
    <w:p w14:paraId="1CDA588F" w14:textId="77777777" w:rsidR="009E0C75" w:rsidRDefault="006110B9">
      <w:r>
        <w:t>（</w:t>
      </w:r>
      <w:r>
        <w:t>3</w:t>
      </w:r>
      <w:r>
        <w:t>）施工技术准备</w:t>
      </w:r>
    </w:p>
    <w:p w14:paraId="7F841EAB" w14:textId="77777777" w:rsidR="009E0C75" w:rsidRDefault="006110B9">
      <w:r>
        <w:t>图纸复核：认真核对监控系统设计图纸，明确机柜、桥架、摄像机及电气管线的安装位置及走向，标高及轴线误差控制在允许范围内。</w:t>
      </w:r>
    </w:p>
    <w:p w14:paraId="0A997338" w14:textId="77777777" w:rsidR="009E0C75" w:rsidRDefault="006110B9">
      <w:r>
        <w:t>施工顺序制定：先完成机柜及机架安装，再进行桥架敷设，随后安装摄像机并进行电缆布线，最后进行系统调试与验收。</w:t>
      </w:r>
    </w:p>
    <w:p w14:paraId="3BE5F0CE" w14:textId="77777777" w:rsidR="009E0C75" w:rsidRDefault="006110B9">
      <w:r>
        <w:lastRenderedPageBreak/>
        <w:t>施工场地准备：清理施工区域障碍物，保证材料堆放整齐、通道畅通。施工现场临时用电线路布置合理，配备必要的消防器材及安全防护设施。</w:t>
      </w:r>
    </w:p>
    <w:p w14:paraId="7F53D0EB" w14:textId="77777777" w:rsidR="009E0C75" w:rsidRDefault="006110B9">
      <w:r>
        <w:t>二、机柜及机架安装</w:t>
      </w:r>
    </w:p>
    <w:p w14:paraId="4D82CF84" w14:textId="77777777" w:rsidR="009E0C75" w:rsidRDefault="006110B9">
      <w:r>
        <w:t>（</w:t>
      </w:r>
      <w:r>
        <w:t>1</w:t>
      </w:r>
      <w:r>
        <w:t>）墙挂式机柜安装</w:t>
      </w:r>
    </w:p>
    <w:p w14:paraId="2E5FD671" w14:textId="77777777" w:rsidR="009E0C75" w:rsidRDefault="006110B9">
      <w:r>
        <w:t>安装定位：根据设计图纸标高及中心线确定机柜位置，用激光水平仪或水平</w:t>
      </w:r>
      <w:proofErr w:type="gramStart"/>
      <w:r>
        <w:t>尺</w:t>
      </w:r>
      <w:proofErr w:type="gramEnd"/>
      <w:r>
        <w:t>复核水平与垂直度，允许偏差</w:t>
      </w:r>
      <w:r>
        <w:t>±2mm</w:t>
      </w:r>
      <w:r>
        <w:t>。</w:t>
      </w:r>
    </w:p>
    <w:p w14:paraId="2DB27E93" w14:textId="77777777" w:rsidR="009E0C75" w:rsidRDefault="006110B9">
      <w:r>
        <w:t>固定方式：采用膨胀螺栓固定机柜，墙体应清理平整，孔洞位置精准，膨胀螺栓紧固力应达到设计要求。</w:t>
      </w:r>
    </w:p>
    <w:p w14:paraId="33AE98DB" w14:textId="77777777" w:rsidR="009E0C75" w:rsidRDefault="006110B9">
      <w:r>
        <w:t>安装间距：机柜与墙体间距</w:t>
      </w:r>
      <w:r>
        <w:t>≥100mm</w:t>
      </w:r>
      <w:r>
        <w:t>，便于通风散热及布线操作，机柜顶部及背面留</w:t>
      </w:r>
      <w:proofErr w:type="gramStart"/>
      <w:r>
        <w:t>有线缆走线</w:t>
      </w:r>
      <w:proofErr w:type="gramEnd"/>
      <w:r>
        <w:t>空间。</w:t>
      </w:r>
    </w:p>
    <w:p w14:paraId="4C2AE007" w14:textId="77777777" w:rsidR="009E0C75" w:rsidRDefault="006110B9">
      <w:r>
        <w:t>接地措施：机柜及金属机架需单独接地，接地电阻</w:t>
      </w:r>
      <w:r>
        <w:t>≤4Ω</w:t>
      </w:r>
      <w:r>
        <w:t>，确保系统稳定运行并防止雷击及静电干扰。</w:t>
      </w:r>
    </w:p>
    <w:p w14:paraId="23E1378C" w14:textId="77777777" w:rsidR="009E0C75" w:rsidRDefault="006110B9">
      <w:r>
        <w:t>（</w:t>
      </w:r>
      <w:r>
        <w:t>2</w:t>
      </w:r>
      <w:r>
        <w:t>）地面机架安装</w:t>
      </w:r>
    </w:p>
    <w:p w14:paraId="121CC8E2" w14:textId="77777777" w:rsidR="009E0C75" w:rsidRDefault="006110B9">
      <w:r>
        <w:t>基础处理：机架安装地面需平整、坚固，可根据承载需求在混凝土基础上预埋膨胀螺栓。</w:t>
      </w:r>
    </w:p>
    <w:p w14:paraId="75534377" w14:textId="77777777" w:rsidR="009E0C75" w:rsidRDefault="006110B9">
      <w:r>
        <w:t>固定要求：机架通过螺栓与基础固定，检查垂直度、水平度及稳固性，确保设备长期运行不晃动。</w:t>
      </w:r>
    </w:p>
    <w:p w14:paraId="1650235F" w14:textId="77777777" w:rsidR="009E0C75" w:rsidRDefault="006110B9">
      <w:r>
        <w:t>空间布局：机架间距满足电缆布线及后期维护需求，机架间走线整齐划一，便于管理。</w:t>
      </w:r>
    </w:p>
    <w:p w14:paraId="1B699FCC" w14:textId="77777777" w:rsidR="009E0C75" w:rsidRDefault="006110B9">
      <w:r>
        <w:t>（</w:t>
      </w:r>
      <w:r>
        <w:t>3</w:t>
      </w:r>
      <w:r>
        <w:t>）安装验收</w:t>
      </w:r>
    </w:p>
    <w:p w14:paraId="3E2415FF" w14:textId="77777777" w:rsidR="009E0C75" w:rsidRDefault="006110B9">
      <w:r>
        <w:t>机柜及机架安装完成后进行外观检查，螺栓紧固、垂直度、水平度符合设计及规范要求。</w:t>
      </w:r>
    </w:p>
    <w:p w14:paraId="096CBD05" w14:textId="77777777" w:rsidR="009E0C75" w:rsidRDefault="006110B9">
      <w:r>
        <w:lastRenderedPageBreak/>
        <w:t>检查机柜接地、通风及内部预留空间，确保设备安装后的维护和扩展便捷。</w:t>
      </w:r>
    </w:p>
    <w:p w14:paraId="2B9C1314" w14:textId="77777777" w:rsidR="009E0C75" w:rsidRDefault="006110B9">
      <w:r>
        <w:t>三、电缆桥架及支架安装</w:t>
      </w:r>
    </w:p>
    <w:p w14:paraId="1D94AAD4" w14:textId="77777777" w:rsidR="009E0C75" w:rsidRDefault="006110B9">
      <w:r>
        <w:t>（</w:t>
      </w:r>
      <w:r>
        <w:t>1</w:t>
      </w:r>
      <w:r>
        <w:t>）桥架安装原则</w:t>
      </w:r>
    </w:p>
    <w:p w14:paraId="6B6A4235" w14:textId="77777777" w:rsidR="009E0C75" w:rsidRDefault="006110B9">
      <w:r>
        <w:t>桥架类型为吊装型，尺寸</w:t>
      </w:r>
      <w:r>
        <w:t>200*100</w:t>
      </w:r>
      <w:r>
        <w:t>，</w:t>
      </w:r>
      <w:proofErr w:type="gramStart"/>
      <w:r>
        <w:t>材质热</w:t>
      </w:r>
      <w:proofErr w:type="gramEnd"/>
      <w:r>
        <w:t>镀锌钢板，承载能力符合电缆重量及未来扩容要求。</w:t>
      </w:r>
    </w:p>
    <w:p w14:paraId="667AD81F" w14:textId="77777777" w:rsidR="009E0C75" w:rsidRDefault="006110B9">
      <w:r>
        <w:t>桥架敷设应避开强电干扰源、消防管道及通风管，保证美观及安全性。</w:t>
      </w:r>
    </w:p>
    <w:p w14:paraId="11C21A9F" w14:textId="77777777" w:rsidR="009E0C75" w:rsidRDefault="006110B9">
      <w:r>
        <w:t>桥架水平误差</w:t>
      </w:r>
      <w:r>
        <w:t>≤5mm</w:t>
      </w:r>
      <w:r>
        <w:t>，纵向坡度</w:t>
      </w:r>
      <w:r>
        <w:t>≤1‰</w:t>
      </w:r>
      <w:r>
        <w:t>，支架间距</w:t>
      </w:r>
      <w:r>
        <w:t>≤1.5m</w:t>
      </w:r>
      <w:r>
        <w:t>，保证桥架稳固</w:t>
      </w:r>
      <w:proofErr w:type="gramStart"/>
      <w:r>
        <w:t>不</w:t>
      </w:r>
      <w:proofErr w:type="gramEnd"/>
      <w:r>
        <w:t>下垂。</w:t>
      </w:r>
    </w:p>
    <w:p w14:paraId="5E83F4D1" w14:textId="77777777" w:rsidR="009E0C75" w:rsidRDefault="006110B9">
      <w:r>
        <w:t>（</w:t>
      </w:r>
      <w:r>
        <w:t>2</w:t>
      </w:r>
      <w:r>
        <w:t>）支架制作与安装</w:t>
      </w:r>
    </w:p>
    <w:p w14:paraId="0753D277" w14:textId="77777777" w:rsidR="009E0C75" w:rsidRDefault="006110B9">
      <w:r>
        <w:t>支架可采用焊接或螺栓连接方式制作，焊接接头应光滑无毛刺，强度满足荷载要求。</w:t>
      </w:r>
    </w:p>
    <w:p w14:paraId="35BDDF38" w14:textId="77777777" w:rsidR="009E0C75" w:rsidRDefault="006110B9">
      <w:r>
        <w:t>支架安装后涂刷防锈漆或喷塑处理，确保长期耐腐蚀。桥架安装完成后应清理桥架内部杂物，保证电缆铺设畅通无阻。</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7D7712FE" w14:textId="77777777">
        <w:tc>
          <w:tcPr>
            <w:tcW w:w="4643" w:type="dxa"/>
            <w:tcBorders>
              <w:tl2br w:val="nil"/>
              <w:tr2bl w:val="nil"/>
            </w:tcBorders>
            <w:vAlign w:val="center"/>
          </w:tcPr>
          <w:p w14:paraId="502945D4" w14:textId="77777777" w:rsidR="009E0C75" w:rsidRDefault="006110B9">
            <w:pPr>
              <w:pStyle w:val="40"/>
            </w:pPr>
            <w:r>
              <w:rPr>
                <w:noProof/>
              </w:rPr>
              <w:drawing>
                <wp:inline distT="0" distB="0" distL="114300" distR="114300" wp14:anchorId="7CCC1893" wp14:editId="3CD7B0EB">
                  <wp:extent cx="2808605" cy="1883410"/>
                  <wp:effectExtent l="0" t="0" r="10795" b="6350"/>
                  <wp:docPr id="292" name="图片 292" descr="c8ad6685-4bb5-409b-bf75-d088ac14e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c8ad6685-4bb5-409b-bf75-d088ac14e963"/>
                          <pic:cNvPicPr>
                            <a:picLocks noChangeAspect="1"/>
                          </pic:cNvPicPr>
                        </pic:nvPicPr>
                        <pic:blipFill>
                          <a:blip r:embed="rId60"/>
                          <a:stretch>
                            <a:fillRect/>
                          </a:stretch>
                        </pic:blipFill>
                        <pic:spPr>
                          <a:xfrm>
                            <a:off x="0" y="0"/>
                            <a:ext cx="2808605" cy="1883410"/>
                          </a:xfrm>
                          <a:prstGeom prst="rect">
                            <a:avLst/>
                          </a:prstGeom>
                        </pic:spPr>
                      </pic:pic>
                    </a:graphicData>
                  </a:graphic>
                </wp:inline>
              </w:drawing>
            </w:r>
          </w:p>
        </w:tc>
        <w:tc>
          <w:tcPr>
            <w:tcW w:w="4644" w:type="dxa"/>
            <w:tcBorders>
              <w:tl2br w:val="nil"/>
              <w:tr2bl w:val="nil"/>
            </w:tcBorders>
            <w:vAlign w:val="center"/>
          </w:tcPr>
          <w:p w14:paraId="5A68B1BA" w14:textId="77777777" w:rsidR="009E0C75" w:rsidRDefault="006110B9">
            <w:pPr>
              <w:pStyle w:val="40"/>
            </w:pPr>
            <w:r>
              <w:rPr>
                <w:noProof/>
              </w:rPr>
              <w:drawing>
                <wp:inline distT="0" distB="0" distL="114300" distR="114300" wp14:anchorId="39AB0867" wp14:editId="716E39DF">
                  <wp:extent cx="2803525" cy="1908810"/>
                  <wp:effectExtent l="0" t="0" r="635" b="11430"/>
                  <wp:docPr id="293" name="图片 293" descr="493ea5b6-1690-4b55-8cbe-88c327a8fc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493ea5b6-1690-4b55-8cbe-88c327a8fcfc"/>
                          <pic:cNvPicPr>
                            <a:picLocks noChangeAspect="1"/>
                          </pic:cNvPicPr>
                        </pic:nvPicPr>
                        <pic:blipFill>
                          <a:blip r:embed="rId61"/>
                          <a:stretch>
                            <a:fillRect/>
                          </a:stretch>
                        </pic:blipFill>
                        <pic:spPr>
                          <a:xfrm>
                            <a:off x="0" y="0"/>
                            <a:ext cx="2803525" cy="1908810"/>
                          </a:xfrm>
                          <a:prstGeom prst="rect">
                            <a:avLst/>
                          </a:prstGeom>
                        </pic:spPr>
                      </pic:pic>
                    </a:graphicData>
                  </a:graphic>
                </wp:inline>
              </w:drawing>
            </w:r>
          </w:p>
        </w:tc>
      </w:tr>
    </w:tbl>
    <w:p w14:paraId="5C20A617" w14:textId="77777777" w:rsidR="009E0C75" w:rsidRDefault="006110B9">
      <w:r>
        <w:t>（</w:t>
      </w:r>
      <w:r>
        <w:t>3</w:t>
      </w:r>
      <w:r>
        <w:t>）桥架验收</w:t>
      </w:r>
    </w:p>
    <w:p w14:paraId="6B909818" w14:textId="77777777" w:rsidR="009E0C75" w:rsidRDefault="006110B9">
      <w:r>
        <w:t>检查桥架整体水平度、支架间距、固定牢固性及防腐处理情况。桥架及支架承载能力及稳定性应符合设计规范要求。</w:t>
      </w:r>
    </w:p>
    <w:p w14:paraId="2527C576" w14:textId="77777777" w:rsidR="009E0C75" w:rsidRDefault="006110B9">
      <w:r>
        <w:lastRenderedPageBreak/>
        <w:t>四、监控摄像设备安装</w:t>
      </w:r>
    </w:p>
    <w:p w14:paraId="01CEF359" w14:textId="77777777" w:rsidR="009E0C75" w:rsidRDefault="006110B9">
      <w:r>
        <w:t>（</w:t>
      </w:r>
      <w:r>
        <w:t>1</w:t>
      </w:r>
      <w:r>
        <w:t>）枪机安装</w:t>
      </w:r>
    </w:p>
    <w:p w14:paraId="7B5A48A3" w14:textId="77777777" w:rsidR="009E0C75" w:rsidRDefault="006110B9">
      <w:r>
        <w:t>安装位置应按设计图纸确定，保持视野无遮挡，避免遮挡或逆光。枪机配防爆防护罩安装牢固，支架固定可靠。</w:t>
      </w:r>
    </w:p>
    <w:p w14:paraId="51A194F8" w14:textId="77777777" w:rsidR="009E0C75" w:rsidRDefault="006110B9">
      <w:r>
        <w:t>调整镜头方向和焦距，确保覆盖区域清晰完整。</w:t>
      </w:r>
    </w:p>
    <w:p w14:paraId="3EDCD353" w14:textId="77777777" w:rsidR="009E0C75" w:rsidRDefault="006110B9">
      <w:r>
        <w:t>设备安装完成后进行录像测试，检查图像清晰度及夜间红外功能。</w:t>
      </w:r>
    </w:p>
    <w:p w14:paraId="38A3D9D7" w14:textId="77777777" w:rsidR="009E0C75" w:rsidRDefault="006110B9">
      <w:r>
        <w:t>（</w:t>
      </w:r>
      <w:r>
        <w:t>2</w:t>
      </w:r>
      <w:r>
        <w:t>）球机安装</w:t>
      </w:r>
    </w:p>
    <w:p w14:paraId="00E8D9E9" w14:textId="77777777" w:rsidR="009E0C75" w:rsidRDefault="006110B9">
      <w:r>
        <w:t>安装高度距地</w:t>
      </w:r>
      <w:r>
        <w:t>3</w:t>
      </w:r>
      <w:r>
        <w:t>米，球</w:t>
      </w:r>
      <w:proofErr w:type="gramStart"/>
      <w:r>
        <w:t>机带夜视</w:t>
      </w:r>
      <w:proofErr w:type="gramEnd"/>
      <w:r>
        <w:t>及云台功能，可实现远程控制。使用防振支架固定，保证云台运转平稳，无晃动或异响。</w:t>
      </w:r>
    </w:p>
    <w:p w14:paraId="7FFC7A16" w14:textId="77777777" w:rsidR="009E0C75" w:rsidRDefault="006110B9">
      <w:r>
        <w:t>安装完成后调试旋转角度、俯仰角度及焦距，确保全覆盖监控范围。</w:t>
      </w:r>
    </w:p>
    <w:p w14:paraId="13E491E9" w14:textId="77777777" w:rsidR="009E0C75" w:rsidRDefault="006110B9">
      <w:r>
        <w:t>（</w:t>
      </w:r>
      <w:r>
        <w:t>3</w:t>
      </w:r>
      <w:r>
        <w:t>）安装验收</w:t>
      </w:r>
    </w:p>
    <w:p w14:paraId="42BE56A9" w14:textId="77777777" w:rsidR="009E0C75" w:rsidRDefault="006110B9">
      <w:r>
        <w:t>摄像机安装牢固，无松动或倾斜现象。图像清晰度、覆盖范围、云台运转及夜视功能均符合设计要求。</w:t>
      </w:r>
    </w:p>
    <w:p w14:paraId="1B0F6205" w14:textId="77777777" w:rsidR="009E0C75" w:rsidRDefault="006110B9">
      <w:r>
        <w:t>五、网络及电气布线</w:t>
      </w:r>
    </w:p>
    <w:p w14:paraId="38301E60" w14:textId="77777777" w:rsidR="009E0C75" w:rsidRDefault="006110B9">
      <w:r>
        <w:t>（</w:t>
      </w:r>
      <w:r>
        <w:t>1</w:t>
      </w:r>
      <w:r>
        <w:t>）网络电缆敷设</w:t>
      </w:r>
    </w:p>
    <w:p w14:paraId="290A2A6F" w14:textId="77777777" w:rsidR="009E0C75" w:rsidRDefault="006110B9">
      <w:r>
        <w:t>六类</w:t>
      </w:r>
      <w:r>
        <w:t>4</w:t>
      </w:r>
      <w:r>
        <w:t>对非屏蔽网线（</w:t>
      </w:r>
      <w:r>
        <w:t>6UTP</w:t>
      </w:r>
      <w:r>
        <w:t>）通过桥架及管道敷设，避免与</w:t>
      </w:r>
      <w:proofErr w:type="gramStart"/>
      <w:r>
        <w:t>强电线</w:t>
      </w:r>
      <w:proofErr w:type="gramEnd"/>
      <w:r>
        <w:t>交叉平行，减少干扰。</w:t>
      </w:r>
    </w:p>
    <w:p w14:paraId="060AAAD6" w14:textId="77777777" w:rsidR="009E0C75" w:rsidRDefault="006110B9">
      <w:r>
        <w:t>网线端头采用标准水晶头压接，保证接触良好，信号传输稳定。网线长度应控制在标准传输范围内，避免信号衰减，必要时增加交换机中继节点。</w:t>
      </w:r>
    </w:p>
    <w:p w14:paraId="6248844B" w14:textId="77777777" w:rsidR="009E0C75" w:rsidRDefault="006110B9">
      <w:r>
        <w:t>（</w:t>
      </w:r>
      <w:r>
        <w:t>2</w:t>
      </w:r>
      <w:r>
        <w:t>）电气配线及配管</w:t>
      </w:r>
    </w:p>
    <w:p w14:paraId="13082610" w14:textId="77777777" w:rsidR="009E0C75" w:rsidRDefault="006110B9">
      <w:r>
        <w:t>铜芯电缆（</w:t>
      </w:r>
      <w:r>
        <w:t>WDZ-BYJ-2.5mm²</w:t>
      </w:r>
      <w:r>
        <w:t>）穿管及桥架敷设，确保线缆平直、整齐、</w:t>
      </w:r>
      <w:proofErr w:type="gramStart"/>
      <w:r>
        <w:lastRenderedPageBreak/>
        <w:t>不</w:t>
      </w:r>
      <w:proofErr w:type="gramEnd"/>
      <w:r>
        <w:t>打结、不受压。</w:t>
      </w:r>
    </w:p>
    <w:p w14:paraId="3AA8EE1B" w14:textId="77777777" w:rsidR="009E0C75" w:rsidRDefault="006110B9">
      <w:r>
        <w:t>配管采用</w:t>
      </w:r>
      <w:r>
        <w:t>SC25</w:t>
      </w:r>
      <w:r>
        <w:t>焊接钢管暗敷，接口密封、固定牢固，防止松动及漏电。电气线路分回路敷设，做好编号标识，便于检修及维护。</w:t>
      </w:r>
    </w:p>
    <w:p w14:paraId="7DC367C8" w14:textId="77777777" w:rsidR="009E0C75" w:rsidRDefault="006110B9">
      <w:r>
        <w:t>完成敷设后进行绝缘及通电测试，确保线路安全可靠。</w:t>
      </w:r>
    </w:p>
    <w:p w14:paraId="4C716C06" w14:textId="77777777" w:rsidR="009E0C75" w:rsidRDefault="006110B9">
      <w:r>
        <w:t>六、施工质量控制</w:t>
      </w:r>
    </w:p>
    <w:p w14:paraId="364A1280" w14:textId="77777777" w:rsidR="009E0C75" w:rsidRDefault="006110B9">
      <w:r>
        <w:t>机柜、机架安装要稳固，桥架支架焊接牢固，摄像机安装垂直、水平、稳固，电缆敷设整齐。</w:t>
      </w:r>
    </w:p>
    <w:p w14:paraId="52B476B1" w14:textId="77777777" w:rsidR="009E0C75" w:rsidRDefault="006110B9">
      <w:r>
        <w:t>电气及网络线路按规范要求分区、分回路敷设，并做好标识。接地线接地电阻</w:t>
      </w:r>
      <w:r>
        <w:t>≤4Ω</w:t>
      </w:r>
      <w:r>
        <w:t>，防止静电及雷击对设备造成影响。</w:t>
      </w:r>
    </w:p>
    <w:p w14:paraId="703A34FF" w14:textId="77777777" w:rsidR="009E0C75" w:rsidRDefault="006110B9">
      <w:r>
        <w:t>摄像机及网络测试完成后，录像、云台及夜视功能正常。</w:t>
      </w:r>
    </w:p>
    <w:p w14:paraId="04100C88" w14:textId="77777777" w:rsidR="009E0C75" w:rsidRDefault="006110B9">
      <w:r>
        <w:t>七、安全及文明施工措施</w:t>
      </w:r>
    </w:p>
    <w:p w14:paraId="76BD747A" w14:textId="77777777" w:rsidR="009E0C75" w:rsidRDefault="006110B9">
      <w:r>
        <w:t>施工现场设置警示标志，人员佩戴安全帽、安全带及防护手套。高空作业配安全绳、绝缘鞋，避免坠落事故。</w:t>
      </w:r>
    </w:p>
    <w:p w14:paraId="5D2A5990" w14:textId="77777777" w:rsidR="009E0C75" w:rsidRDefault="006110B9">
      <w:r>
        <w:t>电气施工需断电操作，防止触电事故。材料堆放整齐，施工废料及时清理，保持现场整洁。</w:t>
      </w:r>
    </w:p>
    <w:p w14:paraId="3CBAE339" w14:textId="77777777" w:rsidR="009E0C75" w:rsidRDefault="006110B9">
      <w:r>
        <w:t>夜间施工或临近公共区域施工，应采取降噪、防尘及隔离措施，避免影响周围环境。</w:t>
      </w:r>
    </w:p>
    <w:p w14:paraId="68ABC97C" w14:textId="77777777" w:rsidR="009E0C75" w:rsidRDefault="006110B9">
      <w:pPr>
        <w:pStyle w:val="3"/>
        <w:ind w:firstLine="562"/>
      </w:pPr>
      <w:bookmarkStart w:id="274" w:name="_Toc19952"/>
      <w:r>
        <w:rPr>
          <w:rFonts w:hint="eastAsia"/>
        </w:rPr>
        <w:t>2.2.26</w:t>
      </w:r>
      <w:r>
        <w:rPr>
          <w:rFonts w:hint="eastAsia"/>
        </w:rPr>
        <w:t>给排水工程安装施工</w:t>
      </w:r>
      <w:bookmarkEnd w:id="274"/>
    </w:p>
    <w:p w14:paraId="215D9AB3" w14:textId="77777777" w:rsidR="009E0C75" w:rsidRDefault="006110B9">
      <w:pPr>
        <w:tabs>
          <w:tab w:val="left" w:pos="946"/>
        </w:tabs>
        <w:spacing w:line="432" w:lineRule="auto"/>
        <w:rPr>
          <w:rFonts w:ascii="宋体" w:hAnsi="宋体" w:cs="宋体" w:hint="eastAsia"/>
          <w:szCs w:val="28"/>
        </w:rPr>
      </w:pPr>
      <w:bookmarkStart w:id="275" w:name="_Toc28715"/>
      <w:r>
        <w:rPr>
          <w:rFonts w:ascii="宋体" w:hAnsi="宋体" w:cs="宋体" w:hint="eastAsia"/>
          <w:szCs w:val="28"/>
        </w:rPr>
        <w:t>一、给水管道安装</w:t>
      </w:r>
      <w:bookmarkEnd w:id="275"/>
    </w:p>
    <w:p w14:paraId="1F049A26"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当室内给水管道采用</w:t>
      </w:r>
      <w:r>
        <w:rPr>
          <w:rFonts w:ascii="宋体" w:hAnsi="宋体" w:cs="宋体" w:hint="eastAsia"/>
          <w:szCs w:val="28"/>
        </w:rPr>
        <w:t>PPR</w:t>
      </w:r>
      <w:r>
        <w:rPr>
          <w:rFonts w:ascii="宋体" w:hAnsi="宋体" w:cs="宋体" w:hint="eastAsia"/>
          <w:szCs w:val="28"/>
        </w:rPr>
        <w:t>塑料管材热熔连接，管道与金属管配件，如阀门、水表、龙头等的连接应采用专用配件螺纹连接或法兰连接。</w:t>
      </w:r>
    </w:p>
    <w:p w14:paraId="0E9A6479"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、热熔时采用专用的热熔工具，如：塑料管</w:t>
      </w:r>
      <w:proofErr w:type="gramStart"/>
      <w:r>
        <w:rPr>
          <w:rFonts w:ascii="宋体" w:hAnsi="宋体" w:cs="宋体" w:hint="eastAsia"/>
          <w:szCs w:val="28"/>
        </w:rPr>
        <w:t>切管器</w:t>
      </w:r>
      <w:proofErr w:type="gramEnd"/>
      <w:r>
        <w:rPr>
          <w:rFonts w:ascii="宋体" w:hAnsi="宋体" w:cs="宋体" w:hint="eastAsia"/>
          <w:szCs w:val="28"/>
        </w:rPr>
        <w:t>，倒角工具，手动</w:t>
      </w:r>
      <w:r>
        <w:rPr>
          <w:rFonts w:ascii="宋体" w:hAnsi="宋体" w:cs="宋体" w:hint="eastAsia"/>
          <w:szCs w:val="28"/>
        </w:rPr>
        <w:lastRenderedPageBreak/>
        <w:t>加热器和熔接机。熔接机上的加热头和加热套，根据直径可以更换，其与管子和管件的贴合表面，必须具有抗粘附的涂层。</w:t>
      </w:r>
    </w:p>
    <w:p w14:paraId="540D201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、用热熔焊接时，管子和管件搭接，不用任何添加剂而直接进行熔接。管子端头和管件借助于一个两端分别为插头和插孔型加热器加热到熔接温度，然后连接。</w:t>
      </w:r>
    </w:p>
    <w:p w14:paraId="1694092A"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、热熔连</w:t>
      </w:r>
      <w:proofErr w:type="gramStart"/>
      <w:r>
        <w:rPr>
          <w:rFonts w:ascii="宋体" w:hAnsi="宋体" w:cs="宋体" w:hint="eastAsia"/>
          <w:szCs w:val="28"/>
        </w:rPr>
        <w:t>接应按</w:t>
      </w:r>
      <w:proofErr w:type="gramEnd"/>
      <w:r>
        <w:rPr>
          <w:rFonts w:ascii="宋体" w:hAnsi="宋体" w:cs="宋体" w:hint="eastAsia"/>
          <w:szCs w:val="28"/>
        </w:rPr>
        <w:t>下列步骤进行：</w:t>
      </w:r>
    </w:p>
    <w:p w14:paraId="483053B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）热熔工具接通电源，到达工作温度指示灯亮后方能开始操作</w:t>
      </w:r>
    </w:p>
    <w:p w14:paraId="0107996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）切割管材，必须使端面垂直于管轴线。切割后管材断面应去除毛边和毛刺</w:t>
      </w:r>
    </w:p>
    <w:p w14:paraId="1B95A232"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）管材与管件连接端面必须清洁、干燥、无油</w:t>
      </w:r>
    </w:p>
    <w:p w14:paraId="567C2976"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）用卡尺和合适的笔在管端测量并标绘出热熔深度，热熔连接技术参数按材料使用说明书进行。</w:t>
      </w:r>
    </w:p>
    <w:p w14:paraId="744F7C47"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）熔接弯头或三通时，按设计图纸要求，应注意其方向，在管件和管材的直线方向上，用辅助标志标出其位置</w:t>
      </w:r>
    </w:p>
    <w:p w14:paraId="285FA13C"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）连接时，无旋转地把管端导入加热套内，插入到所标志的深度，无旋转地把管件推到加热头上，达到规定标志处。加热时间必须满足的规定要求</w:t>
      </w:r>
    </w:p>
    <w:p w14:paraId="77B954E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）达到加热时间后，立即把管材与管件从加热套与加热头上同时取下，迅速无旋转地直线均匀插入到所标深度，使接头处形成均匀凸缘。</w:t>
      </w:r>
    </w:p>
    <w:p w14:paraId="1BFC425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4</w:t>
      </w:r>
      <w:r>
        <w:rPr>
          <w:rFonts w:ascii="宋体" w:hAnsi="宋体" w:cs="宋体" w:hint="eastAsia"/>
          <w:szCs w:val="28"/>
        </w:rPr>
        <w:t>、管道安装时必须按不同管径和要求设置管卡或吊架，位置应准确，埋设要平整，管卡与管道接触应紧密，但不得损伤管道表面。</w:t>
      </w:r>
    </w:p>
    <w:p w14:paraId="378AFF9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5</w:t>
      </w:r>
      <w:r>
        <w:rPr>
          <w:rFonts w:ascii="宋体" w:hAnsi="宋体" w:cs="宋体" w:hint="eastAsia"/>
          <w:szCs w:val="28"/>
        </w:rPr>
        <w:t>、明管敷设的支吊架作防膨胀的措施时，应按固定点要求施工。管道</w:t>
      </w:r>
      <w:r>
        <w:rPr>
          <w:rFonts w:ascii="宋体" w:hAnsi="宋体" w:cs="宋体" w:hint="eastAsia"/>
          <w:szCs w:val="28"/>
        </w:rPr>
        <w:lastRenderedPageBreak/>
        <w:t>的各配水点、受力点以及穿墙支管节点处，应采取可靠的固定措施。</w:t>
      </w:r>
    </w:p>
    <w:p w14:paraId="6A7B3B55"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6</w:t>
      </w:r>
      <w:r>
        <w:rPr>
          <w:rFonts w:ascii="宋体" w:hAnsi="宋体" w:cs="宋体" w:hint="eastAsia"/>
          <w:szCs w:val="28"/>
        </w:rPr>
        <w:t>、</w:t>
      </w:r>
      <w:proofErr w:type="gramStart"/>
      <w:r>
        <w:rPr>
          <w:rFonts w:ascii="宋体" w:hAnsi="宋体" w:cs="宋体" w:hint="eastAsia"/>
          <w:szCs w:val="28"/>
        </w:rPr>
        <w:t>管道嵌墙暗</w:t>
      </w:r>
      <w:proofErr w:type="gramEnd"/>
      <w:r>
        <w:rPr>
          <w:rFonts w:ascii="宋体" w:hAnsi="宋体" w:cs="宋体" w:hint="eastAsia"/>
          <w:szCs w:val="28"/>
        </w:rPr>
        <w:t>敷时，墙槽深度为</w:t>
      </w:r>
      <w:r>
        <w:rPr>
          <w:rFonts w:ascii="宋体" w:hAnsi="宋体" w:cs="宋体" w:hint="eastAsia"/>
          <w:szCs w:val="28"/>
        </w:rPr>
        <w:t>De+20mm,</w:t>
      </w:r>
      <w:r>
        <w:rPr>
          <w:rFonts w:ascii="宋体" w:hAnsi="宋体" w:cs="宋体" w:hint="eastAsia"/>
          <w:szCs w:val="28"/>
        </w:rPr>
        <w:t>宽度</w:t>
      </w:r>
      <w:r>
        <w:rPr>
          <w:rFonts w:ascii="宋体" w:hAnsi="宋体" w:cs="宋体" w:hint="eastAsia"/>
          <w:szCs w:val="28"/>
        </w:rPr>
        <w:t>De+40-60mm</w:t>
      </w:r>
      <w:r>
        <w:rPr>
          <w:rFonts w:ascii="宋体" w:hAnsi="宋体" w:cs="宋体" w:hint="eastAsia"/>
          <w:szCs w:val="28"/>
        </w:rPr>
        <w:t>，凹槽表面必须平整，不得有尖角等突出物，管道试压合格后，墙槽用</w:t>
      </w:r>
      <w:r>
        <w:rPr>
          <w:rFonts w:ascii="宋体" w:hAnsi="宋体" w:cs="宋体" w:hint="eastAsia"/>
          <w:szCs w:val="28"/>
        </w:rPr>
        <w:t>M7.5</w:t>
      </w:r>
      <w:r>
        <w:rPr>
          <w:rFonts w:ascii="宋体" w:hAnsi="宋体" w:cs="宋体" w:hint="eastAsia"/>
          <w:szCs w:val="28"/>
        </w:rPr>
        <w:t>级水泥沙浆填补密实，管道暗敷处地坪面层内，应按设计图纸位置进行，如现场施工有更改，</w:t>
      </w:r>
      <w:proofErr w:type="gramStart"/>
      <w:r>
        <w:rPr>
          <w:rFonts w:ascii="宋体" w:hAnsi="宋体" w:cs="宋体" w:hint="eastAsia"/>
          <w:szCs w:val="28"/>
        </w:rPr>
        <w:t>应作号图示</w:t>
      </w:r>
      <w:proofErr w:type="gramEnd"/>
      <w:r>
        <w:rPr>
          <w:rFonts w:ascii="宋体" w:hAnsi="宋体" w:cs="宋体" w:hint="eastAsia"/>
          <w:szCs w:val="28"/>
        </w:rPr>
        <w:t>记录，并在现场标注，防止二次装饰损坏。暗敷在墙体、地坪面层内的管道不得采用丝扣连接。</w:t>
      </w:r>
    </w:p>
    <w:p w14:paraId="14A02E08"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7</w:t>
      </w:r>
      <w:r>
        <w:rPr>
          <w:rFonts w:ascii="宋体" w:hAnsi="宋体" w:cs="宋体" w:hint="eastAsia"/>
          <w:szCs w:val="28"/>
        </w:rPr>
        <w:t>、管道安装时，不得有轴向扭曲。水管道穿墙壁时，应配合土建设置钢套管。</w:t>
      </w:r>
    </w:p>
    <w:p w14:paraId="6012AFF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8</w:t>
      </w:r>
      <w:r>
        <w:rPr>
          <w:rFonts w:ascii="宋体" w:hAnsi="宋体" w:cs="宋体" w:hint="eastAsia"/>
          <w:szCs w:val="28"/>
        </w:rPr>
        <w:t>、塑料管与金属管配件螺接：注射成型的螺纹塑料管件于金属管配件螺接时宜将塑料管件作为外螺纹，金属管配件为内螺纹，若塑料管件作为内螺纹，则宜使用注射螺纹外部嵌有金属加固圈的塑料连接件。塑料管与金属管配件螺接的密封材料应采用聚四氟乙烯生料带，不宜使用麻丝。</w:t>
      </w:r>
    </w:p>
    <w:p w14:paraId="47F46B85"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9</w:t>
      </w:r>
      <w:r>
        <w:rPr>
          <w:rFonts w:ascii="宋体" w:hAnsi="宋体" w:cs="宋体" w:hint="eastAsia"/>
          <w:szCs w:val="28"/>
        </w:rPr>
        <w:t>、管道穿越屋面时，应采取严格的防水措施。穿越前应设固定支架。</w:t>
      </w:r>
    </w:p>
    <w:p w14:paraId="06CDA549"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二、排水管道施工</w:t>
      </w:r>
    </w:p>
    <w:p w14:paraId="1A4A9E7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室内污水及雨水管道采用</w:t>
      </w:r>
      <w:r>
        <w:rPr>
          <w:rFonts w:ascii="宋体" w:hAnsi="宋体" w:cs="宋体" w:hint="eastAsia"/>
          <w:szCs w:val="28"/>
        </w:rPr>
        <w:t>UPVC</w:t>
      </w:r>
      <w:r>
        <w:rPr>
          <w:rFonts w:ascii="宋体" w:hAnsi="宋体" w:cs="宋体" w:hint="eastAsia"/>
          <w:szCs w:val="28"/>
        </w:rPr>
        <w:t>塑料管承插粘接，污水立管穿过屋面，楼板处应设置大于其管道直径二级的钢套管，并高出地面、屋面</w:t>
      </w:r>
      <w:r>
        <w:rPr>
          <w:rFonts w:ascii="宋体" w:hAnsi="宋体" w:cs="宋体" w:hint="eastAsia"/>
          <w:szCs w:val="28"/>
        </w:rPr>
        <w:t>30</w:t>
      </w:r>
      <w:r>
        <w:rPr>
          <w:rFonts w:ascii="宋体" w:hAnsi="宋体" w:cs="宋体" w:hint="eastAsia"/>
          <w:szCs w:val="28"/>
        </w:rPr>
        <w:t>～</w:t>
      </w:r>
      <w:r>
        <w:rPr>
          <w:rFonts w:ascii="宋体" w:hAnsi="宋体" w:cs="宋体" w:hint="eastAsia"/>
          <w:szCs w:val="28"/>
        </w:rPr>
        <w:t>50mm</w:t>
      </w:r>
      <w:r>
        <w:rPr>
          <w:rFonts w:ascii="宋体" w:hAnsi="宋体" w:cs="宋体" w:hint="eastAsia"/>
          <w:szCs w:val="28"/>
        </w:rPr>
        <w:t>。</w:t>
      </w:r>
    </w:p>
    <w:p w14:paraId="3BACFC0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、污水管道安装：</w:t>
      </w:r>
    </w:p>
    <w:p w14:paraId="764CEA4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）根据施工图校对</w:t>
      </w:r>
      <w:proofErr w:type="gramStart"/>
      <w:r>
        <w:rPr>
          <w:rFonts w:ascii="宋体" w:hAnsi="宋体" w:cs="宋体" w:hint="eastAsia"/>
          <w:szCs w:val="28"/>
        </w:rPr>
        <w:t>预留管洞尺寸</w:t>
      </w:r>
      <w:proofErr w:type="gramEnd"/>
      <w:r>
        <w:rPr>
          <w:rFonts w:ascii="宋体" w:hAnsi="宋体" w:cs="宋体" w:hint="eastAsia"/>
          <w:szCs w:val="28"/>
        </w:rPr>
        <w:t>有无差错如系预制混凝上楼板则需剔凿楼板洞，应按位置画好标记，对准标记剔凿。</w:t>
      </w:r>
      <w:proofErr w:type="gramStart"/>
      <w:r>
        <w:rPr>
          <w:rFonts w:ascii="宋体" w:hAnsi="宋体" w:cs="宋体" w:hint="eastAsia"/>
          <w:szCs w:val="28"/>
        </w:rPr>
        <w:t>如需断筋</w:t>
      </w:r>
      <w:proofErr w:type="gramEnd"/>
      <w:r>
        <w:rPr>
          <w:rFonts w:ascii="宋体" w:hAnsi="宋体" w:cs="宋体" w:hint="eastAsia"/>
          <w:szCs w:val="28"/>
        </w:rPr>
        <w:t>，必须征得土建施工队有关人员同意，按规定要求处理。</w:t>
      </w:r>
    </w:p>
    <w:p w14:paraId="7FC5D62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）立管检查口设置按设计要求。如排水支管设在吊顶内，应在每层立管上均装立管检查口，便作灌水试验。</w:t>
      </w:r>
    </w:p>
    <w:p w14:paraId="63B48C86"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）安装立管应二人上下配合，一人在上一层楼板上，由管洞内投下一个绳头，下面一人将预制好的立管上半部拴牢，上拉下托将立管下部插口插入下层</w:t>
      </w:r>
      <w:proofErr w:type="gramStart"/>
      <w:r>
        <w:rPr>
          <w:rFonts w:ascii="宋体" w:hAnsi="宋体" w:cs="宋体" w:hint="eastAsia"/>
          <w:szCs w:val="28"/>
        </w:rPr>
        <w:t>管承口</w:t>
      </w:r>
      <w:proofErr w:type="gramEnd"/>
      <w:r>
        <w:rPr>
          <w:rFonts w:ascii="宋体" w:hAnsi="宋体" w:cs="宋体" w:hint="eastAsia"/>
          <w:szCs w:val="28"/>
        </w:rPr>
        <w:t>内。</w:t>
      </w:r>
    </w:p>
    <w:p w14:paraId="207FD71C"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）立管</w:t>
      </w:r>
      <w:proofErr w:type="gramStart"/>
      <w:r>
        <w:rPr>
          <w:rFonts w:ascii="宋体" w:hAnsi="宋体" w:cs="宋体" w:hint="eastAsia"/>
          <w:szCs w:val="28"/>
        </w:rPr>
        <w:t>插入承口后</w:t>
      </w:r>
      <w:proofErr w:type="gramEnd"/>
      <w:r>
        <w:rPr>
          <w:rFonts w:ascii="宋体" w:hAnsi="宋体" w:cs="宋体" w:hint="eastAsia"/>
          <w:szCs w:val="28"/>
        </w:rPr>
        <w:t>，下层的人</w:t>
      </w:r>
      <w:proofErr w:type="gramStart"/>
      <w:r>
        <w:rPr>
          <w:rFonts w:ascii="宋体" w:hAnsi="宋体" w:cs="宋体" w:hint="eastAsia"/>
          <w:szCs w:val="28"/>
        </w:rPr>
        <w:t>把甩口及</w:t>
      </w:r>
      <w:proofErr w:type="gramEnd"/>
      <w:r>
        <w:rPr>
          <w:rFonts w:ascii="宋体" w:hAnsi="宋体" w:cs="宋体" w:hint="eastAsia"/>
          <w:szCs w:val="28"/>
        </w:rPr>
        <w:t>立管检查口方向找正，上层的人用木楔将管在楼板洞处临时卡牢，吊直、胶</w:t>
      </w:r>
      <w:proofErr w:type="gramStart"/>
      <w:r>
        <w:rPr>
          <w:rFonts w:ascii="宋体" w:hAnsi="宋体" w:cs="宋体" w:hint="eastAsia"/>
          <w:szCs w:val="28"/>
        </w:rPr>
        <w:t>粘</w:t>
      </w:r>
      <w:proofErr w:type="gramEnd"/>
      <w:r>
        <w:rPr>
          <w:rFonts w:ascii="宋体" w:hAnsi="宋体" w:cs="宋体" w:hint="eastAsia"/>
          <w:szCs w:val="28"/>
        </w:rPr>
        <w:t>。复查立管垂直度，将立管临时固定牢固。</w:t>
      </w:r>
    </w:p>
    <w:p w14:paraId="636C0C42"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）立管安装完毕后，配合土建用不低于楼板标号的混凝土将洞灌满堵实，并拆除临时支架。如系高层建筑或管道井内，应按照设计要求用型钢做固定支架。</w:t>
      </w:r>
    </w:p>
    <w:p w14:paraId="431F3DEE"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、污水支管安装：</w:t>
      </w:r>
    </w:p>
    <w:p w14:paraId="2097BA4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）支管安装应先搭好架子，并将托架按坡度栽好，或栽好吊卡，量</w:t>
      </w:r>
      <w:proofErr w:type="gramStart"/>
      <w:r>
        <w:rPr>
          <w:rFonts w:ascii="宋体" w:hAnsi="宋体" w:cs="宋体" w:hint="eastAsia"/>
          <w:szCs w:val="28"/>
        </w:rPr>
        <w:t>准吊棍</w:t>
      </w:r>
      <w:proofErr w:type="gramEnd"/>
      <w:r>
        <w:rPr>
          <w:rFonts w:ascii="宋体" w:hAnsi="宋体" w:cs="宋体" w:hint="eastAsia"/>
          <w:szCs w:val="28"/>
        </w:rPr>
        <w:t>尺寸，将预制好的管道托到架子上，再将支管插入立管预留口</w:t>
      </w:r>
      <w:proofErr w:type="gramStart"/>
      <w:r>
        <w:rPr>
          <w:rFonts w:ascii="宋体" w:hAnsi="宋体" w:cs="宋体" w:hint="eastAsia"/>
          <w:szCs w:val="28"/>
        </w:rPr>
        <w:t>的承口内</w:t>
      </w:r>
      <w:proofErr w:type="gramEnd"/>
      <w:r>
        <w:rPr>
          <w:rFonts w:ascii="宋体" w:hAnsi="宋体" w:cs="宋体" w:hint="eastAsia"/>
          <w:szCs w:val="28"/>
        </w:rPr>
        <w:t>，将支管预留口尺寸找准，并固定好支管，然后胶</w:t>
      </w:r>
      <w:proofErr w:type="gramStart"/>
      <w:r>
        <w:rPr>
          <w:rFonts w:ascii="宋体" w:hAnsi="宋体" w:cs="宋体" w:hint="eastAsia"/>
          <w:szCs w:val="28"/>
        </w:rPr>
        <w:t>粘</w:t>
      </w:r>
      <w:proofErr w:type="gramEnd"/>
      <w:r>
        <w:rPr>
          <w:rFonts w:ascii="宋体" w:hAnsi="宋体" w:cs="宋体" w:hint="eastAsia"/>
          <w:szCs w:val="28"/>
        </w:rPr>
        <w:t>。</w:t>
      </w:r>
    </w:p>
    <w:p w14:paraId="77D17E45"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）支管设在吊顶内，末端有清扫口者，应将管接至上层地面上，便于清掏。</w:t>
      </w:r>
    </w:p>
    <w:p w14:paraId="3AE6066B"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）支管安装完后，可将卫生洁具或设备的预留管安装到位，找准尺寸并配合土建将楼板孔洞堵严，预留管口</w:t>
      </w:r>
      <w:proofErr w:type="gramStart"/>
      <w:r>
        <w:rPr>
          <w:rFonts w:ascii="宋体" w:hAnsi="宋体" w:cs="宋体" w:hint="eastAsia"/>
          <w:szCs w:val="28"/>
        </w:rPr>
        <w:t>装临时</w:t>
      </w:r>
      <w:proofErr w:type="gramEnd"/>
      <w:r>
        <w:rPr>
          <w:rFonts w:ascii="宋体" w:hAnsi="宋体" w:cs="宋体" w:hint="eastAsia"/>
          <w:szCs w:val="28"/>
        </w:rPr>
        <w:t>丝堵。</w:t>
      </w:r>
    </w:p>
    <w:p w14:paraId="2590F956"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、雨水管安装</w:t>
      </w:r>
    </w:p>
    <w:p w14:paraId="45BA102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）排水干管安装：首先根据设计图纸要求的坐标、标高预留槽洞或预埋套管。埋入地下时，按设计坐标、标准高、坡向、坡度开挖槽沟并夯实。采用</w:t>
      </w:r>
      <w:proofErr w:type="gramStart"/>
      <w:r>
        <w:rPr>
          <w:rFonts w:ascii="宋体" w:hAnsi="宋体" w:cs="宋体" w:hint="eastAsia"/>
          <w:szCs w:val="28"/>
        </w:rPr>
        <w:t>托吊管</w:t>
      </w:r>
      <w:proofErr w:type="gramEnd"/>
      <w:r>
        <w:rPr>
          <w:rFonts w:ascii="宋体" w:hAnsi="宋体" w:cs="宋体" w:hint="eastAsia"/>
          <w:szCs w:val="28"/>
        </w:rPr>
        <w:t>安装时应按设计坐标、标高、坡向做好托、吊架。施工条件具备时，将预制加工好的管段，按编号运至安装部位进行安装。各管段</w:t>
      </w:r>
      <w:r>
        <w:rPr>
          <w:rFonts w:ascii="宋体" w:hAnsi="宋体" w:cs="宋体" w:hint="eastAsia"/>
          <w:szCs w:val="28"/>
        </w:rPr>
        <w:lastRenderedPageBreak/>
        <w:t>粘连时也必须按粘接工艺依次进行。全部粘连后，管道要直，坡度均匀，各预留口位置准确。安装立管需装伸缩节，伸缩节上沿距地坪或</w:t>
      </w:r>
      <w:proofErr w:type="gramStart"/>
      <w:r>
        <w:rPr>
          <w:rFonts w:ascii="宋体" w:hAnsi="宋体" w:cs="宋体" w:hint="eastAsia"/>
          <w:szCs w:val="28"/>
        </w:rPr>
        <w:t>蹲便台</w:t>
      </w:r>
      <w:proofErr w:type="gramEnd"/>
      <w:r>
        <w:rPr>
          <w:rFonts w:ascii="宋体" w:hAnsi="宋体" w:cs="宋体" w:hint="eastAsia"/>
          <w:szCs w:val="28"/>
        </w:rPr>
        <w:t>70-l00mm</w:t>
      </w:r>
      <w:r>
        <w:rPr>
          <w:rFonts w:ascii="宋体" w:hAnsi="宋体" w:cs="宋体" w:hint="eastAsia"/>
          <w:szCs w:val="28"/>
        </w:rPr>
        <w:t>。干管安装完后应做闭水试验。</w:t>
      </w:r>
    </w:p>
    <w:p w14:paraId="0E09FBE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）立管安装：首先按设计坐标要求，将洞口预留或后剔，洞口尺寸不得过大，更不可损伤受力钢筋装前清理场地，根据需要</w:t>
      </w:r>
      <w:proofErr w:type="gramStart"/>
      <w:r>
        <w:rPr>
          <w:rFonts w:ascii="宋体" w:hAnsi="宋体" w:cs="宋体" w:hint="eastAsia"/>
          <w:szCs w:val="28"/>
        </w:rPr>
        <w:t>支搭操作</w:t>
      </w:r>
      <w:proofErr w:type="gramEnd"/>
      <w:r>
        <w:rPr>
          <w:rFonts w:ascii="宋体" w:hAnsi="宋体" w:cs="宋体" w:hint="eastAsia"/>
          <w:szCs w:val="28"/>
        </w:rPr>
        <w:t>平台。将已预制好的立管运到安装部位。首先清理已预留的伸缩节，</w:t>
      </w:r>
      <w:proofErr w:type="gramStart"/>
      <w:r>
        <w:rPr>
          <w:rFonts w:ascii="宋体" w:hAnsi="宋体" w:cs="宋体" w:hint="eastAsia"/>
          <w:szCs w:val="28"/>
        </w:rPr>
        <w:t>锁母拧下</w:t>
      </w:r>
      <w:proofErr w:type="gramEnd"/>
      <w:r>
        <w:rPr>
          <w:rFonts w:ascii="宋体" w:hAnsi="宋体" w:cs="宋体" w:hint="eastAsia"/>
          <w:szCs w:val="28"/>
        </w:rPr>
        <w:t>，取出</w:t>
      </w:r>
      <w:r>
        <w:rPr>
          <w:rFonts w:ascii="宋体" w:hAnsi="宋体" w:cs="宋体" w:hint="eastAsia"/>
          <w:szCs w:val="28"/>
        </w:rPr>
        <w:t>U</w:t>
      </w:r>
      <w:r>
        <w:rPr>
          <w:rFonts w:ascii="宋体" w:hAnsi="宋体" w:cs="宋体" w:hint="eastAsia"/>
          <w:szCs w:val="28"/>
        </w:rPr>
        <w:t>型橡胶圈，清理杂物。复查上层洞口是否合适。立管</w:t>
      </w:r>
      <w:proofErr w:type="gramStart"/>
      <w:r>
        <w:rPr>
          <w:rFonts w:ascii="宋体" w:hAnsi="宋体" w:cs="宋体" w:hint="eastAsia"/>
          <w:szCs w:val="28"/>
        </w:rPr>
        <w:t>插入端应先划好</w:t>
      </w:r>
      <w:proofErr w:type="gramEnd"/>
      <w:r>
        <w:rPr>
          <w:rFonts w:ascii="宋体" w:hAnsi="宋体" w:cs="宋体" w:hint="eastAsia"/>
          <w:szCs w:val="28"/>
        </w:rPr>
        <w:t>插入长度标记，然后上肥皂液，套上锁母及</w:t>
      </w:r>
      <w:r>
        <w:rPr>
          <w:rFonts w:ascii="宋体" w:hAnsi="宋体" w:cs="宋体" w:hint="eastAsia"/>
          <w:szCs w:val="28"/>
        </w:rPr>
        <w:t>U</w:t>
      </w:r>
      <w:r>
        <w:rPr>
          <w:rFonts w:ascii="宋体" w:hAnsi="宋体" w:cs="宋体" w:hint="eastAsia"/>
          <w:szCs w:val="28"/>
        </w:rPr>
        <w:t>型橡胶圈。安装时先将立管上端伸入上一层洞口内，垂直用力插入至标记为止。（一般预留胀缩量</w:t>
      </w:r>
      <w:r>
        <w:rPr>
          <w:rFonts w:ascii="宋体" w:hAnsi="宋体" w:cs="宋体" w:hint="eastAsia"/>
          <w:szCs w:val="28"/>
        </w:rPr>
        <w:t>20-30mm</w:t>
      </w:r>
      <w:r>
        <w:rPr>
          <w:rFonts w:ascii="宋体" w:hAnsi="宋体" w:cs="宋体" w:hint="eastAsia"/>
          <w:szCs w:val="28"/>
        </w:rPr>
        <w:t>）。合适后即用自制</w:t>
      </w:r>
      <w:r>
        <w:rPr>
          <w:rFonts w:ascii="宋体" w:hAnsi="宋体" w:cs="宋体" w:hint="eastAsia"/>
          <w:szCs w:val="28"/>
        </w:rPr>
        <w:t>U</w:t>
      </w:r>
      <w:proofErr w:type="gramStart"/>
      <w:r>
        <w:rPr>
          <w:rFonts w:ascii="宋体" w:hAnsi="宋体" w:cs="宋体" w:hint="eastAsia"/>
          <w:szCs w:val="28"/>
        </w:rPr>
        <w:t>型钢制抱卡紧固</w:t>
      </w:r>
      <w:proofErr w:type="gramEnd"/>
      <w:r>
        <w:rPr>
          <w:rFonts w:ascii="宋体" w:hAnsi="宋体" w:cs="宋体" w:hint="eastAsia"/>
          <w:szCs w:val="28"/>
        </w:rPr>
        <w:t>于伸缩节上沿。</w:t>
      </w:r>
      <w:proofErr w:type="gramStart"/>
      <w:r>
        <w:rPr>
          <w:rFonts w:ascii="宋体" w:hAnsi="宋体" w:cs="宋体" w:hint="eastAsia"/>
          <w:szCs w:val="28"/>
        </w:rPr>
        <w:t>然后找正找</w:t>
      </w:r>
      <w:proofErr w:type="gramEnd"/>
      <w:r>
        <w:rPr>
          <w:rFonts w:ascii="宋体" w:hAnsi="宋体" w:cs="宋体" w:hint="eastAsia"/>
          <w:szCs w:val="28"/>
        </w:rPr>
        <w:t>直，并测量顶板三通</w:t>
      </w:r>
      <w:proofErr w:type="gramStart"/>
      <w:r>
        <w:rPr>
          <w:rFonts w:ascii="宋体" w:hAnsi="宋体" w:cs="宋体" w:hint="eastAsia"/>
          <w:szCs w:val="28"/>
        </w:rPr>
        <w:t>口中心</w:t>
      </w:r>
      <w:proofErr w:type="gramEnd"/>
      <w:r>
        <w:rPr>
          <w:rFonts w:ascii="宋体" w:hAnsi="宋体" w:cs="宋体" w:hint="eastAsia"/>
          <w:szCs w:val="28"/>
        </w:rPr>
        <w:t>是否合要求。无误后即可堵洞，并将上层预留伸缩节封严。</w:t>
      </w:r>
    </w:p>
    <w:p w14:paraId="3010FFE5"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）支管安装：首先剔出吊卡孔洞或复查预埋件是否合适。清理场地，按需</w:t>
      </w:r>
      <w:proofErr w:type="gramStart"/>
      <w:r>
        <w:rPr>
          <w:rFonts w:ascii="宋体" w:hAnsi="宋体" w:cs="宋体" w:hint="eastAsia"/>
          <w:szCs w:val="28"/>
        </w:rPr>
        <w:t>支搭操作</w:t>
      </w:r>
      <w:proofErr w:type="gramEnd"/>
      <w:r>
        <w:rPr>
          <w:rFonts w:ascii="宋体" w:hAnsi="宋体" w:cs="宋体" w:hint="eastAsia"/>
          <w:szCs w:val="28"/>
        </w:rPr>
        <w:t>平台。将预制支管按编号运至现场。清除各粘接部位的污物及水分。将支管水平初步吊起，涂抹粘接剂，用力推入预留管。根据管段长度调好坡度。合适后固定卡架，封闭各预留管口和堵洞。</w:t>
      </w:r>
    </w:p>
    <w:p w14:paraId="1735B229"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、排水管道安装施工</w:t>
      </w:r>
    </w:p>
    <w:p w14:paraId="02008AB1"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）预制加工：根据图纸要求并结合实际情况，按预留口位置测量尺寸，绘制加工草图。根据草图量好管道尺寸，进行断管。断口要平齐，用铣刀或刮刀除掉断口内外飞刺，外棱</w:t>
      </w:r>
      <w:proofErr w:type="gramStart"/>
      <w:r>
        <w:rPr>
          <w:rFonts w:ascii="宋体" w:hAnsi="宋体" w:cs="宋体" w:hint="eastAsia"/>
          <w:snapToGrid w:val="0"/>
          <w:kern w:val="0"/>
          <w:szCs w:val="28"/>
        </w:rPr>
        <w:t>铣</w:t>
      </w:r>
      <w:proofErr w:type="gramEnd"/>
      <w:r>
        <w:rPr>
          <w:rFonts w:ascii="宋体" w:hAnsi="宋体" w:cs="宋体" w:hint="eastAsia"/>
          <w:snapToGrid w:val="0"/>
          <w:kern w:val="0"/>
          <w:szCs w:val="28"/>
        </w:rPr>
        <w:t>出</w:t>
      </w:r>
      <w:r>
        <w:rPr>
          <w:rFonts w:ascii="宋体" w:hAnsi="宋体" w:cs="宋体" w:hint="eastAsia"/>
          <w:snapToGrid w:val="0"/>
          <w:kern w:val="0"/>
          <w:szCs w:val="28"/>
        </w:rPr>
        <w:t>15</w:t>
      </w:r>
      <w:r>
        <w:rPr>
          <w:rFonts w:ascii="宋体" w:hAnsi="宋体" w:cs="宋体" w:hint="eastAsia"/>
          <w:snapToGrid w:val="0"/>
          <w:kern w:val="0"/>
          <w:szCs w:val="28"/>
        </w:rPr>
        <w:t>°角。粘接前应对承插口先插入试验，不得全部插入，随即用力垂直插入，插入粘接。</w:t>
      </w:r>
      <w:proofErr w:type="gramStart"/>
      <w:r>
        <w:rPr>
          <w:rFonts w:ascii="宋体" w:hAnsi="宋体" w:cs="宋体" w:hint="eastAsia"/>
          <w:snapToGrid w:val="0"/>
          <w:kern w:val="0"/>
          <w:szCs w:val="28"/>
        </w:rPr>
        <w:t>多口粘加时</w:t>
      </w:r>
      <w:proofErr w:type="gramEnd"/>
      <w:r>
        <w:rPr>
          <w:rFonts w:ascii="宋体" w:hAnsi="宋体" w:cs="宋体" w:hint="eastAsia"/>
          <w:snapToGrid w:val="0"/>
          <w:kern w:val="0"/>
          <w:szCs w:val="28"/>
        </w:rPr>
        <w:t>应注意预留口方向。</w:t>
      </w:r>
    </w:p>
    <w:p w14:paraId="69D559D3"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lastRenderedPageBreak/>
        <w:t>（</w:t>
      </w:r>
      <w:r>
        <w:rPr>
          <w:rFonts w:ascii="宋体" w:hAnsi="宋体" w:cs="宋体" w:hint="eastAsia"/>
          <w:snapToGrid w:val="0"/>
          <w:kern w:val="0"/>
          <w:szCs w:val="28"/>
        </w:rPr>
        <w:t>2</w:t>
      </w:r>
      <w:r>
        <w:rPr>
          <w:rFonts w:ascii="宋体" w:hAnsi="宋体" w:cs="宋体" w:hint="eastAsia"/>
          <w:snapToGrid w:val="0"/>
          <w:kern w:val="0"/>
          <w:szCs w:val="28"/>
        </w:rPr>
        <w:t>）干管安装：首先根据设计图纸要求的坐标、标高预留槽洞或预埋套管。埋入地下时，按设计坐标、标准高、坡向、坡度开挖槽沟并夯实。采用</w:t>
      </w:r>
      <w:proofErr w:type="gramStart"/>
      <w:r>
        <w:rPr>
          <w:rFonts w:ascii="宋体" w:hAnsi="宋体" w:cs="宋体" w:hint="eastAsia"/>
          <w:snapToGrid w:val="0"/>
          <w:kern w:val="0"/>
          <w:szCs w:val="28"/>
        </w:rPr>
        <w:t>托吊管</w:t>
      </w:r>
      <w:proofErr w:type="gramEnd"/>
      <w:r>
        <w:rPr>
          <w:rFonts w:ascii="宋体" w:hAnsi="宋体" w:cs="宋体" w:hint="eastAsia"/>
          <w:snapToGrid w:val="0"/>
          <w:kern w:val="0"/>
          <w:szCs w:val="28"/>
        </w:rPr>
        <w:t>安装时应按设计坐标、标高、坡向做好托、吊架。施工条件具备时，将预制加工好的管段，按编号运至安装部位进行安装。各管段粘连时也必须按粘接工艺依次进行。全部粘连后，管道要直，坡度均匀，各预留口位置准确。安装立管需装伸缩节，伸缩节上沿距地坪或</w:t>
      </w:r>
      <w:proofErr w:type="gramStart"/>
      <w:r>
        <w:rPr>
          <w:rFonts w:ascii="宋体" w:hAnsi="宋体" w:cs="宋体" w:hint="eastAsia"/>
          <w:snapToGrid w:val="0"/>
          <w:kern w:val="0"/>
          <w:szCs w:val="28"/>
        </w:rPr>
        <w:t>蹲便台</w:t>
      </w:r>
      <w:proofErr w:type="gramEnd"/>
      <w:r>
        <w:rPr>
          <w:rFonts w:ascii="宋体" w:hAnsi="宋体" w:cs="宋体" w:hint="eastAsia"/>
          <w:snapToGrid w:val="0"/>
          <w:kern w:val="0"/>
          <w:szCs w:val="28"/>
        </w:rPr>
        <w:t>70-l00mm</w:t>
      </w:r>
      <w:r>
        <w:rPr>
          <w:rFonts w:ascii="宋体" w:hAnsi="宋体" w:cs="宋体" w:hint="eastAsia"/>
          <w:snapToGrid w:val="0"/>
          <w:kern w:val="0"/>
          <w:szCs w:val="28"/>
        </w:rPr>
        <w:t>。干管安装完后应做闭水试验。</w:t>
      </w:r>
    </w:p>
    <w:p w14:paraId="38E3F655"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3</w:t>
      </w:r>
      <w:r>
        <w:rPr>
          <w:rFonts w:ascii="宋体" w:hAnsi="宋体" w:cs="宋体" w:hint="eastAsia"/>
          <w:snapToGrid w:val="0"/>
          <w:kern w:val="0"/>
          <w:szCs w:val="28"/>
        </w:rPr>
        <w:t>）立管安装：首先按设计坐标要求，将洞口预留或后剔，洞口尺寸不得过大，更不可损伤受力钢筋装前清理场地，根据需要</w:t>
      </w:r>
      <w:proofErr w:type="gramStart"/>
      <w:r>
        <w:rPr>
          <w:rFonts w:ascii="宋体" w:hAnsi="宋体" w:cs="宋体" w:hint="eastAsia"/>
          <w:snapToGrid w:val="0"/>
          <w:kern w:val="0"/>
          <w:szCs w:val="28"/>
        </w:rPr>
        <w:t>支搭操作</w:t>
      </w:r>
      <w:proofErr w:type="gramEnd"/>
      <w:r>
        <w:rPr>
          <w:rFonts w:ascii="宋体" w:hAnsi="宋体" w:cs="宋体" w:hint="eastAsia"/>
          <w:snapToGrid w:val="0"/>
          <w:kern w:val="0"/>
          <w:szCs w:val="28"/>
        </w:rPr>
        <w:t>平台。将已预制好的立管运到安装部位。首先清理已预留的伸缩节，</w:t>
      </w:r>
      <w:proofErr w:type="gramStart"/>
      <w:r>
        <w:rPr>
          <w:rFonts w:ascii="宋体" w:hAnsi="宋体" w:cs="宋体" w:hint="eastAsia"/>
          <w:snapToGrid w:val="0"/>
          <w:kern w:val="0"/>
          <w:szCs w:val="28"/>
        </w:rPr>
        <w:t>锁母拧下</w:t>
      </w:r>
      <w:proofErr w:type="gramEnd"/>
      <w:r>
        <w:rPr>
          <w:rFonts w:ascii="宋体" w:hAnsi="宋体" w:cs="宋体" w:hint="eastAsia"/>
          <w:snapToGrid w:val="0"/>
          <w:kern w:val="0"/>
          <w:szCs w:val="28"/>
        </w:rPr>
        <w:t>，取出</w:t>
      </w:r>
      <w:r>
        <w:rPr>
          <w:rFonts w:ascii="宋体" w:hAnsi="宋体" w:cs="宋体" w:hint="eastAsia"/>
          <w:snapToGrid w:val="0"/>
          <w:kern w:val="0"/>
          <w:szCs w:val="28"/>
        </w:rPr>
        <w:t>U</w:t>
      </w:r>
      <w:r>
        <w:rPr>
          <w:rFonts w:ascii="宋体" w:hAnsi="宋体" w:cs="宋体" w:hint="eastAsia"/>
          <w:snapToGrid w:val="0"/>
          <w:kern w:val="0"/>
          <w:szCs w:val="28"/>
        </w:rPr>
        <w:t>型橡胶圈，清理杂物。复查上层洞口是否合适。立管</w:t>
      </w:r>
      <w:proofErr w:type="gramStart"/>
      <w:r>
        <w:rPr>
          <w:rFonts w:ascii="宋体" w:hAnsi="宋体" w:cs="宋体" w:hint="eastAsia"/>
          <w:snapToGrid w:val="0"/>
          <w:kern w:val="0"/>
          <w:szCs w:val="28"/>
        </w:rPr>
        <w:t>插入端应先划好</w:t>
      </w:r>
      <w:proofErr w:type="gramEnd"/>
      <w:r>
        <w:rPr>
          <w:rFonts w:ascii="宋体" w:hAnsi="宋体" w:cs="宋体" w:hint="eastAsia"/>
          <w:snapToGrid w:val="0"/>
          <w:kern w:val="0"/>
          <w:szCs w:val="28"/>
        </w:rPr>
        <w:t>插入长度标记，然后上肥皂液，套上锁母及</w:t>
      </w:r>
      <w:r>
        <w:rPr>
          <w:rFonts w:ascii="宋体" w:hAnsi="宋体" w:cs="宋体" w:hint="eastAsia"/>
          <w:snapToGrid w:val="0"/>
          <w:kern w:val="0"/>
          <w:szCs w:val="28"/>
        </w:rPr>
        <w:t>U</w:t>
      </w:r>
      <w:r>
        <w:rPr>
          <w:rFonts w:ascii="宋体" w:hAnsi="宋体" w:cs="宋体" w:hint="eastAsia"/>
          <w:snapToGrid w:val="0"/>
          <w:kern w:val="0"/>
          <w:szCs w:val="28"/>
        </w:rPr>
        <w:t>型橡胶圈。安装时先将立管上端伸入上一层洞口内，垂直用力插入至标记为止。</w:t>
      </w:r>
    </w:p>
    <w:p w14:paraId="1C6DDCF8" w14:textId="77777777" w:rsidR="009E0C75" w:rsidRDefault="006110B9">
      <w:pPr>
        <w:spacing w:line="432" w:lineRule="auto"/>
        <w:jc w:val="both"/>
        <w:rPr>
          <w:rFonts w:ascii="宋体" w:hAnsi="宋体" w:cs="宋体" w:hint="eastAsia"/>
          <w:bCs/>
          <w:szCs w:val="28"/>
        </w:rPr>
      </w:pPr>
      <w:r>
        <w:rPr>
          <w:rFonts w:ascii="宋体" w:hAnsi="宋体" w:cs="宋体" w:hint="eastAsia"/>
          <w:snapToGrid w:val="0"/>
          <w:kern w:val="0"/>
          <w:szCs w:val="28"/>
        </w:rPr>
        <w:t>（</w:t>
      </w:r>
      <w:r>
        <w:rPr>
          <w:rFonts w:ascii="宋体" w:hAnsi="宋体" w:cs="宋体" w:hint="eastAsia"/>
          <w:snapToGrid w:val="0"/>
          <w:kern w:val="0"/>
          <w:szCs w:val="28"/>
        </w:rPr>
        <w:t>4</w:t>
      </w:r>
      <w:r>
        <w:rPr>
          <w:rFonts w:ascii="宋体" w:hAnsi="宋体" w:cs="宋体" w:hint="eastAsia"/>
          <w:snapToGrid w:val="0"/>
          <w:kern w:val="0"/>
          <w:szCs w:val="28"/>
        </w:rPr>
        <w:t>）支管安装：首先剔出吊卡孔洞或复查预埋件是否合适。清理场地，按需</w:t>
      </w:r>
      <w:proofErr w:type="gramStart"/>
      <w:r>
        <w:rPr>
          <w:rFonts w:ascii="宋体" w:hAnsi="宋体" w:cs="宋体" w:hint="eastAsia"/>
          <w:snapToGrid w:val="0"/>
          <w:kern w:val="0"/>
          <w:szCs w:val="28"/>
        </w:rPr>
        <w:t>支搭操作</w:t>
      </w:r>
      <w:proofErr w:type="gramEnd"/>
      <w:r>
        <w:rPr>
          <w:rFonts w:ascii="宋体" w:hAnsi="宋体" w:cs="宋体" w:hint="eastAsia"/>
          <w:snapToGrid w:val="0"/>
          <w:kern w:val="0"/>
          <w:szCs w:val="28"/>
        </w:rPr>
        <w:t>平台。将预制支管按编</w:t>
      </w:r>
      <w:r>
        <w:rPr>
          <w:rFonts w:ascii="宋体" w:hAnsi="宋体" w:cs="宋体" w:hint="eastAsia"/>
          <w:bCs/>
          <w:szCs w:val="28"/>
        </w:rPr>
        <w:t>号运至现场。清除各粘接部位的污物及水分。将支管水平初步吊起，涂抹粘接剂，用力推入预留管。根据管段长度调好坡度。合适后固定卡架，封闭各预留管口和堵洞。</w:t>
      </w:r>
    </w:p>
    <w:p w14:paraId="3DC2D18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器具连接管安装：核查建筑物地面、墙面做法、厚度。找出预留口坐标、标高。然后按准确尺寸修整预留洞口。分部位实测尺寸做记录，并预制加工、编号。安装粘接时，必须将预留管口清理干净，再进行粘接。粘牢后找正、找直，封闭管口和堵洞，打开下一层立管扫除口，用充气橡胶堵封闭上部，进行闭水试验。合格后，撒去橡胶堵，封好扫除口。</w:t>
      </w:r>
    </w:p>
    <w:p w14:paraId="75EC6A0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6</w:t>
      </w:r>
      <w:r>
        <w:rPr>
          <w:rFonts w:ascii="宋体" w:hAnsi="宋体" w:cs="宋体" w:hint="eastAsia"/>
          <w:bCs/>
          <w:szCs w:val="28"/>
        </w:rPr>
        <w:t>）排水管道安装后，按规定要求必须进行闭水试验。凡属隐蔽暗装管道必须按分项工序进行。卫生洁具及安装后，必须进行</w:t>
      </w:r>
      <w:proofErr w:type="gramStart"/>
      <w:r>
        <w:rPr>
          <w:rFonts w:ascii="宋体" w:hAnsi="宋体" w:cs="宋体" w:hint="eastAsia"/>
          <w:bCs/>
          <w:szCs w:val="28"/>
        </w:rPr>
        <w:t>通水通球试验</w:t>
      </w:r>
      <w:proofErr w:type="gramEnd"/>
      <w:r>
        <w:rPr>
          <w:rFonts w:ascii="宋体" w:hAnsi="宋体" w:cs="宋体" w:hint="eastAsia"/>
          <w:bCs/>
          <w:szCs w:val="28"/>
        </w:rPr>
        <w:t>。且应在油漆粉刷最后一道工序前进行。</w:t>
      </w:r>
    </w:p>
    <w:p w14:paraId="09AB72E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proofErr w:type="gramStart"/>
      <w:r>
        <w:rPr>
          <w:rFonts w:ascii="宋体" w:hAnsi="宋体" w:cs="宋体" w:hint="eastAsia"/>
          <w:bCs/>
          <w:szCs w:val="28"/>
        </w:rPr>
        <w:t>粘接剂易挥发</w:t>
      </w:r>
      <w:proofErr w:type="gramEnd"/>
      <w:r>
        <w:rPr>
          <w:rFonts w:ascii="宋体" w:hAnsi="宋体" w:cs="宋体" w:hint="eastAsia"/>
          <w:bCs/>
          <w:szCs w:val="28"/>
        </w:rPr>
        <w:t>，使用后应随时封盖。冬季施工进行粘接时，凝固时间为</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3min</w:t>
      </w:r>
      <w:r>
        <w:rPr>
          <w:rFonts w:ascii="宋体" w:hAnsi="宋体" w:cs="宋体" w:hint="eastAsia"/>
          <w:bCs/>
          <w:szCs w:val="28"/>
        </w:rPr>
        <w:t>。粘接场所应通风良好，远离明火。</w:t>
      </w:r>
    </w:p>
    <w:p w14:paraId="1164710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、管道的冲洗和试压应符合设计和规范要求。水压试验应有甲方代表参加，先灌水、放气、灌满后关上放气阀进行升压，升到试验压力后保持</w:t>
      </w:r>
      <w:r>
        <w:rPr>
          <w:rFonts w:ascii="宋体" w:hAnsi="宋体" w:cs="宋体" w:hint="eastAsia"/>
          <w:bCs/>
          <w:szCs w:val="28"/>
        </w:rPr>
        <w:t>10</w:t>
      </w:r>
      <w:r>
        <w:rPr>
          <w:rFonts w:ascii="宋体" w:hAnsi="宋体" w:cs="宋体" w:hint="eastAsia"/>
          <w:bCs/>
          <w:szCs w:val="28"/>
        </w:rPr>
        <w:t>分钟进行严密性检查。升压要缓慢，水压合格后要放尽水，放水时要打开系统顶端放空阀，严防系统产生负压。再用清水反复冲洗。及时做好试压、灌水试验、管道冲洗和隐蔽工程验收记录。管道系统试验压力应符合设计和规范要求。</w:t>
      </w:r>
    </w:p>
    <w:p w14:paraId="5550A9E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三、洁具安装工程施工</w:t>
      </w:r>
    </w:p>
    <w:p w14:paraId="1291E72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施工准备→现场检查与清理→管道预留口处理→各类洁具安装（按顺序进行）→给排水连接→调试</w:t>
      </w:r>
    </w:p>
    <w:p w14:paraId="025D381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、施工准备</w:t>
      </w:r>
    </w:p>
    <w:p w14:paraId="4D3D359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清理施工现场的杂物、灰尘，确保作业面畅通检查给排水管道预留口的位置、标高是否符合设计要求，与洁具安装尺寸是否匹配划分材料堆放区域，各类洁具需轻拿轻放，避免碰撞损坏，分类存放于干燥、平整的场地接通临时用水用电，安装配电箱（带漏电保护器）。</w:t>
      </w:r>
    </w:p>
    <w:p w14:paraId="403E22B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、现场检查与清理</w:t>
      </w:r>
    </w:p>
    <w:p w14:paraId="2AC6F284"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）检查卫生间、厨房等安装部位的墙面、地面平整度，墙面垂直度，若有偏差影响洁具安装，需提前处理。</w:t>
      </w:r>
    </w:p>
    <w:p w14:paraId="2D528D9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2</w:t>
      </w:r>
      <w:r>
        <w:rPr>
          <w:rFonts w:ascii="宋体" w:hAnsi="宋体" w:cs="宋体" w:hint="eastAsia"/>
          <w:bCs/>
          <w:szCs w:val="28"/>
        </w:rPr>
        <w:t>）清理给排水管道预留口内的杂物、污垢，用临时堵头封堵预留口，防止杂物进入管道。</w:t>
      </w:r>
    </w:p>
    <w:p w14:paraId="530EB95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）检查各类洁具的外观质量，确保无破损、裂纹、划痕等缺陷，配件齐全。</w:t>
      </w:r>
    </w:p>
    <w:p w14:paraId="76E81BA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、管道预留口处理</w:t>
      </w:r>
    </w:p>
    <w:p w14:paraId="4179136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）根据各类洁具的安装尺寸，核对给排水管道预留口的位置和标高，若有偏差，采用</w:t>
      </w:r>
      <w:proofErr w:type="gramStart"/>
      <w:r>
        <w:rPr>
          <w:rFonts w:ascii="宋体" w:hAnsi="宋体" w:cs="宋体" w:hint="eastAsia"/>
          <w:bCs/>
          <w:szCs w:val="28"/>
        </w:rPr>
        <w:t>煨弯或</w:t>
      </w:r>
      <w:proofErr w:type="gramEnd"/>
      <w:r>
        <w:rPr>
          <w:rFonts w:ascii="宋体" w:hAnsi="宋体" w:cs="宋体" w:hint="eastAsia"/>
          <w:bCs/>
          <w:szCs w:val="28"/>
        </w:rPr>
        <w:t>更换短管等方式进行调整，确保预留口与洁具接口准确对接。</w:t>
      </w:r>
    </w:p>
    <w:p w14:paraId="5CEB4D4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）对于需要暗装的管道，需提前进行安装和固定，确保管道位置正确、牢固。</w:t>
      </w:r>
    </w:p>
    <w:p w14:paraId="4A00B9B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）管道预留口处理完成后，进行水压试验（给水管道）和灌水试验（排水管道），试验合格后方可进行洁具安装。</w:t>
      </w:r>
    </w:p>
    <w:p w14:paraId="18E0A2C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、各类洁具安装</w:t>
      </w:r>
    </w:p>
    <w:p w14:paraId="7CD1803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）大便器安装：</w:t>
      </w:r>
    </w:p>
    <w:p w14:paraId="0C30823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）脚踏式冲洗阀大便器安装前，根据设计要求确定安装位置，在地面弹出安装中心线。</w:t>
      </w:r>
    </w:p>
    <w:p w14:paraId="3C014A4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）将大便器放置在安装位置，调整水平度和垂直度，偏差≤</w:t>
      </w:r>
      <w:r>
        <w:rPr>
          <w:rFonts w:ascii="宋体" w:hAnsi="宋体" w:cs="宋体" w:hint="eastAsia"/>
          <w:bCs/>
          <w:szCs w:val="28"/>
        </w:rPr>
        <w:t>2mm</w:t>
      </w:r>
      <w:r>
        <w:rPr>
          <w:rFonts w:ascii="宋体" w:hAnsi="宋体" w:cs="宋体" w:hint="eastAsia"/>
          <w:bCs/>
          <w:szCs w:val="28"/>
        </w:rPr>
        <w:t>。</w:t>
      </w:r>
    </w:p>
    <w:p w14:paraId="188B8A1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）用膨胀螺栓将大便器固定在地面，螺栓间距符合产品要求，拧紧螺栓时力度适中，避免损坏大便器。</w:t>
      </w:r>
    </w:p>
    <w:p w14:paraId="3C3E723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）安装脚踏式冲洗阀，连接冲洗阀与大便器及给水管，接口处用生料带密封，确保连接牢固、严密。</w:t>
      </w:r>
    </w:p>
    <w:p w14:paraId="42AFC51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）小便器安装：</w:t>
      </w:r>
    </w:p>
    <w:p w14:paraId="6C284CBB"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1</w:t>
      </w:r>
      <w:r>
        <w:rPr>
          <w:rFonts w:ascii="宋体" w:hAnsi="宋体" w:cs="宋体" w:hint="eastAsia"/>
          <w:bCs/>
          <w:szCs w:val="28"/>
        </w:rPr>
        <w:t>）感应式冲洗阀落地式小便器安装前，清理地面，根据设计位置弹出安装线。</w:t>
      </w:r>
    </w:p>
    <w:p w14:paraId="6114922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）将小便器放置在安装位置，调整水平度，偏差≤</w:t>
      </w:r>
      <w:r>
        <w:rPr>
          <w:rFonts w:ascii="宋体" w:hAnsi="宋体" w:cs="宋体" w:hint="eastAsia"/>
          <w:bCs/>
          <w:szCs w:val="28"/>
        </w:rPr>
        <w:t>2mm</w:t>
      </w:r>
      <w:r>
        <w:rPr>
          <w:rFonts w:ascii="宋体" w:hAnsi="宋体" w:cs="宋体" w:hint="eastAsia"/>
          <w:bCs/>
          <w:szCs w:val="28"/>
        </w:rPr>
        <w:t>，确保落地平稳。</w:t>
      </w:r>
    </w:p>
    <w:p w14:paraId="6D38A61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）用膨胀螺栓将小便器固定在地面，安装感应式冲洗阀，连接冲洗阀与小便器及给水管，接口处密封严密。</w:t>
      </w:r>
    </w:p>
    <w:p w14:paraId="3148566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）洗脸盆安装：</w:t>
      </w:r>
    </w:p>
    <w:p w14:paraId="3F26D707"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proofErr w:type="gramStart"/>
      <w:r>
        <w:rPr>
          <w:rFonts w:ascii="宋体" w:hAnsi="宋体" w:cs="宋体" w:hint="eastAsia"/>
          <w:bCs/>
          <w:szCs w:val="28"/>
        </w:rPr>
        <w:t>陶瓷双柄</w:t>
      </w:r>
      <w:proofErr w:type="gramEnd"/>
      <w:r>
        <w:rPr>
          <w:rFonts w:ascii="宋体" w:hAnsi="宋体" w:cs="宋体" w:hint="eastAsia"/>
          <w:bCs/>
          <w:szCs w:val="28"/>
        </w:rPr>
        <w:t>洗脸盆安装前，根据设计要求安装支架或托架，支架或</w:t>
      </w:r>
      <w:proofErr w:type="gramStart"/>
      <w:r>
        <w:rPr>
          <w:rFonts w:ascii="宋体" w:hAnsi="宋体" w:cs="宋体" w:hint="eastAsia"/>
          <w:bCs/>
          <w:szCs w:val="28"/>
        </w:rPr>
        <w:t>托架需</w:t>
      </w:r>
      <w:proofErr w:type="gramEnd"/>
      <w:r>
        <w:rPr>
          <w:rFonts w:ascii="宋体" w:hAnsi="宋体" w:cs="宋体" w:hint="eastAsia"/>
          <w:bCs/>
          <w:szCs w:val="28"/>
        </w:rPr>
        <w:t>牢固，标高符合要求。</w:t>
      </w:r>
    </w:p>
    <w:p w14:paraId="5013F0D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）将洗脸盆放置在支架或托架上，调整水平度，偏差≤</w:t>
      </w:r>
      <w:r>
        <w:rPr>
          <w:rFonts w:ascii="宋体" w:hAnsi="宋体" w:cs="宋体" w:hint="eastAsia"/>
          <w:bCs/>
          <w:szCs w:val="28"/>
        </w:rPr>
        <w:t>2mm</w:t>
      </w:r>
      <w:r>
        <w:rPr>
          <w:rFonts w:ascii="宋体" w:hAnsi="宋体" w:cs="宋体" w:hint="eastAsia"/>
          <w:bCs/>
          <w:szCs w:val="28"/>
        </w:rPr>
        <w:t>，用螺栓将洗脸盆与支架或托架固定。</w:t>
      </w:r>
    </w:p>
    <w:p w14:paraId="280A9ADB"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）安装双柄水龙头及排水配件，水龙头与给水管连接用生料带密封，排水配件与洗脸盆及排水管连接严密，确保无渗漏。</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619DF128" w14:textId="77777777">
        <w:tc>
          <w:tcPr>
            <w:tcW w:w="4643" w:type="dxa"/>
            <w:tcBorders>
              <w:tl2br w:val="nil"/>
              <w:tr2bl w:val="nil"/>
            </w:tcBorders>
            <w:vAlign w:val="center"/>
          </w:tcPr>
          <w:p w14:paraId="39E392FC" w14:textId="77777777" w:rsidR="009E0C75" w:rsidRDefault="006110B9">
            <w:pPr>
              <w:pStyle w:val="40"/>
            </w:pPr>
            <w:r>
              <w:rPr>
                <w:noProof/>
              </w:rPr>
              <w:drawing>
                <wp:inline distT="0" distB="0" distL="114300" distR="114300" wp14:anchorId="2CAF13C7" wp14:editId="53968532">
                  <wp:extent cx="2809875" cy="1936115"/>
                  <wp:effectExtent l="0" t="0" r="9525" b="14605"/>
                  <wp:docPr id="296" name="图片 296" descr="8fc09b79-56a9-4e3a-9617-f415c5adab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8fc09b79-56a9-4e3a-9617-f415c5adab8b"/>
                          <pic:cNvPicPr>
                            <a:picLocks noChangeAspect="1"/>
                          </pic:cNvPicPr>
                        </pic:nvPicPr>
                        <pic:blipFill>
                          <a:blip r:embed="rId62"/>
                          <a:stretch>
                            <a:fillRect/>
                          </a:stretch>
                        </pic:blipFill>
                        <pic:spPr>
                          <a:xfrm>
                            <a:off x="0" y="0"/>
                            <a:ext cx="2809875" cy="1936115"/>
                          </a:xfrm>
                          <a:prstGeom prst="rect">
                            <a:avLst/>
                          </a:prstGeom>
                        </pic:spPr>
                      </pic:pic>
                    </a:graphicData>
                  </a:graphic>
                </wp:inline>
              </w:drawing>
            </w:r>
          </w:p>
        </w:tc>
        <w:tc>
          <w:tcPr>
            <w:tcW w:w="4644" w:type="dxa"/>
            <w:tcBorders>
              <w:tl2br w:val="nil"/>
              <w:tr2bl w:val="nil"/>
            </w:tcBorders>
            <w:vAlign w:val="center"/>
          </w:tcPr>
          <w:p w14:paraId="6A8A95B3" w14:textId="77777777" w:rsidR="009E0C75" w:rsidRDefault="006110B9">
            <w:pPr>
              <w:pStyle w:val="40"/>
            </w:pPr>
            <w:r>
              <w:rPr>
                <w:noProof/>
              </w:rPr>
              <w:drawing>
                <wp:inline distT="0" distB="0" distL="114300" distR="114300" wp14:anchorId="5080A914" wp14:editId="72E33CE7">
                  <wp:extent cx="2801620" cy="1948815"/>
                  <wp:effectExtent l="0" t="0" r="2540" b="1905"/>
                  <wp:docPr id="297" name="图片 297" descr="a628bef0-3c8c-4d80-8bfb-f8e94e234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a628bef0-3c8c-4d80-8bfb-f8e94e234747"/>
                          <pic:cNvPicPr>
                            <a:picLocks noChangeAspect="1"/>
                          </pic:cNvPicPr>
                        </pic:nvPicPr>
                        <pic:blipFill>
                          <a:blip r:embed="rId63"/>
                          <a:stretch>
                            <a:fillRect/>
                          </a:stretch>
                        </pic:blipFill>
                        <pic:spPr>
                          <a:xfrm>
                            <a:off x="0" y="0"/>
                            <a:ext cx="2801620" cy="1948815"/>
                          </a:xfrm>
                          <a:prstGeom prst="rect">
                            <a:avLst/>
                          </a:prstGeom>
                        </pic:spPr>
                      </pic:pic>
                    </a:graphicData>
                  </a:graphic>
                </wp:inline>
              </w:drawing>
            </w:r>
          </w:p>
        </w:tc>
      </w:tr>
    </w:tbl>
    <w:p w14:paraId="0339726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）地漏安装：</w:t>
      </w:r>
    </w:p>
    <w:p w14:paraId="4DE6E8A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）不锈钢地漏（</w:t>
      </w:r>
      <w:r>
        <w:rPr>
          <w:rFonts w:ascii="宋体" w:hAnsi="宋体" w:cs="宋体" w:hint="eastAsia"/>
          <w:bCs/>
          <w:szCs w:val="28"/>
        </w:rPr>
        <w:t>BH-12</w:t>
      </w:r>
      <w:r>
        <w:rPr>
          <w:rFonts w:ascii="宋体" w:hAnsi="宋体" w:cs="宋体" w:hint="eastAsia"/>
          <w:bCs/>
          <w:szCs w:val="28"/>
        </w:rPr>
        <w:t>新型四防地漏</w:t>
      </w:r>
      <w:r>
        <w:rPr>
          <w:rFonts w:ascii="宋体" w:hAnsi="宋体" w:cs="宋体" w:hint="eastAsia"/>
          <w:bCs/>
          <w:szCs w:val="28"/>
        </w:rPr>
        <w:t>DN50</w:t>
      </w:r>
      <w:r>
        <w:rPr>
          <w:rFonts w:ascii="宋体" w:hAnsi="宋体" w:cs="宋体" w:hint="eastAsia"/>
          <w:bCs/>
          <w:szCs w:val="28"/>
        </w:rPr>
        <w:t>、</w:t>
      </w:r>
      <w:r>
        <w:rPr>
          <w:rFonts w:ascii="宋体" w:hAnsi="宋体" w:cs="宋体" w:hint="eastAsia"/>
          <w:bCs/>
          <w:szCs w:val="28"/>
        </w:rPr>
        <w:t>DN100</w:t>
      </w:r>
      <w:r>
        <w:rPr>
          <w:rFonts w:ascii="宋体" w:hAnsi="宋体" w:cs="宋体" w:hint="eastAsia"/>
          <w:bCs/>
          <w:szCs w:val="28"/>
        </w:rPr>
        <w:t>）安装时，根据排水管道预留口位置，调整地漏标高，使地漏顶面低于地面</w:t>
      </w:r>
      <w:r>
        <w:rPr>
          <w:rFonts w:ascii="宋体" w:hAnsi="宋体" w:cs="宋体" w:hint="eastAsia"/>
          <w:bCs/>
          <w:szCs w:val="28"/>
        </w:rPr>
        <w:t>5-10mm</w:t>
      </w:r>
      <w:r>
        <w:rPr>
          <w:rFonts w:ascii="宋体" w:hAnsi="宋体" w:cs="宋体" w:hint="eastAsia"/>
          <w:bCs/>
          <w:szCs w:val="28"/>
        </w:rPr>
        <w:t>。</w:t>
      </w:r>
    </w:p>
    <w:p w14:paraId="2E79407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）将地漏与排水管道连接牢固，接口处用密封胶密封，确保严密不渗</w:t>
      </w:r>
      <w:r>
        <w:rPr>
          <w:rFonts w:ascii="宋体" w:hAnsi="宋体" w:cs="宋体" w:hint="eastAsia"/>
          <w:bCs/>
          <w:szCs w:val="28"/>
        </w:rPr>
        <w:lastRenderedPageBreak/>
        <w:t>漏。</w:t>
      </w:r>
    </w:p>
    <w:p w14:paraId="7CAA08B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）安装完成后，清理地漏内杂物，确保排水畅通。</w:t>
      </w:r>
    </w:p>
    <w:p w14:paraId="221E24C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）清扫口安装：</w:t>
      </w:r>
    </w:p>
    <w:p w14:paraId="7975081B"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）不锈钢清扫口</w:t>
      </w:r>
      <w:r>
        <w:rPr>
          <w:rFonts w:ascii="宋体" w:hAnsi="宋体" w:cs="宋体" w:hint="eastAsia"/>
          <w:bCs/>
          <w:szCs w:val="28"/>
        </w:rPr>
        <w:t>DN50</w:t>
      </w:r>
      <w:r>
        <w:rPr>
          <w:rFonts w:ascii="宋体" w:hAnsi="宋体" w:cs="宋体" w:hint="eastAsia"/>
          <w:bCs/>
          <w:szCs w:val="28"/>
        </w:rPr>
        <w:t>安装在排水管道的规定位置，与管道连接牢固，接口处密封严密。</w:t>
      </w:r>
    </w:p>
    <w:p w14:paraId="19C4E7A7"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）清扫口顶面与地面相平或略低，便于开启和清扫。</w:t>
      </w:r>
    </w:p>
    <w:p w14:paraId="31F79E4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）拖布池安装：</w:t>
      </w:r>
    </w:p>
    <w:p w14:paraId="037EDA04"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）陶瓷拖布池（</w:t>
      </w:r>
      <w:r>
        <w:rPr>
          <w:rFonts w:ascii="宋体" w:hAnsi="宋体" w:cs="宋体" w:hint="eastAsia"/>
          <w:bCs/>
          <w:szCs w:val="28"/>
        </w:rPr>
        <w:t>38cm*38cm</w:t>
      </w:r>
      <w:r>
        <w:rPr>
          <w:rFonts w:ascii="宋体" w:hAnsi="宋体" w:cs="宋体" w:hint="eastAsia"/>
          <w:bCs/>
          <w:szCs w:val="28"/>
        </w:rPr>
        <w:t>）安装前，根据设计要求设置支架或砌筑台座，确保牢固、水平。</w:t>
      </w:r>
    </w:p>
    <w:p w14:paraId="347E79F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）将拖布池放置在支架或台座上，调整水平度，用螺栓固定（若有必要）。</w:t>
      </w:r>
    </w:p>
    <w:p w14:paraId="731A8AA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）安装铜水龙头</w:t>
      </w:r>
      <w:r>
        <w:rPr>
          <w:rFonts w:ascii="宋体" w:hAnsi="宋体" w:cs="宋体" w:hint="eastAsia"/>
          <w:bCs/>
          <w:szCs w:val="28"/>
        </w:rPr>
        <w:t>DN20</w:t>
      </w:r>
      <w:r>
        <w:rPr>
          <w:rFonts w:ascii="宋体" w:hAnsi="宋体" w:cs="宋体" w:hint="eastAsia"/>
          <w:bCs/>
          <w:szCs w:val="28"/>
        </w:rPr>
        <w:t>及排水配件，连接严密，无渗漏。</w:t>
      </w:r>
    </w:p>
    <w:p w14:paraId="5C469EF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）即热</w:t>
      </w:r>
      <w:proofErr w:type="gramStart"/>
      <w:r>
        <w:rPr>
          <w:rFonts w:ascii="宋体" w:hAnsi="宋体" w:cs="宋体" w:hint="eastAsia"/>
          <w:bCs/>
          <w:szCs w:val="28"/>
        </w:rPr>
        <w:t>式厨宝</w:t>
      </w:r>
      <w:proofErr w:type="gramEnd"/>
      <w:r>
        <w:rPr>
          <w:rFonts w:ascii="宋体" w:hAnsi="宋体" w:cs="宋体" w:hint="eastAsia"/>
          <w:bCs/>
          <w:szCs w:val="28"/>
        </w:rPr>
        <w:t>安装：</w:t>
      </w:r>
    </w:p>
    <w:p w14:paraId="1C4CF8F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）即热</w:t>
      </w:r>
      <w:proofErr w:type="gramStart"/>
      <w:r>
        <w:rPr>
          <w:rFonts w:ascii="宋体" w:hAnsi="宋体" w:cs="宋体" w:hint="eastAsia"/>
          <w:bCs/>
          <w:szCs w:val="28"/>
        </w:rPr>
        <w:t>式厨宝</w:t>
      </w:r>
      <w:proofErr w:type="gramEnd"/>
      <w:r>
        <w:rPr>
          <w:rFonts w:ascii="宋体" w:hAnsi="宋体" w:cs="宋体" w:hint="eastAsia"/>
          <w:bCs/>
          <w:szCs w:val="28"/>
        </w:rPr>
        <w:t>采用挂墙安装，根据设计标高和位置，在墙面安装膨胀螺栓，固定</w:t>
      </w:r>
      <w:proofErr w:type="gramStart"/>
      <w:r>
        <w:rPr>
          <w:rFonts w:ascii="宋体" w:hAnsi="宋体" w:cs="宋体" w:hint="eastAsia"/>
          <w:bCs/>
          <w:szCs w:val="28"/>
        </w:rPr>
        <w:t>厨宝挂架</w:t>
      </w:r>
      <w:proofErr w:type="gramEnd"/>
      <w:r>
        <w:rPr>
          <w:rFonts w:ascii="宋体" w:hAnsi="宋体" w:cs="宋体" w:hint="eastAsia"/>
          <w:bCs/>
          <w:szCs w:val="28"/>
        </w:rPr>
        <w:t>。</w:t>
      </w:r>
    </w:p>
    <w:p w14:paraId="4FF70A8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proofErr w:type="gramStart"/>
      <w:r>
        <w:rPr>
          <w:rFonts w:ascii="宋体" w:hAnsi="宋体" w:cs="宋体" w:hint="eastAsia"/>
          <w:bCs/>
          <w:szCs w:val="28"/>
        </w:rPr>
        <w:t>将厨宝</w:t>
      </w:r>
      <w:proofErr w:type="gramEnd"/>
      <w:r>
        <w:rPr>
          <w:rFonts w:ascii="宋体" w:hAnsi="宋体" w:cs="宋体" w:hint="eastAsia"/>
          <w:bCs/>
          <w:szCs w:val="28"/>
        </w:rPr>
        <w:t>挂在挂架上，确保安装牢固，垂直度偏差≤</w:t>
      </w:r>
      <w:r>
        <w:rPr>
          <w:rFonts w:ascii="宋体" w:hAnsi="宋体" w:cs="宋体" w:hint="eastAsia"/>
          <w:bCs/>
          <w:szCs w:val="28"/>
        </w:rPr>
        <w:t>3mm</w:t>
      </w:r>
      <w:r>
        <w:rPr>
          <w:rFonts w:ascii="宋体" w:hAnsi="宋体" w:cs="宋体" w:hint="eastAsia"/>
          <w:bCs/>
          <w:szCs w:val="28"/>
        </w:rPr>
        <w:t>。</w:t>
      </w:r>
    </w:p>
    <w:p w14:paraId="535B696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proofErr w:type="gramStart"/>
      <w:r>
        <w:rPr>
          <w:rFonts w:ascii="宋体" w:hAnsi="宋体" w:cs="宋体" w:hint="eastAsia"/>
          <w:bCs/>
          <w:szCs w:val="28"/>
        </w:rPr>
        <w:t>连接厨宝的</w:t>
      </w:r>
      <w:proofErr w:type="gramEnd"/>
      <w:r>
        <w:rPr>
          <w:rFonts w:ascii="宋体" w:hAnsi="宋体" w:cs="宋体" w:hint="eastAsia"/>
          <w:bCs/>
          <w:szCs w:val="28"/>
        </w:rPr>
        <w:t>进出水管，接口处密封严密，接通电源，检查电气连接是否正确、牢固。</w:t>
      </w:r>
    </w:p>
    <w:p w14:paraId="74E7937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）淋浴器安装：</w:t>
      </w:r>
    </w:p>
    <w:p w14:paraId="73124B5F"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）不锈钢淋浴器安装前，确定安装位置和标高，在墙面固定淋浴器支架。</w:t>
      </w:r>
    </w:p>
    <w:p w14:paraId="1FE26C6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）安装淋浴龙头、淋浴杆、喷头等部件，连接给水管，接口处用生料</w:t>
      </w:r>
      <w:r>
        <w:rPr>
          <w:rFonts w:ascii="宋体" w:hAnsi="宋体" w:cs="宋体" w:hint="eastAsia"/>
          <w:bCs/>
          <w:szCs w:val="28"/>
        </w:rPr>
        <w:lastRenderedPageBreak/>
        <w:t>带密封，确保连接牢固、严密。</w:t>
      </w:r>
    </w:p>
    <w:p w14:paraId="4C66879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）调整淋浴喷头的高度和角度，使其使用方便。</w:t>
      </w:r>
    </w:p>
    <w:p w14:paraId="146D48B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、给排水连接</w:t>
      </w:r>
    </w:p>
    <w:p w14:paraId="3F8C1EB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）各类洁具与给排水管道连接时，严格按照产品说明书和设计要求进行，接口处采用合适的密封材料（生料带、密封胶等），确保密封严密，无渗漏。</w:t>
      </w:r>
    </w:p>
    <w:p w14:paraId="7D82A10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）给水管道连接后，进行水压试验，试验压力为工作压力的</w:t>
      </w:r>
      <w:r>
        <w:rPr>
          <w:rFonts w:ascii="宋体" w:hAnsi="宋体" w:cs="宋体" w:hint="eastAsia"/>
          <w:bCs/>
          <w:szCs w:val="28"/>
        </w:rPr>
        <w:t>1.5</w:t>
      </w:r>
      <w:r>
        <w:rPr>
          <w:rFonts w:ascii="宋体" w:hAnsi="宋体" w:cs="宋体" w:hint="eastAsia"/>
          <w:bCs/>
          <w:szCs w:val="28"/>
        </w:rPr>
        <w:t>倍，且不得小于</w:t>
      </w:r>
      <w:r>
        <w:rPr>
          <w:rFonts w:ascii="宋体" w:hAnsi="宋体" w:cs="宋体" w:hint="eastAsia"/>
          <w:bCs/>
          <w:szCs w:val="28"/>
        </w:rPr>
        <w:t>0.6MPa</w:t>
      </w:r>
      <w:r>
        <w:rPr>
          <w:rFonts w:ascii="宋体" w:hAnsi="宋体" w:cs="宋体" w:hint="eastAsia"/>
          <w:bCs/>
          <w:szCs w:val="28"/>
        </w:rPr>
        <w:t>，稳压</w:t>
      </w:r>
      <w:r>
        <w:rPr>
          <w:rFonts w:ascii="宋体" w:hAnsi="宋体" w:cs="宋体" w:hint="eastAsia"/>
          <w:bCs/>
          <w:szCs w:val="28"/>
        </w:rPr>
        <w:t>30</w:t>
      </w:r>
      <w:r>
        <w:rPr>
          <w:rFonts w:ascii="宋体" w:hAnsi="宋体" w:cs="宋体" w:hint="eastAsia"/>
          <w:bCs/>
          <w:szCs w:val="28"/>
        </w:rPr>
        <w:t>分钟，压力降不得超过</w:t>
      </w:r>
      <w:r>
        <w:rPr>
          <w:rFonts w:ascii="宋体" w:hAnsi="宋体" w:cs="宋体" w:hint="eastAsia"/>
          <w:bCs/>
          <w:szCs w:val="28"/>
        </w:rPr>
        <w:t>0.05MPa</w:t>
      </w:r>
      <w:r>
        <w:rPr>
          <w:rFonts w:ascii="宋体" w:hAnsi="宋体" w:cs="宋体" w:hint="eastAsia"/>
          <w:bCs/>
          <w:szCs w:val="28"/>
        </w:rPr>
        <w:t>，接口处无渗漏为合格。</w:t>
      </w:r>
    </w:p>
    <w:p w14:paraId="176867E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）排水管道连接后，进行灌水试验，灌水高度</w:t>
      </w:r>
      <w:proofErr w:type="gramStart"/>
      <w:r>
        <w:rPr>
          <w:rFonts w:ascii="宋体" w:hAnsi="宋体" w:cs="宋体" w:hint="eastAsia"/>
          <w:bCs/>
          <w:szCs w:val="28"/>
        </w:rPr>
        <w:t>至卫生</w:t>
      </w:r>
      <w:proofErr w:type="gramEnd"/>
      <w:r>
        <w:rPr>
          <w:rFonts w:ascii="宋体" w:hAnsi="宋体" w:cs="宋体" w:hint="eastAsia"/>
          <w:bCs/>
          <w:szCs w:val="28"/>
        </w:rPr>
        <w:t>器具的上边缘，保持</w:t>
      </w:r>
      <w:r>
        <w:rPr>
          <w:rFonts w:ascii="宋体" w:hAnsi="宋体" w:cs="宋体" w:hint="eastAsia"/>
          <w:bCs/>
          <w:szCs w:val="28"/>
        </w:rPr>
        <w:t>15</w:t>
      </w:r>
      <w:r>
        <w:rPr>
          <w:rFonts w:ascii="宋体" w:hAnsi="宋体" w:cs="宋体" w:hint="eastAsia"/>
          <w:bCs/>
          <w:szCs w:val="28"/>
        </w:rPr>
        <w:t>分钟，水面不下降为合格。</w:t>
      </w:r>
    </w:p>
    <w:p w14:paraId="1B65F097"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、调试</w:t>
      </w:r>
    </w:p>
    <w:p w14:paraId="30CBA02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）给水系统调试：打开各洁具的水龙头、冲洗阀等，检查水流是否通畅，水量是否正常，关闭后是否严密不漏水。</w:t>
      </w:r>
    </w:p>
    <w:p w14:paraId="0ECAF293" w14:textId="77777777" w:rsidR="009E0C75" w:rsidRDefault="006110B9">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）排水系统调试：向各洁具内注水，检查排水是否通畅，有无堵塞、</w:t>
      </w:r>
      <w:proofErr w:type="gramStart"/>
      <w:r>
        <w:rPr>
          <w:rFonts w:hint="eastAsia"/>
        </w:rPr>
        <w:t>返水现象</w:t>
      </w:r>
      <w:proofErr w:type="gramEnd"/>
      <w:r>
        <w:rPr>
          <w:rFonts w:hint="eastAsia"/>
        </w:rPr>
        <w:t>。</w:t>
      </w:r>
    </w:p>
    <w:p w14:paraId="1AC8AA0D" w14:textId="77777777" w:rsidR="009E0C75" w:rsidRDefault="006110B9">
      <w:r>
        <w:rPr>
          <w:rFonts w:hint="eastAsia"/>
        </w:rPr>
        <w:t>（</w:t>
      </w:r>
      <w:r>
        <w:rPr>
          <w:rFonts w:hint="eastAsia"/>
        </w:rPr>
        <w:t>3</w:t>
      </w:r>
      <w:r>
        <w:rPr>
          <w:rFonts w:hint="eastAsia"/>
        </w:rPr>
        <w:t>）电气设备调试：即热</w:t>
      </w:r>
      <w:proofErr w:type="gramStart"/>
      <w:r>
        <w:rPr>
          <w:rFonts w:hint="eastAsia"/>
        </w:rPr>
        <w:t>式厨宝</w:t>
      </w:r>
      <w:proofErr w:type="gramEnd"/>
      <w:r>
        <w:rPr>
          <w:rFonts w:hint="eastAsia"/>
        </w:rPr>
        <w:t>接通电源后，检查是否正常加热，有无漏电现象，各项功能是否正常。</w:t>
      </w:r>
    </w:p>
    <w:p w14:paraId="1F30747D" w14:textId="77777777" w:rsidR="009E0C75" w:rsidRDefault="006110B9">
      <w:r>
        <w:rPr>
          <w:rFonts w:hint="eastAsia"/>
        </w:rPr>
        <w:t>（</w:t>
      </w:r>
      <w:r>
        <w:rPr>
          <w:rFonts w:hint="eastAsia"/>
        </w:rPr>
        <w:t>4</w:t>
      </w:r>
      <w:r>
        <w:rPr>
          <w:rFonts w:hint="eastAsia"/>
        </w:rPr>
        <w:t>）感应设备调试：感应式冲洗阀小便器，检查感应灵敏度是否正常，冲洗功能是否可靠。</w:t>
      </w:r>
    </w:p>
    <w:p w14:paraId="20F1A8FE" w14:textId="77777777" w:rsidR="009E0C75" w:rsidRDefault="006110B9">
      <w:pPr>
        <w:pStyle w:val="3"/>
        <w:ind w:firstLine="562"/>
      </w:pPr>
      <w:bookmarkStart w:id="276" w:name="_Toc13610"/>
      <w:r>
        <w:rPr>
          <w:rFonts w:hint="eastAsia"/>
        </w:rPr>
        <w:t>2.2.27</w:t>
      </w:r>
      <w:r>
        <w:rPr>
          <w:rFonts w:hint="eastAsia"/>
        </w:rPr>
        <w:t>热力系统施工</w:t>
      </w:r>
      <w:bookmarkEnd w:id="276"/>
    </w:p>
    <w:p w14:paraId="71ECD9FC" w14:textId="77777777" w:rsidR="009E0C75" w:rsidRDefault="006110B9">
      <w:r>
        <w:rPr>
          <w:rFonts w:hint="eastAsia"/>
        </w:rPr>
        <w:t>一、施工准备及组织措施</w:t>
      </w:r>
    </w:p>
    <w:p w14:paraId="26737DDA" w14:textId="77777777" w:rsidR="009E0C75" w:rsidRDefault="006110B9">
      <w:r>
        <w:rPr>
          <w:rFonts w:hint="eastAsia"/>
        </w:rPr>
        <w:lastRenderedPageBreak/>
        <w:t>（</w:t>
      </w:r>
      <w:r>
        <w:rPr>
          <w:rFonts w:hint="eastAsia"/>
        </w:rPr>
        <w:t>1</w:t>
      </w:r>
      <w:r>
        <w:rPr>
          <w:rFonts w:hint="eastAsia"/>
        </w:rPr>
        <w:t>）施工组织及人员配备</w:t>
      </w:r>
    </w:p>
    <w:p w14:paraId="37AFDDDA" w14:textId="77777777" w:rsidR="009E0C75" w:rsidRDefault="006110B9">
      <w:r>
        <w:rPr>
          <w:rFonts w:hint="eastAsia"/>
        </w:rPr>
        <w:t>项目负责人：全面负责热力系统施工的组织、进度及质量、安全监督，协调各工序施工，处理施工中出现的技术和管理问题。</w:t>
      </w:r>
    </w:p>
    <w:p w14:paraId="70DEBCE0" w14:textId="77777777" w:rsidR="009E0C75" w:rsidRDefault="006110B9">
      <w:r>
        <w:rPr>
          <w:rFonts w:hint="eastAsia"/>
        </w:rPr>
        <w:t>施工技术负责人：负责施工方案的落实、施工图纸会审及技术交底，监督施工操作规范，确保关键工序符合设计和规范要求。</w:t>
      </w:r>
    </w:p>
    <w:p w14:paraId="2C00BE8F" w14:textId="77777777" w:rsidR="009E0C75" w:rsidRDefault="006110B9">
      <w:r>
        <w:rPr>
          <w:rFonts w:hint="eastAsia"/>
        </w:rPr>
        <w:t>设备安装工：负责全自动软水器、软水箱、</w:t>
      </w:r>
      <w:proofErr w:type="gramStart"/>
      <w:r>
        <w:rPr>
          <w:rFonts w:hint="eastAsia"/>
        </w:rPr>
        <w:t>定压补水泵</w:t>
      </w:r>
      <w:proofErr w:type="gramEnd"/>
      <w:r>
        <w:rPr>
          <w:rFonts w:hint="eastAsia"/>
        </w:rPr>
        <w:t>、一次侧循环水泵、板式换热器、除污器及阀门安装，保证安装精度和稳固性。</w:t>
      </w:r>
    </w:p>
    <w:p w14:paraId="339B3E0E" w14:textId="77777777" w:rsidR="009E0C75" w:rsidRDefault="006110B9">
      <w:r>
        <w:rPr>
          <w:rFonts w:hint="eastAsia"/>
        </w:rPr>
        <w:t>管道及焊接工：负责主管道及分支管道的焊接、法兰安装及密封处理，确保管道系统稳固、密封可靠。</w:t>
      </w:r>
    </w:p>
    <w:p w14:paraId="65A86B36" w14:textId="77777777" w:rsidR="009E0C75" w:rsidRDefault="006110B9">
      <w:r>
        <w:rPr>
          <w:rFonts w:hint="eastAsia"/>
        </w:rPr>
        <w:t>电气调试工：负责泵电机接线、变频调试及系统自动化控制调试，确保设备安全运行。</w:t>
      </w:r>
    </w:p>
    <w:p w14:paraId="0925E571" w14:textId="77777777" w:rsidR="009E0C75" w:rsidRDefault="006110B9">
      <w:r>
        <w:rPr>
          <w:rFonts w:hint="eastAsia"/>
        </w:rPr>
        <w:t>检验及调试人员：负责施工质量检查、系统压力试验、流量测定及水质检测，保证系统安全、可靠、符合设计要求。</w:t>
      </w:r>
    </w:p>
    <w:p w14:paraId="0DDFC5F8" w14:textId="77777777" w:rsidR="009E0C75" w:rsidRDefault="006110B9">
      <w:r>
        <w:rPr>
          <w:rFonts w:hint="eastAsia"/>
        </w:rPr>
        <w:t>（</w:t>
      </w:r>
      <w:r>
        <w:rPr>
          <w:rFonts w:hint="eastAsia"/>
        </w:rPr>
        <w:t>2</w:t>
      </w:r>
      <w:r>
        <w:rPr>
          <w:rFonts w:hint="eastAsia"/>
        </w:rPr>
        <w:t>）施工材料及设备准备</w:t>
      </w:r>
    </w:p>
    <w:p w14:paraId="5CBA6B1F" w14:textId="77777777" w:rsidR="009E0C75" w:rsidRDefault="006110B9">
      <w:r>
        <w:rPr>
          <w:rFonts w:hint="eastAsia"/>
        </w:rPr>
        <w:t>循环水处理设备：全自动软水器、软水箱，型号及材质符合设计要求，附属配件齐全，出水水质达到</w:t>
      </w:r>
      <w:r>
        <w:rPr>
          <w:rFonts w:hint="eastAsia"/>
        </w:rPr>
        <w:t>GB55010-2021</w:t>
      </w:r>
      <w:r>
        <w:rPr>
          <w:rFonts w:hint="eastAsia"/>
        </w:rPr>
        <w:t>标准。</w:t>
      </w:r>
    </w:p>
    <w:p w14:paraId="76AC6EA8" w14:textId="77777777" w:rsidR="009E0C75" w:rsidRDefault="006110B9">
      <w:r>
        <w:rPr>
          <w:rFonts w:hint="eastAsia"/>
        </w:rPr>
        <w:t>泵类设备：</w:t>
      </w:r>
      <w:proofErr w:type="gramStart"/>
      <w:r>
        <w:rPr>
          <w:rFonts w:hint="eastAsia"/>
        </w:rPr>
        <w:t>定压补水泵</w:t>
      </w:r>
      <w:proofErr w:type="gramEnd"/>
      <w:r>
        <w:rPr>
          <w:rFonts w:hint="eastAsia"/>
        </w:rPr>
        <w:t>、一次侧循环水泵，电机功率、变频及控制模式符合设计规范，确保运行可靠。</w:t>
      </w:r>
    </w:p>
    <w:p w14:paraId="501E2089" w14:textId="77777777" w:rsidR="009E0C75" w:rsidRDefault="006110B9">
      <w:r>
        <w:rPr>
          <w:rFonts w:hint="eastAsia"/>
        </w:rPr>
        <w:t>换热器及除污器：板式换热器</w:t>
      </w:r>
      <w:r>
        <w:rPr>
          <w:rFonts w:hint="eastAsia"/>
        </w:rPr>
        <w:t>SUS304</w:t>
      </w:r>
      <w:r>
        <w:rPr>
          <w:rFonts w:hint="eastAsia"/>
        </w:rPr>
        <w:t>板片材质，除污器</w:t>
      </w:r>
      <w:r>
        <w:rPr>
          <w:rFonts w:hint="eastAsia"/>
        </w:rPr>
        <w:t>DN350PN25</w:t>
      </w:r>
      <w:r>
        <w:rPr>
          <w:rFonts w:hint="eastAsia"/>
        </w:rPr>
        <w:t>，规格符合设计要求。</w:t>
      </w:r>
    </w:p>
    <w:p w14:paraId="2ED30B33" w14:textId="77777777" w:rsidR="009E0C75" w:rsidRDefault="006110B9">
      <w:r>
        <w:rPr>
          <w:rFonts w:hint="eastAsia"/>
        </w:rPr>
        <w:t>阀门类：涡轮球阀、蝶阀，材质铸钢，法兰连接，型号与设计一致。</w:t>
      </w:r>
    </w:p>
    <w:p w14:paraId="71617ECA" w14:textId="77777777" w:rsidR="009E0C75" w:rsidRDefault="006110B9">
      <w:r>
        <w:rPr>
          <w:rFonts w:hint="eastAsia"/>
        </w:rPr>
        <w:t>管道及附件：钢管、法兰、密封垫片、支架及螺栓等，需提前验收合</w:t>
      </w:r>
      <w:r>
        <w:rPr>
          <w:rFonts w:hint="eastAsia"/>
        </w:rPr>
        <w:lastRenderedPageBreak/>
        <w:t>格后入场。</w:t>
      </w:r>
    </w:p>
    <w:p w14:paraId="4449EE5D" w14:textId="77777777" w:rsidR="009E0C75" w:rsidRDefault="006110B9">
      <w:r>
        <w:rPr>
          <w:rFonts w:hint="eastAsia"/>
        </w:rPr>
        <w:t>施工工具及机具：电动工具、液压扳手、吊装设备、焊机、压力测试仪、万用表、水平仪、绝缘手套、安全绳、安全帽等。</w:t>
      </w:r>
    </w:p>
    <w:p w14:paraId="634A3DAD" w14:textId="77777777" w:rsidR="009E0C75" w:rsidRDefault="006110B9">
      <w:r>
        <w:rPr>
          <w:rFonts w:hint="eastAsia"/>
        </w:rPr>
        <w:t>（</w:t>
      </w:r>
      <w:r>
        <w:rPr>
          <w:rFonts w:hint="eastAsia"/>
        </w:rPr>
        <w:t>3</w:t>
      </w:r>
      <w:r>
        <w:rPr>
          <w:rFonts w:hint="eastAsia"/>
        </w:rPr>
        <w:t>）技术准备及施工交底</w:t>
      </w:r>
    </w:p>
    <w:p w14:paraId="322CF229" w14:textId="77777777" w:rsidR="009E0C75" w:rsidRDefault="006110B9">
      <w:r>
        <w:rPr>
          <w:rFonts w:hint="eastAsia"/>
        </w:rPr>
        <w:t>熟悉热力系统施工图纸、设计规范及设备说明书，确认设备安装位置、管道走向及支撑点，确保施工精确无误。</w:t>
      </w:r>
    </w:p>
    <w:p w14:paraId="0152E059" w14:textId="77777777" w:rsidR="009E0C75" w:rsidRDefault="006110B9">
      <w:r>
        <w:rPr>
          <w:rFonts w:hint="eastAsia"/>
        </w:rPr>
        <w:t>复核现场基础尺寸、标高及轴线，确保设备及管道基础平整、稳固。</w:t>
      </w:r>
    </w:p>
    <w:p w14:paraId="63755474" w14:textId="77777777" w:rsidR="009E0C75" w:rsidRDefault="006110B9">
      <w:r>
        <w:rPr>
          <w:rFonts w:hint="eastAsia"/>
        </w:rPr>
        <w:t>制定施工顺序：基础施工→设备安装→管道焊接→阀门安装→电气接线→系统调试。</w:t>
      </w:r>
    </w:p>
    <w:p w14:paraId="2735C0BB" w14:textId="77777777" w:rsidR="009E0C75" w:rsidRDefault="006110B9">
      <w:r>
        <w:rPr>
          <w:rFonts w:hint="eastAsia"/>
        </w:rPr>
        <w:t>编制施工进度计划、质量控制措施及安全施工方案，明确关键工序、验收标准及施工风险防控措施。</w:t>
      </w:r>
    </w:p>
    <w:p w14:paraId="542F9C06" w14:textId="77777777" w:rsidR="009E0C75" w:rsidRDefault="006110B9">
      <w:r>
        <w:rPr>
          <w:rFonts w:hint="eastAsia"/>
        </w:rPr>
        <w:t>施工前组织技术交底会，对全体施工人员讲解施工工艺、操作规范及安全注意事项。</w:t>
      </w:r>
    </w:p>
    <w:p w14:paraId="41818711" w14:textId="77777777" w:rsidR="009E0C75" w:rsidRDefault="006110B9">
      <w:r>
        <w:rPr>
          <w:rFonts w:hint="eastAsia"/>
        </w:rPr>
        <w:t>二、循环水处理设备安装</w:t>
      </w:r>
    </w:p>
    <w:p w14:paraId="21277ECE" w14:textId="77777777" w:rsidR="009E0C75" w:rsidRDefault="006110B9">
      <w:r>
        <w:rPr>
          <w:rFonts w:hint="eastAsia"/>
        </w:rPr>
        <w:t>（</w:t>
      </w:r>
      <w:r>
        <w:rPr>
          <w:rFonts w:hint="eastAsia"/>
        </w:rPr>
        <w:t>1</w:t>
      </w:r>
      <w:r>
        <w:rPr>
          <w:rFonts w:hint="eastAsia"/>
        </w:rPr>
        <w:t>）全自动软水器安装</w:t>
      </w:r>
    </w:p>
    <w:p w14:paraId="03386055" w14:textId="77777777" w:rsidR="009E0C75" w:rsidRDefault="006110B9">
      <w:r>
        <w:rPr>
          <w:rFonts w:hint="eastAsia"/>
        </w:rPr>
        <w:t>基础处理：设备底座需找平并加固，使用膨胀螺栓固定，确保水平度±</w:t>
      </w:r>
      <w:r>
        <w:rPr>
          <w:rFonts w:hint="eastAsia"/>
        </w:rPr>
        <w:t>2mm</w:t>
      </w:r>
      <w:r>
        <w:rPr>
          <w:rFonts w:hint="eastAsia"/>
        </w:rPr>
        <w:t>。</w:t>
      </w:r>
    </w:p>
    <w:p w14:paraId="24D458E6" w14:textId="77777777" w:rsidR="009E0C75" w:rsidRDefault="006110B9">
      <w:r>
        <w:rPr>
          <w:rFonts w:hint="eastAsia"/>
        </w:rPr>
        <w:t>安装位置：设备放置在平整、通风良好、便于维护操作的空间，出水管与排水管通畅。</w:t>
      </w:r>
    </w:p>
    <w:p w14:paraId="016335FE" w14:textId="77777777" w:rsidR="009E0C75" w:rsidRDefault="006110B9">
      <w:r>
        <w:rPr>
          <w:rFonts w:hint="eastAsia"/>
        </w:rPr>
        <w:t>电气连接：</w:t>
      </w:r>
      <w:r>
        <w:rPr>
          <w:rFonts w:hint="eastAsia"/>
        </w:rPr>
        <w:t>220V50Hz</w:t>
      </w:r>
      <w:r>
        <w:rPr>
          <w:rFonts w:hint="eastAsia"/>
        </w:rPr>
        <w:t>供电，电机功率</w:t>
      </w:r>
      <w:r>
        <w:rPr>
          <w:rFonts w:hint="eastAsia"/>
        </w:rPr>
        <w:t>50W</w:t>
      </w:r>
      <w:r>
        <w:rPr>
          <w:rFonts w:hint="eastAsia"/>
        </w:rPr>
        <w:t>，检查接线正确，保证接地良好。</w:t>
      </w:r>
    </w:p>
    <w:p w14:paraId="561B11DC" w14:textId="77777777" w:rsidR="009E0C75" w:rsidRDefault="006110B9">
      <w:r>
        <w:rPr>
          <w:rFonts w:hint="eastAsia"/>
        </w:rPr>
        <w:t>调试流程：启动单</w:t>
      </w:r>
      <w:proofErr w:type="gramStart"/>
      <w:r>
        <w:rPr>
          <w:rFonts w:hint="eastAsia"/>
        </w:rPr>
        <w:t>罐单阀</w:t>
      </w:r>
      <w:proofErr w:type="gramEnd"/>
      <w:r>
        <w:rPr>
          <w:rFonts w:hint="eastAsia"/>
        </w:rPr>
        <w:t>运行，检测出水硬度及水质，确保符合</w:t>
      </w:r>
      <w:r>
        <w:rPr>
          <w:rFonts w:hint="eastAsia"/>
        </w:rPr>
        <w:lastRenderedPageBreak/>
        <w:t>GB55010-2021</w:t>
      </w:r>
      <w:r>
        <w:rPr>
          <w:rFonts w:hint="eastAsia"/>
        </w:rPr>
        <w:t>标准。</w:t>
      </w:r>
    </w:p>
    <w:p w14:paraId="678914CA" w14:textId="77777777" w:rsidR="009E0C75" w:rsidRDefault="006110B9">
      <w:r>
        <w:rPr>
          <w:rFonts w:hint="eastAsia"/>
        </w:rPr>
        <w:t>注意事项：安装前检查设备无碰伤、漏水、螺栓松动，运行期间防止超压或水流倒灌。</w:t>
      </w:r>
    </w:p>
    <w:p w14:paraId="10EF75F5" w14:textId="77777777" w:rsidR="009E0C75" w:rsidRDefault="006110B9">
      <w:r>
        <w:rPr>
          <w:rFonts w:hint="eastAsia"/>
        </w:rPr>
        <w:t>（</w:t>
      </w:r>
      <w:r>
        <w:rPr>
          <w:rFonts w:hint="eastAsia"/>
        </w:rPr>
        <w:t>2</w:t>
      </w:r>
      <w:r>
        <w:rPr>
          <w:rFonts w:hint="eastAsia"/>
        </w:rPr>
        <w:t>）软水箱安装</w:t>
      </w:r>
    </w:p>
    <w:p w14:paraId="4D8CF30C" w14:textId="77777777" w:rsidR="009E0C75" w:rsidRDefault="006110B9">
      <w:r>
        <w:rPr>
          <w:rFonts w:hint="eastAsia"/>
        </w:rPr>
        <w:t>基础及支撑：软水箱底部承重基础必须满足</w:t>
      </w:r>
      <w:r>
        <w:rPr>
          <w:rFonts w:hint="eastAsia"/>
        </w:rPr>
        <w:t>8m</w:t>
      </w:r>
      <w:r>
        <w:rPr>
          <w:rFonts w:hint="eastAsia"/>
        </w:rPr>
        <w:t>³水量要求，确保设备长期运行稳定。</w:t>
      </w:r>
    </w:p>
    <w:p w14:paraId="3354F24B" w14:textId="77777777" w:rsidR="009E0C75" w:rsidRDefault="006110B9">
      <w:r>
        <w:rPr>
          <w:rFonts w:hint="eastAsia"/>
        </w:rPr>
        <w:t>材质检查：</w:t>
      </w:r>
      <w:r>
        <w:rPr>
          <w:rFonts w:hint="eastAsia"/>
        </w:rPr>
        <w:t>SUS304</w:t>
      </w:r>
      <w:r>
        <w:rPr>
          <w:rFonts w:hint="eastAsia"/>
        </w:rPr>
        <w:t>不锈钢表面平整无划痕或锈斑，确保长期使用无腐蚀。</w:t>
      </w:r>
    </w:p>
    <w:p w14:paraId="5CE00667" w14:textId="77777777" w:rsidR="009E0C75" w:rsidRDefault="006110B9">
      <w:r>
        <w:rPr>
          <w:rFonts w:hint="eastAsia"/>
        </w:rPr>
        <w:t>附件安装：爬梯、人孔、浮球阀、液位计等安装牢固，接口密封可靠。</w:t>
      </w:r>
    </w:p>
    <w:p w14:paraId="1962917C" w14:textId="77777777" w:rsidR="009E0C75" w:rsidRDefault="006110B9">
      <w:r>
        <w:rPr>
          <w:rFonts w:hint="eastAsia"/>
        </w:rPr>
        <w:t>调试流程：充水试验，检查浮球阀及液</w:t>
      </w:r>
      <w:proofErr w:type="gramStart"/>
      <w:r>
        <w:rPr>
          <w:rFonts w:hint="eastAsia"/>
        </w:rPr>
        <w:t>位计动作</w:t>
      </w:r>
      <w:proofErr w:type="gramEnd"/>
      <w:r>
        <w:rPr>
          <w:rFonts w:hint="eastAsia"/>
        </w:rPr>
        <w:t>灵敏，无渗漏现象。</w:t>
      </w:r>
    </w:p>
    <w:p w14:paraId="75740362" w14:textId="77777777" w:rsidR="009E0C75" w:rsidRDefault="006110B9">
      <w:r>
        <w:rPr>
          <w:rFonts w:hint="eastAsia"/>
        </w:rPr>
        <w:t>安全措施：软水箱顶部及周围设置护栏或警示标志，操作人员必须佩戴安全防护。</w:t>
      </w:r>
    </w:p>
    <w:p w14:paraId="7EB2AF6C" w14:textId="77777777" w:rsidR="009E0C75" w:rsidRDefault="006110B9">
      <w:r>
        <w:rPr>
          <w:rFonts w:hint="eastAsia"/>
        </w:rPr>
        <w:t>三、泵类设备安装</w:t>
      </w:r>
    </w:p>
    <w:p w14:paraId="2800C6EF" w14:textId="77777777" w:rsidR="009E0C75" w:rsidRDefault="006110B9">
      <w:r>
        <w:rPr>
          <w:rFonts w:hint="eastAsia"/>
        </w:rPr>
        <w:t>（</w:t>
      </w:r>
      <w:r>
        <w:rPr>
          <w:rFonts w:hint="eastAsia"/>
        </w:rPr>
        <w:t>1</w:t>
      </w:r>
      <w:r>
        <w:rPr>
          <w:rFonts w:hint="eastAsia"/>
        </w:rPr>
        <w:t>）</w:t>
      </w:r>
      <w:proofErr w:type="gramStart"/>
      <w:r>
        <w:rPr>
          <w:rFonts w:hint="eastAsia"/>
        </w:rPr>
        <w:t>定压补水泵</w:t>
      </w:r>
      <w:proofErr w:type="gramEnd"/>
    </w:p>
    <w:p w14:paraId="40DC8CAD" w14:textId="77777777" w:rsidR="009E0C75" w:rsidRDefault="006110B9">
      <w:r>
        <w:rPr>
          <w:rFonts w:hint="eastAsia"/>
        </w:rPr>
        <w:t>安装位置：靠近系统主管道，基础平整牢固，并采取减振措施。</w:t>
      </w:r>
    </w:p>
    <w:p w14:paraId="680D981F" w14:textId="77777777" w:rsidR="009E0C75" w:rsidRDefault="006110B9">
      <w:r>
        <w:rPr>
          <w:rFonts w:hint="eastAsia"/>
        </w:rPr>
        <w:t>管道连接：安装前核对泵口径，法兰连接密封，垫片完整无损，螺栓均匀紧固。</w:t>
      </w:r>
    </w:p>
    <w:p w14:paraId="6C91BDD8" w14:textId="77777777" w:rsidR="009E0C75" w:rsidRDefault="006110B9">
      <w:r>
        <w:rPr>
          <w:rFonts w:hint="eastAsia"/>
        </w:rPr>
        <w:t>电气接线及调试：</w:t>
      </w:r>
      <w:r>
        <w:rPr>
          <w:rFonts w:hint="eastAsia"/>
        </w:rPr>
        <w:t>380V50Hz</w:t>
      </w:r>
      <w:r>
        <w:rPr>
          <w:rFonts w:hint="eastAsia"/>
        </w:rPr>
        <w:t>电源，功率</w:t>
      </w:r>
      <w:r>
        <w:rPr>
          <w:rFonts w:hint="eastAsia"/>
        </w:rPr>
        <w:t>4.0KW</w:t>
      </w:r>
      <w:r>
        <w:rPr>
          <w:rFonts w:hint="eastAsia"/>
        </w:rPr>
        <w:t>，采用变频控制，常开模式一台，事故及初期上水模式全开。</w:t>
      </w:r>
    </w:p>
    <w:p w14:paraId="2E2CE67B" w14:textId="77777777" w:rsidR="009E0C75" w:rsidRDefault="006110B9">
      <w:r>
        <w:rPr>
          <w:rFonts w:hint="eastAsia"/>
        </w:rPr>
        <w:t>运行试验：空载启动，逐步加压至设计流量与压力，检查电流、振动及噪声，确保运行正常。</w:t>
      </w:r>
    </w:p>
    <w:p w14:paraId="0B92BC73" w14:textId="77777777" w:rsidR="009E0C75" w:rsidRDefault="006110B9">
      <w:r>
        <w:rPr>
          <w:rFonts w:hint="eastAsia"/>
        </w:rPr>
        <w:t>（</w:t>
      </w:r>
      <w:r>
        <w:rPr>
          <w:rFonts w:hint="eastAsia"/>
        </w:rPr>
        <w:t>2</w:t>
      </w:r>
      <w:r>
        <w:rPr>
          <w:rFonts w:hint="eastAsia"/>
        </w:rPr>
        <w:t>）一次侧循环水泵</w:t>
      </w:r>
    </w:p>
    <w:p w14:paraId="1754515C" w14:textId="77777777" w:rsidR="009E0C75" w:rsidRDefault="006110B9">
      <w:r>
        <w:rPr>
          <w:rFonts w:hint="eastAsia"/>
        </w:rPr>
        <w:lastRenderedPageBreak/>
        <w:t>安装方式：两用</w:t>
      </w:r>
      <w:proofErr w:type="gramStart"/>
      <w:r>
        <w:rPr>
          <w:rFonts w:hint="eastAsia"/>
        </w:rPr>
        <w:t>一</w:t>
      </w:r>
      <w:proofErr w:type="gramEnd"/>
      <w:r>
        <w:rPr>
          <w:rFonts w:hint="eastAsia"/>
        </w:rPr>
        <w:t>备模式，基础牢固，减震装置到位。</w:t>
      </w:r>
    </w:p>
    <w:p w14:paraId="18C1F823" w14:textId="77777777" w:rsidR="009E0C75" w:rsidRDefault="006110B9">
      <w:r>
        <w:rPr>
          <w:rFonts w:hint="eastAsia"/>
        </w:rPr>
        <w:t>电气及变频调试：电机</w:t>
      </w:r>
      <w:r>
        <w:rPr>
          <w:rFonts w:hint="eastAsia"/>
        </w:rPr>
        <w:t>380V50Hz</w:t>
      </w:r>
      <w:r>
        <w:rPr>
          <w:rFonts w:hint="eastAsia"/>
        </w:rPr>
        <w:t>，功率</w:t>
      </w:r>
      <w:r>
        <w:rPr>
          <w:rFonts w:hint="eastAsia"/>
        </w:rPr>
        <w:t>160KW</w:t>
      </w:r>
      <w:r>
        <w:rPr>
          <w:rFonts w:hint="eastAsia"/>
        </w:rPr>
        <w:t>，检查接线正确，设置变频器参数，保证</w:t>
      </w:r>
      <w:proofErr w:type="gramStart"/>
      <w:r>
        <w:rPr>
          <w:rFonts w:hint="eastAsia"/>
        </w:rPr>
        <w:t>泵运行</w:t>
      </w:r>
      <w:proofErr w:type="gramEnd"/>
      <w:r>
        <w:rPr>
          <w:rFonts w:hint="eastAsia"/>
        </w:rPr>
        <w:t>稳定。</w:t>
      </w:r>
    </w:p>
    <w:p w14:paraId="645915A7" w14:textId="77777777" w:rsidR="009E0C75" w:rsidRDefault="006110B9">
      <w:r>
        <w:rPr>
          <w:rFonts w:hint="eastAsia"/>
        </w:rPr>
        <w:t>运行试验：空载启动后逐步加载，检查扬程、流量、振动及噪声，记录运行数据并归档。</w:t>
      </w:r>
    </w:p>
    <w:p w14:paraId="48A097B0" w14:textId="77777777" w:rsidR="009E0C75" w:rsidRDefault="006110B9">
      <w:r>
        <w:rPr>
          <w:rFonts w:hint="eastAsia"/>
        </w:rPr>
        <w:t>安全注意事项：</w:t>
      </w:r>
      <w:proofErr w:type="gramStart"/>
      <w:r>
        <w:rPr>
          <w:rFonts w:hint="eastAsia"/>
        </w:rPr>
        <w:t>泵启动</w:t>
      </w:r>
      <w:proofErr w:type="gramEnd"/>
      <w:r>
        <w:rPr>
          <w:rFonts w:hint="eastAsia"/>
        </w:rPr>
        <w:t>前检查泵体及管道无异物，运行过程中严禁空转，确保系统安全。</w:t>
      </w:r>
    </w:p>
    <w:p w14:paraId="53E8039E" w14:textId="77777777" w:rsidR="009E0C75" w:rsidRDefault="006110B9">
      <w:r>
        <w:rPr>
          <w:rFonts w:hint="eastAsia"/>
        </w:rPr>
        <w:t>四、板式换热器及除污器安装</w:t>
      </w:r>
    </w:p>
    <w:p w14:paraId="06DFA596" w14:textId="77777777" w:rsidR="009E0C75" w:rsidRDefault="006110B9">
      <w:r>
        <w:rPr>
          <w:rFonts w:hint="eastAsia"/>
        </w:rPr>
        <w:t>（</w:t>
      </w:r>
      <w:r>
        <w:rPr>
          <w:rFonts w:hint="eastAsia"/>
        </w:rPr>
        <w:t>1</w:t>
      </w:r>
      <w:r>
        <w:rPr>
          <w:rFonts w:hint="eastAsia"/>
        </w:rPr>
        <w:t>）板式换热器安装</w:t>
      </w:r>
    </w:p>
    <w:p w14:paraId="4CE00F28" w14:textId="77777777" w:rsidR="009E0C75" w:rsidRDefault="006110B9">
      <w:r>
        <w:rPr>
          <w:rFonts w:hint="eastAsia"/>
        </w:rPr>
        <w:t>基础与支撑：换热器重量大，基础需加固，保证水平稳固，安装时避免板片受损。</w:t>
      </w:r>
    </w:p>
    <w:p w14:paraId="4AB25D0E" w14:textId="77777777" w:rsidR="009E0C75" w:rsidRDefault="006110B9">
      <w:r>
        <w:rPr>
          <w:rFonts w:hint="eastAsia"/>
        </w:rPr>
        <w:t>管道连接：一次侧</w:t>
      </w:r>
      <w:r>
        <w:rPr>
          <w:rFonts w:hint="eastAsia"/>
        </w:rPr>
        <w:t>PN25</w:t>
      </w:r>
      <w:r>
        <w:rPr>
          <w:rFonts w:hint="eastAsia"/>
        </w:rPr>
        <w:t>，二次侧</w:t>
      </w:r>
      <w:r>
        <w:rPr>
          <w:rFonts w:hint="eastAsia"/>
        </w:rPr>
        <w:t>PN16</w:t>
      </w:r>
      <w:r>
        <w:rPr>
          <w:rFonts w:hint="eastAsia"/>
        </w:rPr>
        <w:t>，法兰紧固均匀，垫片完整无缺。</w:t>
      </w:r>
    </w:p>
    <w:p w14:paraId="37A8AEAA" w14:textId="77777777" w:rsidR="009E0C75" w:rsidRDefault="006110B9">
      <w:r>
        <w:rPr>
          <w:rFonts w:hint="eastAsia"/>
        </w:rPr>
        <w:t>调试流程：零次侧温度</w:t>
      </w:r>
      <w:r>
        <w:rPr>
          <w:rFonts w:hint="eastAsia"/>
        </w:rPr>
        <w:t>95/55</w:t>
      </w:r>
      <w:r>
        <w:rPr>
          <w:rFonts w:hint="eastAsia"/>
        </w:rPr>
        <w:t>℃，一次侧温度</w:t>
      </w:r>
      <w:r>
        <w:rPr>
          <w:rFonts w:hint="eastAsia"/>
        </w:rPr>
        <w:t>90/50</w:t>
      </w:r>
      <w:r>
        <w:rPr>
          <w:rFonts w:hint="eastAsia"/>
        </w:rPr>
        <w:t>℃，换热面积</w:t>
      </w:r>
      <w:r>
        <w:rPr>
          <w:rFonts w:hint="eastAsia"/>
        </w:rPr>
        <w:t>1040</w:t>
      </w:r>
      <w:r>
        <w:rPr>
          <w:rFonts w:hint="eastAsia"/>
        </w:rPr>
        <w:t>㎡，启动系统后检测温差及流量，确保换热效果符合设计要求。</w:t>
      </w:r>
    </w:p>
    <w:p w14:paraId="5D417BA9" w14:textId="77777777" w:rsidR="009E0C75" w:rsidRDefault="006110B9">
      <w:r>
        <w:rPr>
          <w:rFonts w:hint="eastAsia"/>
        </w:rPr>
        <w:t>注意事项：板式换热器安装完成后进行泄漏检测，确保无渗漏，并检查支撑固定件牢固可靠。</w:t>
      </w:r>
    </w:p>
    <w:p w14:paraId="3431DC4F" w14:textId="77777777" w:rsidR="009E0C75" w:rsidRDefault="006110B9">
      <w:r>
        <w:rPr>
          <w:rFonts w:hint="eastAsia"/>
        </w:rPr>
        <w:t>（</w:t>
      </w:r>
      <w:r>
        <w:rPr>
          <w:rFonts w:hint="eastAsia"/>
        </w:rPr>
        <w:t>2</w:t>
      </w:r>
      <w:r>
        <w:rPr>
          <w:rFonts w:hint="eastAsia"/>
        </w:rPr>
        <w:t>）</w:t>
      </w:r>
      <w:proofErr w:type="gramStart"/>
      <w:r>
        <w:rPr>
          <w:rFonts w:hint="eastAsia"/>
        </w:rPr>
        <w:t>角式反</w:t>
      </w:r>
      <w:proofErr w:type="gramEnd"/>
      <w:r>
        <w:rPr>
          <w:rFonts w:hint="eastAsia"/>
        </w:rPr>
        <w:t>冲洗除污器安装</w:t>
      </w:r>
    </w:p>
    <w:p w14:paraId="77DD9B56" w14:textId="77777777" w:rsidR="009E0C75" w:rsidRDefault="006110B9">
      <w:r>
        <w:rPr>
          <w:rFonts w:hint="eastAsia"/>
        </w:rPr>
        <w:t>安装位置：靠近主管道，便于反冲洗操作及维护。</w:t>
      </w:r>
    </w:p>
    <w:p w14:paraId="0B9D2DE1" w14:textId="77777777" w:rsidR="009E0C75" w:rsidRDefault="006110B9">
      <w:r>
        <w:rPr>
          <w:rFonts w:hint="eastAsia"/>
        </w:rPr>
        <w:t>法兰连接：</w:t>
      </w:r>
      <w:r>
        <w:rPr>
          <w:rFonts w:hint="eastAsia"/>
        </w:rPr>
        <w:t>DN350PN25</w:t>
      </w:r>
      <w:r>
        <w:rPr>
          <w:rFonts w:hint="eastAsia"/>
        </w:rPr>
        <w:t>，螺栓紧固均匀，密封垫片完整。</w:t>
      </w:r>
    </w:p>
    <w:p w14:paraId="27F5B920" w14:textId="77777777" w:rsidR="009E0C75" w:rsidRDefault="006110B9">
      <w:r>
        <w:rPr>
          <w:rFonts w:hint="eastAsia"/>
        </w:rPr>
        <w:t>调试流程：检查反冲洗功能是否正常，流量、压力及清洗效果达到设计标准。</w:t>
      </w:r>
    </w:p>
    <w:p w14:paraId="18CBD6CC" w14:textId="77777777" w:rsidR="009E0C75" w:rsidRDefault="006110B9">
      <w:r>
        <w:rPr>
          <w:rFonts w:hint="eastAsia"/>
        </w:rPr>
        <w:t>安全注意事项：操作反冲洗时注意管道压力及水流方向，防止高压水</w:t>
      </w:r>
      <w:r>
        <w:rPr>
          <w:rFonts w:hint="eastAsia"/>
        </w:rPr>
        <w:lastRenderedPageBreak/>
        <w:t>伤人或设备损坏。</w:t>
      </w:r>
    </w:p>
    <w:p w14:paraId="5EFBFF3D" w14:textId="77777777" w:rsidR="009E0C75" w:rsidRDefault="006110B9">
      <w:r>
        <w:rPr>
          <w:rFonts w:hint="eastAsia"/>
        </w:rPr>
        <w:t>五、低压阀门安装</w:t>
      </w:r>
    </w:p>
    <w:p w14:paraId="047BAAAB" w14:textId="77777777" w:rsidR="009E0C75" w:rsidRDefault="006110B9">
      <w:r>
        <w:rPr>
          <w:rFonts w:hint="eastAsia"/>
        </w:rPr>
        <w:t>（</w:t>
      </w:r>
      <w:r>
        <w:rPr>
          <w:rFonts w:hint="eastAsia"/>
        </w:rPr>
        <w:t>1</w:t>
      </w:r>
      <w:r>
        <w:rPr>
          <w:rFonts w:hint="eastAsia"/>
        </w:rPr>
        <w:t>）涡轮球阀安装</w:t>
      </w:r>
    </w:p>
    <w:p w14:paraId="174F1DFE" w14:textId="77777777" w:rsidR="009E0C75" w:rsidRDefault="006110B9">
      <w:r>
        <w:rPr>
          <w:rFonts w:hint="eastAsia"/>
        </w:rPr>
        <w:t>材质铸钢，型号</w:t>
      </w:r>
      <w:r>
        <w:rPr>
          <w:rFonts w:hint="eastAsia"/>
        </w:rPr>
        <w:t>Q341H-25DN350</w:t>
      </w:r>
      <w:r>
        <w:rPr>
          <w:rFonts w:hint="eastAsia"/>
        </w:rPr>
        <w:t>，法兰连接，安装顺序遵循设计图纸。</w:t>
      </w:r>
    </w:p>
    <w:p w14:paraId="513E51C5" w14:textId="77777777" w:rsidR="009E0C75" w:rsidRDefault="006110B9">
      <w:r>
        <w:rPr>
          <w:rFonts w:hint="eastAsia"/>
        </w:rPr>
        <w:t>紧固螺栓均匀用力，避免法兰变形或密封垫片损坏。</w:t>
      </w:r>
    </w:p>
    <w:p w14:paraId="5ED3CAC1" w14:textId="77777777" w:rsidR="009E0C75" w:rsidRDefault="006110B9">
      <w:r>
        <w:rPr>
          <w:rFonts w:hint="eastAsia"/>
        </w:rPr>
        <w:t>功能调试：阀门手动操作顺畅，阀体密封良好，无泄漏。</w:t>
      </w:r>
    </w:p>
    <w:p w14:paraId="7E16464B" w14:textId="77777777" w:rsidR="009E0C75" w:rsidRDefault="006110B9">
      <w:r>
        <w:rPr>
          <w:rFonts w:hint="eastAsia"/>
        </w:rPr>
        <w:t>安全注意事项：高温管道阀门安装需佩戴防护手套，操作时注意阀体表面温度。</w:t>
      </w:r>
    </w:p>
    <w:p w14:paraId="3793B8F0" w14:textId="77777777" w:rsidR="009E0C75" w:rsidRDefault="006110B9">
      <w:r>
        <w:rPr>
          <w:rFonts w:hint="eastAsia"/>
        </w:rPr>
        <w:t>（</w:t>
      </w:r>
      <w:r>
        <w:rPr>
          <w:rFonts w:hint="eastAsia"/>
        </w:rPr>
        <w:t>2</w:t>
      </w:r>
      <w:r>
        <w:rPr>
          <w:rFonts w:hint="eastAsia"/>
        </w:rPr>
        <w:t>）蝶阀安装</w:t>
      </w:r>
    </w:p>
    <w:p w14:paraId="392A953F" w14:textId="77777777" w:rsidR="009E0C75" w:rsidRDefault="006110B9">
      <w:r>
        <w:rPr>
          <w:rFonts w:hint="eastAsia"/>
        </w:rPr>
        <w:t>材质铸钢，型号</w:t>
      </w:r>
      <w:r>
        <w:rPr>
          <w:rFonts w:hint="eastAsia"/>
        </w:rPr>
        <w:t>D341H-25</w:t>
      </w:r>
      <w:r>
        <w:rPr>
          <w:rFonts w:hint="eastAsia"/>
        </w:rPr>
        <w:t>，法兰连接，安装位置易于操作及维护。</w:t>
      </w:r>
    </w:p>
    <w:p w14:paraId="31AC655C" w14:textId="77777777" w:rsidR="009E0C75" w:rsidRDefault="006110B9">
      <w:r>
        <w:rPr>
          <w:rFonts w:hint="eastAsia"/>
        </w:rPr>
        <w:t>紧固螺栓均匀、</w:t>
      </w:r>
      <w:proofErr w:type="gramStart"/>
      <w:r>
        <w:rPr>
          <w:rFonts w:hint="eastAsia"/>
        </w:rPr>
        <w:t>阀板与</w:t>
      </w:r>
      <w:proofErr w:type="gramEnd"/>
      <w:r>
        <w:rPr>
          <w:rFonts w:hint="eastAsia"/>
        </w:rPr>
        <w:t>密封圈接触良好，无泄漏现象。</w:t>
      </w:r>
    </w:p>
    <w:p w14:paraId="3DB93B3C" w14:textId="77777777" w:rsidR="009E0C75" w:rsidRDefault="006110B9">
      <w:r>
        <w:rPr>
          <w:rFonts w:hint="eastAsia"/>
        </w:rPr>
        <w:t>调试流程：阀门开闭灵活，密封性满足设计要求。</w:t>
      </w:r>
    </w:p>
    <w:p w14:paraId="06224B36" w14:textId="77777777" w:rsidR="009E0C75" w:rsidRDefault="006110B9">
      <w:r>
        <w:rPr>
          <w:rFonts w:hint="eastAsia"/>
        </w:rPr>
        <w:t>安全措施：蝶阀安装及调试时应断开系统压力，避免误操作导致人员伤害。</w:t>
      </w:r>
    </w:p>
    <w:p w14:paraId="6CAC04FF" w14:textId="77777777" w:rsidR="009E0C75" w:rsidRDefault="006110B9">
      <w:r>
        <w:rPr>
          <w:rFonts w:hint="eastAsia"/>
        </w:rPr>
        <w:t>六、管道系统施工</w:t>
      </w:r>
    </w:p>
    <w:p w14:paraId="1E489530" w14:textId="77777777" w:rsidR="009E0C75" w:rsidRDefault="006110B9">
      <w:r>
        <w:rPr>
          <w:rFonts w:hint="eastAsia"/>
        </w:rPr>
        <w:t>按施工图纸敷设主管及分支管道，保持设计坡度，防止积水及气阻。法兰连接及焊接管道密封性检查，确保无漏水、漏气及焊缝缺陷。</w:t>
      </w:r>
    </w:p>
    <w:p w14:paraId="6190114D" w14:textId="77777777" w:rsidR="009E0C75" w:rsidRDefault="006110B9">
      <w:r>
        <w:rPr>
          <w:rFonts w:hint="eastAsia"/>
        </w:rPr>
        <w:t>管道支撑间距及减振措施符合规范要求，防止管道振动及设备损坏。系统冲洗及压力试验，确保管道及设备运行安全、密封可靠。</w:t>
      </w:r>
    </w:p>
    <w:p w14:paraId="6EF4A005" w14:textId="77777777" w:rsidR="009E0C75" w:rsidRDefault="006110B9">
      <w:r>
        <w:rPr>
          <w:rFonts w:hint="eastAsia"/>
        </w:rPr>
        <w:t>施工过程中记录每段管道焊接、压力试验及冲洗数据，形成完整施工档案。</w:t>
      </w:r>
    </w:p>
    <w:p w14:paraId="39ABD2FB" w14:textId="52734D00" w:rsidR="009E0C75" w:rsidRDefault="006110B9">
      <w:pPr>
        <w:pStyle w:val="2"/>
        <w:ind w:firstLine="602"/>
      </w:pPr>
      <w:bookmarkStart w:id="277" w:name="_Toc5948"/>
      <w:r>
        <w:rPr>
          <w:rFonts w:hint="eastAsia"/>
        </w:rPr>
        <w:lastRenderedPageBreak/>
        <w:t>2.3</w:t>
      </w:r>
      <w:r>
        <w:rPr>
          <w:rFonts w:hint="eastAsia"/>
        </w:rPr>
        <w:t>换热站工程施工</w:t>
      </w:r>
      <w:bookmarkEnd w:id="277"/>
    </w:p>
    <w:p w14:paraId="0FC9C812" w14:textId="77777777" w:rsidR="009E0C75" w:rsidRDefault="006110B9">
      <w:pPr>
        <w:pStyle w:val="3"/>
        <w:ind w:firstLine="562"/>
      </w:pPr>
      <w:bookmarkStart w:id="278" w:name="_Toc16753"/>
      <w:r>
        <w:rPr>
          <w:rFonts w:hint="eastAsia"/>
        </w:rPr>
        <w:t>2.3.1</w:t>
      </w:r>
      <w:r>
        <w:rPr>
          <w:rFonts w:hint="eastAsia"/>
        </w:rPr>
        <w:t>拆除彩钢墙面施工</w:t>
      </w:r>
      <w:bookmarkEnd w:id="278"/>
    </w:p>
    <w:p w14:paraId="4B0D08B2" w14:textId="77777777" w:rsidR="009E0C75" w:rsidRDefault="006110B9">
      <w:r>
        <w:t>一、施工准备与技术交底</w:t>
      </w:r>
    </w:p>
    <w:p w14:paraId="4E136A4E" w14:textId="77777777" w:rsidR="009E0C75" w:rsidRDefault="006110B9">
      <w:r>
        <w:t>（</w:t>
      </w:r>
      <w:r>
        <w:t>1</w:t>
      </w:r>
      <w:r>
        <w:t>）现场勘察与测量</w:t>
      </w:r>
    </w:p>
    <w:p w14:paraId="59E223C7" w14:textId="77777777" w:rsidR="009E0C75" w:rsidRDefault="006110B9">
      <w:r>
        <w:t>拆除前对施工区域进行全面勘察，核实彩钢墙面长度、高度、厚度及结构形式。</w:t>
      </w:r>
    </w:p>
    <w:p w14:paraId="53836348" w14:textId="77777777" w:rsidR="009E0C75" w:rsidRDefault="006110B9">
      <w:r>
        <w:t>调查彩钢板固定龙骨类型及间距，确认墙体连接方式（螺栓、焊接或卡扣）。</w:t>
      </w:r>
    </w:p>
    <w:p w14:paraId="7284A0C3" w14:textId="77777777" w:rsidR="009E0C75" w:rsidRDefault="006110B9">
      <w:r>
        <w:t>对周边建筑、设备、管线、弱电、强电线路及水管进行排查，标记易损设施。</w:t>
      </w:r>
    </w:p>
    <w:p w14:paraId="65185059" w14:textId="77777777" w:rsidR="009E0C75" w:rsidRDefault="006110B9">
      <w:r>
        <w:t>根据现场地形、通道宽度和运输条件，制定废料搬运路线和堆放区域，确保运输安全畅通。</w:t>
      </w:r>
    </w:p>
    <w:p w14:paraId="70CF5BBE" w14:textId="77777777" w:rsidR="009E0C75" w:rsidRDefault="006110B9">
      <w:r>
        <w:t>（</w:t>
      </w:r>
      <w:r>
        <w:t>2</w:t>
      </w:r>
      <w:r>
        <w:t>）施工组织与人员安排</w:t>
      </w:r>
    </w:p>
    <w:p w14:paraId="5DFF7A10" w14:textId="77777777" w:rsidR="009E0C75" w:rsidRDefault="006110B9">
      <w:r>
        <w:t>成立拆除作业小组，包括项目负责人、技术员、安全员、施工班组长和拆除工人。</w:t>
      </w:r>
    </w:p>
    <w:p w14:paraId="2CFAA356" w14:textId="77777777" w:rsidR="009E0C75" w:rsidRDefault="006110B9">
      <w:r>
        <w:t>每班施工人员不少于</w:t>
      </w:r>
      <w:r>
        <w:t>4</w:t>
      </w:r>
      <w:r>
        <w:t>人，确保拆除作业顺利进行，同时安排专人负责废料运输与堆放。</w:t>
      </w:r>
    </w:p>
    <w:p w14:paraId="2658E6D2" w14:textId="77777777" w:rsidR="009E0C75" w:rsidRDefault="006110B9">
      <w:r>
        <w:t>明确各岗位职责：技术负责人负责施工方案执行与质量监督，安全员负责现场安全检查与隐患排查，工人负责具体拆除操作。</w:t>
      </w:r>
    </w:p>
    <w:p w14:paraId="3B9BD231" w14:textId="77777777" w:rsidR="009E0C75" w:rsidRDefault="006110B9">
      <w:r>
        <w:t>（</w:t>
      </w:r>
      <w:r>
        <w:t>3</w:t>
      </w:r>
      <w:r>
        <w:t>）工具、机械与防护用品准备</w:t>
      </w:r>
    </w:p>
    <w:p w14:paraId="63DB7BB6" w14:textId="77777777" w:rsidR="009E0C75" w:rsidRDefault="006110B9">
      <w:r>
        <w:t>机械设备：手持电动切割机、角磨机、起重吊装设备、脚手架、移动升降平台等。</w:t>
      </w:r>
    </w:p>
    <w:p w14:paraId="7625F41E" w14:textId="77777777" w:rsidR="009E0C75" w:rsidRDefault="006110B9">
      <w:r>
        <w:lastRenderedPageBreak/>
        <w:t>施工工具：撬棍、螺丝刀、扳手、电钻、钢丝绳、吊装带、防护网等。</w:t>
      </w:r>
    </w:p>
    <w:p w14:paraId="29131E88" w14:textId="77777777" w:rsidR="009E0C75" w:rsidRDefault="006110B9">
      <w:r>
        <w:t>防护用品：安全帽、安全带、防护手套、防护鞋、防尘口罩、防护眼镜。</w:t>
      </w:r>
    </w:p>
    <w:p w14:paraId="5D871628" w14:textId="77777777" w:rsidR="009E0C75" w:rsidRDefault="006110B9">
      <w:r>
        <w:t>临时设施：设置临时通道、施工围挡、施工标识牌及废料暂存区。</w:t>
      </w:r>
    </w:p>
    <w:p w14:paraId="2269D2B3" w14:textId="77777777" w:rsidR="009E0C75" w:rsidRDefault="006110B9">
      <w:r>
        <w:t>（</w:t>
      </w:r>
      <w:r>
        <w:t>4</w:t>
      </w:r>
      <w:r>
        <w:t>）技术交底</w:t>
      </w:r>
    </w:p>
    <w:p w14:paraId="50C4F285" w14:textId="77777777" w:rsidR="009E0C75" w:rsidRDefault="006110B9">
      <w:r>
        <w:t>组织施工人员进行详细技术交底，讲解拆除工艺、注意事项、危险点及安全防护措施。</w:t>
      </w:r>
    </w:p>
    <w:p w14:paraId="2E98BBD3" w14:textId="77777777" w:rsidR="009E0C75" w:rsidRDefault="006110B9">
      <w:r>
        <w:t>对高空作业、吊装作业、玻璃棉</w:t>
      </w:r>
      <w:proofErr w:type="gramStart"/>
      <w:r>
        <w:t>毡</w:t>
      </w:r>
      <w:proofErr w:type="gramEnd"/>
      <w:r>
        <w:t>拆除、废料搬运等重点环节进行重点培训。</w:t>
      </w:r>
    </w:p>
    <w:p w14:paraId="346A4985" w14:textId="77777777" w:rsidR="009E0C75" w:rsidRDefault="006110B9">
      <w:r>
        <w:t>强调施工过程中的文明施工和环境保护要求。</w:t>
      </w:r>
    </w:p>
    <w:p w14:paraId="6C93522C" w14:textId="77777777" w:rsidR="009E0C75" w:rsidRDefault="006110B9">
      <w:r>
        <w:t>二、施工工艺流程</w:t>
      </w:r>
    </w:p>
    <w:p w14:paraId="6AC46089" w14:textId="77777777" w:rsidR="009E0C75" w:rsidRDefault="006110B9">
      <w:r>
        <w:rPr>
          <w:rFonts w:hint="eastAsia"/>
        </w:rPr>
        <w:t>1</w:t>
      </w:r>
      <w:r>
        <w:rPr>
          <w:rFonts w:hint="eastAsia"/>
        </w:rPr>
        <w:t>、</w:t>
      </w:r>
      <w:r>
        <w:t>现场隔离与保护</w:t>
      </w:r>
    </w:p>
    <w:p w14:paraId="0AB86008" w14:textId="77777777" w:rsidR="009E0C75" w:rsidRDefault="006110B9">
      <w:r>
        <w:t>（</w:t>
      </w:r>
      <w:r>
        <w:t>1</w:t>
      </w:r>
      <w:r>
        <w:t>）搭设安全围挡和防护网，确保非施工人员不能进入拆除区域。</w:t>
      </w:r>
    </w:p>
    <w:p w14:paraId="5E48DAE9" w14:textId="77777777" w:rsidR="009E0C75" w:rsidRDefault="006110B9">
      <w:r>
        <w:t>（</w:t>
      </w:r>
      <w:r>
        <w:t>2</w:t>
      </w:r>
      <w:r>
        <w:t>）对门窗、楼地面、设备及电气设施进行保护覆盖，防止施工过程损伤或污染。</w:t>
      </w:r>
    </w:p>
    <w:p w14:paraId="2C030BD7" w14:textId="77777777" w:rsidR="009E0C75" w:rsidRDefault="006110B9">
      <w:r>
        <w:t>（</w:t>
      </w:r>
      <w:r>
        <w:t>3</w:t>
      </w:r>
      <w:r>
        <w:t>）设置施工警示标志和通行指示，确保施工现场通行顺畅。</w:t>
      </w:r>
    </w:p>
    <w:p w14:paraId="0BE9FFDD" w14:textId="77777777" w:rsidR="009E0C75" w:rsidRDefault="006110B9">
      <w:r>
        <w:rPr>
          <w:rFonts w:hint="eastAsia"/>
        </w:rPr>
        <w:t>2</w:t>
      </w:r>
      <w:r>
        <w:rPr>
          <w:rFonts w:hint="eastAsia"/>
        </w:rPr>
        <w:t>、</w:t>
      </w:r>
      <w:r>
        <w:t>拆除墙面附件</w:t>
      </w:r>
    </w:p>
    <w:p w14:paraId="2B098313" w14:textId="77777777" w:rsidR="009E0C75" w:rsidRDefault="006110B9">
      <w:r>
        <w:t>（</w:t>
      </w:r>
      <w:r>
        <w:t>1</w:t>
      </w:r>
      <w:r>
        <w:t>）拆除门、窗框及装饰板。</w:t>
      </w:r>
    </w:p>
    <w:p w14:paraId="26F635D0" w14:textId="77777777" w:rsidR="009E0C75" w:rsidRDefault="006110B9">
      <w:r>
        <w:t>（</w:t>
      </w:r>
      <w:r>
        <w:t>2</w:t>
      </w:r>
      <w:r>
        <w:t>）拆卸附着的电线、灯具或其他挂件，标记或存放以便后续使用或回收。</w:t>
      </w:r>
    </w:p>
    <w:p w14:paraId="4E7B3218" w14:textId="77777777" w:rsidR="009E0C75" w:rsidRDefault="006110B9">
      <w:r>
        <w:t>（</w:t>
      </w:r>
      <w:r>
        <w:t>3</w:t>
      </w:r>
      <w:r>
        <w:t>）确保附件拆除不影响彩钢板整体拆卸顺序和结构安全。</w:t>
      </w:r>
    </w:p>
    <w:p w14:paraId="673DB223" w14:textId="77777777" w:rsidR="009E0C75" w:rsidRDefault="006110B9">
      <w:r>
        <w:rPr>
          <w:rFonts w:hint="eastAsia"/>
        </w:rPr>
        <w:t>3</w:t>
      </w:r>
      <w:r>
        <w:rPr>
          <w:rFonts w:hint="eastAsia"/>
        </w:rPr>
        <w:t>、</w:t>
      </w:r>
      <w:r>
        <w:t>彩钢板拆除操作</w:t>
      </w:r>
    </w:p>
    <w:p w14:paraId="44E7C660" w14:textId="77777777" w:rsidR="009E0C75" w:rsidRDefault="006110B9">
      <w:r>
        <w:lastRenderedPageBreak/>
        <w:t>（</w:t>
      </w:r>
      <w:r>
        <w:t>1</w:t>
      </w:r>
      <w:r>
        <w:t>）沿墙板接缝位置，用电动切割机或手动切割机将彩钢板切割开。</w:t>
      </w:r>
    </w:p>
    <w:p w14:paraId="0AB22CAA" w14:textId="77777777" w:rsidR="009E0C75" w:rsidRDefault="006110B9">
      <w:r>
        <w:t>（</w:t>
      </w:r>
      <w:r>
        <w:t>2</w:t>
      </w:r>
      <w:r>
        <w:t>）使用撬棍轻轻撬开板材，确保龙骨及固定件</w:t>
      </w:r>
      <w:proofErr w:type="gramStart"/>
      <w:r>
        <w:t>不</w:t>
      </w:r>
      <w:proofErr w:type="gramEnd"/>
      <w:r>
        <w:t>受损。</w:t>
      </w:r>
    </w:p>
    <w:p w14:paraId="70683CCA" w14:textId="77777777" w:rsidR="009E0C75" w:rsidRDefault="006110B9">
      <w:r>
        <w:t>（</w:t>
      </w:r>
      <w:r>
        <w:t>3</w:t>
      </w:r>
      <w:r>
        <w:t>）大型板材或高处板材需使用吊装机械缓慢拆卸，避免板材自由落下造成伤害。</w:t>
      </w:r>
    </w:p>
    <w:p w14:paraId="69F0F2B6" w14:textId="77777777" w:rsidR="009E0C75" w:rsidRDefault="006110B9">
      <w:r>
        <w:t>（</w:t>
      </w:r>
      <w:r>
        <w:t>4</w:t>
      </w:r>
      <w:r>
        <w:t>）拆除过程中控制板材下落方向，必要时加设缓冲垫或绳索防护。</w:t>
      </w:r>
    </w:p>
    <w:p w14:paraId="5B9C2E85" w14:textId="77777777" w:rsidR="009E0C75" w:rsidRDefault="006110B9">
      <w:r>
        <w:t>（</w:t>
      </w:r>
      <w:r>
        <w:t>5</w:t>
      </w:r>
      <w:r>
        <w:t>）对夹层玻璃棉毡等保温材料，轻拿轻放，避免扬尘四散，必要时采用洒水抑尘。</w:t>
      </w:r>
    </w:p>
    <w:p w14:paraId="11B18E91" w14:textId="77777777" w:rsidR="009E0C75" w:rsidRDefault="006110B9">
      <w:r>
        <w:rPr>
          <w:rFonts w:hint="eastAsia"/>
        </w:rPr>
        <w:t>4</w:t>
      </w:r>
      <w:r>
        <w:rPr>
          <w:rFonts w:hint="eastAsia"/>
        </w:rPr>
        <w:t>、</w:t>
      </w:r>
      <w:r>
        <w:t>废料搬运与分类处理</w:t>
      </w:r>
    </w:p>
    <w:p w14:paraId="63B719E1" w14:textId="77777777" w:rsidR="009E0C75" w:rsidRDefault="006110B9">
      <w:r>
        <w:t>（</w:t>
      </w:r>
      <w:r>
        <w:t>1</w:t>
      </w:r>
      <w:r>
        <w:t>）拆除下来的彩钢板按可回收与不可回收分类堆放。</w:t>
      </w:r>
    </w:p>
    <w:p w14:paraId="0268B857" w14:textId="77777777" w:rsidR="009E0C75" w:rsidRDefault="006110B9">
      <w:r>
        <w:t>（</w:t>
      </w:r>
      <w:r>
        <w:t>2</w:t>
      </w:r>
      <w:r>
        <w:t>）玻璃棉毡等不可回收材料集中装袋，防止散落与二次污染。</w:t>
      </w:r>
    </w:p>
    <w:p w14:paraId="06748ECB" w14:textId="77777777" w:rsidR="009E0C75" w:rsidRDefault="006110B9">
      <w:r>
        <w:t>（</w:t>
      </w:r>
      <w:r>
        <w:t>3</w:t>
      </w:r>
      <w:r>
        <w:t>）每日施工结束后，清理施工现场，保持道路通畅、场地整洁。</w:t>
      </w:r>
    </w:p>
    <w:p w14:paraId="4096A32B" w14:textId="77777777" w:rsidR="009E0C75" w:rsidRDefault="006110B9">
      <w:r>
        <w:t>（</w:t>
      </w:r>
      <w:r>
        <w:t>4</w:t>
      </w:r>
      <w:r>
        <w:t>）废料运输路线应远离人员密集区，确保运输安全。</w:t>
      </w:r>
    </w:p>
    <w:p w14:paraId="6DFE738A" w14:textId="77777777" w:rsidR="009E0C75" w:rsidRDefault="006110B9">
      <w:r>
        <w:rPr>
          <w:rFonts w:hint="eastAsia"/>
        </w:rPr>
        <w:t>5</w:t>
      </w:r>
      <w:r>
        <w:rPr>
          <w:rFonts w:hint="eastAsia"/>
        </w:rPr>
        <w:t>、</w:t>
      </w:r>
      <w:r>
        <w:t>施工质量控制</w:t>
      </w:r>
    </w:p>
    <w:p w14:paraId="55A35843" w14:textId="77777777" w:rsidR="009E0C75" w:rsidRDefault="006110B9">
      <w:r>
        <w:t>（</w:t>
      </w:r>
      <w:r>
        <w:t>1</w:t>
      </w:r>
      <w:r>
        <w:t>）拆除过程中注意保护建筑结构，不得破坏龙骨、支撑或基础墙体。</w:t>
      </w:r>
    </w:p>
    <w:p w14:paraId="767DE82A" w14:textId="77777777" w:rsidR="009E0C75" w:rsidRDefault="006110B9">
      <w:r>
        <w:t>（</w:t>
      </w:r>
      <w:r>
        <w:t>2</w:t>
      </w:r>
      <w:r>
        <w:t>）板材拆卸应尽量完整，减少二次损坏，提高可回收利用率。</w:t>
      </w:r>
    </w:p>
    <w:p w14:paraId="57408DB1" w14:textId="77777777" w:rsidR="009E0C75" w:rsidRDefault="006110B9">
      <w:r>
        <w:t>（</w:t>
      </w:r>
      <w:r>
        <w:t>3</w:t>
      </w:r>
      <w:r>
        <w:t>）控制粉尘、噪声、震动符合施工规范及环保要求。</w:t>
      </w:r>
    </w:p>
    <w:p w14:paraId="628891A5" w14:textId="77777777" w:rsidR="009E0C75" w:rsidRDefault="006110B9">
      <w:r>
        <w:t>（</w:t>
      </w:r>
      <w:r>
        <w:t>4</w:t>
      </w:r>
      <w:r>
        <w:t>）施工过程中，安全员巡查，及时纠正不安全行为或操作。</w:t>
      </w:r>
    </w:p>
    <w:p w14:paraId="2C4858AF" w14:textId="77777777" w:rsidR="009E0C75" w:rsidRDefault="006110B9">
      <w:pPr>
        <w:pStyle w:val="3"/>
        <w:ind w:firstLine="562"/>
      </w:pPr>
      <w:bookmarkStart w:id="279" w:name="_Toc19079"/>
      <w:r>
        <w:rPr>
          <w:rFonts w:hint="eastAsia"/>
        </w:rPr>
        <w:t>2.3.2</w:t>
      </w:r>
      <w:r>
        <w:t>拆除彩钢板屋面施工</w:t>
      </w:r>
      <w:bookmarkEnd w:id="279"/>
    </w:p>
    <w:p w14:paraId="6E7F0112" w14:textId="77777777" w:rsidR="009E0C75" w:rsidRDefault="006110B9">
      <w:r>
        <w:t>一、施工准备</w:t>
      </w:r>
    </w:p>
    <w:p w14:paraId="19590508" w14:textId="77777777" w:rsidR="009E0C75" w:rsidRDefault="006110B9">
      <w:r>
        <w:t>（</w:t>
      </w:r>
      <w:r>
        <w:t>1</w:t>
      </w:r>
      <w:r>
        <w:t>）施工现场准备</w:t>
      </w:r>
    </w:p>
    <w:p w14:paraId="0722B031" w14:textId="77777777" w:rsidR="009E0C75" w:rsidRDefault="006110B9">
      <w:r>
        <w:rPr>
          <w:rFonts w:ascii="微软雅黑" w:eastAsia="微软雅黑" w:hAnsi="微软雅黑" w:cs="微软雅黑" w:hint="eastAsia"/>
        </w:rPr>
        <w:t>①</w:t>
      </w:r>
      <w:r>
        <w:t>现场围挡与警示标识</w:t>
      </w:r>
    </w:p>
    <w:p w14:paraId="58CE08B0" w14:textId="77777777" w:rsidR="009E0C75" w:rsidRDefault="006110B9">
      <w:r>
        <w:t>对拆除区域周边设置安全围挡，围挡高度不低于</w:t>
      </w:r>
      <w:r>
        <w:t>2.0m</w:t>
      </w:r>
      <w:r>
        <w:t>，防止无关人员</w:t>
      </w:r>
      <w:r>
        <w:lastRenderedPageBreak/>
        <w:t>进入。</w:t>
      </w:r>
    </w:p>
    <w:p w14:paraId="73302D50" w14:textId="77777777" w:rsidR="009E0C75" w:rsidRDefault="006110B9">
      <w:r>
        <w:t>设置明显的安全警示标志和施工告示牌，标明施工内容、作业时间及高空作业警示。</w:t>
      </w:r>
    </w:p>
    <w:p w14:paraId="1A474D0D" w14:textId="77777777" w:rsidR="009E0C75" w:rsidRDefault="006110B9">
      <w:r>
        <w:t>夜间施工区域设置反光标识和照明，保证人员和车辆安全通行。</w:t>
      </w:r>
    </w:p>
    <w:p w14:paraId="3C63B048" w14:textId="77777777" w:rsidR="009E0C75" w:rsidRDefault="006110B9">
      <w:r>
        <w:rPr>
          <w:rFonts w:ascii="微软雅黑" w:eastAsia="微软雅黑" w:hAnsi="微软雅黑" w:cs="微软雅黑" w:hint="eastAsia"/>
        </w:rPr>
        <w:t>②</w:t>
      </w:r>
      <w:r>
        <w:t>场地清理</w:t>
      </w:r>
    </w:p>
    <w:p w14:paraId="576E9BB6" w14:textId="77777777" w:rsidR="009E0C75" w:rsidRDefault="006110B9">
      <w:r>
        <w:t>清理屋面及周边障碍物，如废旧材料、杂物、施工废料等，保证作业面平整、干净。</w:t>
      </w:r>
    </w:p>
    <w:p w14:paraId="495881FD" w14:textId="77777777" w:rsidR="009E0C75" w:rsidRDefault="006110B9">
      <w:r>
        <w:t>对屋面附属设备（如空调、管道、电缆）进行标记和临时保护，避免拆除作业造成损坏。</w:t>
      </w:r>
    </w:p>
    <w:p w14:paraId="637F9DD3" w14:textId="77777777" w:rsidR="009E0C75" w:rsidRDefault="006110B9">
      <w:r>
        <w:rPr>
          <w:rFonts w:ascii="微软雅黑" w:eastAsia="微软雅黑" w:hAnsi="微软雅黑" w:cs="微软雅黑" w:hint="eastAsia"/>
        </w:rPr>
        <w:t>③</w:t>
      </w:r>
      <w:r>
        <w:t>屋面结构检查</w:t>
      </w:r>
    </w:p>
    <w:p w14:paraId="31D69C77" w14:textId="77777777" w:rsidR="009E0C75" w:rsidRDefault="006110B9">
      <w:r>
        <w:t>检查屋面承重能力，对檩条、梁板、支撑结构进行评估，确保拆除作业安全。</w:t>
      </w:r>
    </w:p>
    <w:p w14:paraId="113D61E4" w14:textId="77777777" w:rsidR="009E0C75" w:rsidRDefault="006110B9">
      <w:r>
        <w:t>对屋面局部损坏或腐蚀严重的钢板、支架进行标记，提前制定加固或特殊拆除方案。</w:t>
      </w:r>
    </w:p>
    <w:p w14:paraId="7AE12770" w14:textId="77777777" w:rsidR="009E0C75" w:rsidRDefault="006110B9">
      <w:r>
        <w:rPr>
          <w:rFonts w:ascii="微软雅黑" w:eastAsia="微软雅黑" w:hAnsi="微软雅黑" w:cs="微软雅黑" w:hint="eastAsia"/>
        </w:rPr>
        <w:t>④</w:t>
      </w:r>
      <w:r>
        <w:t>技术交底与施工方案审查</w:t>
      </w:r>
    </w:p>
    <w:p w14:paraId="2AB2FC0F" w14:textId="77777777" w:rsidR="009E0C75" w:rsidRDefault="006110B9">
      <w:r>
        <w:t>组织全体施工人员进行安全技术交底，重点讲解高空作业注意事项、彩钢板及玻璃棉拆除顺序。</w:t>
      </w:r>
    </w:p>
    <w:p w14:paraId="2F7C9568" w14:textId="77777777" w:rsidR="009E0C75" w:rsidRDefault="006110B9">
      <w:r>
        <w:t>检查所有施工机械、脚手架、安全绳索及防护用品的完好性。</w:t>
      </w:r>
    </w:p>
    <w:p w14:paraId="597C74F8" w14:textId="77777777" w:rsidR="009E0C75" w:rsidRDefault="006110B9">
      <w:r>
        <w:t>（</w:t>
      </w:r>
      <w:r>
        <w:t>2</w:t>
      </w:r>
      <w:r>
        <w:t>）人员准备</w:t>
      </w:r>
    </w:p>
    <w:p w14:paraId="16A04528" w14:textId="77777777" w:rsidR="009E0C75" w:rsidRDefault="006110B9">
      <w:r>
        <w:rPr>
          <w:rFonts w:ascii="微软雅黑" w:eastAsia="微软雅黑" w:hAnsi="微软雅黑" w:cs="微软雅黑" w:hint="eastAsia"/>
        </w:rPr>
        <w:t>①</w:t>
      </w:r>
      <w:r>
        <w:t>岗位分工明确</w:t>
      </w:r>
    </w:p>
    <w:p w14:paraId="1D89DB10" w14:textId="77777777" w:rsidR="009E0C75" w:rsidRDefault="006110B9">
      <w:r>
        <w:t>项目负责人：总负责施工组织、进度协调、资源调配及安全管理。</w:t>
      </w:r>
    </w:p>
    <w:p w14:paraId="4CA5ABE2" w14:textId="77777777" w:rsidR="009E0C75" w:rsidRDefault="006110B9">
      <w:r>
        <w:t>高空作业人员：负责彩钢板及玻璃棉的拆除。</w:t>
      </w:r>
    </w:p>
    <w:p w14:paraId="0ABFEA5A" w14:textId="77777777" w:rsidR="009E0C75" w:rsidRDefault="006110B9">
      <w:r>
        <w:lastRenderedPageBreak/>
        <w:t>辅助搬运人员：负责拆下材料搬运、分类堆放及清运。</w:t>
      </w:r>
    </w:p>
    <w:p w14:paraId="7F8E2BB9" w14:textId="77777777" w:rsidR="009E0C75" w:rsidRDefault="006110B9">
      <w:r>
        <w:t>安全员：全程监督高空作业、设备使用及安全防护执行情况。</w:t>
      </w:r>
    </w:p>
    <w:p w14:paraId="0C305EC8" w14:textId="77777777" w:rsidR="009E0C75" w:rsidRDefault="006110B9">
      <w:r>
        <w:rPr>
          <w:rFonts w:ascii="微软雅黑" w:eastAsia="微软雅黑" w:hAnsi="微软雅黑" w:cs="微软雅黑" w:hint="eastAsia"/>
        </w:rPr>
        <w:t>②</w:t>
      </w:r>
      <w:r>
        <w:t>安全培训</w:t>
      </w:r>
    </w:p>
    <w:p w14:paraId="36B0DAD3" w14:textId="77777777" w:rsidR="009E0C75" w:rsidRDefault="006110B9">
      <w:r>
        <w:t>高空作业培训：包括佩戴安全带、使用作业平台及脚手架的操作规范。</w:t>
      </w:r>
    </w:p>
    <w:p w14:paraId="39C7A506" w14:textId="77777777" w:rsidR="009E0C75" w:rsidRDefault="006110B9">
      <w:r>
        <w:t>拆除技术培训：彩钢板拆除顺序、玻璃棉拆除方法及防护措施。</w:t>
      </w:r>
    </w:p>
    <w:p w14:paraId="3B129EE3" w14:textId="77777777" w:rsidR="009E0C75" w:rsidRDefault="006110B9">
      <w:r>
        <w:t>应急培训：高空坠落、物体打击及机械设备故障的紧急处理措施。</w:t>
      </w:r>
    </w:p>
    <w:p w14:paraId="54663DC9" w14:textId="77777777" w:rsidR="009E0C75" w:rsidRDefault="006110B9">
      <w:r>
        <w:t>（</w:t>
      </w:r>
      <w:r>
        <w:t>3</w:t>
      </w:r>
      <w:r>
        <w:t>）机械及工具准备</w:t>
      </w:r>
    </w:p>
    <w:p w14:paraId="715D2142" w14:textId="77777777" w:rsidR="009E0C75" w:rsidRDefault="006110B9">
      <w:r>
        <w:rPr>
          <w:rFonts w:ascii="微软雅黑" w:eastAsia="微软雅黑" w:hAnsi="微软雅黑" w:cs="微软雅黑" w:hint="eastAsia"/>
        </w:rPr>
        <w:t>①</w:t>
      </w:r>
      <w:r>
        <w:t>高空作业设备</w:t>
      </w:r>
    </w:p>
    <w:p w14:paraId="1CD1C7A1" w14:textId="77777777" w:rsidR="009E0C75" w:rsidRDefault="006110B9">
      <w:r>
        <w:t>高空作业平台或吊篮，保证每次拆除作业高度安全可靠。脚手架按屋面面积搭设，配备安全网及防坠落设施。</w:t>
      </w:r>
    </w:p>
    <w:p w14:paraId="36E43FA2" w14:textId="77777777" w:rsidR="009E0C75" w:rsidRDefault="006110B9">
      <w:r>
        <w:rPr>
          <w:rFonts w:ascii="微软雅黑" w:eastAsia="微软雅黑" w:hAnsi="微软雅黑" w:cs="微软雅黑" w:hint="eastAsia"/>
        </w:rPr>
        <w:t>②</w:t>
      </w:r>
      <w:r>
        <w:t>拆除工具</w:t>
      </w:r>
    </w:p>
    <w:p w14:paraId="6D6A0304" w14:textId="77777777" w:rsidR="009E0C75" w:rsidRDefault="006110B9">
      <w:r>
        <w:t>起钉器、电动螺丝刀、手锤、撬棍、切割机等。</w:t>
      </w:r>
    </w:p>
    <w:p w14:paraId="17029024" w14:textId="77777777" w:rsidR="009E0C75" w:rsidRDefault="006110B9">
      <w:r>
        <w:t>防护工具：安全帽、防护手套、防护眼镜、防滑安全鞋、安全带、防尘口罩等。</w:t>
      </w:r>
    </w:p>
    <w:p w14:paraId="586066E7" w14:textId="77777777" w:rsidR="009E0C75" w:rsidRDefault="006110B9">
      <w:r>
        <w:rPr>
          <w:rFonts w:ascii="微软雅黑" w:eastAsia="微软雅黑" w:hAnsi="微软雅黑" w:cs="微软雅黑" w:hint="eastAsia"/>
        </w:rPr>
        <w:t>③</w:t>
      </w:r>
      <w:r>
        <w:t>废料收集与运输设备</w:t>
      </w:r>
    </w:p>
    <w:p w14:paraId="0558A41B" w14:textId="77777777" w:rsidR="009E0C75" w:rsidRDefault="006110B9">
      <w:r>
        <w:t>分类堆放区和密封袋，用于玻璃棉及易飞散废料。运输车辆</w:t>
      </w:r>
      <w:r>
        <w:t>1-2</w:t>
      </w:r>
      <w:r>
        <w:t>辆，确保废料及时清运。</w:t>
      </w:r>
    </w:p>
    <w:p w14:paraId="349C60C6" w14:textId="77777777" w:rsidR="009E0C75" w:rsidRDefault="006110B9">
      <w:r>
        <w:t>二、施工流程与方法</w:t>
      </w:r>
    </w:p>
    <w:p w14:paraId="6E3951E9" w14:textId="77777777" w:rsidR="009E0C75" w:rsidRDefault="006110B9">
      <w:r>
        <w:t>（</w:t>
      </w:r>
      <w:r>
        <w:t>1</w:t>
      </w:r>
      <w:r>
        <w:t>）施工顺序</w:t>
      </w:r>
    </w:p>
    <w:p w14:paraId="28084A83" w14:textId="77777777" w:rsidR="009E0C75" w:rsidRDefault="006110B9">
      <w:r>
        <w:rPr>
          <w:rFonts w:ascii="微软雅黑" w:eastAsia="微软雅黑" w:hAnsi="微软雅黑" w:cs="微软雅黑" w:hint="eastAsia"/>
        </w:rPr>
        <w:t>①</w:t>
      </w:r>
      <w:r>
        <w:t>屋面附件拆除</w:t>
      </w:r>
    </w:p>
    <w:p w14:paraId="611F4899" w14:textId="77777777" w:rsidR="009E0C75" w:rsidRDefault="006110B9">
      <w:r>
        <w:t>拆除屋面檐口、封边条、檩条连接件及檐沟，先从边缘逐步拆至屋面中央，保证结构稳定。</w:t>
      </w:r>
    </w:p>
    <w:p w14:paraId="0830FA97" w14:textId="77777777" w:rsidR="009E0C75" w:rsidRDefault="006110B9">
      <w:r>
        <w:lastRenderedPageBreak/>
        <w:t>注意保护下方支撑和屋面承重梁。</w:t>
      </w:r>
    </w:p>
    <w:p w14:paraId="5A0A20A3" w14:textId="77777777" w:rsidR="009E0C75" w:rsidRDefault="006110B9">
      <w:r>
        <w:rPr>
          <w:rFonts w:ascii="微软雅黑" w:eastAsia="微软雅黑" w:hAnsi="微软雅黑" w:cs="微软雅黑" w:hint="eastAsia"/>
        </w:rPr>
        <w:t>②</w:t>
      </w:r>
      <w:r>
        <w:t>彩钢板拆除</w:t>
      </w:r>
    </w:p>
    <w:p w14:paraId="5192E661" w14:textId="77777777" w:rsidR="009E0C75" w:rsidRDefault="006110B9">
      <w:r>
        <w:t>自屋面高点向低点，有序拆除，保证废料顺利下落或吊运。</w:t>
      </w:r>
    </w:p>
    <w:p w14:paraId="0B9CF6ED" w14:textId="77777777" w:rsidR="009E0C75" w:rsidRDefault="006110B9">
      <w:r>
        <w:t>拆除顺序：先屋面大块板材，再拆小块或受损板材。</w:t>
      </w:r>
    </w:p>
    <w:p w14:paraId="1FB993DA" w14:textId="77777777" w:rsidR="009E0C75" w:rsidRDefault="006110B9">
      <w:r>
        <w:rPr>
          <w:rFonts w:ascii="微软雅黑" w:eastAsia="微软雅黑" w:hAnsi="微软雅黑" w:cs="微软雅黑" w:hint="eastAsia"/>
        </w:rPr>
        <w:t>③</w:t>
      </w:r>
      <w:r>
        <w:t>玻璃棉拆除</w:t>
      </w:r>
    </w:p>
    <w:p w14:paraId="2D69DD0D" w14:textId="77777777" w:rsidR="009E0C75" w:rsidRDefault="006110B9">
      <w:r>
        <w:t>彩钢板拆下后，逐层拆除玻璃棉毡，使用手套、口罩防护。将玻璃棉卷成适宜大小，装入密封袋或包装箱集中运输。</w:t>
      </w:r>
    </w:p>
    <w:p w14:paraId="515200CE" w14:textId="77777777" w:rsidR="009E0C75" w:rsidRDefault="006110B9">
      <w:r>
        <w:rPr>
          <w:rFonts w:ascii="微软雅黑" w:eastAsia="微软雅黑" w:hAnsi="微软雅黑" w:cs="微软雅黑" w:hint="eastAsia"/>
        </w:rPr>
        <w:t>④</w:t>
      </w:r>
      <w:r>
        <w:t>废料分类与清理</w:t>
      </w:r>
    </w:p>
    <w:p w14:paraId="51F5CACF" w14:textId="77777777" w:rsidR="009E0C75" w:rsidRDefault="006110B9">
      <w:r>
        <w:t>可回收彩钢板、金属</w:t>
      </w:r>
      <w:proofErr w:type="gramStart"/>
      <w:r>
        <w:t>件集中</w:t>
      </w:r>
      <w:proofErr w:type="gramEnd"/>
      <w:r>
        <w:t>堆放，玻璃棉及其他废弃物密封处理。对拆除后的屋面进行二次清理，确保无散落物及安全隐患。</w:t>
      </w:r>
    </w:p>
    <w:p w14:paraId="5D723739" w14:textId="77777777" w:rsidR="009E0C75" w:rsidRDefault="006110B9">
      <w:r>
        <w:t>（</w:t>
      </w:r>
      <w:r>
        <w:t>2</w:t>
      </w:r>
      <w:r>
        <w:t>）拆除技术要求</w:t>
      </w:r>
    </w:p>
    <w:p w14:paraId="01BD5F40" w14:textId="77777777" w:rsidR="009E0C75" w:rsidRDefault="006110B9">
      <w:r>
        <w:rPr>
          <w:rFonts w:ascii="微软雅黑" w:eastAsia="微软雅黑" w:hAnsi="微软雅黑" w:cs="微软雅黑" w:hint="eastAsia"/>
        </w:rPr>
        <w:t>①</w:t>
      </w:r>
      <w:r>
        <w:t>彩钢板操作</w:t>
      </w:r>
    </w:p>
    <w:p w14:paraId="58FBD00C" w14:textId="77777777" w:rsidR="009E0C75" w:rsidRDefault="006110B9">
      <w:r>
        <w:t>使用起钉器或电动螺丝刀拆除螺丝，避免损坏板材边缘及屋面支撑结构。</w:t>
      </w:r>
    </w:p>
    <w:p w14:paraId="4F69463C" w14:textId="77777777" w:rsidR="009E0C75" w:rsidRDefault="006110B9">
      <w:r>
        <w:t>遇局部破损板材可切割成便于搬运的小块。拆除过程中不得多人同时踩在未固定板材上，确保高空作业安全。</w:t>
      </w:r>
    </w:p>
    <w:p w14:paraId="14B84F88" w14:textId="77777777" w:rsidR="009E0C75" w:rsidRDefault="006110B9">
      <w:r>
        <w:rPr>
          <w:rFonts w:ascii="微软雅黑" w:eastAsia="微软雅黑" w:hAnsi="微软雅黑" w:cs="微软雅黑" w:hint="eastAsia"/>
        </w:rPr>
        <w:t>②</w:t>
      </w:r>
      <w:r>
        <w:t>玻璃棉操作</w:t>
      </w:r>
    </w:p>
    <w:p w14:paraId="7DCFBED0" w14:textId="77777777" w:rsidR="009E0C75" w:rsidRDefault="006110B9">
      <w:r>
        <w:t>使用防护手套和口罩，避免纤维刺伤皮肤及呼吸道。按卷数分批拆除，避免一次性拆除过量造成现场杂乱及扬尘。</w:t>
      </w:r>
    </w:p>
    <w:p w14:paraId="25D82A6C" w14:textId="77777777" w:rsidR="009E0C75" w:rsidRDefault="006110B9">
      <w:r>
        <w:rPr>
          <w:rFonts w:ascii="微软雅黑" w:eastAsia="微软雅黑" w:hAnsi="微软雅黑" w:cs="微软雅黑" w:hint="eastAsia"/>
        </w:rPr>
        <w:t>③</w:t>
      </w:r>
      <w:r>
        <w:t>废料处理</w:t>
      </w:r>
    </w:p>
    <w:p w14:paraId="70E04A9F" w14:textId="77777777" w:rsidR="009E0C75" w:rsidRDefault="006110B9">
      <w:r>
        <w:t>彩钢板堆放平整，避免尖角伤人。玻璃棉及轻质材料使用密封袋运输，防止扬尘扩散。</w:t>
      </w:r>
    </w:p>
    <w:p w14:paraId="679BAA59" w14:textId="77777777" w:rsidR="009E0C75" w:rsidRDefault="006110B9">
      <w:r>
        <w:lastRenderedPageBreak/>
        <w:t>废料运输路径明确，禁止与人员通行路径交叉。</w:t>
      </w:r>
    </w:p>
    <w:p w14:paraId="59E30A72" w14:textId="77777777" w:rsidR="009E0C75" w:rsidRDefault="006110B9">
      <w:pPr>
        <w:pStyle w:val="3"/>
        <w:ind w:firstLine="562"/>
      </w:pPr>
      <w:bookmarkStart w:id="280" w:name="_Toc27993"/>
      <w:r>
        <w:rPr>
          <w:rFonts w:hint="eastAsia"/>
        </w:rPr>
        <w:t>2.3.3</w:t>
      </w:r>
      <w:r>
        <w:rPr>
          <w:rFonts w:hint="eastAsia"/>
        </w:rPr>
        <w:t>垃圾清理外运施工</w:t>
      </w:r>
      <w:bookmarkEnd w:id="280"/>
    </w:p>
    <w:p w14:paraId="7614A9C0"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、事先将垃圾进行分类，配备专业清运工人进行清运处理</w:t>
      </w:r>
      <w:r>
        <w:rPr>
          <w:rFonts w:ascii="宋体" w:hAnsi="宋体" w:cs="宋体" w:hint="eastAsia"/>
          <w:bCs/>
          <w:szCs w:val="28"/>
        </w:rPr>
        <w:t>.</w:t>
      </w:r>
      <w:r>
        <w:rPr>
          <w:rFonts w:ascii="宋体" w:hAnsi="宋体" w:cs="宋体" w:hint="eastAsia"/>
          <w:bCs/>
          <w:szCs w:val="28"/>
        </w:rPr>
        <w:t>且分类堆放应符合要求</w:t>
      </w:r>
      <w:r>
        <w:rPr>
          <w:rFonts w:ascii="宋体" w:hAnsi="宋体" w:cs="宋体" w:hint="eastAsia"/>
          <w:bCs/>
          <w:szCs w:val="28"/>
        </w:rPr>
        <w:t>.</w:t>
      </w:r>
    </w:p>
    <w:p w14:paraId="11C13200"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、垃圾运输必须经当地垃圾管理部门核准，并应满足如下要求：</w:t>
      </w:r>
    </w:p>
    <w:p w14:paraId="3BA7D83B"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）运输车辆应有合法行驶证，并通过年审</w:t>
      </w:r>
    </w:p>
    <w:p w14:paraId="311F2C0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）运输单位应具有当地主管部门颁发的准运证或营运证</w:t>
      </w:r>
    </w:p>
    <w:p w14:paraId="13E98F5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）具有垃圾经营性运输服务资质</w:t>
      </w:r>
      <w:r>
        <w:rPr>
          <w:rFonts w:ascii="宋体" w:hAnsi="宋体" w:cs="宋体" w:hint="eastAsia"/>
          <w:bCs/>
          <w:szCs w:val="28"/>
        </w:rPr>
        <w:t>.</w:t>
      </w:r>
    </w:p>
    <w:p w14:paraId="022BF0CB"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、垃圾运输车辆应按核准地路线和时间行驶，并到核准地地点处理处置垃圾</w:t>
      </w:r>
      <w:r>
        <w:rPr>
          <w:rFonts w:ascii="宋体" w:hAnsi="宋体" w:cs="宋体" w:hint="eastAsia"/>
          <w:bCs/>
          <w:szCs w:val="28"/>
        </w:rPr>
        <w:t>.</w:t>
      </w:r>
      <w:r>
        <w:rPr>
          <w:rFonts w:ascii="宋体" w:hAnsi="宋体" w:cs="宋体" w:hint="eastAsia"/>
          <w:bCs/>
          <w:szCs w:val="28"/>
        </w:rPr>
        <w:t>具体要求如下：</w:t>
      </w:r>
    </w:p>
    <w:p w14:paraId="6AC1517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）垃圾运输车运行时间安排应避开交通高峰时段，以减少对交通地影响</w:t>
      </w:r>
    </w:p>
    <w:p w14:paraId="155F4B8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）垃圾运输车辆</w:t>
      </w:r>
      <w:proofErr w:type="gramStart"/>
      <w:r>
        <w:rPr>
          <w:rFonts w:ascii="宋体" w:hAnsi="宋体" w:cs="宋体" w:hint="eastAsia"/>
          <w:bCs/>
          <w:szCs w:val="28"/>
        </w:rPr>
        <w:t>地运输</w:t>
      </w:r>
      <w:proofErr w:type="gramEnd"/>
      <w:r>
        <w:rPr>
          <w:rFonts w:ascii="宋体" w:hAnsi="宋体" w:cs="宋体" w:hint="eastAsia"/>
          <w:bCs/>
          <w:szCs w:val="28"/>
        </w:rPr>
        <w:t>路线，应由当地垃圾主管部门会同交通管理部门规定</w:t>
      </w:r>
    </w:p>
    <w:p w14:paraId="03E0555B"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）运输单位将建筑垃圾倾倒在核准地处理地点后，应取得受纳场地管理单位签发地回执，交送当地建筑垃圾主管部门查验</w:t>
      </w:r>
    </w:p>
    <w:p w14:paraId="50372E18"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、垃圾运输</w:t>
      </w:r>
      <w:proofErr w:type="gramStart"/>
      <w:r>
        <w:rPr>
          <w:rFonts w:ascii="宋体" w:hAnsi="宋体" w:cs="宋体" w:hint="eastAsia"/>
          <w:bCs/>
          <w:szCs w:val="28"/>
        </w:rPr>
        <w:t>车厢盖应采用</w:t>
      </w:r>
      <w:proofErr w:type="gramEnd"/>
      <w:r>
        <w:rPr>
          <w:rFonts w:ascii="宋体" w:hAnsi="宋体" w:cs="宋体" w:hint="eastAsia"/>
          <w:bCs/>
          <w:szCs w:val="28"/>
        </w:rPr>
        <w:t>机械密闭装置，开启、关闭时动作应平稳灵活、无卡滞、冲击现象</w:t>
      </w:r>
    </w:p>
    <w:p w14:paraId="6FF024B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）厢</w:t>
      </w:r>
      <w:proofErr w:type="gramStart"/>
      <w:r>
        <w:rPr>
          <w:rFonts w:ascii="宋体" w:hAnsi="宋体" w:cs="宋体" w:hint="eastAsia"/>
          <w:bCs/>
          <w:szCs w:val="28"/>
        </w:rPr>
        <w:t>盖与厢盖</w:t>
      </w:r>
      <w:proofErr w:type="gramEnd"/>
      <w:r>
        <w:rPr>
          <w:rFonts w:ascii="宋体" w:hAnsi="宋体" w:cs="宋体" w:hint="eastAsia"/>
          <w:bCs/>
          <w:szCs w:val="28"/>
        </w:rPr>
        <w:t>、厢盖与车厢侧栏板缝隙不应大于</w:t>
      </w:r>
      <w:r>
        <w:rPr>
          <w:rFonts w:ascii="宋体" w:hAnsi="宋体" w:cs="宋体" w:hint="eastAsia"/>
          <w:bCs/>
          <w:szCs w:val="28"/>
        </w:rPr>
        <w:t>30mm</w:t>
      </w:r>
    </w:p>
    <w:p w14:paraId="6ABE2E3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）厢盖与车厢前、</w:t>
      </w:r>
      <w:proofErr w:type="gramStart"/>
      <w:r>
        <w:rPr>
          <w:rFonts w:ascii="宋体" w:hAnsi="宋体" w:cs="宋体" w:hint="eastAsia"/>
          <w:bCs/>
          <w:szCs w:val="28"/>
        </w:rPr>
        <w:t>后拦板缝隙</w:t>
      </w:r>
      <w:proofErr w:type="gramEnd"/>
      <w:r>
        <w:rPr>
          <w:rFonts w:ascii="宋体" w:hAnsi="宋体" w:cs="宋体" w:hint="eastAsia"/>
          <w:bCs/>
          <w:szCs w:val="28"/>
        </w:rPr>
        <w:t>不应大于</w:t>
      </w:r>
      <w:r>
        <w:rPr>
          <w:rFonts w:ascii="宋体" w:hAnsi="宋体" w:cs="宋体" w:hint="eastAsia"/>
          <w:bCs/>
          <w:szCs w:val="28"/>
        </w:rPr>
        <w:t>50mm</w:t>
      </w:r>
    </w:p>
    <w:p w14:paraId="1CFFDFC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）卸料门与车厢栏板、底板结合处缝隙不应大于</w:t>
      </w:r>
      <w:r>
        <w:rPr>
          <w:rFonts w:ascii="宋体" w:hAnsi="宋体" w:cs="宋体" w:hint="eastAsia"/>
          <w:bCs/>
          <w:szCs w:val="28"/>
        </w:rPr>
        <w:t>10mm</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5399815D" w14:textId="77777777">
        <w:tc>
          <w:tcPr>
            <w:tcW w:w="4643" w:type="dxa"/>
            <w:tcBorders>
              <w:tl2br w:val="nil"/>
              <w:tr2bl w:val="nil"/>
            </w:tcBorders>
          </w:tcPr>
          <w:p w14:paraId="1F39A3ED"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lastRenderedPageBreak/>
              <w:drawing>
                <wp:inline distT="0" distB="0" distL="114300" distR="114300" wp14:anchorId="12A4658E" wp14:editId="47D8A0F9">
                  <wp:extent cx="2848610" cy="1981200"/>
                  <wp:effectExtent l="0" t="0" r="1270" b="0"/>
                  <wp:docPr id="254"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图片 40"/>
                          <pic:cNvPicPr>
                            <a:picLocks noChangeAspect="1"/>
                          </pic:cNvPicPr>
                        </pic:nvPicPr>
                        <pic:blipFill>
                          <a:blip r:embed="rId64"/>
                          <a:stretch>
                            <a:fillRect/>
                          </a:stretch>
                        </pic:blipFill>
                        <pic:spPr>
                          <a:xfrm>
                            <a:off x="0" y="0"/>
                            <a:ext cx="2848610" cy="1981200"/>
                          </a:xfrm>
                          <a:prstGeom prst="rect">
                            <a:avLst/>
                          </a:prstGeom>
                          <a:noFill/>
                          <a:ln>
                            <a:noFill/>
                          </a:ln>
                        </pic:spPr>
                      </pic:pic>
                    </a:graphicData>
                  </a:graphic>
                </wp:inline>
              </w:drawing>
            </w:r>
          </w:p>
        </w:tc>
        <w:tc>
          <w:tcPr>
            <w:tcW w:w="4644" w:type="dxa"/>
            <w:tcBorders>
              <w:tl2br w:val="nil"/>
              <w:tr2bl w:val="nil"/>
            </w:tcBorders>
          </w:tcPr>
          <w:p w14:paraId="01527685"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5CA446A0" wp14:editId="25363D9F">
                  <wp:extent cx="2844165" cy="1926590"/>
                  <wp:effectExtent l="0" t="0" r="5715" b="8890"/>
                  <wp:docPr id="255"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41"/>
                          <pic:cNvPicPr>
                            <a:picLocks noChangeAspect="1"/>
                          </pic:cNvPicPr>
                        </pic:nvPicPr>
                        <pic:blipFill>
                          <a:blip r:embed="rId65"/>
                          <a:stretch>
                            <a:fillRect/>
                          </a:stretch>
                        </pic:blipFill>
                        <pic:spPr>
                          <a:xfrm>
                            <a:off x="0" y="0"/>
                            <a:ext cx="2844165" cy="1926590"/>
                          </a:xfrm>
                          <a:prstGeom prst="rect">
                            <a:avLst/>
                          </a:prstGeom>
                          <a:noFill/>
                          <a:ln>
                            <a:noFill/>
                          </a:ln>
                        </pic:spPr>
                      </pic:pic>
                    </a:graphicData>
                  </a:graphic>
                </wp:inline>
              </w:drawing>
            </w:r>
          </w:p>
        </w:tc>
      </w:tr>
      <w:tr w:rsidR="009E0C75" w14:paraId="034EB30A" w14:textId="77777777">
        <w:tc>
          <w:tcPr>
            <w:tcW w:w="4643" w:type="dxa"/>
            <w:tcBorders>
              <w:tl2br w:val="nil"/>
              <w:tr2bl w:val="nil"/>
            </w:tcBorders>
          </w:tcPr>
          <w:p w14:paraId="4304BDB4"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2CE6B9E8" wp14:editId="2A76B527">
                  <wp:extent cx="2859405" cy="1939290"/>
                  <wp:effectExtent l="0" t="0" r="5715" b="11430"/>
                  <wp:docPr id="256"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图片 42"/>
                          <pic:cNvPicPr>
                            <a:picLocks noChangeAspect="1"/>
                          </pic:cNvPicPr>
                        </pic:nvPicPr>
                        <pic:blipFill>
                          <a:blip r:embed="rId66"/>
                          <a:stretch>
                            <a:fillRect/>
                          </a:stretch>
                        </pic:blipFill>
                        <pic:spPr>
                          <a:xfrm>
                            <a:off x="0" y="0"/>
                            <a:ext cx="2859405" cy="1939290"/>
                          </a:xfrm>
                          <a:prstGeom prst="rect">
                            <a:avLst/>
                          </a:prstGeom>
                          <a:noFill/>
                          <a:ln>
                            <a:noFill/>
                          </a:ln>
                        </pic:spPr>
                      </pic:pic>
                    </a:graphicData>
                  </a:graphic>
                </wp:inline>
              </w:drawing>
            </w:r>
          </w:p>
        </w:tc>
        <w:tc>
          <w:tcPr>
            <w:tcW w:w="4644" w:type="dxa"/>
            <w:tcBorders>
              <w:tl2br w:val="nil"/>
              <w:tr2bl w:val="nil"/>
            </w:tcBorders>
          </w:tcPr>
          <w:p w14:paraId="27EE7D6E"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271051AA" wp14:editId="3819BEF3">
                  <wp:extent cx="2807970" cy="1840865"/>
                  <wp:effectExtent l="0" t="0" r="11430" b="3175"/>
                  <wp:docPr id="25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43"/>
                          <pic:cNvPicPr>
                            <a:picLocks noChangeAspect="1"/>
                          </pic:cNvPicPr>
                        </pic:nvPicPr>
                        <pic:blipFill>
                          <a:blip r:embed="rId67"/>
                          <a:stretch>
                            <a:fillRect/>
                          </a:stretch>
                        </pic:blipFill>
                        <pic:spPr>
                          <a:xfrm>
                            <a:off x="0" y="0"/>
                            <a:ext cx="2807970" cy="1840865"/>
                          </a:xfrm>
                          <a:prstGeom prst="rect">
                            <a:avLst/>
                          </a:prstGeom>
                          <a:noFill/>
                          <a:ln>
                            <a:noFill/>
                          </a:ln>
                        </pic:spPr>
                      </pic:pic>
                    </a:graphicData>
                  </a:graphic>
                </wp:inline>
              </w:drawing>
            </w:r>
          </w:p>
        </w:tc>
      </w:tr>
    </w:tbl>
    <w:p w14:paraId="7D374472"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、垃圾运输车辆应容貌整洁、外观完整、标志齐全</w:t>
      </w:r>
    </w:p>
    <w:p w14:paraId="4C49C400"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）车辆车窗、挡风玻璃、反光镜、车灯应明亮，无浮尘、无污迹</w:t>
      </w:r>
    </w:p>
    <w:p w14:paraId="44F104D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）车辆车牌号应清晰、无明显污渍，距车牌</w:t>
      </w:r>
      <w:r>
        <w:rPr>
          <w:rFonts w:ascii="宋体" w:hAnsi="宋体" w:cs="宋体" w:hint="eastAsia"/>
          <w:bCs/>
          <w:szCs w:val="28"/>
        </w:rPr>
        <w:t>15m</w:t>
      </w:r>
      <w:r>
        <w:rPr>
          <w:rFonts w:ascii="宋体" w:hAnsi="宋体" w:cs="宋体" w:hint="eastAsia"/>
          <w:bCs/>
          <w:szCs w:val="28"/>
        </w:rPr>
        <w:t>处应能清晰分辨车牌上地字迹</w:t>
      </w:r>
    </w:p>
    <w:p w14:paraId="6D53D24B"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）车厢厢体、厢盖外表面应光滑平整，无明显的凹陷和变形</w:t>
      </w:r>
      <w:r>
        <w:rPr>
          <w:rFonts w:ascii="宋体" w:hAnsi="宋体" w:cs="宋体" w:hint="eastAsia"/>
          <w:bCs/>
          <w:szCs w:val="28"/>
        </w:rPr>
        <w:t>.</w:t>
      </w:r>
      <w:r>
        <w:rPr>
          <w:rFonts w:ascii="宋体" w:hAnsi="宋体" w:cs="宋体" w:hint="eastAsia"/>
          <w:bCs/>
          <w:szCs w:val="28"/>
        </w:rPr>
        <w:t>车厢外部锈蚀或油漆剥落单块面积不得超过</w:t>
      </w:r>
      <w:r>
        <w:rPr>
          <w:rFonts w:ascii="宋体" w:hAnsi="宋体" w:cs="宋体" w:hint="eastAsia"/>
          <w:bCs/>
          <w:szCs w:val="28"/>
        </w:rPr>
        <w:t>0.01m2</w:t>
      </w:r>
      <w:r>
        <w:rPr>
          <w:rFonts w:ascii="宋体" w:hAnsi="宋体" w:cs="宋体" w:hint="eastAsia"/>
          <w:bCs/>
          <w:szCs w:val="28"/>
        </w:rPr>
        <w:t>，总面积不得超过</w:t>
      </w:r>
      <w:r>
        <w:rPr>
          <w:rFonts w:ascii="宋体" w:hAnsi="宋体" w:cs="宋体" w:hint="eastAsia"/>
          <w:bCs/>
          <w:szCs w:val="28"/>
        </w:rPr>
        <w:t>0.05m2</w:t>
      </w:r>
    </w:p>
    <w:p w14:paraId="43B782C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）车辆底盘无大块泥沙等附着物，轻轻敲打时，应无块状泥沙等污渍脱落。</w:t>
      </w:r>
    </w:p>
    <w:p w14:paraId="7221E08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）垃圾装载高度应低于车厢栏板高度，装载量不得超过车辆额定载重量</w:t>
      </w:r>
      <w:r>
        <w:rPr>
          <w:rFonts w:ascii="宋体" w:hAnsi="宋体" w:cs="宋体" w:hint="eastAsia"/>
          <w:bCs/>
          <w:szCs w:val="28"/>
        </w:rPr>
        <w:t>.</w:t>
      </w:r>
    </w:p>
    <w:p w14:paraId="18B007D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）车辆装载完毕后，</w:t>
      </w:r>
      <w:proofErr w:type="gramStart"/>
      <w:r>
        <w:rPr>
          <w:rFonts w:ascii="宋体" w:hAnsi="宋体" w:cs="宋体" w:hint="eastAsia"/>
          <w:bCs/>
          <w:szCs w:val="28"/>
        </w:rPr>
        <w:t>厢盖应关闭</w:t>
      </w:r>
      <w:proofErr w:type="gramEnd"/>
      <w:r>
        <w:rPr>
          <w:rFonts w:ascii="宋体" w:hAnsi="宋体" w:cs="宋体" w:hint="eastAsia"/>
          <w:bCs/>
          <w:szCs w:val="28"/>
        </w:rPr>
        <w:t>到位，并检查车厢卸料门锁紧装置，保证锁紧有效、可靠。</w:t>
      </w:r>
    </w:p>
    <w:p w14:paraId="3428B62B" w14:textId="77777777" w:rsidR="009E0C75" w:rsidRDefault="006110B9">
      <w:pPr>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7</w:t>
      </w:r>
      <w:r>
        <w:rPr>
          <w:rFonts w:ascii="宋体" w:hAnsi="宋体" w:cs="宋体" w:hint="eastAsia"/>
          <w:bCs/>
          <w:szCs w:val="28"/>
        </w:rPr>
        <w:t>）车厢液压举升</w:t>
      </w:r>
      <w:proofErr w:type="gramStart"/>
      <w:r>
        <w:rPr>
          <w:rFonts w:ascii="宋体" w:hAnsi="宋体" w:cs="宋体" w:hint="eastAsia"/>
          <w:bCs/>
          <w:szCs w:val="28"/>
        </w:rPr>
        <w:t>机构及厢盖</w:t>
      </w:r>
      <w:proofErr w:type="gramEnd"/>
      <w:r>
        <w:rPr>
          <w:rFonts w:ascii="宋体" w:hAnsi="宋体" w:cs="宋体" w:hint="eastAsia"/>
          <w:bCs/>
          <w:szCs w:val="28"/>
        </w:rPr>
        <w:t>液压、启闭机构地液压部件各结合面无明显渗漏。</w:t>
      </w:r>
    </w:p>
    <w:p w14:paraId="18E14FEA"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、清运中注意地问题：</w:t>
      </w:r>
    </w:p>
    <w:p w14:paraId="16C371A4"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）清理施工垃圾时使用容器吊运，严禁随意凌空抛撒造成扬尘</w:t>
      </w:r>
      <w:r>
        <w:rPr>
          <w:rFonts w:ascii="宋体" w:hAnsi="宋体" w:cs="宋体" w:hint="eastAsia"/>
          <w:bCs/>
          <w:szCs w:val="28"/>
        </w:rPr>
        <w:t>.</w:t>
      </w:r>
      <w:r>
        <w:rPr>
          <w:rFonts w:ascii="宋体" w:hAnsi="宋体" w:cs="宋体" w:hint="eastAsia"/>
          <w:bCs/>
          <w:szCs w:val="28"/>
        </w:rPr>
        <w:t>施工垃圾及时清运，清运时，适量洒水减少扬尘。</w:t>
      </w:r>
    </w:p>
    <w:p w14:paraId="62EB6BC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）易飞扬的废料尽量保持湿润，如露天存放时采用严密苫盖</w:t>
      </w:r>
      <w:r>
        <w:rPr>
          <w:rFonts w:ascii="宋体" w:hAnsi="宋体" w:cs="宋体" w:hint="eastAsia"/>
          <w:bCs/>
          <w:szCs w:val="28"/>
        </w:rPr>
        <w:t>.</w:t>
      </w:r>
      <w:r>
        <w:rPr>
          <w:rFonts w:ascii="宋体" w:hAnsi="宋体" w:cs="宋体" w:hint="eastAsia"/>
          <w:bCs/>
          <w:szCs w:val="28"/>
        </w:rPr>
        <w:t>运输和卸运时</w:t>
      </w:r>
      <w:proofErr w:type="gramStart"/>
      <w:r>
        <w:rPr>
          <w:rFonts w:ascii="宋体" w:hAnsi="宋体" w:cs="宋体" w:hint="eastAsia"/>
          <w:bCs/>
          <w:szCs w:val="28"/>
        </w:rPr>
        <w:t>防止遗洒飞扬</w:t>
      </w:r>
      <w:proofErr w:type="gramEnd"/>
      <w:r>
        <w:rPr>
          <w:rFonts w:ascii="宋体" w:hAnsi="宋体" w:cs="宋体" w:hint="eastAsia"/>
          <w:bCs/>
          <w:szCs w:val="28"/>
        </w:rPr>
        <w:t>。</w:t>
      </w:r>
    </w:p>
    <w:p w14:paraId="7C93A5C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）在清运过程中应注意安全。</w:t>
      </w:r>
    </w:p>
    <w:p w14:paraId="474B0135"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、现场收尾工作：</w:t>
      </w:r>
    </w:p>
    <w:p w14:paraId="237A204D" w14:textId="77777777" w:rsidR="009E0C75" w:rsidRDefault="006110B9">
      <w:pPr>
        <w:rPr>
          <w:rFonts w:ascii="宋体" w:hAnsi="宋体" w:cs="宋体" w:hint="eastAsia"/>
          <w:bCs/>
          <w:szCs w:val="28"/>
        </w:rPr>
      </w:pPr>
      <w:r>
        <w:rPr>
          <w:rFonts w:ascii="宋体" w:hAnsi="宋体" w:cs="宋体" w:hint="eastAsia"/>
          <w:bCs/>
          <w:szCs w:val="28"/>
        </w:rPr>
        <w:t>项目结束后应及时进行清理，平整地面尽量恢复原有地貌，以达到与周边自然环境相协调，减少或消除对周边景观地视觉污染</w:t>
      </w:r>
    </w:p>
    <w:p w14:paraId="1F35FFD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）清运场地设备。</w:t>
      </w:r>
    </w:p>
    <w:p w14:paraId="75A4BB16"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）清理场地表层。</w:t>
      </w:r>
    </w:p>
    <w:p w14:paraId="4BAA2EFB"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）将垃圾清运后，对施工现场应进行一次清理，尽量恢复原有地貌。</w:t>
      </w:r>
    </w:p>
    <w:p w14:paraId="5AD933E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）施工现场清理完成后，应有项目负责人审核批准，方可。</w:t>
      </w:r>
    </w:p>
    <w:p w14:paraId="59A984F4" w14:textId="77777777" w:rsidR="009E0C75" w:rsidRDefault="006110B9">
      <w:pPr>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、工艺流程</w:t>
      </w:r>
    </w:p>
    <w:p w14:paraId="575E6286" w14:textId="77777777" w:rsidR="009E0C75" w:rsidRDefault="006110B9">
      <w:pPr>
        <w:rPr>
          <w:rFonts w:ascii="宋体" w:hAnsi="宋体" w:cs="宋体" w:hint="eastAsia"/>
          <w:bCs/>
          <w:szCs w:val="28"/>
        </w:rPr>
      </w:pPr>
      <w:r>
        <w:rPr>
          <w:rFonts w:ascii="宋体" w:hAnsi="宋体" w:cs="宋体" w:hint="eastAsia"/>
          <w:bCs/>
          <w:szCs w:val="28"/>
        </w:rPr>
        <w:t>工艺流程如下：</w:t>
      </w:r>
    </w:p>
    <w:p w14:paraId="5AF69F5F" w14:textId="77777777" w:rsidR="009E0C75" w:rsidRDefault="006110B9">
      <w:pPr>
        <w:rPr>
          <w:rFonts w:ascii="宋体" w:hAnsi="宋体" w:cs="宋体" w:hint="eastAsia"/>
          <w:bCs/>
          <w:szCs w:val="28"/>
        </w:rPr>
      </w:pPr>
      <w:r>
        <w:rPr>
          <w:rFonts w:ascii="宋体" w:hAnsi="宋体" w:cs="宋体" w:hint="eastAsia"/>
          <w:bCs/>
          <w:szCs w:val="28"/>
        </w:rPr>
        <w:t>垃圾→铲车→垃圾车→指定地点。</w:t>
      </w:r>
    </w:p>
    <w:p w14:paraId="424CE08B" w14:textId="77777777" w:rsidR="009E0C75" w:rsidRDefault="006110B9">
      <w:pPr>
        <w:pStyle w:val="3"/>
        <w:ind w:firstLine="562"/>
      </w:pPr>
      <w:bookmarkStart w:id="281" w:name="_Toc2835"/>
      <w:r>
        <w:rPr>
          <w:rFonts w:hint="eastAsia"/>
        </w:rPr>
        <w:t>2.3.4</w:t>
      </w:r>
      <w:r>
        <w:t>压型钢板墙板施工</w:t>
      </w:r>
      <w:bookmarkEnd w:id="281"/>
    </w:p>
    <w:p w14:paraId="1A4F16F4" w14:textId="77777777" w:rsidR="009E0C75" w:rsidRDefault="006110B9">
      <w:r>
        <w:rPr>
          <w:rFonts w:hint="eastAsia"/>
        </w:rPr>
        <w:t>一、施工准备阶段</w:t>
      </w:r>
    </w:p>
    <w:p w14:paraId="67305C0A" w14:textId="77777777" w:rsidR="009E0C75" w:rsidRDefault="006110B9">
      <w:r>
        <w:rPr>
          <w:rFonts w:hint="eastAsia"/>
        </w:rPr>
        <w:t>(1)</w:t>
      </w:r>
      <w:r>
        <w:rPr>
          <w:rFonts w:hint="eastAsia"/>
        </w:rPr>
        <w:t>施工技术准备</w:t>
      </w:r>
    </w:p>
    <w:p w14:paraId="4547DDD3" w14:textId="77777777" w:rsidR="009E0C75" w:rsidRDefault="006110B9">
      <w:r>
        <w:rPr>
          <w:rFonts w:hint="eastAsia"/>
        </w:rPr>
        <w:t>详细研究施工图纸和设计说明，明确墙板安装部位、安装顺序、板材</w:t>
      </w:r>
      <w:r>
        <w:rPr>
          <w:rFonts w:hint="eastAsia"/>
        </w:rPr>
        <w:lastRenderedPageBreak/>
        <w:t>规格、厚度及防火要求。</w:t>
      </w:r>
    </w:p>
    <w:p w14:paraId="7115BA98" w14:textId="77777777" w:rsidR="009E0C75" w:rsidRDefault="006110B9">
      <w:r>
        <w:rPr>
          <w:rFonts w:hint="eastAsia"/>
        </w:rPr>
        <w:t>编制施工组织设计和专项施工方案，明确施工节点、工序顺序及质量控制要求。</w:t>
      </w:r>
    </w:p>
    <w:p w14:paraId="69A45C57" w14:textId="77777777" w:rsidR="009E0C75" w:rsidRDefault="006110B9">
      <w:r>
        <w:rPr>
          <w:rFonts w:hint="eastAsia"/>
        </w:rPr>
        <w:t>对施工队伍进行技术交底，详细讲解压型钢板墙板的性能特点、防火要求、安装流程及注意事项。</w:t>
      </w:r>
    </w:p>
    <w:p w14:paraId="61777103" w14:textId="77777777" w:rsidR="009E0C75" w:rsidRDefault="006110B9">
      <w:r>
        <w:rPr>
          <w:rFonts w:hint="eastAsia"/>
        </w:rPr>
        <w:t>对施工人员进行安全培训，内容包括高空作业安全、电动工具使用安全、防火涂料操作安全及紧急情况处理流程。</w:t>
      </w:r>
    </w:p>
    <w:p w14:paraId="3E376026" w14:textId="77777777" w:rsidR="009E0C75" w:rsidRDefault="006110B9">
      <w:r>
        <w:rPr>
          <w:rFonts w:hint="eastAsia"/>
        </w:rPr>
        <w:t>施工前进行现场勘查，明确材料堆放位置、施工通道和吊装路线，避免施工干扰和安全隐患。</w:t>
      </w:r>
    </w:p>
    <w:p w14:paraId="6D706665" w14:textId="77777777" w:rsidR="009E0C75" w:rsidRDefault="006110B9">
      <w:r>
        <w:rPr>
          <w:rFonts w:hint="eastAsia"/>
        </w:rPr>
        <w:t>(2)</w:t>
      </w:r>
      <w:r>
        <w:rPr>
          <w:rFonts w:hint="eastAsia"/>
        </w:rPr>
        <w:t>施工材料准备</w:t>
      </w:r>
    </w:p>
    <w:p w14:paraId="0C1533AB" w14:textId="77777777" w:rsidR="009E0C75" w:rsidRDefault="006110B9">
      <w:r>
        <w:rPr>
          <w:rFonts w:hint="eastAsia"/>
        </w:rPr>
        <w:t>压型钢板：双面</w:t>
      </w:r>
      <w:r>
        <w:rPr>
          <w:rFonts w:hint="eastAsia"/>
        </w:rPr>
        <w:t>0.6mm</w:t>
      </w:r>
      <w:r>
        <w:rPr>
          <w:rFonts w:hint="eastAsia"/>
        </w:rPr>
        <w:t>厚镀锌压型钢板，彩涂层完整，无划伤、无锈蚀，镀锌量≥</w:t>
      </w:r>
      <w:r>
        <w:rPr>
          <w:rFonts w:hint="eastAsia"/>
        </w:rPr>
        <w:t>275g/m</w:t>
      </w:r>
      <w:r>
        <w:rPr>
          <w:rFonts w:hint="eastAsia"/>
        </w:rPr>
        <w:t>²。</w:t>
      </w:r>
    </w:p>
    <w:p w14:paraId="246BEE15" w14:textId="77777777" w:rsidR="009E0C75" w:rsidRDefault="006110B9">
      <w:r>
        <w:rPr>
          <w:rFonts w:hint="eastAsia"/>
        </w:rPr>
        <w:t>复合板夹芯材料：</w:t>
      </w:r>
      <w:r>
        <w:rPr>
          <w:rFonts w:hint="eastAsia"/>
        </w:rPr>
        <w:t>100mm</w:t>
      </w:r>
      <w:r>
        <w:rPr>
          <w:rFonts w:hint="eastAsia"/>
        </w:rPr>
        <w:t>厚金属玻璃棉</w:t>
      </w:r>
      <w:proofErr w:type="gramStart"/>
      <w:r>
        <w:rPr>
          <w:rFonts w:hint="eastAsia"/>
        </w:rPr>
        <w:t>毡</w:t>
      </w:r>
      <w:proofErr w:type="gramEnd"/>
      <w:r>
        <w:rPr>
          <w:rFonts w:hint="eastAsia"/>
        </w:rPr>
        <w:t>夹芯板，燃烧性能</w:t>
      </w:r>
      <w:r>
        <w:rPr>
          <w:rFonts w:hint="eastAsia"/>
        </w:rPr>
        <w:t>A</w:t>
      </w:r>
      <w:r>
        <w:rPr>
          <w:rFonts w:hint="eastAsia"/>
        </w:rPr>
        <w:t>级，导热系数</w:t>
      </w:r>
      <w:r>
        <w:rPr>
          <w:rFonts w:hint="eastAsia"/>
        </w:rPr>
        <w:t>K0.46W/(m</w:t>
      </w:r>
      <w:r>
        <w:rPr>
          <w:rFonts w:hint="eastAsia"/>
        </w:rPr>
        <w:t>·</w:t>
      </w:r>
      <w:r>
        <w:rPr>
          <w:rFonts w:hint="eastAsia"/>
        </w:rPr>
        <w:t>K)</w:t>
      </w:r>
      <w:r>
        <w:rPr>
          <w:rFonts w:hint="eastAsia"/>
        </w:rPr>
        <w:t>。</w:t>
      </w:r>
    </w:p>
    <w:p w14:paraId="5B994FA1" w14:textId="77777777" w:rsidR="009E0C75" w:rsidRDefault="006110B9">
      <w:r>
        <w:rPr>
          <w:rFonts w:hint="eastAsia"/>
        </w:rPr>
        <w:t>涂料及辅材：铁红醇酸底漆两道、</w:t>
      </w:r>
      <w:r>
        <w:rPr>
          <w:rFonts w:hint="eastAsia"/>
        </w:rPr>
        <w:t>C06-10</w:t>
      </w:r>
      <w:r>
        <w:rPr>
          <w:rFonts w:hint="eastAsia"/>
        </w:rPr>
        <w:t>醇酸底漆两道、醇酸磁漆一道（防火涂料部位不做面漆）、阻燃密封胶、自攻螺钉、压条、安装支架、连接件等。</w:t>
      </w:r>
    </w:p>
    <w:p w14:paraId="2390AF94" w14:textId="77777777" w:rsidR="009E0C75" w:rsidRDefault="006110B9">
      <w:r>
        <w:rPr>
          <w:rFonts w:hint="eastAsia"/>
        </w:rPr>
        <w:t>材料入场时进行严格验收，按批次建立材料登记表，确保材料质量可追溯。</w:t>
      </w:r>
    </w:p>
    <w:p w14:paraId="00AC7D50" w14:textId="77777777" w:rsidR="009E0C75" w:rsidRDefault="006110B9">
      <w:r>
        <w:rPr>
          <w:rFonts w:hint="eastAsia"/>
        </w:rPr>
        <w:t>(3)</w:t>
      </w:r>
      <w:r>
        <w:rPr>
          <w:rFonts w:hint="eastAsia"/>
        </w:rPr>
        <w:t>施工机械与工具准备</w:t>
      </w:r>
    </w:p>
    <w:p w14:paraId="7450108B" w14:textId="77777777" w:rsidR="009E0C75" w:rsidRDefault="006110B9">
      <w:r>
        <w:rPr>
          <w:rFonts w:hint="eastAsia"/>
        </w:rPr>
        <w:t>电动冲击钻、电动螺丝刀、手动螺丝刀、水平尺、卷尺、线坠等基础工具。</w:t>
      </w:r>
    </w:p>
    <w:p w14:paraId="3E97A453" w14:textId="77777777" w:rsidR="009E0C75" w:rsidRDefault="006110B9">
      <w:r>
        <w:rPr>
          <w:rFonts w:hint="eastAsia"/>
        </w:rPr>
        <w:lastRenderedPageBreak/>
        <w:t>升降平台或移动式脚手架，确保施工人员高空作业安全。板材吊装工具及专用固定夹具，保证板材搬运和安装安全、准确。</w:t>
      </w:r>
    </w:p>
    <w:p w14:paraId="5A87E4E2" w14:textId="77777777" w:rsidR="009E0C75" w:rsidRDefault="006110B9">
      <w:r>
        <w:rPr>
          <w:rFonts w:hint="eastAsia"/>
        </w:rPr>
        <w:t>检查所有工具和机械的安全性能，定期维护，防止施工过程中出现故障。</w:t>
      </w:r>
    </w:p>
    <w:p w14:paraId="2A649F0D" w14:textId="77777777" w:rsidR="009E0C75" w:rsidRDefault="006110B9">
      <w:r>
        <w:rPr>
          <w:rFonts w:hint="eastAsia"/>
        </w:rPr>
        <w:t>二、施工工艺流程</w:t>
      </w:r>
    </w:p>
    <w:p w14:paraId="71366D3E" w14:textId="77777777" w:rsidR="009E0C75" w:rsidRDefault="006110B9">
      <w:r>
        <w:rPr>
          <w:rFonts w:hint="eastAsia"/>
        </w:rPr>
        <w:t>1</w:t>
      </w:r>
      <w:r>
        <w:rPr>
          <w:rFonts w:hint="eastAsia"/>
        </w:rPr>
        <w:t>、基层处理</w:t>
      </w:r>
    </w:p>
    <w:p w14:paraId="5009D437" w14:textId="77777777" w:rsidR="009E0C75" w:rsidRDefault="006110B9">
      <w:r>
        <w:rPr>
          <w:rFonts w:hint="eastAsia"/>
        </w:rPr>
        <w:t>(1)</w:t>
      </w:r>
      <w:r>
        <w:rPr>
          <w:rFonts w:hint="eastAsia"/>
        </w:rPr>
        <w:t>龙骨或结构基础检查：保证其垂直度和平整度满足设计要求。</w:t>
      </w:r>
    </w:p>
    <w:p w14:paraId="241F2304" w14:textId="77777777" w:rsidR="009E0C75" w:rsidRDefault="006110B9">
      <w:r>
        <w:rPr>
          <w:rFonts w:hint="eastAsia"/>
        </w:rPr>
        <w:t>(2)</w:t>
      </w:r>
      <w:r>
        <w:rPr>
          <w:rFonts w:hint="eastAsia"/>
        </w:rPr>
        <w:t>清理安装面，确保无灰尘、油污、水渍及松散物料。</w:t>
      </w:r>
    </w:p>
    <w:p w14:paraId="598F0C8B" w14:textId="77777777" w:rsidR="009E0C75" w:rsidRDefault="006110B9">
      <w:r>
        <w:rPr>
          <w:rFonts w:hint="eastAsia"/>
        </w:rPr>
        <w:t>(3)</w:t>
      </w:r>
      <w:r>
        <w:rPr>
          <w:rFonts w:hint="eastAsia"/>
        </w:rPr>
        <w:t>必要时在龙骨或</w:t>
      </w:r>
      <w:proofErr w:type="gramStart"/>
      <w:r>
        <w:rPr>
          <w:rFonts w:hint="eastAsia"/>
        </w:rPr>
        <w:t>安装面</w:t>
      </w:r>
      <w:proofErr w:type="gramEnd"/>
      <w:r>
        <w:rPr>
          <w:rFonts w:hint="eastAsia"/>
        </w:rPr>
        <w:t>喷涂防锈底漆，提高耐腐蚀性能。</w:t>
      </w:r>
    </w:p>
    <w:p w14:paraId="5FE12442" w14:textId="77777777" w:rsidR="009E0C75" w:rsidRDefault="006110B9">
      <w:r>
        <w:rPr>
          <w:rFonts w:hint="eastAsia"/>
        </w:rPr>
        <w:t>(4)</w:t>
      </w:r>
      <w:r>
        <w:rPr>
          <w:rFonts w:hint="eastAsia"/>
        </w:rPr>
        <w:t>检查预留洞口位置，确保后续安装电气管道、门窗洞口不受阻碍。</w:t>
      </w:r>
    </w:p>
    <w:p w14:paraId="5B38EA2A" w14:textId="77777777" w:rsidR="009E0C75" w:rsidRDefault="006110B9">
      <w:r>
        <w:rPr>
          <w:rFonts w:hint="eastAsia"/>
        </w:rPr>
        <w:t>2</w:t>
      </w:r>
      <w:r>
        <w:rPr>
          <w:rFonts w:hint="eastAsia"/>
        </w:rPr>
        <w:t>、复合板安装</w:t>
      </w:r>
    </w:p>
    <w:p w14:paraId="317C4691" w14:textId="77777777" w:rsidR="009E0C75" w:rsidRDefault="006110B9">
      <w:r>
        <w:rPr>
          <w:rFonts w:hint="eastAsia"/>
        </w:rPr>
        <w:t>(1)</w:t>
      </w:r>
      <w:r>
        <w:rPr>
          <w:rFonts w:hint="eastAsia"/>
        </w:rPr>
        <w:t>板材按照施工顺序排列，确保垂直与水平精度。</w:t>
      </w:r>
    </w:p>
    <w:p w14:paraId="07AC0571" w14:textId="77777777" w:rsidR="009E0C75" w:rsidRDefault="006110B9">
      <w:r>
        <w:rPr>
          <w:rFonts w:hint="eastAsia"/>
        </w:rPr>
        <w:t>(2)</w:t>
      </w:r>
      <w:r>
        <w:rPr>
          <w:rFonts w:hint="eastAsia"/>
        </w:rPr>
        <w:t>自攻螺钉固定板材，螺钉间距控制在</w:t>
      </w:r>
      <w:r>
        <w:rPr>
          <w:rFonts w:hint="eastAsia"/>
        </w:rPr>
        <w:t>300~400mm</w:t>
      </w:r>
      <w:r>
        <w:rPr>
          <w:rFonts w:hint="eastAsia"/>
        </w:rPr>
        <w:t>，固定牢固，保证板材受力均匀。</w:t>
      </w:r>
    </w:p>
    <w:p w14:paraId="6D596E94" w14:textId="77777777" w:rsidR="009E0C75" w:rsidRDefault="006110B9">
      <w:r>
        <w:rPr>
          <w:rFonts w:hint="eastAsia"/>
        </w:rPr>
        <w:t>(3)</w:t>
      </w:r>
      <w:r>
        <w:rPr>
          <w:rFonts w:hint="eastAsia"/>
        </w:rPr>
        <w:t>板缝留</w:t>
      </w:r>
      <w:r>
        <w:rPr>
          <w:rFonts w:hint="eastAsia"/>
        </w:rPr>
        <w:t>2~3mm</w:t>
      </w:r>
      <w:r>
        <w:rPr>
          <w:rFonts w:hint="eastAsia"/>
        </w:rPr>
        <w:t>施工缝，便于热胀冷缩，同时保证后续防火密封效果。</w:t>
      </w:r>
    </w:p>
    <w:p w14:paraId="1AF41C41" w14:textId="77777777" w:rsidR="009E0C75" w:rsidRDefault="006110B9">
      <w:r>
        <w:rPr>
          <w:rFonts w:hint="eastAsia"/>
        </w:rPr>
        <w:t>(4)</w:t>
      </w:r>
      <w:r>
        <w:rPr>
          <w:rFonts w:hint="eastAsia"/>
        </w:rPr>
        <w:t>板材安装过程中随时检查垂直度、平整度，及时进行调整，避免累计偏差。</w:t>
      </w:r>
    </w:p>
    <w:p w14:paraId="21ECA017" w14:textId="77777777" w:rsidR="009E0C75" w:rsidRDefault="006110B9">
      <w:r>
        <w:rPr>
          <w:rFonts w:hint="eastAsia"/>
        </w:rPr>
        <w:t>3</w:t>
      </w:r>
      <w:r>
        <w:rPr>
          <w:rFonts w:hint="eastAsia"/>
        </w:rPr>
        <w:t>、板缝与接口处理</w:t>
      </w:r>
    </w:p>
    <w:p w14:paraId="0DC647DC" w14:textId="77777777" w:rsidR="009E0C75" w:rsidRDefault="006110B9">
      <w:r>
        <w:rPr>
          <w:rFonts w:hint="eastAsia"/>
        </w:rPr>
        <w:t>(1)</w:t>
      </w:r>
      <w:r>
        <w:rPr>
          <w:rFonts w:hint="eastAsia"/>
        </w:rPr>
        <w:t>板与板、板与结构墙接口使用压条封闭，保证美观和密封性。</w:t>
      </w:r>
    </w:p>
    <w:p w14:paraId="0ABF6A90" w14:textId="77777777" w:rsidR="009E0C75" w:rsidRDefault="006110B9">
      <w:r>
        <w:rPr>
          <w:rFonts w:hint="eastAsia"/>
        </w:rPr>
        <w:t>(2)</w:t>
      </w:r>
      <w:r>
        <w:rPr>
          <w:rFonts w:hint="eastAsia"/>
        </w:rPr>
        <w:t>接口缝隙填充阻燃密封胶或玻璃棉条，提高防火和保温性能。</w:t>
      </w:r>
    </w:p>
    <w:p w14:paraId="6C67CD28" w14:textId="77777777" w:rsidR="009E0C75" w:rsidRDefault="006110B9">
      <w:r>
        <w:rPr>
          <w:rFonts w:hint="eastAsia"/>
        </w:rPr>
        <w:t>(3)</w:t>
      </w:r>
      <w:r>
        <w:rPr>
          <w:rFonts w:hint="eastAsia"/>
        </w:rPr>
        <w:t>门窗洞口及管道穿墙口处，使用专用密封件或防火阻燃填料进行封堵。</w:t>
      </w:r>
    </w:p>
    <w:p w14:paraId="6536763C" w14:textId="77777777" w:rsidR="009E0C75" w:rsidRDefault="006110B9">
      <w:r>
        <w:rPr>
          <w:rFonts w:hint="eastAsia"/>
        </w:rPr>
        <w:lastRenderedPageBreak/>
        <w:t>(4)</w:t>
      </w:r>
      <w:r>
        <w:rPr>
          <w:rFonts w:hint="eastAsia"/>
        </w:rPr>
        <w:t>所有接口处理完成后，进行整体检查，确保无漏缝、空洞或密封不紧情况。</w:t>
      </w:r>
    </w:p>
    <w:p w14:paraId="7562BBA1" w14:textId="77777777" w:rsidR="009E0C75" w:rsidRDefault="006110B9">
      <w:r>
        <w:rPr>
          <w:rFonts w:hint="eastAsia"/>
        </w:rPr>
        <w:t>4</w:t>
      </w:r>
      <w:r>
        <w:rPr>
          <w:rFonts w:hint="eastAsia"/>
        </w:rPr>
        <w:t>、防火涂料施工</w:t>
      </w:r>
    </w:p>
    <w:p w14:paraId="67C4F58A" w14:textId="77777777" w:rsidR="009E0C75" w:rsidRDefault="006110B9">
      <w:r>
        <w:rPr>
          <w:rFonts w:hint="eastAsia"/>
        </w:rPr>
        <w:t>(1)</w:t>
      </w:r>
      <w:r>
        <w:rPr>
          <w:rFonts w:hint="eastAsia"/>
        </w:rPr>
        <w:t>清理板材表面，打磨毛刺和灰尘，确保涂料附着力。</w:t>
      </w:r>
    </w:p>
    <w:p w14:paraId="0A0C9843" w14:textId="77777777" w:rsidR="009E0C75" w:rsidRDefault="006110B9">
      <w:r>
        <w:rPr>
          <w:rFonts w:hint="eastAsia"/>
        </w:rPr>
        <w:t>(2)</w:t>
      </w:r>
      <w:r>
        <w:rPr>
          <w:rFonts w:hint="eastAsia"/>
        </w:rPr>
        <w:t>按顺序涂刷铁红醇酸底漆两道，每道涂刷后干燥时间不少于</w:t>
      </w:r>
      <w:r>
        <w:rPr>
          <w:rFonts w:hint="eastAsia"/>
        </w:rPr>
        <w:t>2</w:t>
      </w:r>
      <w:r>
        <w:rPr>
          <w:rFonts w:hint="eastAsia"/>
        </w:rPr>
        <w:t>小时。</w:t>
      </w:r>
    </w:p>
    <w:p w14:paraId="2039EFC0" w14:textId="77777777" w:rsidR="009E0C75" w:rsidRDefault="006110B9">
      <w:r>
        <w:rPr>
          <w:rFonts w:hint="eastAsia"/>
        </w:rPr>
        <w:t>(3)</w:t>
      </w:r>
      <w:r>
        <w:rPr>
          <w:rFonts w:hint="eastAsia"/>
        </w:rPr>
        <w:t>涂刷</w:t>
      </w:r>
      <w:r>
        <w:rPr>
          <w:rFonts w:hint="eastAsia"/>
        </w:rPr>
        <w:t>C06-10</w:t>
      </w:r>
      <w:r>
        <w:rPr>
          <w:rFonts w:hint="eastAsia"/>
        </w:rPr>
        <w:t>醇酸底漆两道，保证防护性和表面平整度。</w:t>
      </w:r>
    </w:p>
    <w:p w14:paraId="69AF4F12" w14:textId="77777777" w:rsidR="009E0C75" w:rsidRDefault="006110B9">
      <w:r>
        <w:rPr>
          <w:rFonts w:hint="eastAsia"/>
        </w:rPr>
        <w:t>(4)</w:t>
      </w:r>
      <w:r>
        <w:rPr>
          <w:rFonts w:hint="eastAsia"/>
        </w:rPr>
        <w:t>涂刷醇酸磁漆一道（非防火部位），确保表面美观。</w:t>
      </w:r>
    </w:p>
    <w:p w14:paraId="057959D5" w14:textId="77777777" w:rsidR="009E0C75" w:rsidRDefault="006110B9">
      <w:r>
        <w:rPr>
          <w:rFonts w:hint="eastAsia"/>
        </w:rPr>
        <w:t>(5)</w:t>
      </w:r>
      <w:r>
        <w:rPr>
          <w:rFonts w:hint="eastAsia"/>
        </w:rPr>
        <w:t>防火区域不做面漆，保证耐火极限达到设计要求≥</w:t>
      </w:r>
      <w:r>
        <w:rPr>
          <w:rFonts w:hint="eastAsia"/>
        </w:rPr>
        <w:t>1</w:t>
      </w:r>
      <w:r>
        <w:rPr>
          <w:rFonts w:hint="eastAsia"/>
        </w:rPr>
        <w:t>小时。</w:t>
      </w:r>
    </w:p>
    <w:p w14:paraId="1B77F043" w14:textId="77777777" w:rsidR="009E0C75" w:rsidRDefault="006110B9">
      <w:r>
        <w:rPr>
          <w:rFonts w:hint="eastAsia"/>
        </w:rPr>
        <w:t>(6)</w:t>
      </w:r>
      <w:r>
        <w:rPr>
          <w:rFonts w:hint="eastAsia"/>
        </w:rPr>
        <w:t>每道涂料施工均匀，无漏刷、流挂或堆积，干燥后进行厚度抽检。</w:t>
      </w:r>
    </w:p>
    <w:p w14:paraId="6348F070" w14:textId="77777777" w:rsidR="009E0C75" w:rsidRDefault="006110B9">
      <w:r>
        <w:rPr>
          <w:rFonts w:hint="eastAsia"/>
        </w:rPr>
        <w:t>5</w:t>
      </w:r>
      <w:r>
        <w:rPr>
          <w:rFonts w:hint="eastAsia"/>
        </w:rPr>
        <w:t>、质量检查与验收</w:t>
      </w:r>
    </w:p>
    <w:p w14:paraId="003CD813" w14:textId="77777777" w:rsidR="009E0C75" w:rsidRDefault="006110B9">
      <w:r>
        <w:rPr>
          <w:rFonts w:hint="eastAsia"/>
        </w:rPr>
        <w:t>(1)</w:t>
      </w:r>
      <w:r>
        <w:rPr>
          <w:rFonts w:hint="eastAsia"/>
        </w:rPr>
        <w:t>检查板材表面平整度、垂直度、螺钉紧固及接口密封效果。</w:t>
      </w:r>
    </w:p>
    <w:p w14:paraId="393A0D25" w14:textId="77777777" w:rsidR="009E0C75" w:rsidRDefault="006110B9">
      <w:r>
        <w:rPr>
          <w:rFonts w:hint="eastAsia"/>
        </w:rPr>
        <w:t>(2)</w:t>
      </w:r>
      <w:r>
        <w:rPr>
          <w:rFonts w:hint="eastAsia"/>
        </w:rPr>
        <w:t>防火涂料涂层厚度、附着力、均匀性和耐火极限进行抽样检测。</w:t>
      </w:r>
    </w:p>
    <w:p w14:paraId="03171FC9" w14:textId="77777777" w:rsidR="009E0C75" w:rsidRDefault="006110B9">
      <w:r>
        <w:rPr>
          <w:rFonts w:hint="eastAsia"/>
        </w:rPr>
        <w:t>(3)</w:t>
      </w:r>
      <w:r>
        <w:rPr>
          <w:rFonts w:hint="eastAsia"/>
        </w:rPr>
        <w:t>对发现的问题及时整改，并做好记录，确保施工质量达到规范要求。</w:t>
      </w:r>
    </w:p>
    <w:p w14:paraId="292B0DA1" w14:textId="77777777" w:rsidR="009E0C75" w:rsidRDefault="006110B9">
      <w:r>
        <w:rPr>
          <w:rFonts w:hint="eastAsia"/>
        </w:rPr>
        <w:t>三、施工技术措施</w:t>
      </w:r>
    </w:p>
    <w:p w14:paraId="73B6A863" w14:textId="77777777" w:rsidR="009E0C75" w:rsidRDefault="006110B9">
      <w:r>
        <w:rPr>
          <w:rFonts w:hint="eastAsia"/>
        </w:rPr>
        <w:t>(1)</w:t>
      </w:r>
      <w:r>
        <w:rPr>
          <w:rFonts w:hint="eastAsia"/>
        </w:rPr>
        <w:t>质量控制措施</w:t>
      </w:r>
    </w:p>
    <w:p w14:paraId="4166D913" w14:textId="77777777" w:rsidR="009E0C75" w:rsidRDefault="006110B9">
      <w:r>
        <w:rPr>
          <w:rFonts w:hint="eastAsia"/>
        </w:rPr>
        <w:t>按施工图纸和规范严格施工，确保板材厚度、夹芯材料及防火涂料符合设计要求。</w:t>
      </w:r>
    </w:p>
    <w:p w14:paraId="21A2722A" w14:textId="77777777" w:rsidR="009E0C75" w:rsidRDefault="006110B9">
      <w:r>
        <w:rPr>
          <w:rFonts w:hint="eastAsia"/>
        </w:rPr>
        <w:t>每道工序完成后进行自检、互检及项目部验收，发现问题及时整改。</w:t>
      </w:r>
    </w:p>
    <w:p w14:paraId="70027AF0" w14:textId="77777777" w:rsidR="009E0C75" w:rsidRDefault="006110B9">
      <w:r>
        <w:rPr>
          <w:rFonts w:hint="eastAsia"/>
        </w:rPr>
        <w:t>对关键节点如板缝密封、防火涂料厚度、螺钉间距进行重点监控和抽样检测。</w:t>
      </w:r>
    </w:p>
    <w:p w14:paraId="2A33468B" w14:textId="77777777" w:rsidR="009E0C75" w:rsidRDefault="006110B9">
      <w:r>
        <w:rPr>
          <w:rFonts w:hint="eastAsia"/>
        </w:rPr>
        <w:t>材料入场时建立台账，确保施工中使用的材料有来源可查，符合质量标准。</w:t>
      </w:r>
    </w:p>
    <w:p w14:paraId="0C2617FE" w14:textId="77777777" w:rsidR="009E0C75" w:rsidRDefault="006110B9">
      <w:r>
        <w:rPr>
          <w:rFonts w:hint="eastAsia"/>
        </w:rPr>
        <w:lastRenderedPageBreak/>
        <w:t>(2)</w:t>
      </w:r>
      <w:r>
        <w:rPr>
          <w:rFonts w:hint="eastAsia"/>
        </w:rPr>
        <w:t>安全施工措施</w:t>
      </w:r>
    </w:p>
    <w:p w14:paraId="2C73286B" w14:textId="77777777" w:rsidR="009E0C75" w:rsidRDefault="006110B9">
      <w:r>
        <w:rPr>
          <w:rFonts w:hint="eastAsia"/>
        </w:rPr>
        <w:t>高空作业人员必须佩戴安全带、安全帽、防护鞋。电动工具和吊装设备使用前必须检查，施工过程中禁止超负荷使用。</w:t>
      </w:r>
    </w:p>
    <w:p w14:paraId="58E24CBD" w14:textId="77777777" w:rsidR="009E0C75" w:rsidRDefault="006110B9">
      <w:r>
        <w:rPr>
          <w:rFonts w:hint="eastAsia"/>
        </w:rPr>
        <w:t>防火涂料施工现场必须通风，远离明火，并设专人监控。施工现场设置安全标识和防护措施，防止非施工人员误入。</w:t>
      </w:r>
    </w:p>
    <w:p w14:paraId="7CA6CD84" w14:textId="77777777" w:rsidR="009E0C75" w:rsidRDefault="006110B9">
      <w:r>
        <w:rPr>
          <w:rFonts w:hint="eastAsia"/>
        </w:rPr>
        <w:t>(3)</w:t>
      </w:r>
      <w:r>
        <w:rPr>
          <w:rFonts w:hint="eastAsia"/>
        </w:rPr>
        <w:t>技术保障措施</w:t>
      </w:r>
    </w:p>
    <w:p w14:paraId="26273F82" w14:textId="77777777" w:rsidR="009E0C75" w:rsidRDefault="006110B9">
      <w:r>
        <w:rPr>
          <w:rFonts w:hint="eastAsia"/>
        </w:rPr>
        <w:t>对偏差或板材不平整位置及时调整龙骨或压条，确保安装精度。防火涂料施工过程中由技术员现场指导，确保涂层均匀、厚度达标。</w:t>
      </w:r>
    </w:p>
    <w:p w14:paraId="4ABC301F" w14:textId="77777777" w:rsidR="009E0C75" w:rsidRDefault="006110B9">
      <w:r>
        <w:rPr>
          <w:rFonts w:hint="eastAsia"/>
        </w:rPr>
        <w:t>门窗洞口及管道穿墙口进行专门封堵，确保整体防火效果不受破坏。</w:t>
      </w:r>
    </w:p>
    <w:p w14:paraId="308F038F" w14:textId="77777777" w:rsidR="009E0C75" w:rsidRDefault="006110B9">
      <w:r>
        <w:rPr>
          <w:rFonts w:hint="eastAsia"/>
        </w:rPr>
        <w:t>(4)</w:t>
      </w:r>
      <w:r>
        <w:rPr>
          <w:rFonts w:hint="eastAsia"/>
        </w:rPr>
        <w:t>环保与文明施工措施</w:t>
      </w:r>
    </w:p>
    <w:p w14:paraId="798846CF" w14:textId="77777777" w:rsidR="009E0C75" w:rsidRDefault="006110B9">
      <w:r>
        <w:rPr>
          <w:rFonts w:hint="eastAsia"/>
        </w:rPr>
        <w:t>废旧板材、包装材料及时清理和分类存放，避免占用施工场地。施工现场保持整洁，施工垃圾及时清运，防止环境污染。</w:t>
      </w:r>
    </w:p>
    <w:p w14:paraId="7C116670" w14:textId="77777777" w:rsidR="009E0C75" w:rsidRDefault="006110B9">
      <w:r>
        <w:rPr>
          <w:rFonts w:hint="eastAsia"/>
        </w:rPr>
        <w:t>施工噪声严格控制在规范允许范围内，夜间施工禁止影响周边环境。涂料施工区域铺设塑料布或防护板，防止溅落污染地面或其他设施。</w:t>
      </w:r>
    </w:p>
    <w:p w14:paraId="4293BE9D" w14:textId="77777777" w:rsidR="009E0C75" w:rsidRDefault="006110B9">
      <w:pPr>
        <w:pStyle w:val="3"/>
        <w:ind w:firstLine="562"/>
      </w:pPr>
      <w:bookmarkStart w:id="282" w:name="_Toc7686"/>
      <w:r>
        <w:rPr>
          <w:rFonts w:hint="eastAsia"/>
        </w:rPr>
        <w:t>2.3.5</w:t>
      </w:r>
      <w:r>
        <w:rPr>
          <w:rFonts w:hint="eastAsia"/>
        </w:rPr>
        <w:t>屋面防水卷材施工</w:t>
      </w:r>
      <w:bookmarkEnd w:id="282"/>
    </w:p>
    <w:p w14:paraId="3904647A"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一、施工流程</w:t>
      </w:r>
    </w:p>
    <w:p w14:paraId="788F752F"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基层处理→涂布底油→细部处理→卷材试铺→铺贴卷材→保护层→质量检验→成品保护</w:t>
      </w:r>
    </w:p>
    <w:p w14:paraId="328F7640"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二、施工方法</w:t>
      </w:r>
    </w:p>
    <w:p w14:paraId="44B83790"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1</w:t>
      </w:r>
      <w:r>
        <w:rPr>
          <w:rFonts w:ascii="宋体" w:hAnsi="宋体" w:cs="宋体" w:hint="eastAsia"/>
          <w:szCs w:val="28"/>
        </w:rPr>
        <w:t>、基层处理</w:t>
      </w:r>
    </w:p>
    <w:p w14:paraId="6A385FA2"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）找平层应以水泥砂浆抹平压光，基层与突出屋面的结构（如女儿墙、天窗、变形缝、烟囱、管道、旗杆等）相连的阴阳</w:t>
      </w:r>
      <w:proofErr w:type="gramStart"/>
      <w:r>
        <w:rPr>
          <w:rFonts w:ascii="宋体" w:hAnsi="宋体" w:cs="宋体" w:hint="eastAsia"/>
          <w:szCs w:val="28"/>
        </w:rPr>
        <w:t>角基层</w:t>
      </w:r>
      <w:proofErr w:type="gramEnd"/>
      <w:r>
        <w:rPr>
          <w:rFonts w:ascii="宋体" w:hAnsi="宋体" w:cs="宋体" w:hint="eastAsia"/>
          <w:szCs w:val="28"/>
        </w:rPr>
        <w:t>与檐口、天</w:t>
      </w:r>
      <w:r>
        <w:rPr>
          <w:rFonts w:ascii="宋体" w:hAnsi="宋体" w:cs="宋体" w:hint="eastAsia"/>
          <w:szCs w:val="28"/>
        </w:rPr>
        <w:lastRenderedPageBreak/>
        <w:t>沟、排水口、沟脊的边缘相连的转角处应抹成光滑的圆弧形，其半径一般为</w:t>
      </w:r>
      <w:r>
        <w:rPr>
          <w:rFonts w:ascii="宋体" w:hAnsi="宋体" w:cs="宋体" w:hint="eastAsia"/>
          <w:szCs w:val="28"/>
        </w:rPr>
        <w:t>50</w:t>
      </w:r>
      <w:r>
        <w:rPr>
          <w:rFonts w:ascii="宋体" w:hAnsi="宋体" w:cs="宋体" w:hint="eastAsia"/>
          <w:szCs w:val="28"/>
        </w:rPr>
        <w:t>㎜。</w:t>
      </w:r>
    </w:p>
    <w:p w14:paraId="0FB9BF44"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）基层表面应坚实且具有一定的强度，清洁干净，表面无浮土、砂粒等污物，残留的砂浆块或突起物应以铲刀削平。</w:t>
      </w:r>
    </w:p>
    <w:p w14:paraId="63EB5F61"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）伸出屋面的管道、及连接件应安装牢固，接缝严密，若有铁锈、油污应以钢丝刷、砂纸溶剂等予以清理干净。</w:t>
      </w:r>
    </w:p>
    <w:p w14:paraId="57B6F79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2</w:t>
      </w:r>
      <w:r>
        <w:rPr>
          <w:rFonts w:ascii="宋体" w:hAnsi="宋体" w:cs="宋体" w:hint="eastAsia"/>
          <w:szCs w:val="28"/>
        </w:rPr>
        <w:t>、涂布底胶</w:t>
      </w:r>
    </w:p>
    <w:p w14:paraId="214600AD"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目的，清理基层灰尘，隔绝基层潮气，增强卷材和基层的粘结能力。</w:t>
      </w:r>
    </w:p>
    <w:p w14:paraId="1594C0FF"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用长把刷把稀释过的</w:t>
      </w:r>
      <w:proofErr w:type="gramStart"/>
      <w:r>
        <w:rPr>
          <w:rFonts w:ascii="宋体" w:hAnsi="宋体" w:cs="宋体" w:hint="eastAsia"/>
          <w:szCs w:val="28"/>
        </w:rPr>
        <w:t>氯丁胶或</w:t>
      </w:r>
      <w:proofErr w:type="gramEnd"/>
      <w:r>
        <w:rPr>
          <w:rFonts w:ascii="宋体" w:hAnsi="宋体" w:cs="宋体" w:hint="eastAsia"/>
          <w:szCs w:val="28"/>
        </w:rPr>
        <w:t>沥青涂料均匀的涂刷在干净和干燥的基层表面上，复杂部位用油漆刷刷涂，要求</w:t>
      </w:r>
      <w:proofErr w:type="gramStart"/>
      <w:r>
        <w:rPr>
          <w:rFonts w:ascii="宋体" w:hAnsi="宋体" w:cs="宋体" w:hint="eastAsia"/>
          <w:szCs w:val="28"/>
        </w:rPr>
        <w:t>不</w:t>
      </w:r>
      <w:proofErr w:type="gramEnd"/>
      <w:r>
        <w:rPr>
          <w:rFonts w:ascii="宋体" w:hAnsi="宋体" w:cs="宋体" w:hint="eastAsia"/>
          <w:szCs w:val="28"/>
        </w:rPr>
        <w:t>露白，涂刷均匀。干燥</w:t>
      </w:r>
      <w:r>
        <w:rPr>
          <w:rFonts w:ascii="宋体" w:hAnsi="宋体" w:cs="宋体" w:hint="eastAsia"/>
          <w:szCs w:val="28"/>
        </w:rPr>
        <w:t>4</w:t>
      </w:r>
      <w:r>
        <w:rPr>
          <w:rFonts w:ascii="宋体" w:hAnsi="宋体" w:cs="宋体" w:hint="eastAsia"/>
          <w:szCs w:val="28"/>
        </w:rPr>
        <w:t>小时以上至不粘脚后方可进行下道工序。</w:t>
      </w:r>
    </w:p>
    <w:p w14:paraId="06BCA971"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3</w:t>
      </w:r>
      <w:r>
        <w:rPr>
          <w:rFonts w:ascii="宋体" w:hAnsi="宋体" w:cs="宋体" w:hint="eastAsia"/>
          <w:szCs w:val="28"/>
        </w:rPr>
        <w:t>、卷材施工</w:t>
      </w:r>
    </w:p>
    <w:p w14:paraId="0EBD0D60"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卷材实行热熔铺贴</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55"/>
        <w:gridCol w:w="4632"/>
      </w:tblGrid>
      <w:tr w:rsidR="009E0C75" w14:paraId="5745490D" w14:textId="77777777">
        <w:tc>
          <w:tcPr>
            <w:tcW w:w="4643" w:type="dxa"/>
            <w:tcBorders>
              <w:tl2br w:val="nil"/>
              <w:tr2bl w:val="nil"/>
            </w:tcBorders>
            <w:vAlign w:val="center"/>
          </w:tcPr>
          <w:p w14:paraId="05B6CDA2"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4EBF4219" wp14:editId="1A57A069">
                  <wp:extent cx="2816225" cy="1983105"/>
                  <wp:effectExtent l="0" t="0" r="3175" b="13335"/>
                  <wp:docPr id="6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6"/>
                          <pic:cNvPicPr>
                            <a:picLocks noChangeAspect="1"/>
                          </pic:cNvPicPr>
                        </pic:nvPicPr>
                        <pic:blipFill>
                          <a:blip r:embed="rId68"/>
                          <a:stretch>
                            <a:fillRect/>
                          </a:stretch>
                        </pic:blipFill>
                        <pic:spPr>
                          <a:xfrm>
                            <a:off x="0" y="0"/>
                            <a:ext cx="2816225" cy="1983105"/>
                          </a:xfrm>
                          <a:prstGeom prst="rect">
                            <a:avLst/>
                          </a:prstGeom>
                          <a:noFill/>
                          <a:ln>
                            <a:noFill/>
                          </a:ln>
                        </pic:spPr>
                      </pic:pic>
                    </a:graphicData>
                  </a:graphic>
                </wp:inline>
              </w:drawing>
            </w:r>
          </w:p>
        </w:tc>
        <w:tc>
          <w:tcPr>
            <w:tcW w:w="4644" w:type="dxa"/>
            <w:tcBorders>
              <w:tl2br w:val="nil"/>
              <w:tr2bl w:val="nil"/>
            </w:tcBorders>
            <w:vAlign w:val="center"/>
          </w:tcPr>
          <w:p w14:paraId="50FB6457"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2EB1A221" wp14:editId="6FA5987D">
                  <wp:extent cx="2787650" cy="1927860"/>
                  <wp:effectExtent l="0" t="0" r="1270" b="7620"/>
                  <wp:docPr id="6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7"/>
                          <pic:cNvPicPr>
                            <a:picLocks noChangeAspect="1"/>
                          </pic:cNvPicPr>
                        </pic:nvPicPr>
                        <pic:blipFill>
                          <a:blip r:embed="rId69"/>
                          <a:stretch>
                            <a:fillRect/>
                          </a:stretch>
                        </pic:blipFill>
                        <pic:spPr>
                          <a:xfrm>
                            <a:off x="0" y="0"/>
                            <a:ext cx="2787650" cy="1927860"/>
                          </a:xfrm>
                          <a:prstGeom prst="rect">
                            <a:avLst/>
                          </a:prstGeom>
                          <a:noFill/>
                          <a:ln>
                            <a:noFill/>
                          </a:ln>
                        </pic:spPr>
                      </pic:pic>
                    </a:graphicData>
                  </a:graphic>
                </wp:inline>
              </w:drawing>
            </w:r>
          </w:p>
        </w:tc>
      </w:tr>
      <w:tr w:rsidR="009E0C75" w14:paraId="2FDC007A" w14:textId="77777777">
        <w:tc>
          <w:tcPr>
            <w:tcW w:w="4643" w:type="dxa"/>
            <w:tcBorders>
              <w:tl2br w:val="nil"/>
              <w:tr2bl w:val="nil"/>
            </w:tcBorders>
            <w:vAlign w:val="center"/>
          </w:tcPr>
          <w:p w14:paraId="181063B2"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lastRenderedPageBreak/>
              <w:drawing>
                <wp:inline distT="0" distB="0" distL="114300" distR="114300" wp14:anchorId="3ED7DEB5" wp14:editId="7A87A3C9">
                  <wp:extent cx="2835910" cy="1984375"/>
                  <wp:effectExtent l="0" t="0" r="13970" b="12065"/>
                  <wp:docPr id="64"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48"/>
                          <pic:cNvPicPr>
                            <a:picLocks noChangeAspect="1"/>
                          </pic:cNvPicPr>
                        </pic:nvPicPr>
                        <pic:blipFill>
                          <a:blip r:embed="rId70"/>
                          <a:stretch>
                            <a:fillRect/>
                          </a:stretch>
                        </pic:blipFill>
                        <pic:spPr>
                          <a:xfrm>
                            <a:off x="0" y="0"/>
                            <a:ext cx="2835910" cy="1984375"/>
                          </a:xfrm>
                          <a:prstGeom prst="rect">
                            <a:avLst/>
                          </a:prstGeom>
                          <a:noFill/>
                          <a:ln>
                            <a:noFill/>
                          </a:ln>
                        </pic:spPr>
                      </pic:pic>
                    </a:graphicData>
                  </a:graphic>
                </wp:inline>
              </w:drawing>
            </w:r>
          </w:p>
        </w:tc>
        <w:tc>
          <w:tcPr>
            <w:tcW w:w="4644" w:type="dxa"/>
            <w:tcBorders>
              <w:tl2br w:val="nil"/>
              <w:tr2bl w:val="nil"/>
            </w:tcBorders>
            <w:vAlign w:val="center"/>
          </w:tcPr>
          <w:p w14:paraId="47CD73B0" w14:textId="77777777" w:rsidR="009E0C75" w:rsidRDefault="006110B9">
            <w:pPr>
              <w:autoSpaceDE w:val="0"/>
              <w:autoSpaceDN w:val="0"/>
              <w:adjustRightInd w:val="0"/>
              <w:spacing w:line="360" w:lineRule="auto"/>
              <w:ind w:firstLineChars="0" w:firstLine="0"/>
              <w:jc w:val="both"/>
              <w:rPr>
                <w:rFonts w:ascii="宋体" w:hAnsi="宋体" w:cs="宋体" w:hint="eastAsia"/>
                <w:sz w:val="24"/>
              </w:rPr>
            </w:pPr>
            <w:r>
              <w:rPr>
                <w:rFonts w:ascii="宋体" w:hAnsi="宋体" w:cs="宋体" w:hint="eastAsia"/>
                <w:noProof/>
                <w:sz w:val="24"/>
              </w:rPr>
              <w:drawing>
                <wp:inline distT="0" distB="0" distL="114300" distR="114300" wp14:anchorId="40A354A6" wp14:editId="54F33D3E">
                  <wp:extent cx="2827020" cy="1894840"/>
                  <wp:effectExtent l="0" t="0" r="7620" b="10160"/>
                  <wp:docPr id="7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9"/>
                          <pic:cNvPicPr>
                            <a:picLocks noChangeAspect="1"/>
                          </pic:cNvPicPr>
                        </pic:nvPicPr>
                        <pic:blipFill>
                          <a:blip r:embed="rId71"/>
                          <a:stretch>
                            <a:fillRect/>
                          </a:stretch>
                        </pic:blipFill>
                        <pic:spPr>
                          <a:xfrm>
                            <a:off x="0" y="0"/>
                            <a:ext cx="2827020" cy="1894840"/>
                          </a:xfrm>
                          <a:prstGeom prst="rect">
                            <a:avLst/>
                          </a:prstGeom>
                          <a:noFill/>
                          <a:ln>
                            <a:noFill/>
                          </a:ln>
                        </pic:spPr>
                      </pic:pic>
                    </a:graphicData>
                  </a:graphic>
                </wp:inline>
              </w:drawing>
            </w:r>
          </w:p>
        </w:tc>
      </w:tr>
    </w:tbl>
    <w:p w14:paraId="260B247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）卷材的配置—应将卷材顺长方向进行配置，使卷材长向与流水方向垂直，卷材搭接要顺流水坡方向，不应成逆向。</w:t>
      </w:r>
    </w:p>
    <w:p w14:paraId="14836C8F"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）先铺设高跨屋面，后铺下层的屋面，先铺设排水比较集中的部位（如排水、檐口、天沟等处）按标高由低向高的顺序铺设。</w:t>
      </w:r>
    </w:p>
    <w:p w14:paraId="10E876AE"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）在基层上弹出基准线，把卷材试铺定位。用高压喷灯与卷材和基层的夹角处均匀加热，待卷材表面熔化后把成卷的改性卷材向前</w:t>
      </w:r>
      <w:proofErr w:type="gramStart"/>
      <w:r>
        <w:rPr>
          <w:rFonts w:ascii="宋体" w:hAnsi="宋体" w:cs="宋体" w:hint="eastAsia"/>
          <w:szCs w:val="28"/>
        </w:rPr>
        <w:t>滚铺使</w:t>
      </w:r>
      <w:proofErr w:type="gramEnd"/>
      <w:r>
        <w:rPr>
          <w:rFonts w:ascii="宋体" w:hAnsi="宋体" w:cs="宋体" w:hint="eastAsia"/>
          <w:szCs w:val="28"/>
        </w:rPr>
        <w:t>其粘结在基层表面上。</w:t>
      </w:r>
    </w:p>
    <w:p w14:paraId="411DA4B0"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）卷材的搭接宽度为长边不小于</w:t>
      </w:r>
      <w:r>
        <w:rPr>
          <w:rFonts w:ascii="宋体" w:hAnsi="宋体" w:cs="宋体" w:hint="eastAsia"/>
          <w:szCs w:val="28"/>
        </w:rPr>
        <w:t>100</w:t>
      </w:r>
      <w:r>
        <w:rPr>
          <w:rFonts w:ascii="宋体" w:hAnsi="宋体" w:cs="宋体" w:hint="eastAsia"/>
          <w:szCs w:val="28"/>
        </w:rPr>
        <w:t>㎜，短边不小于</w:t>
      </w:r>
      <w:r>
        <w:rPr>
          <w:rFonts w:ascii="宋体" w:hAnsi="宋体" w:cs="宋体" w:hint="eastAsia"/>
          <w:szCs w:val="28"/>
        </w:rPr>
        <w:t>150</w:t>
      </w:r>
      <w:r>
        <w:rPr>
          <w:rFonts w:ascii="宋体" w:hAnsi="宋体" w:cs="宋体" w:hint="eastAsia"/>
          <w:szCs w:val="28"/>
        </w:rPr>
        <w:t>㎜，搭接缝的边缘以溢出热熔的改性沥青为宜，然后用喷灯均匀热熔卷材搭接缝用小抹子把边抹好。</w:t>
      </w:r>
    </w:p>
    <w:p w14:paraId="2943C59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）铺贴平面和立面的卷材防水层。</w:t>
      </w:r>
    </w:p>
    <w:p w14:paraId="2800CB10"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在铺平面与立面相连的卷材，应先铺贴平面，然后由下向上铺贴，并使卷材紧贴阴角，不应空鼓。</w:t>
      </w:r>
    </w:p>
    <w:p w14:paraId="417AF30A"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3</w:t>
      </w:r>
      <w:r>
        <w:rPr>
          <w:rFonts w:ascii="宋体" w:hAnsi="宋体" w:cs="宋体" w:hint="eastAsia"/>
          <w:szCs w:val="28"/>
        </w:rPr>
        <w:t>、附加层</w:t>
      </w:r>
    </w:p>
    <w:p w14:paraId="24CA9263"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底胶涂布作业完成后，先在水沟、女儿墙等重点部位铺贴一层附加层。</w:t>
      </w:r>
    </w:p>
    <w:p w14:paraId="0A5EABF2"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）卷材与卷材的搭接缝必须粘结牢固，封闭严密。不允许有皱褶、孔洞、</w:t>
      </w:r>
      <w:proofErr w:type="gramStart"/>
      <w:r>
        <w:rPr>
          <w:rFonts w:ascii="宋体" w:hAnsi="宋体" w:cs="宋体" w:hint="eastAsia"/>
          <w:szCs w:val="28"/>
        </w:rPr>
        <w:t>翘边脱层</w:t>
      </w:r>
      <w:proofErr w:type="gramEnd"/>
      <w:r>
        <w:rPr>
          <w:rFonts w:ascii="宋体" w:hAnsi="宋体" w:cs="宋体" w:hint="eastAsia"/>
          <w:szCs w:val="28"/>
        </w:rPr>
        <w:t>、滑移或影响渗漏水的其他外观缺陷存在。</w:t>
      </w:r>
    </w:p>
    <w:p w14:paraId="6CF71D6E"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）卷材与穿墙管之间粘结牢固，卷材的末端收头部位，必须封闭严密。</w:t>
      </w:r>
    </w:p>
    <w:p w14:paraId="5F30FFD7"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）卷材防水层不允许有渗漏水的现象存在。</w:t>
      </w:r>
    </w:p>
    <w:p w14:paraId="75D3D71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5</w:t>
      </w:r>
      <w:r>
        <w:rPr>
          <w:rFonts w:ascii="宋体" w:hAnsi="宋体" w:cs="宋体" w:hint="eastAsia"/>
          <w:szCs w:val="28"/>
        </w:rPr>
        <w:t>、成品保护</w:t>
      </w:r>
    </w:p>
    <w:p w14:paraId="5AF03E9D"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）施工人员应穿软质胶底鞋，严禁穿带钉的硬底鞋。在施工过程中，严禁非本工序人员进入现场。</w:t>
      </w:r>
    </w:p>
    <w:p w14:paraId="4D9EE72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）防水上堆料放物，都应轻拿轻放，并加以方木铺垫。</w:t>
      </w:r>
    </w:p>
    <w:p w14:paraId="64177087"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）施工用的小推车腿均应做包扎处理，防水层如搭设临时架子，架子管下口应加以板材铺垫，以防破坏防水层。</w:t>
      </w:r>
    </w:p>
    <w:p w14:paraId="7244DA4F"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）防水层验收合格后，可直接在防水层上浇注细石混凝土或砂浆作刚性保护层，施工时必须防止施工机具如手推车或铁锨损坏防水层。</w:t>
      </w:r>
    </w:p>
    <w:p w14:paraId="5677FEC9"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）施工中若有局部防水层破坏，应及时采取相应的补救措施，以确保防水层的质量上述卷材防水方案仅供参考，在施工时还要根据具体情况作适当修改完善。</w:t>
      </w:r>
    </w:p>
    <w:p w14:paraId="5476490C"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三、质量保证措施及防水施工易出现的质量问题及处理方法</w:t>
      </w:r>
    </w:p>
    <w:p w14:paraId="58DD3E01" w14:textId="77777777" w:rsidR="009E0C75" w:rsidRDefault="006110B9">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rPr>
          <w:rFonts w:ascii="宋体" w:hAnsi="宋体" w:cs="宋体" w:hint="eastAsia"/>
          <w:szCs w:val="28"/>
        </w:rPr>
      </w:pPr>
      <w:r>
        <w:rPr>
          <w:rFonts w:ascii="宋体" w:hAnsi="宋体" w:cs="宋体" w:hint="eastAsia"/>
          <w:szCs w:val="28"/>
        </w:rPr>
        <w:t>1</w:t>
      </w:r>
      <w:r>
        <w:rPr>
          <w:rFonts w:ascii="宋体" w:hAnsi="宋体" w:cs="宋体" w:hint="eastAsia"/>
          <w:szCs w:val="28"/>
        </w:rPr>
        <w:t>、直径不大于</w:t>
      </w:r>
      <w:r>
        <w:rPr>
          <w:rFonts w:ascii="宋体" w:hAnsi="宋体" w:cs="宋体" w:hint="eastAsia"/>
          <w:szCs w:val="28"/>
        </w:rPr>
        <w:t>300mm</w:t>
      </w:r>
      <w:r>
        <w:rPr>
          <w:rFonts w:ascii="宋体" w:hAnsi="宋体" w:cs="宋体" w:hint="eastAsia"/>
          <w:szCs w:val="28"/>
        </w:rPr>
        <w:t>的鼓泡（空鼓），处理方法是：割破鼓泡，排出气体，使卷材复平，在鼓泡范围面层上部增铺一层卷材，热熔封严其周边。</w:t>
      </w:r>
    </w:p>
    <w:p w14:paraId="3AA094BD" w14:textId="77777777" w:rsidR="009E0C75" w:rsidRDefault="006110B9">
      <w:pPr>
        <w:tabs>
          <w:tab w:val="left" w:pos="946"/>
        </w:tabs>
        <w:rPr>
          <w:rFonts w:ascii="宋体" w:hAnsi="宋体" w:cs="宋体" w:hint="eastAsia"/>
          <w:b/>
          <w:bCs/>
          <w:szCs w:val="28"/>
        </w:rPr>
      </w:pPr>
      <w:r>
        <w:rPr>
          <w:rFonts w:ascii="宋体" w:hAnsi="宋体" w:cs="宋体" w:hint="eastAsia"/>
          <w:szCs w:val="28"/>
        </w:rPr>
        <w:t>2</w:t>
      </w:r>
      <w:r>
        <w:rPr>
          <w:rFonts w:ascii="宋体" w:hAnsi="宋体" w:cs="宋体" w:hint="eastAsia"/>
          <w:szCs w:val="28"/>
        </w:rPr>
        <w:t>、直径大于</w:t>
      </w:r>
      <w:r>
        <w:rPr>
          <w:rFonts w:ascii="宋体" w:hAnsi="宋体" w:cs="宋体" w:hint="eastAsia"/>
          <w:szCs w:val="28"/>
        </w:rPr>
        <w:t>300mm</w:t>
      </w:r>
      <w:r>
        <w:rPr>
          <w:rFonts w:ascii="宋体" w:hAnsi="宋体" w:cs="宋体" w:hint="eastAsia"/>
          <w:szCs w:val="28"/>
        </w:rPr>
        <w:t>的鼓泡处理方法是：按斜</w:t>
      </w:r>
      <w:proofErr w:type="gramStart"/>
      <w:r>
        <w:rPr>
          <w:rFonts w:ascii="宋体" w:hAnsi="宋体" w:cs="宋体" w:hint="eastAsia"/>
          <w:szCs w:val="28"/>
        </w:rPr>
        <w:t>一</w:t>
      </w:r>
      <w:proofErr w:type="gramEnd"/>
      <w:r>
        <w:rPr>
          <w:rFonts w:ascii="宋体" w:hAnsi="宋体" w:cs="宋体" w:hint="eastAsia"/>
          <w:szCs w:val="28"/>
        </w:rPr>
        <w:t>字形将鼓泡切开，翻开部分的防水卷材重新分片按流水方向粘贴，并在面上增贴一层卷材，其周边长应比开口范围大</w:t>
      </w:r>
      <w:r>
        <w:rPr>
          <w:rFonts w:ascii="宋体" w:hAnsi="宋体" w:cs="宋体" w:hint="eastAsia"/>
          <w:szCs w:val="28"/>
        </w:rPr>
        <w:t>100mm</w:t>
      </w:r>
      <w:r>
        <w:rPr>
          <w:rFonts w:ascii="宋体" w:hAnsi="宋体" w:cs="宋体" w:hint="eastAsia"/>
          <w:szCs w:val="28"/>
        </w:rPr>
        <w:t>，之后粘牢封边。</w:t>
      </w:r>
    </w:p>
    <w:p w14:paraId="3D76F179" w14:textId="77777777" w:rsidR="009E0C75" w:rsidRDefault="006110B9">
      <w:pPr>
        <w:pStyle w:val="3"/>
        <w:ind w:firstLine="562"/>
      </w:pPr>
      <w:bookmarkStart w:id="283" w:name="_Toc25788"/>
      <w:r>
        <w:rPr>
          <w:rFonts w:hint="eastAsia"/>
        </w:rPr>
        <w:t>2.3.6</w:t>
      </w:r>
      <w:r>
        <w:rPr>
          <w:rFonts w:hint="eastAsia"/>
        </w:rPr>
        <w:t>屋面天沟、沿沟施工</w:t>
      </w:r>
      <w:bookmarkEnd w:id="283"/>
    </w:p>
    <w:p w14:paraId="171A8E7E" w14:textId="77777777" w:rsidR="009E0C75" w:rsidRDefault="006110B9">
      <w:r>
        <w:t>一、施工准备阶段</w:t>
      </w:r>
    </w:p>
    <w:p w14:paraId="70D941F3" w14:textId="77777777" w:rsidR="009E0C75" w:rsidRDefault="006110B9">
      <w:r>
        <w:lastRenderedPageBreak/>
        <w:t>1.</w:t>
      </w:r>
      <w:r>
        <w:t>技术准备</w:t>
      </w:r>
    </w:p>
    <w:p w14:paraId="59C400BC" w14:textId="77777777" w:rsidR="009E0C75" w:rsidRDefault="006110B9">
      <w:r>
        <w:t>(1)</w:t>
      </w:r>
      <w:r>
        <w:t>图纸及设计理解</w:t>
      </w:r>
    </w:p>
    <w:p w14:paraId="4F5D1712" w14:textId="77777777" w:rsidR="009E0C75" w:rsidRDefault="006110B9">
      <w:r>
        <w:t>组织技术人员全面学习施工图纸、设计说明及相关结构图纸，重点掌握天沟及沿沟的布置、坡度、尺寸、排水口位置及与屋面其他结构的衔接要求。</w:t>
      </w:r>
    </w:p>
    <w:p w14:paraId="414AE129" w14:textId="77777777" w:rsidR="009E0C75" w:rsidRDefault="006110B9">
      <w:r>
        <w:t>对关键部位如转角、管道穿越及落水口节点进行标注，制定专项施工工艺，确保施工过程中不影响排水功能。</w:t>
      </w:r>
    </w:p>
    <w:p w14:paraId="70ACB0A4" w14:textId="77777777" w:rsidR="009E0C75" w:rsidRDefault="006110B9">
      <w:r>
        <w:t>编制详细的施工组织设计，包括施工顺序、各施工段落节点、施工工序、质量控制措施及验收标准。</w:t>
      </w:r>
    </w:p>
    <w:p w14:paraId="2C01801C" w14:textId="77777777" w:rsidR="009E0C75" w:rsidRDefault="006110B9">
      <w:r>
        <w:t>(2)</w:t>
      </w:r>
      <w:r>
        <w:t>技术交底与培训</w:t>
      </w:r>
    </w:p>
    <w:p w14:paraId="509C87D0" w14:textId="77777777" w:rsidR="009E0C75" w:rsidRDefault="006110B9">
      <w:r>
        <w:t>对施工班组进行全面技术交底，讲解镀锌钢板、红丹底漆、沥青防腐漆的性能及施工要点。</w:t>
      </w:r>
    </w:p>
    <w:p w14:paraId="20132802" w14:textId="77777777" w:rsidR="009E0C75" w:rsidRDefault="006110B9">
      <w:r>
        <w:t>强调施工精度要求，如钢板安装坡度、水平度、接口搭接及密封质量，确保排水顺畅及防腐效果。</w:t>
      </w:r>
    </w:p>
    <w:p w14:paraId="19F2885B" w14:textId="77777777" w:rsidR="009E0C75" w:rsidRDefault="006110B9">
      <w:r>
        <w:t>对施工人员进行高处作业、安全防护、焊接操作、防腐涂料施工及应急处理培训，确保施工安全。</w:t>
      </w:r>
    </w:p>
    <w:p w14:paraId="0865C44F" w14:textId="77777777" w:rsidR="009E0C75" w:rsidRDefault="006110B9">
      <w:r>
        <w:t>2.</w:t>
      </w:r>
      <w:r>
        <w:t>材料准备</w:t>
      </w:r>
    </w:p>
    <w:p w14:paraId="4328B57C" w14:textId="77777777" w:rsidR="009E0C75" w:rsidRDefault="006110B9">
      <w:r>
        <w:t>(1)</w:t>
      </w:r>
      <w:r>
        <w:t>钢板材料</w:t>
      </w:r>
    </w:p>
    <w:p w14:paraId="0BC72506" w14:textId="77777777" w:rsidR="009E0C75" w:rsidRDefault="006110B9">
      <w:r>
        <w:t>选用</w:t>
      </w:r>
      <w:r>
        <w:t>3mm</w:t>
      </w:r>
      <w:r>
        <w:t>厚镀锌钢板，表面完整无划伤、锈蚀或变形。钢板长度根据屋面跨度裁剪，宽度不小于</w:t>
      </w:r>
      <w:r>
        <w:t>400mm</w:t>
      </w:r>
      <w:r>
        <w:t>，高度不小于</w:t>
      </w:r>
      <w:r>
        <w:t>250mm</w:t>
      </w:r>
      <w:r>
        <w:t>，确保排水能力及承载强度。</w:t>
      </w:r>
    </w:p>
    <w:p w14:paraId="71E41BE3" w14:textId="77777777" w:rsidR="009E0C75" w:rsidRDefault="006110B9">
      <w:r>
        <w:t>(2)</w:t>
      </w:r>
      <w:r>
        <w:t>防腐涂料</w:t>
      </w:r>
    </w:p>
    <w:p w14:paraId="570EC2F5" w14:textId="77777777" w:rsidR="009E0C75" w:rsidRDefault="006110B9">
      <w:r>
        <w:lastRenderedPageBreak/>
        <w:t>红丹防锈底漆两道，用于钢板表面及焊接部位防腐处理。沥青防腐漆一道，涂刷在底漆干燥后，保证防腐效果连续性和耐久性。</w:t>
      </w:r>
    </w:p>
    <w:p w14:paraId="6C5A15A1" w14:textId="77777777" w:rsidR="009E0C75" w:rsidRDefault="006110B9">
      <w:r>
        <w:t>(3)</w:t>
      </w:r>
      <w:r>
        <w:t>辅材及配件</w:t>
      </w:r>
    </w:p>
    <w:p w14:paraId="56FCBF84" w14:textId="77777777" w:rsidR="009E0C75" w:rsidRDefault="006110B9">
      <w:r>
        <w:t>螺钉、角钢支撑件、压条、密封胶、防水填料及焊接材料。对所有材料进行验收，建立</w:t>
      </w:r>
      <w:proofErr w:type="gramStart"/>
      <w:r>
        <w:t>材料台</w:t>
      </w:r>
      <w:proofErr w:type="gramEnd"/>
      <w:r>
        <w:t>账，标明批次、规格及性能参数，确保施工材料符合设计及规范要求。</w:t>
      </w:r>
    </w:p>
    <w:p w14:paraId="394C18E0" w14:textId="77777777" w:rsidR="009E0C75" w:rsidRDefault="006110B9">
      <w:r>
        <w:t>3.</w:t>
      </w:r>
      <w:r>
        <w:t>机械与工具准备</w:t>
      </w:r>
    </w:p>
    <w:p w14:paraId="37630EC2" w14:textId="77777777" w:rsidR="009E0C75" w:rsidRDefault="006110B9">
      <w:r>
        <w:t>(1)</w:t>
      </w:r>
      <w:r>
        <w:t>手动及电动工具</w:t>
      </w:r>
    </w:p>
    <w:p w14:paraId="6E3A09F5" w14:textId="77777777" w:rsidR="009E0C75" w:rsidRDefault="006110B9">
      <w:r>
        <w:t>卷尺、水平尺、线坠、铁锤、冲击钻、手动螺丝刀等。</w:t>
      </w:r>
    </w:p>
    <w:p w14:paraId="439CE1E8" w14:textId="77777777" w:rsidR="009E0C75" w:rsidRDefault="006110B9">
      <w:r>
        <w:t>(2)</w:t>
      </w:r>
      <w:r>
        <w:t>焊接及辅助设备</w:t>
      </w:r>
    </w:p>
    <w:p w14:paraId="74935C51" w14:textId="77777777" w:rsidR="009E0C75" w:rsidRDefault="006110B9">
      <w:r>
        <w:t>电焊机、氧气乙炔焊具及焊接防护用品。对焊接工具及设备进行检查，确保施工过程中无故障。</w:t>
      </w:r>
    </w:p>
    <w:p w14:paraId="544983DD" w14:textId="77777777" w:rsidR="009E0C75" w:rsidRDefault="006110B9">
      <w:r>
        <w:t>(3)</w:t>
      </w:r>
      <w:r>
        <w:t>防腐施工工具</w:t>
      </w:r>
    </w:p>
    <w:p w14:paraId="2354999E" w14:textId="77777777" w:rsidR="009E0C75" w:rsidRDefault="006110B9">
      <w:r>
        <w:t>刷子、滚筒、喷涂设备及涂料搅拌工具，保证涂料施工顺畅。</w:t>
      </w:r>
    </w:p>
    <w:p w14:paraId="7F95FE30" w14:textId="77777777" w:rsidR="009E0C75" w:rsidRDefault="006110B9">
      <w:r>
        <w:t>(4)</w:t>
      </w:r>
      <w:r>
        <w:t>高处作业工具</w:t>
      </w:r>
    </w:p>
    <w:p w14:paraId="384575B1" w14:textId="77777777" w:rsidR="009E0C75" w:rsidRDefault="006110B9">
      <w:r>
        <w:t>脚手架、升降平台、安全绳、安全带。检查所有设备的安全性能，保证施工高空作业安全可靠。</w:t>
      </w:r>
    </w:p>
    <w:p w14:paraId="5BC0E3B0" w14:textId="77777777" w:rsidR="009E0C75" w:rsidRDefault="006110B9">
      <w:r>
        <w:t>二、施工工艺流程</w:t>
      </w:r>
    </w:p>
    <w:p w14:paraId="11EBAF5B" w14:textId="77777777" w:rsidR="009E0C75" w:rsidRDefault="006110B9">
      <w:r>
        <w:t>1.</w:t>
      </w:r>
      <w:r>
        <w:t>基层处理</w:t>
      </w:r>
    </w:p>
    <w:p w14:paraId="19B2F66D" w14:textId="77777777" w:rsidR="009E0C75" w:rsidRDefault="006110B9">
      <w:r>
        <w:t>(1)</w:t>
      </w:r>
      <w:r>
        <w:t>检查支撑结构的水平度、坡度及牢固性，确保钢板</w:t>
      </w:r>
      <w:proofErr w:type="gramStart"/>
      <w:r>
        <w:t>安装面满足</w:t>
      </w:r>
      <w:proofErr w:type="gramEnd"/>
      <w:r>
        <w:t>设计及施工要求。</w:t>
      </w:r>
    </w:p>
    <w:p w14:paraId="01A46834" w14:textId="77777777" w:rsidR="009E0C75" w:rsidRDefault="006110B9">
      <w:r>
        <w:t>(2)</w:t>
      </w:r>
      <w:r>
        <w:t>清理屋面支撑结构表面灰尘、油污、松散物料及锈蚀，保证钢板与</w:t>
      </w:r>
      <w:r>
        <w:lastRenderedPageBreak/>
        <w:t>支撑结构的紧密贴合。</w:t>
      </w:r>
    </w:p>
    <w:p w14:paraId="1B3E33A3" w14:textId="77777777" w:rsidR="009E0C75" w:rsidRDefault="006110B9">
      <w:r>
        <w:t>(3)</w:t>
      </w:r>
      <w:r>
        <w:t>对焊缝及锈蚀部位进行打磨及清理，确保镀锌钢板安装平整、牢固。</w:t>
      </w:r>
    </w:p>
    <w:p w14:paraId="3C4FB627" w14:textId="77777777" w:rsidR="009E0C75" w:rsidRDefault="006110B9">
      <w:r>
        <w:t>(4)</w:t>
      </w:r>
      <w:r>
        <w:t>钢板安装前，对支撑梁和固定点进行编号标识，保证施工顺序清晰、安装规范。</w:t>
      </w:r>
    </w:p>
    <w:p w14:paraId="590BD583" w14:textId="77777777" w:rsidR="009E0C75" w:rsidRDefault="006110B9">
      <w:r>
        <w:t>2.</w:t>
      </w:r>
      <w:r>
        <w:t>钢板安装</w:t>
      </w:r>
    </w:p>
    <w:p w14:paraId="360AF4EE" w14:textId="77777777" w:rsidR="009E0C75" w:rsidRDefault="006110B9">
      <w:r>
        <w:t>(1)</w:t>
      </w:r>
      <w:r>
        <w:t>按施工图纸要求裁剪钢板长度，宽度</w:t>
      </w:r>
      <w:r>
        <w:t>≥400mm</w:t>
      </w:r>
      <w:r>
        <w:t>，高度</w:t>
      </w:r>
      <w:r>
        <w:t>≥250mm</w:t>
      </w:r>
      <w:r>
        <w:t>，确保排水及承载能力。</w:t>
      </w:r>
    </w:p>
    <w:p w14:paraId="5D632F57" w14:textId="77777777" w:rsidR="009E0C75" w:rsidRDefault="006110B9">
      <w:r>
        <w:t>(2)</w:t>
      </w:r>
      <w:r>
        <w:t>将钢板放置在支撑结构上，确保坡度顺畅，便于雨水自然排出。</w:t>
      </w:r>
    </w:p>
    <w:p w14:paraId="411C177D" w14:textId="77777777" w:rsidR="009E0C75" w:rsidRDefault="006110B9">
      <w:r>
        <w:t>(3)</w:t>
      </w:r>
      <w:r>
        <w:t>采用螺钉或焊接方式将钢板固定，螺钉间距控制在</w:t>
      </w:r>
      <w:r>
        <w:t>200~300mm</w:t>
      </w:r>
      <w:r>
        <w:t>，接口搭接整齐、密封严密。</w:t>
      </w:r>
    </w:p>
    <w:p w14:paraId="6DBDEC0D" w14:textId="77777777" w:rsidR="009E0C75" w:rsidRDefault="006110B9">
      <w:r>
        <w:t>(4)</w:t>
      </w:r>
      <w:r>
        <w:t>转角、落水口及管道穿沟口节点进行专门加工，确保接口密封、防水性能及排水畅通。</w:t>
      </w:r>
    </w:p>
    <w:p w14:paraId="2A15A02A" w14:textId="77777777" w:rsidR="009E0C75" w:rsidRDefault="006110B9">
      <w:r>
        <w:t>(5)</w:t>
      </w:r>
      <w:r>
        <w:t>钢板安装过程中，随时检查平整度、水平度及坡度，发现偏差及时调整。</w:t>
      </w:r>
    </w:p>
    <w:p w14:paraId="1AAE4566" w14:textId="77777777" w:rsidR="009E0C75" w:rsidRDefault="006110B9">
      <w:r>
        <w:t>3.</w:t>
      </w:r>
      <w:r>
        <w:t>接口与节点处理</w:t>
      </w:r>
    </w:p>
    <w:p w14:paraId="2AA9213D" w14:textId="77777777" w:rsidR="009E0C75" w:rsidRDefault="006110B9">
      <w:r>
        <w:t>(1)</w:t>
      </w:r>
      <w:r>
        <w:t>钢板接口采用折边、压条或专用密封件处理，确保防水密封性。</w:t>
      </w:r>
    </w:p>
    <w:p w14:paraId="356CEA11" w14:textId="77777777" w:rsidR="009E0C75" w:rsidRDefault="006110B9">
      <w:r>
        <w:t>(2)</w:t>
      </w:r>
      <w:r>
        <w:t>转角、落水口及管道穿沟口使用密封胶或防水填料密封，避免雨水渗漏。</w:t>
      </w:r>
    </w:p>
    <w:p w14:paraId="2E5C5DE7" w14:textId="77777777" w:rsidR="009E0C75" w:rsidRDefault="006110B9">
      <w:r>
        <w:t>(3)</w:t>
      </w:r>
      <w:r>
        <w:t>对焊缝及螺钉</w:t>
      </w:r>
      <w:proofErr w:type="gramStart"/>
      <w:r>
        <w:t>孔进行</w:t>
      </w:r>
      <w:proofErr w:type="gramEnd"/>
      <w:r>
        <w:t>防腐处理，保证整体防腐性能一致。</w:t>
      </w:r>
    </w:p>
    <w:p w14:paraId="288B2496" w14:textId="77777777" w:rsidR="009E0C75" w:rsidRDefault="006110B9">
      <w:r>
        <w:t>(4)</w:t>
      </w:r>
      <w:r>
        <w:t>施工过程中对关键节点进行重点检查，确保安装精度和防水效果。</w:t>
      </w:r>
    </w:p>
    <w:p w14:paraId="7D0754C6" w14:textId="77777777" w:rsidR="009E0C75" w:rsidRDefault="006110B9">
      <w:r>
        <w:t>4.</w:t>
      </w:r>
      <w:r>
        <w:t>防腐涂料施工</w:t>
      </w:r>
    </w:p>
    <w:p w14:paraId="1D4C184F" w14:textId="77777777" w:rsidR="009E0C75" w:rsidRDefault="006110B9">
      <w:r>
        <w:t>(1)</w:t>
      </w:r>
      <w:r>
        <w:t>红丹防锈底漆施工</w:t>
      </w:r>
    </w:p>
    <w:p w14:paraId="0B4D433A" w14:textId="77777777" w:rsidR="009E0C75" w:rsidRDefault="006110B9">
      <w:r>
        <w:lastRenderedPageBreak/>
        <w:t>在钢板内表面及焊接部位刷涂红丹防锈底漆两道，每道涂刷均匀，干燥时间充分。</w:t>
      </w:r>
    </w:p>
    <w:p w14:paraId="2E18C836" w14:textId="77777777" w:rsidR="009E0C75" w:rsidRDefault="006110B9">
      <w:r>
        <w:t>检查底漆厚度及附着力，</w:t>
      </w:r>
      <w:proofErr w:type="gramStart"/>
      <w:r>
        <w:t>发现漏刷或</w:t>
      </w:r>
      <w:proofErr w:type="gramEnd"/>
      <w:r>
        <w:t>漆膜不均匀处及时修补。</w:t>
      </w:r>
    </w:p>
    <w:p w14:paraId="07C585AE" w14:textId="77777777" w:rsidR="009E0C75" w:rsidRDefault="006110B9">
      <w:r>
        <w:t>(2)</w:t>
      </w:r>
      <w:r>
        <w:t>沥青防腐漆施工</w:t>
      </w:r>
    </w:p>
    <w:p w14:paraId="3FA61151" w14:textId="77777777" w:rsidR="009E0C75" w:rsidRDefault="006110B9">
      <w:r>
        <w:t>红丹底漆干燥后刷涂沥青防腐漆一道，保证涂层覆盖钢板表面及接口。涂刷过程中注意涂层厚度均匀，无流挂、堆积</w:t>
      </w:r>
      <w:proofErr w:type="gramStart"/>
      <w:r>
        <w:t>或漏刷现象</w:t>
      </w:r>
      <w:proofErr w:type="gramEnd"/>
      <w:r>
        <w:t>。</w:t>
      </w:r>
    </w:p>
    <w:p w14:paraId="60F3379A" w14:textId="77777777" w:rsidR="009E0C75" w:rsidRDefault="006110B9">
      <w:r>
        <w:t>对转角、落水口及管道穿沟口重点检查，确保防腐连续性和耐久性。</w:t>
      </w:r>
    </w:p>
    <w:p w14:paraId="6DA8ED5A" w14:textId="77777777" w:rsidR="009E0C75" w:rsidRDefault="006110B9">
      <w:r>
        <w:t>5.</w:t>
      </w:r>
      <w:r>
        <w:t>质量验收</w:t>
      </w:r>
    </w:p>
    <w:p w14:paraId="04A690CE" w14:textId="77777777" w:rsidR="009E0C75" w:rsidRDefault="006110B9">
      <w:r>
        <w:t>(1)</w:t>
      </w:r>
      <w:r>
        <w:t>检查钢板固定牢固性、坡度、水平度及接口密封性。</w:t>
      </w:r>
    </w:p>
    <w:p w14:paraId="050DF319" w14:textId="77777777" w:rsidR="009E0C75" w:rsidRDefault="006110B9">
      <w:r>
        <w:t>(2)</w:t>
      </w:r>
      <w:r>
        <w:t>防腐涂料厚度、均匀性及附着力进行抽样检测，确保满足设计及规范要求。</w:t>
      </w:r>
    </w:p>
    <w:p w14:paraId="0333CBC5" w14:textId="77777777" w:rsidR="009E0C75" w:rsidRDefault="006110B9">
      <w:r>
        <w:t>(3)</w:t>
      </w:r>
      <w:r>
        <w:t>对焊缝、螺钉及转角节点进行全面检查，发现问题及时整改。</w:t>
      </w:r>
    </w:p>
    <w:p w14:paraId="751CF531" w14:textId="77777777" w:rsidR="009E0C75" w:rsidRDefault="006110B9">
      <w:r>
        <w:t>(4)</w:t>
      </w:r>
      <w:r>
        <w:t>完工后整理施工记录及验收报告，确保施工质量可追溯。</w:t>
      </w:r>
    </w:p>
    <w:p w14:paraId="72F75495" w14:textId="77777777" w:rsidR="009E0C75" w:rsidRDefault="006110B9">
      <w:r>
        <w:t>三、施工技术措施</w:t>
      </w:r>
    </w:p>
    <w:p w14:paraId="1574CBBF" w14:textId="77777777" w:rsidR="009E0C75" w:rsidRDefault="006110B9">
      <w:r>
        <w:t>1.</w:t>
      </w:r>
      <w:r>
        <w:t>质量控制</w:t>
      </w:r>
    </w:p>
    <w:p w14:paraId="3CB91C5A" w14:textId="77777777" w:rsidR="009E0C75" w:rsidRDefault="006110B9">
      <w:r>
        <w:t>材料进场严格验收，确保镀锌钢板、红丹防锈底漆、沥青防腐漆性能符合设计要求。</w:t>
      </w:r>
    </w:p>
    <w:p w14:paraId="24818ADA" w14:textId="77777777" w:rsidR="009E0C75" w:rsidRDefault="006110B9">
      <w:r>
        <w:t>钢板安装过程中重点控制接口搭接、坡度及水平度，防止雨水积存或渗漏。</w:t>
      </w:r>
    </w:p>
    <w:p w14:paraId="18B8A517" w14:textId="77777777" w:rsidR="009E0C75" w:rsidRDefault="006110B9">
      <w:r>
        <w:t>防腐涂料施工过程中，每道漆膜厚度及均匀性均需抽样检测。钢板、辅材及涂料存放整齐干燥，防止材料损坏或污染。</w:t>
      </w:r>
    </w:p>
    <w:p w14:paraId="7EA2194D" w14:textId="77777777" w:rsidR="009E0C75" w:rsidRDefault="006110B9">
      <w:r>
        <w:t>2.</w:t>
      </w:r>
      <w:r>
        <w:t>安全施工</w:t>
      </w:r>
    </w:p>
    <w:p w14:paraId="2BB196C9" w14:textId="77777777" w:rsidR="009E0C75" w:rsidRDefault="006110B9">
      <w:r>
        <w:lastRenderedPageBreak/>
        <w:t>高处作业人员必须佩戴安全带、安全帽、防护鞋，施工现场设立安全标识及防护措施。</w:t>
      </w:r>
    </w:p>
    <w:p w14:paraId="56F26194" w14:textId="77777777" w:rsidR="009E0C75" w:rsidRDefault="006110B9">
      <w:r>
        <w:t>电动工具及焊接设备使用前进行检查，施工中专人监管。防腐涂料施工区域保持通风，避免人员吸入有害气体。</w:t>
      </w:r>
    </w:p>
    <w:p w14:paraId="2B964C53" w14:textId="77777777" w:rsidR="009E0C75" w:rsidRDefault="006110B9">
      <w:r>
        <w:t>夜间或恶劣天气施工暂停，确保安全。</w:t>
      </w:r>
    </w:p>
    <w:p w14:paraId="3FFAD2A9" w14:textId="77777777" w:rsidR="009E0C75" w:rsidRDefault="006110B9">
      <w:r>
        <w:t>3.</w:t>
      </w:r>
      <w:r>
        <w:t>技术保障</w:t>
      </w:r>
    </w:p>
    <w:p w14:paraId="14707450" w14:textId="77777777" w:rsidR="009E0C75" w:rsidRDefault="006110B9">
      <w:r>
        <w:t>对偏差的钢板及时调整，确保坡度、水平度及接口精度达到设计要求。防腐涂料施工由专业技术员现场指导，保证涂层厚度均匀、附着牢固。</w:t>
      </w:r>
    </w:p>
    <w:p w14:paraId="392AEF83" w14:textId="77777777" w:rsidR="009E0C75" w:rsidRDefault="006110B9">
      <w:r>
        <w:t>对落水口、转角及管道穿沟口进行专项施工处理，保证防水、防腐连续性。</w:t>
      </w:r>
    </w:p>
    <w:p w14:paraId="3F33553F" w14:textId="77777777" w:rsidR="009E0C75" w:rsidRDefault="006110B9">
      <w:r>
        <w:t>4.</w:t>
      </w:r>
      <w:r>
        <w:t>文明施工与环保</w:t>
      </w:r>
    </w:p>
    <w:p w14:paraId="2F5A37DE" w14:textId="77777777" w:rsidR="009E0C75" w:rsidRDefault="006110B9">
      <w:r>
        <w:t>施工废料及时清理、分类存放，避免现场杂乱及环境污染。施工区域保持整洁，钢板及辅材堆放整齐，防止安全隐患。</w:t>
      </w:r>
    </w:p>
    <w:p w14:paraId="331DFB4B" w14:textId="77777777" w:rsidR="009E0C75" w:rsidRDefault="006110B9">
      <w:r>
        <w:t>防腐涂料施工区域铺设塑料布或防护板，避免污染屋面及其他设施。控制施工噪声及扬尘，减少对周边环境的影响。</w:t>
      </w:r>
    </w:p>
    <w:p w14:paraId="203E3634" w14:textId="77777777" w:rsidR="009E0C75" w:rsidRDefault="006110B9">
      <w:pPr>
        <w:pStyle w:val="2"/>
        <w:ind w:firstLine="602"/>
      </w:pPr>
      <w:bookmarkStart w:id="284" w:name="_Toc1564"/>
      <w:r>
        <w:rPr>
          <w:rFonts w:hint="eastAsia"/>
        </w:rPr>
        <w:t>2.4</w:t>
      </w:r>
      <w:r>
        <w:rPr>
          <w:rFonts w:hint="eastAsia"/>
        </w:rPr>
        <w:t>热力管网工程施工</w:t>
      </w:r>
      <w:bookmarkEnd w:id="284"/>
    </w:p>
    <w:p w14:paraId="0DB22716" w14:textId="77777777" w:rsidR="009E0C75" w:rsidRDefault="006110B9">
      <w:pPr>
        <w:pStyle w:val="3"/>
        <w:ind w:firstLine="562"/>
      </w:pPr>
      <w:bookmarkStart w:id="285" w:name="_Toc9444"/>
      <w:r>
        <w:rPr>
          <w:rFonts w:hint="eastAsia"/>
        </w:rPr>
        <w:t>2.4.1</w:t>
      </w:r>
      <w:r>
        <w:rPr>
          <w:rFonts w:hint="eastAsia"/>
        </w:rPr>
        <w:t>砌筑检查井施工</w:t>
      </w:r>
      <w:bookmarkEnd w:id="285"/>
    </w:p>
    <w:p w14:paraId="06922155" w14:textId="77777777" w:rsidR="009E0C75" w:rsidRDefault="006110B9">
      <w:r>
        <w:t>一、施工准备</w:t>
      </w:r>
    </w:p>
    <w:p w14:paraId="2F155F0B" w14:textId="77777777" w:rsidR="009E0C75" w:rsidRDefault="006110B9">
      <w:r>
        <w:t>（</w:t>
      </w:r>
      <w:r>
        <w:t>1</w:t>
      </w:r>
      <w:r>
        <w:t>）技术准备</w:t>
      </w:r>
    </w:p>
    <w:p w14:paraId="61EC066E" w14:textId="77777777" w:rsidR="009E0C75" w:rsidRDefault="006110B9">
      <w:r>
        <w:t>审查施工图纸与设计变更，</w:t>
      </w:r>
      <w:proofErr w:type="gramStart"/>
      <w:r>
        <w:t>确认井室平面</w:t>
      </w:r>
      <w:proofErr w:type="gramEnd"/>
      <w:r>
        <w:t>尺寸、深度、井盖、人孔位置及管线标高。</w:t>
      </w:r>
    </w:p>
    <w:p w14:paraId="36BF9735" w14:textId="77777777" w:rsidR="009E0C75" w:rsidRDefault="006110B9">
      <w:r>
        <w:t>编制施工组织设计与施工进度计划，明确各工序施工顺序及节点工期。</w:t>
      </w:r>
    </w:p>
    <w:p w14:paraId="6F189FA6" w14:textId="77777777" w:rsidR="009E0C75" w:rsidRDefault="006110B9">
      <w:r>
        <w:lastRenderedPageBreak/>
        <w:t>对施工所需材料、机械设备及施工人员进行核查，确保齐备。</w:t>
      </w:r>
    </w:p>
    <w:p w14:paraId="1EB18384" w14:textId="77777777" w:rsidR="009E0C75" w:rsidRDefault="006110B9">
      <w:r>
        <w:t>（</w:t>
      </w:r>
      <w:r>
        <w:t>2</w:t>
      </w:r>
      <w:r>
        <w:t>）材料准备</w:t>
      </w:r>
    </w:p>
    <w:p w14:paraId="1B0F1B20" w14:textId="77777777" w:rsidR="009E0C75" w:rsidRDefault="006110B9">
      <w:r>
        <w:t>混凝土：垫层</w:t>
      </w:r>
      <w:r>
        <w:t>C20</w:t>
      </w:r>
      <w:r>
        <w:t>商品混凝土，底板、井壁及盖板</w:t>
      </w:r>
      <w:r>
        <w:t>C30</w:t>
      </w:r>
      <w:r>
        <w:t>商品混凝土，抗渗等级</w:t>
      </w:r>
      <w:r>
        <w:t>P6</w:t>
      </w:r>
      <w:r>
        <w:t>。</w:t>
      </w:r>
    </w:p>
    <w:p w14:paraId="2D9048A2" w14:textId="77777777" w:rsidR="009E0C75" w:rsidRDefault="006110B9">
      <w:r>
        <w:t>井盖：</w:t>
      </w:r>
      <w:r>
        <w:t>Φ700</w:t>
      </w:r>
      <w:r>
        <w:t>（</w:t>
      </w:r>
      <w:r>
        <w:t>400</w:t>
      </w:r>
      <w:r>
        <w:t>）球墨铸铁盖板，符合标准图《室外热力管道地沟》</w:t>
      </w:r>
      <w:r>
        <w:t>(03R411-2)96</w:t>
      </w:r>
      <w:r>
        <w:t>页。</w:t>
      </w:r>
    </w:p>
    <w:p w14:paraId="133F3690" w14:textId="77777777" w:rsidR="009E0C75" w:rsidRDefault="006110B9">
      <w:r>
        <w:t>钢筋：符合设计要求的</w:t>
      </w:r>
      <w:r>
        <w:t>HRB400</w:t>
      </w:r>
      <w:r>
        <w:t>或</w:t>
      </w:r>
      <w:r>
        <w:t>HRB500</w:t>
      </w:r>
      <w:r>
        <w:t>钢筋，直径及数量按设计图纸配置。</w:t>
      </w:r>
    </w:p>
    <w:p w14:paraId="7B1CDF44" w14:textId="77777777" w:rsidR="009E0C75" w:rsidRDefault="006110B9">
      <w:r>
        <w:t>爬梯：按热力管网工程</w:t>
      </w:r>
      <w:r>
        <w:t>-</w:t>
      </w:r>
      <w:r>
        <w:t>零级网图号</w:t>
      </w:r>
      <w:r>
        <w:t>17-</w:t>
      </w:r>
      <w:r>
        <w:t>爬梯制作详图加工。</w:t>
      </w:r>
    </w:p>
    <w:p w14:paraId="1DAE334F" w14:textId="77777777" w:rsidR="009E0C75" w:rsidRDefault="006110B9">
      <w:r>
        <w:t>砂石料：用于混凝土及回填的砂、碎石均符合施工规范要求。</w:t>
      </w:r>
    </w:p>
    <w:p w14:paraId="3EF31E10" w14:textId="77777777" w:rsidR="009E0C75" w:rsidRDefault="006110B9">
      <w:r>
        <w:t>（</w:t>
      </w:r>
      <w:r>
        <w:t>3</w:t>
      </w:r>
      <w:r>
        <w:t>）机械设备准备</w:t>
      </w:r>
    </w:p>
    <w:p w14:paraId="0FD526C7" w14:textId="77777777" w:rsidR="009E0C75" w:rsidRDefault="006110B9">
      <w:r>
        <w:t>混凝土搅拌机或搅拌运输车。</w:t>
      </w:r>
    </w:p>
    <w:p w14:paraId="7F3D6765" w14:textId="77777777" w:rsidR="009E0C75" w:rsidRDefault="006110B9">
      <w:r>
        <w:t>混凝土振捣棒及震动平台。</w:t>
      </w:r>
    </w:p>
    <w:p w14:paraId="71B49C5A" w14:textId="77777777" w:rsidR="009E0C75" w:rsidRDefault="006110B9">
      <w:r>
        <w:t>钢筋加工台、钢筋绑扎工具。</w:t>
      </w:r>
    </w:p>
    <w:p w14:paraId="38DF22E7" w14:textId="77777777" w:rsidR="009E0C75" w:rsidRDefault="006110B9">
      <w:r>
        <w:t>起重机或葫芦，用于井盖安装及重型构件吊装。</w:t>
      </w:r>
    </w:p>
    <w:p w14:paraId="634ADBA5" w14:textId="77777777" w:rsidR="009E0C75" w:rsidRDefault="006110B9">
      <w:r>
        <w:t>水泵、排水管道，用于雨季或地下水较高时排水。</w:t>
      </w:r>
    </w:p>
    <w:p w14:paraId="49D94014" w14:textId="77777777" w:rsidR="009E0C75" w:rsidRDefault="006110B9">
      <w:r>
        <w:t>（</w:t>
      </w:r>
      <w:r>
        <w:t>4</w:t>
      </w:r>
      <w:r>
        <w:t>）人员准备</w:t>
      </w:r>
    </w:p>
    <w:p w14:paraId="2E7C11C3" w14:textId="77777777" w:rsidR="009E0C75" w:rsidRDefault="006110B9">
      <w:r>
        <w:t>配备</w:t>
      </w:r>
      <w:r>
        <w:t>1</w:t>
      </w:r>
      <w:r>
        <w:t>名施工员、</w:t>
      </w:r>
      <w:r>
        <w:t>1</w:t>
      </w:r>
      <w:r>
        <w:t>名技术员、</w:t>
      </w:r>
      <w:r>
        <w:t>1</w:t>
      </w:r>
      <w:r>
        <w:t>名</w:t>
      </w:r>
      <w:proofErr w:type="gramStart"/>
      <w:r>
        <w:t>质量员</w:t>
      </w:r>
      <w:proofErr w:type="gramEnd"/>
      <w:r>
        <w:t>及若干熟练砌筑工、钢筋工、混凝土工。</w:t>
      </w:r>
    </w:p>
    <w:p w14:paraId="68C23F27" w14:textId="77777777" w:rsidR="009E0C75" w:rsidRDefault="006110B9">
      <w:r>
        <w:t>对施工人员进行施工技术、安全生产、环保及文明施工培训，确保操作规范。</w:t>
      </w:r>
    </w:p>
    <w:p w14:paraId="7EFDA8C9" w14:textId="77777777" w:rsidR="009E0C75" w:rsidRDefault="006110B9">
      <w:r>
        <w:t>二、施工工艺</w:t>
      </w:r>
    </w:p>
    <w:p w14:paraId="64411D41" w14:textId="77777777" w:rsidR="009E0C75" w:rsidRDefault="006110B9">
      <w:r>
        <w:lastRenderedPageBreak/>
        <w:t>（</w:t>
      </w:r>
      <w:r>
        <w:t>1</w:t>
      </w:r>
      <w:r>
        <w:t>）放线定位</w:t>
      </w:r>
    </w:p>
    <w:p w14:paraId="310C38BB" w14:textId="77777777" w:rsidR="009E0C75" w:rsidRDefault="006110B9">
      <w:r>
        <w:t>根据设计图纸进行井位放线，</w:t>
      </w:r>
      <w:proofErr w:type="gramStart"/>
      <w:r>
        <w:t>确定井室平面</w:t>
      </w:r>
      <w:proofErr w:type="gramEnd"/>
      <w:r>
        <w:t>尺寸</w:t>
      </w:r>
      <w:r>
        <w:t>2×3.4m</w:t>
      </w:r>
      <w:r>
        <w:t>及深度</w:t>
      </w:r>
      <w:r>
        <w:t>3m</w:t>
      </w:r>
      <w:r>
        <w:t>。</w:t>
      </w:r>
    </w:p>
    <w:p w14:paraId="3CE929E9" w14:textId="77777777" w:rsidR="009E0C75" w:rsidRDefault="006110B9">
      <w:r>
        <w:t>标高控制：人孔顶面及底板标高严格按供热管道纵断面图确定。</w:t>
      </w:r>
    </w:p>
    <w:p w14:paraId="57F9B087" w14:textId="77777777" w:rsidR="009E0C75" w:rsidRDefault="006110B9">
      <w:proofErr w:type="gramStart"/>
      <w:r>
        <w:t>复核井室轴线</w:t>
      </w:r>
      <w:proofErr w:type="gramEnd"/>
      <w:r>
        <w:t>及管道进出口位置，确保管道与井口对应。</w:t>
      </w:r>
    </w:p>
    <w:p w14:paraId="20F5FF90" w14:textId="77777777" w:rsidR="009E0C75" w:rsidRDefault="006110B9">
      <w:r>
        <w:t>（</w:t>
      </w:r>
      <w:r>
        <w:t>2</w:t>
      </w:r>
      <w:r>
        <w:t>）基坑开挖及垫层施工</w:t>
      </w:r>
    </w:p>
    <w:p w14:paraId="185A0CF5" w14:textId="77777777" w:rsidR="009E0C75" w:rsidRDefault="006110B9">
      <w:r>
        <w:t>开挖：按照设计尺寸开挖基坑，坑壁采用</w:t>
      </w:r>
      <w:r>
        <w:t>0.5~1:1</w:t>
      </w:r>
      <w:r>
        <w:t>坡度或支护措施防止坍塌。</w:t>
      </w:r>
    </w:p>
    <w:p w14:paraId="51AFDE15" w14:textId="77777777" w:rsidR="009E0C75" w:rsidRDefault="006110B9">
      <w:r>
        <w:t>基底处理：清除基坑底杂物，压实土层，确保垫层承载力。</w:t>
      </w:r>
    </w:p>
    <w:p w14:paraId="62E7A59E" w14:textId="77777777" w:rsidR="009E0C75" w:rsidRDefault="006110B9">
      <w:r>
        <w:t>垫层混凝土：浇筑</w:t>
      </w:r>
      <w:r>
        <w:t>C20</w:t>
      </w:r>
      <w:r>
        <w:t>混凝土垫层，厚度按设计要求控制，振捣密实，表面找平。</w:t>
      </w:r>
    </w:p>
    <w:p w14:paraId="6BC97E01" w14:textId="77777777" w:rsidR="009E0C75" w:rsidRDefault="006110B9">
      <w:r>
        <w:t>（</w:t>
      </w:r>
      <w:r>
        <w:t>3</w:t>
      </w:r>
      <w:r>
        <w:t>）钢筋骨架制作与安装</w:t>
      </w:r>
    </w:p>
    <w:p w14:paraId="2BF3E3E0" w14:textId="77777777" w:rsidR="009E0C75" w:rsidRDefault="006110B9">
      <w:r>
        <w:t>钢筋加工：按设计图纸下料、</w:t>
      </w:r>
      <w:proofErr w:type="gramStart"/>
      <w:r>
        <w:t>弯制及</w:t>
      </w:r>
      <w:proofErr w:type="gramEnd"/>
      <w:r>
        <w:t>绑扎，确保尺寸和间距符合要求。</w:t>
      </w:r>
    </w:p>
    <w:p w14:paraId="4679D76D" w14:textId="77777777" w:rsidR="009E0C75" w:rsidRDefault="006110B9">
      <w:r>
        <w:t>底板钢筋：绑扎完成后复核钢筋标高，</w:t>
      </w:r>
      <w:proofErr w:type="gramStart"/>
      <w:r>
        <w:t>支设垫块确保</w:t>
      </w:r>
      <w:proofErr w:type="gramEnd"/>
      <w:r>
        <w:t>保护层厚度。</w:t>
      </w:r>
    </w:p>
    <w:p w14:paraId="4B4A3C46" w14:textId="77777777" w:rsidR="009E0C75" w:rsidRDefault="006110B9">
      <w:r>
        <w:t>井壁钢筋：采用绑扎或焊接方式固定钢筋骨架，确保整体稳固。</w:t>
      </w:r>
    </w:p>
    <w:p w14:paraId="79F734CC" w14:textId="77777777" w:rsidR="009E0C75" w:rsidRDefault="006110B9">
      <w:r>
        <w:t>（</w:t>
      </w:r>
      <w:r>
        <w:t>4</w:t>
      </w:r>
      <w:r>
        <w:t>）</w:t>
      </w:r>
      <w:proofErr w:type="gramStart"/>
      <w:r>
        <w:t>井体混凝土</w:t>
      </w:r>
      <w:proofErr w:type="gramEnd"/>
      <w:r>
        <w:t>施工</w:t>
      </w:r>
    </w:p>
    <w:p w14:paraId="1BB1817B" w14:textId="77777777" w:rsidR="009E0C75" w:rsidRDefault="006110B9">
      <w:r>
        <w:t>底板浇筑：先浇筑底板</w:t>
      </w:r>
      <w:r>
        <w:t>C30</w:t>
      </w:r>
      <w:r>
        <w:t>混凝土，振捣密实，表面找平，留置管孔位置。</w:t>
      </w:r>
    </w:p>
    <w:p w14:paraId="03C0F978" w14:textId="77777777" w:rsidR="009E0C75" w:rsidRDefault="006110B9">
      <w:r>
        <w:t>井壁施工：模板搭设牢固、密封良好，浇筑</w:t>
      </w:r>
      <w:r>
        <w:t>C30</w:t>
      </w:r>
      <w:r>
        <w:t>混凝土，分层振捣，防止蜂窝、麻面。</w:t>
      </w:r>
    </w:p>
    <w:p w14:paraId="1D2F2366" w14:textId="77777777" w:rsidR="009E0C75" w:rsidRDefault="006110B9">
      <w:r>
        <w:t>井盖及顶板施工：安装预制或现浇顶板，</w:t>
      </w:r>
      <w:r>
        <w:t>C30</w:t>
      </w:r>
      <w:r>
        <w:t>混凝土浇筑完成后及时养护，确保强度及抗渗性能。</w:t>
      </w:r>
    </w:p>
    <w:p w14:paraId="346DB960" w14:textId="77777777" w:rsidR="009E0C75" w:rsidRDefault="006110B9">
      <w:r>
        <w:t>抗渗处理：混凝土浇筑完成后，表面涂抹防水剂或采用防渗砂浆进行</w:t>
      </w:r>
      <w:r>
        <w:lastRenderedPageBreak/>
        <w:t>局部修补。</w:t>
      </w:r>
    </w:p>
    <w:p w14:paraId="706D6FFD" w14:textId="77777777" w:rsidR="009E0C75" w:rsidRDefault="006110B9">
      <w:r>
        <w:t>（</w:t>
      </w:r>
      <w:r>
        <w:t>5</w:t>
      </w:r>
      <w:r>
        <w:t>）井盖与爬梯安装</w:t>
      </w:r>
    </w:p>
    <w:p w14:paraId="316E2E21" w14:textId="77777777" w:rsidR="009E0C75" w:rsidRDefault="006110B9">
      <w:r>
        <w:t>安装</w:t>
      </w:r>
      <w:r>
        <w:t>Φ700</w:t>
      </w:r>
      <w:r>
        <w:t>球墨铸铁井盖，保证水平且与地面平齐，预留伸缩缝。</w:t>
      </w:r>
    </w:p>
    <w:p w14:paraId="6AEC6D25" w14:textId="77777777" w:rsidR="009E0C75" w:rsidRDefault="006110B9">
      <w:r>
        <w:t>按图纸要求安装爬梯，固定牢靠，承重及安全性能满足规范要求。</w:t>
      </w:r>
    </w:p>
    <w:p w14:paraId="0B241763" w14:textId="77777777" w:rsidR="009E0C75" w:rsidRDefault="006110B9">
      <w:r>
        <w:t>（</w:t>
      </w:r>
      <w:r>
        <w:t>6</w:t>
      </w:r>
      <w:r>
        <w:t>）回填与场地恢复</w:t>
      </w:r>
    </w:p>
    <w:p w14:paraId="02A1D6A8" w14:textId="77777777" w:rsidR="009E0C75" w:rsidRDefault="006110B9">
      <w:r>
        <w:t>回填材料：采用砂砾或土方分层回填，厚度不超过</w:t>
      </w:r>
      <w:r>
        <w:t>30cm</w:t>
      </w:r>
      <w:r>
        <w:t>一层，每层压实系数</w:t>
      </w:r>
      <w:r>
        <w:t>≥95%</w:t>
      </w:r>
      <w:r>
        <w:t>。</w:t>
      </w:r>
    </w:p>
    <w:p w14:paraId="15B4AC86" w14:textId="77777777" w:rsidR="009E0C75" w:rsidRDefault="006110B9">
      <w:r>
        <w:t>压实方法：人工夯实或机械振动压实，防止沉降。</w:t>
      </w:r>
    </w:p>
    <w:p w14:paraId="4F4B3AB7" w14:textId="77777777" w:rsidR="009E0C75" w:rsidRDefault="006110B9">
      <w:r>
        <w:t>场地恢复：回填完成后整理地面，恢复原有路面或绿化。</w:t>
      </w:r>
    </w:p>
    <w:p w14:paraId="14186B81" w14:textId="77777777" w:rsidR="009E0C75" w:rsidRDefault="006110B9">
      <w:r>
        <w:t>三、质量控制措施</w:t>
      </w:r>
    </w:p>
    <w:p w14:paraId="07E0F25B" w14:textId="77777777" w:rsidR="009E0C75" w:rsidRDefault="006110B9">
      <w:r>
        <w:t>（</w:t>
      </w:r>
      <w:r>
        <w:t>1</w:t>
      </w:r>
      <w:r>
        <w:t>）原材料控制</w:t>
      </w:r>
    </w:p>
    <w:p w14:paraId="5BBE5344" w14:textId="77777777" w:rsidR="009E0C75" w:rsidRDefault="006110B9">
      <w:r>
        <w:t>砂、石、钢筋、混凝土等材料进场需检测合格并保留材料检验报告。</w:t>
      </w:r>
    </w:p>
    <w:p w14:paraId="2F8D391C" w14:textId="77777777" w:rsidR="009E0C75" w:rsidRDefault="006110B9">
      <w:r>
        <w:t>球墨铸铁井盖及爬梯严格按标准图纸采购，确保材质及承载力。</w:t>
      </w:r>
    </w:p>
    <w:p w14:paraId="57D4C61B" w14:textId="77777777" w:rsidR="009E0C75" w:rsidRDefault="006110B9">
      <w:r>
        <w:t>（</w:t>
      </w:r>
      <w:r>
        <w:t>2</w:t>
      </w:r>
      <w:r>
        <w:t>）施工过程控制</w:t>
      </w:r>
    </w:p>
    <w:p w14:paraId="18C0D8F8" w14:textId="77777777" w:rsidR="009E0C75" w:rsidRDefault="006110B9">
      <w:r>
        <w:t>放线复核，确保井位、尺寸、标高符合设计要求。</w:t>
      </w:r>
    </w:p>
    <w:p w14:paraId="39506FCC" w14:textId="77777777" w:rsidR="009E0C75" w:rsidRDefault="006110B9">
      <w:proofErr w:type="gramStart"/>
      <w:r>
        <w:t>模板支设牢固</w:t>
      </w:r>
      <w:proofErr w:type="gramEnd"/>
      <w:r>
        <w:t>，钢筋保护层厚度符合设计标准。</w:t>
      </w:r>
    </w:p>
    <w:p w14:paraId="5DDDA672" w14:textId="77777777" w:rsidR="009E0C75" w:rsidRDefault="006110B9">
      <w:r>
        <w:t>混凝土浇筑时分层振捣，保证密实无蜂窝麻面。</w:t>
      </w:r>
    </w:p>
    <w:p w14:paraId="1B474C3E" w14:textId="77777777" w:rsidR="009E0C75" w:rsidRDefault="006110B9">
      <w:r>
        <w:t>施工过程中严格控制混凝土养护，保证强度及抗渗性能。</w:t>
      </w:r>
    </w:p>
    <w:p w14:paraId="19449E6C" w14:textId="77777777" w:rsidR="009E0C75" w:rsidRDefault="006110B9">
      <w:r>
        <w:t>（</w:t>
      </w:r>
      <w:r>
        <w:t>3</w:t>
      </w:r>
      <w:r>
        <w:t>）验收要求</w:t>
      </w:r>
    </w:p>
    <w:p w14:paraId="787E5C0A" w14:textId="77777777" w:rsidR="009E0C75" w:rsidRDefault="006110B9">
      <w:r>
        <w:t>检查井尺寸、垂直度、标高、井盖安装质量。</w:t>
      </w:r>
    </w:p>
    <w:p w14:paraId="229DDE6D" w14:textId="77777777" w:rsidR="009E0C75" w:rsidRDefault="006110B9">
      <w:r>
        <w:t>混凝土强度需达到设计等级，抗渗性能符合</w:t>
      </w:r>
      <w:r>
        <w:t>P6</w:t>
      </w:r>
      <w:r>
        <w:t>要求。</w:t>
      </w:r>
    </w:p>
    <w:p w14:paraId="1D6AB991" w14:textId="77777777" w:rsidR="009E0C75" w:rsidRDefault="006110B9">
      <w:r>
        <w:t>回填密实度及表面整</w:t>
      </w:r>
      <w:proofErr w:type="gramStart"/>
      <w:r>
        <w:t>平符合</w:t>
      </w:r>
      <w:proofErr w:type="gramEnd"/>
      <w:r>
        <w:t>规范要求。</w:t>
      </w:r>
    </w:p>
    <w:p w14:paraId="225DAB78" w14:textId="77777777" w:rsidR="009E0C75" w:rsidRDefault="006110B9">
      <w:r>
        <w:lastRenderedPageBreak/>
        <w:t>四、安全施工措施</w:t>
      </w:r>
    </w:p>
    <w:p w14:paraId="7E87F27B" w14:textId="77777777" w:rsidR="009E0C75" w:rsidRDefault="006110B9">
      <w:r>
        <w:t>（</w:t>
      </w:r>
      <w:r>
        <w:t>1</w:t>
      </w:r>
      <w:r>
        <w:t>）施工现场设置警示标志，施工区外设围挡，防止无关人员进入。</w:t>
      </w:r>
    </w:p>
    <w:p w14:paraId="406E5B5C" w14:textId="77777777" w:rsidR="009E0C75" w:rsidRDefault="006110B9">
      <w:r>
        <w:t>（</w:t>
      </w:r>
      <w:r>
        <w:t>2</w:t>
      </w:r>
      <w:r>
        <w:t>）基坑开挖采用分层开挖、斜坡或支护，防止坍塌。</w:t>
      </w:r>
    </w:p>
    <w:p w14:paraId="64B3A9DE" w14:textId="77777777" w:rsidR="009E0C75" w:rsidRDefault="006110B9">
      <w:r>
        <w:t>（</w:t>
      </w:r>
      <w:r>
        <w:t>3</w:t>
      </w:r>
      <w:r>
        <w:t>）吊装井盖及重型模板时使用合格吊装设备，操作人员必须佩戴安全帽、手套。</w:t>
      </w:r>
    </w:p>
    <w:p w14:paraId="5B88947F" w14:textId="77777777" w:rsidR="009E0C75" w:rsidRDefault="006110B9">
      <w:r>
        <w:t>（</w:t>
      </w:r>
      <w:r>
        <w:t>4</w:t>
      </w:r>
      <w:r>
        <w:t>）雨季或地下水较高时，采取排水措施，防止积水影响施工安全。</w:t>
      </w:r>
    </w:p>
    <w:p w14:paraId="21B5A6BA" w14:textId="77777777" w:rsidR="009E0C75" w:rsidRDefault="006110B9">
      <w:r>
        <w:t>（</w:t>
      </w:r>
      <w:r>
        <w:t>5</w:t>
      </w:r>
      <w:r>
        <w:t>）施工人员严格遵守安全操作规程，配备必要的安全防护用品。</w:t>
      </w:r>
    </w:p>
    <w:p w14:paraId="50C9F833" w14:textId="77777777" w:rsidR="009E0C75" w:rsidRDefault="006110B9">
      <w:pPr>
        <w:pStyle w:val="3"/>
        <w:ind w:firstLine="562"/>
      </w:pPr>
      <w:bookmarkStart w:id="286" w:name="_Toc21887"/>
      <w:r>
        <w:rPr>
          <w:rFonts w:hint="eastAsia"/>
        </w:rPr>
        <w:t>2.4.2</w:t>
      </w:r>
      <w:r>
        <w:rPr>
          <w:rFonts w:hint="eastAsia"/>
        </w:rPr>
        <w:t>管沟土方施工</w:t>
      </w:r>
      <w:bookmarkEnd w:id="286"/>
    </w:p>
    <w:p w14:paraId="6F439311" w14:textId="77777777" w:rsidR="009E0C75" w:rsidRDefault="006110B9">
      <w:r>
        <w:rPr>
          <w:rFonts w:hint="eastAsia"/>
        </w:rPr>
        <w:t>一、施工准备</w:t>
      </w:r>
    </w:p>
    <w:p w14:paraId="0E6DEB84" w14:textId="77777777" w:rsidR="009E0C75" w:rsidRDefault="006110B9">
      <w:r>
        <w:rPr>
          <w:rFonts w:hint="eastAsia"/>
        </w:rPr>
        <w:t>（一）施工现场准备</w:t>
      </w:r>
    </w:p>
    <w:p w14:paraId="29F0CFA4" w14:textId="77777777" w:rsidR="009E0C75" w:rsidRDefault="006110B9">
      <w:r>
        <w:rPr>
          <w:rFonts w:hint="eastAsia"/>
        </w:rPr>
        <w:t>（</w:t>
      </w:r>
      <w:r>
        <w:rPr>
          <w:rFonts w:hint="eastAsia"/>
        </w:rPr>
        <w:t>1</w:t>
      </w:r>
      <w:r>
        <w:rPr>
          <w:rFonts w:hint="eastAsia"/>
        </w:rPr>
        <w:t>）现场勘察与测量</w:t>
      </w:r>
    </w:p>
    <w:p w14:paraId="165A9242" w14:textId="77777777" w:rsidR="009E0C75" w:rsidRDefault="006110B9">
      <w:r>
        <w:rPr>
          <w:rFonts w:hint="eastAsia"/>
        </w:rPr>
        <w:t>施工前，对管沟沿线进行全面勘察，包括地形起伏、道路条件、周边设施、地下管线及地下障碍物位置。</w:t>
      </w:r>
    </w:p>
    <w:p w14:paraId="2BA9B2FD" w14:textId="77777777" w:rsidR="009E0C75" w:rsidRDefault="006110B9">
      <w:r>
        <w:rPr>
          <w:rFonts w:hint="eastAsia"/>
        </w:rPr>
        <w:t>核对施工图纸及岩土工程勘察报告，确认土壤类型、管沟纵断面高程和坡度。</w:t>
      </w:r>
    </w:p>
    <w:p w14:paraId="2844528D" w14:textId="77777777" w:rsidR="009E0C75" w:rsidRDefault="006110B9">
      <w:r>
        <w:rPr>
          <w:rFonts w:hint="eastAsia"/>
        </w:rPr>
        <w:t>对施工区域进行测量放样，标明管沟中心线、沟宽、沟深及边坡位置，并在地面设立标识桩。</w:t>
      </w:r>
    </w:p>
    <w:p w14:paraId="601FBF5E" w14:textId="77777777" w:rsidR="009E0C75" w:rsidRDefault="006110B9">
      <w:r>
        <w:rPr>
          <w:rFonts w:hint="eastAsia"/>
        </w:rPr>
        <w:t>对易塌方地段、松散土或高地下水区做重点标记，提前制定支护方案。</w:t>
      </w:r>
    </w:p>
    <w:p w14:paraId="3CFD5250" w14:textId="77777777" w:rsidR="009E0C75" w:rsidRDefault="006110B9">
      <w:r>
        <w:rPr>
          <w:rFonts w:hint="eastAsia"/>
        </w:rPr>
        <w:t>（</w:t>
      </w:r>
      <w:r>
        <w:rPr>
          <w:rFonts w:hint="eastAsia"/>
        </w:rPr>
        <w:t>2</w:t>
      </w:r>
      <w:r>
        <w:rPr>
          <w:rFonts w:hint="eastAsia"/>
        </w:rPr>
        <w:t>）施工场地布置</w:t>
      </w:r>
    </w:p>
    <w:p w14:paraId="5D4BA6BF" w14:textId="77777777" w:rsidR="009E0C75" w:rsidRDefault="006110B9">
      <w:r>
        <w:rPr>
          <w:rFonts w:hint="eastAsia"/>
        </w:rPr>
        <w:t>设置施工便道、机械作业区、材料堆放区、弃土堆放区，确保施工顺畅。</w:t>
      </w:r>
    </w:p>
    <w:p w14:paraId="3A48C581" w14:textId="77777777" w:rsidR="009E0C75" w:rsidRDefault="006110B9">
      <w:r>
        <w:rPr>
          <w:rFonts w:hint="eastAsia"/>
        </w:rPr>
        <w:t>设置安全警示牌、围挡和夜间照明设备，防止非施工人员进入危险区</w:t>
      </w:r>
      <w:r>
        <w:rPr>
          <w:rFonts w:hint="eastAsia"/>
        </w:rPr>
        <w:lastRenderedPageBreak/>
        <w:t>域。</w:t>
      </w:r>
    </w:p>
    <w:p w14:paraId="14CDB0B8" w14:textId="77777777" w:rsidR="009E0C75" w:rsidRDefault="006110B9">
      <w:r>
        <w:rPr>
          <w:rFonts w:hint="eastAsia"/>
        </w:rPr>
        <w:t>确保临时用水、用电设施布置合理、安全，施工期间电线、管道按规范敷设。</w:t>
      </w:r>
    </w:p>
    <w:p w14:paraId="320147EE" w14:textId="77777777" w:rsidR="009E0C75" w:rsidRDefault="006110B9">
      <w:r>
        <w:rPr>
          <w:rFonts w:hint="eastAsia"/>
        </w:rPr>
        <w:t>对现场环境进行清理，消除施工障碍，预留机械作业通道。</w:t>
      </w:r>
    </w:p>
    <w:p w14:paraId="76313B11" w14:textId="77777777" w:rsidR="009E0C75" w:rsidRDefault="006110B9">
      <w:r>
        <w:rPr>
          <w:rFonts w:hint="eastAsia"/>
        </w:rPr>
        <w:t>（</w:t>
      </w:r>
      <w:r>
        <w:rPr>
          <w:rFonts w:hint="eastAsia"/>
        </w:rPr>
        <w:t>3</w:t>
      </w:r>
      <w:r>
        <w:rPr>
          <w:rFonts w:hint="eastAsia"/>
        </w:rPr>
        <w:t>）施工材料准备</w:t>
      </w:r>
    </w:p>
    <w:p w14:paraId="59B3F190" w14:textId="77777777" w:rsidR="009E0C75" w:rsidRDefault="006110B9">
      <w:r>
        <w:rPr>
          <w:rFonts w:hint="eastAsia"/>
        </w:rPr>
        <w:t>回填土应符合设计要求，必要时可采用砂、碎石或土壤改良材料，保证土质密实。</w:t>
      </w:r>
    </w:p>
    <w:p w14:paraId="6746FADA" w14:textId="77777777" w:rsidR="009E0C75" w:rsidRDefault="006110B9">
      <w:r>
        <w:rPr>
          <w:rFonts w:hint="eastAsia"/>
        </w:rPr>
        <w:t>支护材料包括木支撑、钢支撑、钢管、挡板及模板等，保证施工期间沟槽稳定。</w:t>
      </w:r>
    </w:p>
    <w:p w14:paraId="2912595C" w14:textId="77777777" w:rsidR="009E0C75" w:rsidRDefault="006110B9">
      <w:r>
        <w:rPr>
          <w:rFonts w:hint="eastAsia"/>
        </w:rPr>
        <w:t>施工辅料如砂石、砾石、填充料、</w:t>
      </w:r>
      <w:proofErr w:type="gramStart"/>
      <w:r>
        <w:rPr>
          <w:rFonts w:hint="eastAsia"/>
        </w:rPr>
        <w:t>振动夯机配件</w:t>
      </w:r>
      <w:proofErr w:type="gramEnd"/>
      <w:r>
        <w:rPr>
          <w:rFonts w:hint="eastAsia"/>
        </w:rPr>
        <w:t>等提前准备。</w:t>
      </w:r>
    </w:p>
    <w:p w14:paraId="3FFAE1EF" w14:textId="77777777" w:rsidR="009E0C75" w:rsidRDefault="006110B9">
      <w:r>
        <w:rPr>
          <w:rFonts w:hint="eastAsia"/>
        </w:rPr>
        <w:t>（</w:t>
      </w:r>
      <w:r>
        <w:rPr>
          <w:rFonts w:hint="eastAsia"/>
        </w:rPr>
        <w:t>4</w:t>
      </w:r>
      <w:r>
        <w:rPr>
          <w:rFonts w:hint="eastAsia"/>
        </w:rPr>
        <w:t>）施工机械准备</w:t>
      </w:r>
    </w:p>
    <w:p w14:paraId="16BA5A8E" w14:textId="77777777" w:rsidR="009E0C75" w:rsidRDefault="006110B9">
      <w:r>
        <w:rPr>
          <w:rFonts w:hint="eastAsia"/>
        </w:rPr>
        <w:t>配备挖掘机、铲车、运输车、夯实机、振动压实机及辅助工具。</w:t>
      </w:r>
    </w:p>
    <w:p w14:paraId="0630AD11" w14:textId="77777777" w:rsidR="009E0C75" w:rsidRDefault="006110B9">
      <w:r>
        <w:rPr>
          <w:rFonts w:hint="eastAsia"/>
        </w:rPr>
        <w:t>对机械设备进行全面检查，确保发动机、液压系统、刹车、转向等正常。</w:t>
      </w:r>
    </w:p>
    <w:p w14:paraId="146C107D" w14:textId="77777777" w:rsidR="009E0C75" w:rsidRDefault="006110B9">
      <w:r>
        <w:rPr>
          <w:rFonts w:hint="eastAsia"/>
        </w:rPr>
        <w:t>施工操作人员需持证上岗，并熟悉施工要求及安全操作规程。</w:t>
      </w:r>
    </w:p>
    <w:p w14:paraId="10C13E71" w14:textId="77777777" w:rsidR="009E0C75" w:rsidRDefault="006110B9">
      <w:r>
        <w:rPr>
          <w:rFonts w:hint="eastAsia"/>
        </w:rPr>
        <w:t>（</w:t>
      </w:r>
      <w:r>
        <w:rPr>
          <w:rFonts w:hint="eastAsia"/>
        </w:rPr>
        <w:t>5</w:t>
      </w:r>
      <w:r>
        <w:rPr>
          <w:rFonts w:hint="eastAsia"/>
        </w:rPr>
        <w:t>）施工队伍组织</w:t>
      </w:r>
    </w:p>
    <w:p w14:paraId="60851CE9" w14:textId="77777777" w:rsidR="009E0C75" w:rsidRDefault="006110B9">
      <w:r>
        <w:rPr>
          <w:rFonts w:hint="eastAsia"/>
        </w:rPr>
        <w:t>成立施工指挥小组，明确分工：开挖班组、管道安装班组、回填压实班组、测量放样班组。</w:t>
      </w:r>
    </w:p>
    <w:p w14:paraId="6DB308C2" w14:textId="77777777" w:rsidR="009E0C75" w:rsidRDefault="006110B9">
      <w:r>
        <w:rPr>
          <w:rFonts w:hint="eastAsia"/>
        </w:rPr>
        <w:t>制定每日施工计划，明确施工进度、人员安排及机械配置。</w:t>
      </w:r>
    </w:p>
    <w:p w14:paraId="0863ECD2" w14:textId="77777777" w:rsidR="009E0C75" w:rsidRDefault="006110B9">
      <w:r>
        <w:rPr>
          <w:rFonts w:hint="eastAsia"/>
        </w:rPr>
        <w:t>对施工人员进行安全教育和技术交底，明确施工质量标准和操作规范。</w:t>
      </w:r>
    </w:p>
    <w:p w14:paraId="7C80EEF4" w14:textId="77777777" w:rsidR="009E0C75" w:rsidRDefault="006110B9">
      <w:r>
        <w:rPr>
          <w:rFonts w:hint="eastAsia"/>
        </w:rPr>
        <w:t>二、管沟开挖</w:t>
      </w:r>
    </w:p>
    <w:p w14:paraId="795C0F75" w14:textId="77777777" w:rsidR="009E0C75" w:rsidRDefault="006110B9">
      <w:r>
        <w:rPr>
          <w:rFonts w:hint="eastAsia"/>
        </w:rPr>
        <w:t>（一）开挖设计与放线</w:t>
      </w:r>
    </w:p>
    <w:p w14:paraId="5BC9EF6B" w14:textId="77777777" w:rsidR="009E0C75" w:rsidRDefault="006110B9">
      <w:r>
        <w:rPr>
          <w:rFonts w:hint="eastAsia"/>
        </w:rPr>
        <w:lastRenderedPageBreak/>
        <w:t>根据设计图纸沿管线中心线放样，标明管沟边缘、沟底高程及边坡坡度。</w:t>
      </w:r>
    </w:p>
    <w:p w14:paraId="6CF2B5B5" w14:textId="77777777" w:rsidR="009E0C75" w:rsidRDefault="006110B9">
      <w:r>
        <w:rPr>
          <w:rFonts w:hint="eastAsia"/>
        </w:rPr>
        <w:t>沟槽宽度应满足管道安装及施工操作空间要求，通常管径Φ</w:t>
      </w:r>
      <w:r>
        <w:rPr>
          <w:rFonts w:hint="eastAsia"/>
        </w:rPr>
        <w:t>159</w:t>
      </w:r>
      <w:r>
        <w:rPr>
          <w:rFonts w:hint="eastAsia"/>
        </w:rPr>
        <w:t>×</w:t>
      </w:r>
      <w:r>
        <w:rPr>
          <w:rFonts w:hint="eastAsia"/>
        </w:rPr>
        <w:t>4.5</w:t>
      </w:r>
      <w:r>
        <w:rPr>
          <w:rFonts w:hint="eastAsia"/>
        </w:rPr>
        <w:t>管道沟宽为管径</w:t>
      </w:r>
      <w:r>
        <w:rPr>
          <w:rFonts w:hint="eastAsia"/>
        </w:rPr>
        <w:t>1.5~2</w:t>
      </w:r>
      <w:r>
        <w:rPr>
          <w:rFonts w:hint="eastAsia"/>
        </w:rPr>
        <w:t>倍。</w:t>
      </w:r>
    </w:p>
    <w:p w14:paraId="3631D8CA" w14:textId="77777777" w:rsidR="009E0C75" w:rsidRDefault="006110B9">
      <w:r>
        <w:rPr>
          <w:rFonts w:hint="eastAsia"/>
        </w:rPr>
        <w:t>沟</w:t>
      </w:r>
      <w:proofErr w:type="gramStart"/>
      <w:r>
        <w:rPr>
          <w:rFonts w:hint="eastAsia"/>
        </w:rPr>
        <w:t>深严格</w:t>
      </w:r>
      <w:proofErr w:type="gramEnd"/>
      <w:r>
        <w:rPr>
          <w:rFonts w:hint="eastAsia"/>
        </w:rPr>
        <w:t>控制在设计标高范围，遇特殊地质或地下障碍，应立即向监理报告，并采取调整措施。</w:t>
      </w:r>
    </w:p>
    <w:p w14:paraId="315696EC" w14:textId="77777777" w:rsidR="009E0C75" w:rsidRDefault="006110B9">
      <w:r>
        <w:rPr>
          <w:rFonts w:hint="eastAsia"/>
        </w:rPr>
        <w:t>沟槽底部应保持平整，无积水和软土堆积，必要时进行基础垫层处理。</w:t>
      </w:r>
    </w:p>
    <w:p w14:paraId="61E8B7E5" w14:textId="77777777" w:rsidR="009E0C75" w:rsidRDefault="006110B9">
      <w:r>
        <w:rPr>
          <w:rFonts w:hint="eastAsia"/>
        </w:rPr>
        <w:t>（二）开挖方法</w:t>
      </w:r>
    </w:p>
    <w:p w14:paraId="37E3B611" w14:textId="77777777" w:rsidR="009E0C75" w:rsidRDefault="006110B9">
      <w:r>
        <w:rPr>
          <w:rFonts w:hint="eastAsia"/>
        </w:rPr>
        <w:t>（</w:t>
      </w:r>
      <w:r>
        <w:rPr>
          <w:rFonts w:hint="eastAsia"/>
        </w:rPr>
        <w:t>1</w:t>
      </w:r>
      <w:r>
        <w:rPr>
          <w:rFonts w:hint="eastAsia"/>
        </w:rPr>
        <w:t>）一般土壤开挖</w:t>
      </w:r>
    </w:p>
    <w:p w14:paraId="35CC76E7" w14:textId="77777777" w:rsidR="009E0C75" w:rsidRDefault="006110B9">
      <w:r>
        <w:rPr>
          <w:rFonts w:hint="eastAsia"/>
        </w:rPr>
        <w:t>机械挖掘为主，人工修整为辅，保证沟槽底部平整。</w:t>
      </w:r>
    </w:p>
    <w:p w14:paraId="7FFA55C1" w14:textId="77777777" w:rsidR="009E0C75" w:rsidRDefault="006110B9">
      <w:r>
        <w:rPr>
          <w:rFonts w:hint="eastAsia"/>
        </w:rPr>
        <w:t>分段开挖，每段长度根据施工现场条件及管道安装顺序确定。</w:t>
      </w:r>
    </w:p>
    <w:p w14:paraId="41B8C526" w14:textId="77777777" w:rsidR="009E0C75" w:rsidRDefault="006110B9">
      <w:r>
        <w:rPr>
          <w:rFonts w:hint="eastAsia"/>
        </w:rPr>
        <w:t>特殊地质处理</w:t>
      </w:r>
    </w:p>
    <w:p w14:paraId="68701C58" w14:textId="77777777" w:rsidR="009E0C75" w:rsidRDefault="006110B9">
      <w:r>
        <w:rPr>
          <w:rFonts w:hint="eastAsia"/>
        </w:rPr>
        <w:t>遇硬土、碎石或含</w:t>
      </w:r>
      <w:proofErr w:type="gramStart"/>
      <w:r>
        <w:rPr>
          <w:rFonts w:hint="eastAsia"/>
        </w:rPr>
        <w:t>砾</w:t>
      </w:r>
      <w:proofErr w:type="gramEnd"/>
      <w:r>
        <w:rPr>
          <w:rFonts w:hint="eastAsia"/>
        </w:rPr>
        <w:t>土层，可采用风镐、液压破碎或机械破碎辅助开挖。</w:t>
      </w:r>
    </w:p>
    <w:p w14:paraId="2FFC3822" w14:textId="77777777" w:rsidR="009E0C75" w:rsidRDefault="006110B9">
      <w:r>
        <w:rPr>
          <w:rFonts w:hint="eastAsia"/>
        </w:rPr>
        <w:t>对含水量高或松散土层，需采取支撑或降水措施，防止塌方。</w:t>
      </w:r>
    </w:p>
    <w:p w14:paraId="7A0233DC" w14:textId="77777777" w:rsidR="009E0C75" w:rsidRDefault="006110B9">
      <w:r>
        <w:rPr>
          <w:rFonts w:hint="eastAsia"/>
        </w:rPr>
        <w:t>（</w:t>
      </w:r>
      <w:r>
        <w:rPr>
          <w:rFonts w:hint="eastAsia"/>
        </w:rPr>
        <w:t>2</w:t>
      </w:r>
      <w:r>
        <w:rPr>
          <w:rFonts w:hint="eastAsia"/>
        </w:rPr>
        <w:t>）边坡与支护</w:t>
      </w:r>
    </w:p>
    <w:p w14:paraId="418C7203" w14:textId="77777777" w:rsidR="009E0C75" w:rsidRDefault="006110B9">
      <w:r>
        <w:rPr>
          <w:rFonts w:hint="eastAsia"/>
        </w:rPr>
        <w:t>沟槽深度超过</w:t>
      </w:r>
      <w:r>
        <w:rPr>
          <w:rFonts w:hint="eastAsia"/>
        </w:rPr>
        <w:t>1.5m</w:t>
      </w:r>
      <w:r>
        <w:rPr>
          <w:rFonts w:hint="eastAsia"/>
        </w:rPr>
        <w:t>，必须采用支护结构。</w:t>
      </w:r>
    </w:p>
    <w:p w14:paraId="43FEB6EE" w14:textId="77777777" w:rsidR="009E0C75" w:rsidRDefault="006110B9">
      <w:r>
        <w:rPr>
          <w:rFonts w:hint="eastAsia"/>
        </w:rPr>
        <w:t>支护方式根据土壤类别、开挖深度及现场条件选择，如钢板桩、木支撑、可调钢支撑或组合支撑。</w:t>
      </w:r>
    </w:p>
    <w:p w14:paraId="1DBC9A23" w14:textId="77777777" w:rsidR="009E0C75" w:rsidRDefault="006110B9">
      <w:r>
        <w:rPr>
          <w:rFonts w:hint="eastAsia"/>
        </w:rPr>
        <w:t>支护结构应稳固可靠，施工期间每日检查，遇异常情况立即处理。</w:t>
      </w:r>
    </w:p>
    <w:p w14:paraId="6771E3BD" w14:textId="77777777" w:rsidR="009E0C75" w:rsidRDefault="006110B9">
      <w:r>
        <w:rPr>
          <w:rFonts w:hint="eastAsia"/>
        </w:rPr>
        <w:t>（三）弃土处理</w:t>
      </w:r>
    </w:p>
    <w:p w14:paraId="173ABE40" w14:textId="77777777" w:rsidR="009E0C75" w:rsidRDefault="006110B9">
      <w:r>
        <w:rPr>
          <w:rFonts w:hint="eastAsia"/>
        </w:rPr>
        <w:t>弃土运距由投标人根据现场情况自行安排，避免影响施工进度。</w:t>
      </w:r>
    </w:p>
    <w:p w14:paraId="43A16901" w14:textId="77777777" w:rsidR="009E0C75" w:rsidRDefault="006110B9">
      <w:r>
        <w:rPr>
          <w:rFonts w:hint="eastAsia"/>
        </w:rPr>
        <w:lastRenderedPageBreak/>
        <w:t>弃土应分区堆放，高度不超过</w:t>
      </w:r>
      <w:r>
        <w:rPr>
          <w:rFonts w:hint="eastAsia"/>
        </w:rPr>
        <w:t>1.5m</w:t>
      </w:r>
      <w:r>
        <w:rPr>
          <w:rFonts w:hint="eastAsia"/>
        </w:rPr>
        <w:t>，避免雨水冲刷及对周边环境造成影响。</w:t>
      </w:r>
    </w:p>
    <w:p w14:paraId="22461758" w14:textId="77777777" w:rsidR="009E0C75" w:rsidRDefault="006110B9">
      <w:r>
        <w:rPr>
          <w:rFonts w:hint="eastAsia"/>
        </w:rPr>
        <w:t>对大块石、砖渣及不适宜回填的土壤，应集中清理并按规范处理。运输过程中应覆盖防尘网，减少扬尘污染，保持道路清洁。</w:t>
      </w:r>
    </w:p>
    <w:p w14:paraId="75FA457C" w14:textId="77777777" w:rsidR="009E0C75" w:rsidRDefault="006110B9">
      <w:r>
        <w:rPr>
          <w:rFonts w:hint="eastAsia"/>
        </w:rPr>
        <w:t>三、管道安装</w:t>
      </w:r>
    </w:p>
    <w:p w14:paraId="1D48A0EF" w14:textId="77777777" w:rsidR="009E0C75" w:rsidRDefault="006110B9">
      <w:r>
        <w:rPr>
          <w:rFonts w:hint="eastAsia"/>
        </w:rPr>
        <w:t>管道应严格按设计标高、坡度安装，保证热力流体运行顺畅。管道接口应符合设计规范要求，连接稳固，无泄漏。</w:t>
      </w:r>
    </w:p>
    <w:p w14:paraId="0652A01C" w14:textId="77777777" w:rsidR="009E0C75" w:rsidRDefault="006110B9">
      <w:r>
        <w:rPr>
          <w:rFonts w:hint="eastAsia"/>
        </w:rPr>
        <w:t>管道下部及两侧应填细土或砂砾，分层夯实，防止管道下沉或移位。管道支架及固定装置应符合设计要求，安装牢固可靠。</w:t>
      </w:r>
    </w:p>
    <w:p w14:paraId="2AD4F6E3" w14:textId="77777777" w:rsidR="009E0C75" w:rsidRDefault="006110B9">
      <w:r>
        <w:rPr>
          <w:rFonts w:hint="eastAsia"/>
        </w:rPr>
        <w:t>对管道焊接、法兰连接部位进行检验，确保管道完整性及密封性。</w:t>
      </w:r>
    </w:p>
    <w:p w14:paraId="47103C74" w14:textId="77777777" w:rsidR="009E0C75" w:rsidRDefault="006110B9">
      <w:r>
        <w:rPr>
          <w:rFonts w:hint="eastAsia"/>
        </w:rPr>
        <w:t>四、回填土方</w:t>
      </w:r>
    </w:p>
    <w:p w14:paraId="54EC0DC0" w14:textId="77777777" w:rsidR="009E0C75" w:rsidRDefault="006110B9">
      <w:r>
        <w:rPr>
          <w:rFonts w:hint="eastAsia"/>
        </w:rPr>
        <w:t>（一）回填分层</w:t>
      </w:r>
    </w:p>
    <w:p w14:paraId="7ED84FE5" w14:textId="77777777" w:rsidR="009E0C75" w:rsidRDefault="006110B9">
      <w:r>
        <w:rPr>
          <w:rFonts w:hint="eastAsia"/>
        </w:rPr>
        <w:t>回填土方应分层夯实，每层厚度控制在</w:t>
      </w:r>
      <w:r>
        <w:rPr>
          <w:rFonts w:hint="eastAsia"/>
        </w:rPr>
        <w:t>200~300mm</w:t>
      </w:r>
      <w:r>
        <w:rPr>
          <w:rFonts w:hint="eastAsia"/>
        </w:rPr>
        <w:t>。每层回填完成后使用振动夯、冲击夯或机械</w:t>
      </w:r>
      <w:proofErr w:type="gramStart"/>
      <w:r>
        <w:rPr>
          <w:rFonts w:hint="eastAsia"/>
        </w:rPr>
        <w:t>夯</w:t>
      </w:r>
      <w:proofErr w:type="gramEnd"/>
      <w:r>
        <w:rPr>
          <w:rFonts w:hint="eastAsia"/>
        </w:rPr>
        <w:t>进行压实，压实度≥</w:t>
      </w:r>
      <w:r>
        <w:rPr>
          <w:rFonts w:hint="eastAsia"/>
        </w:rPr>
        <w:t>95%</w:t>
      </w:r>
      <w:r>
        <w:rPr>
          <w:rFonts w:hint="eastAsia"/>
        </w:rPr>
        <w:t>。</w:t>
      </w:r>
    </w:p>
    <w:p w14:paraId="4B7DF987" w14:textId="77777777" w:rsidR="009E0C75" w:rsidRDefault="006110B9">
      <w:r>
        <w:rPr>
          <w:rFonts w:hint="eastAsia"/>
        </w:rPr>
        <w:t>管道两侧先填小块土料，逐层夯实，确保管道两侧受力均匀。</w:t>
      </w:r>
    </w:p>
    <w:p w14:paraId="3ADA9B44" w14:textId="77777777" w:rsidR="009E0C75" w:rsidRDefault="006110B9">
      <w:r>
        <w:rPr>
          <w:rFonts w:hint="eastAsia"/>
        </w:rPr>
        <w:t>（二）回填操作要点</w:t>
      </w:r>
    </w:p>
    <w:p w14:paraId="6F8356C4" w14:textId="77777777" w:rsidR="009E0C75" w:rsidRDefault="006110B9">
      <w:r>
        <w:rPr>
          <w:rFonts w:hint="eastAsia"/>
        </w:rPr>
        <w:t>回填土方含水量适宜，过干或</w:t>
      </w:r>
      <w:proofErr w:type="gramStart"/>
      <w:r>
        <w:rPr>
          <w:rFonts w:hint="eastAsia"/>
        </w:rPr>
        <w:t>过湿均影响</w:t>
      </w:r>
      <w:proofErr w:type="gramEnd"/>
      <w:r>
        <w:rPr>
          <w:rFonts w:hint="eastAsia"/>
        </w:rPr>
        <w:t>压实效果，必要时调整土壤水分。</w:t>
      </w:r>
    </w:p>
    <w:p w14:paraId="1CA49FF5" w14:textId="77777777" w:rsidR="009E0C75" w:rsidRDefault="006110B9">
      <w:r>
        <w:rPr>
          <w:rFonts w:hint="eastAsia"/>
        </w:rPr>
        <w:t>回填过程中严禁使用大型机械直接碾压管道上方，避免管道受力变形。管道顶部</w:t>
      </w:r>
      <w:r>
        <w:rPr>
          <w:rFonts w:hint="eastAsia"/>
        </w:rPr>
        <w:t>300mm</w:t>
      </w:r>
      <w:r>
        <w:rPr>
          <w:rFonts w:hint="eastAsia"/>
        </w:rPr>
        <w:t>范围内土方应采用人工分层夯实，确保管道安全。</w:t>
      </w:r>
    </w:p>
    <w:p w14:paraId="72992C21" w14:textId="77777777" w:rsidR="009E0C75" w:rsidRDefault="006110B9">
      <w:r>
        <w:rPr>
          <w:rFonts w:hint="eastAsia"/>
        </w:rPr>
        <w:t>回填完成后，应在沟槽</w:t>
      </w:r>
      <w:proofErr w:type="gramStart"/>
      <w:r>
        <w:rPr>
          <w:rFonts w:hint="eastAsia"/>
        </w:rPr>
        <w:t>两侧留设沉降观测</w:t>
      </w:r>
      <w:proofErr w:type="gramEnd"/>
      <w:r>
        <w:rPr>
          <w:rFonts w:hint="eastAsia"/>
        </w:rPr>
        <w:t>标志，便于后期监测沉降情况。</w:t>
      </w:r>
    </w:p>
    <w:p w14:paraId="793EDBAE" w14:textId="77777777" w:rsidR="009E0C75" w:rsidRDefault="006110B9">
      <w:r>
        <w:rPr>
          <w:rFonts w:hint="eastAsia"/>
        </w:rPr>
        <w:lastRenderedPageBreak/>
        <w:t>（三）压实验收</w:t>
      </w:r>
    </w:p>
    <w:p w14:paraId="7B7E9F6A" w14:textId="77777777" w:rsidR="009E0C75" w:rsidRDefault="006110B9">
      <w:r>
        <w:rPr>
          <w:rFonts w:hint="eastAsia"/>
        </w:rPr>
        <w:t>回填完成后，按规范随机抽检每层压实度。对不合格部位，及时开挖返工，重新夯实至合格。</w:t>
      </w:r>
    </w:p>
    <w:p w14:paraId="43B6936D" w14:textId="77777777" w:rsidR="009E0C75" w:rsidRDefault="006110B9">
      <w:r>
        <w:rPr>
          <w:rFonts w:hint="eastAsia"/>
        </w:rPr>
        <w:t>施工完成后，提交压实度检测报告，确保施工质量满足设计要求。</w:t>
      </w:r>
    </w:p>
    <w:p w14:paraId="4E42A86B" w14:textId="77777777" w:rsidR="009E0C75" w:rsidRDefault="006110B9">
      <w:r>
        <w:rPr>
          <w:rFonts w:hint="eastAsia"/>
        </w:rPr>
        <w:t>五、施工质量控制</w:t>
      </w:r>
    </w:p>
    <w:p w14:paraId="6E43F952" w14:textId="77777777" w:rsidR="009E0C75" w:rsidRDefault="006110B9">
      <w:r>
        <w:rPr>
          <w:rFonts w:hint="eastAsia"/>
        </w:rPr>
        <w:t>（</w:t>
      </w:r>
      <w:r>
        <w:rPr>
          <w:rFonts w:hint="eastAsia"/>
        </w:rPr>
        <w:t>1</w:t>
      </w:r>
      <w:r>
        <w:rPr>
          <w:rFonts w:hint="eastAsia"/>
        </w:rPr>
        <w:t>）开挖质量</w:t>
      </w:r>
    </w:p>
    <w:p w14:paraId="40C0A092" w14:textId="77777777" w:rsidR="009E0C75" w:rsidRDefault="006110B9">
      <w:r>
        <w:rPr>
          <w:rFonts w:hint="eastAsia"/>
        </w:rPr>
        <w:t>沟底标高、坡度符合设计要求，平整度满足规范要求。沟槽底部无积水、软土或松散土。</w:t>
      </w:r>
    </w:p>
    <w:p w14:paraId="38DCDC87" w14:textId="77777777" w:rsidR="009E0C75" w:rsidRDefault="006110B9">
      <w:r>
        <w:rPr>
          <w:rFonts w:hint="eastAsia"/>
        </w:rPr>
        <w:t>（</w:t>
      </w:r>
      <w:r>
        <w:rPr>
          <w:rFonts w:hint="eastAsia"/>
        </w:rPr>
        <w:t>2</w:t>
      </w:r>
      <w:r>
        <w:rPr>
          <w:rFonts w:hint="eastAsia"/>
        </w:rPr>
        <w:t>）支护结构</w:t>
      </w:r>
    </w:p>
    <w:p w14:paraId="0C04F892" w14:textId="77777777" w:rsidR="009E0C75" w:rsidRDefault="006110B9">
      <w:r>
        <w:rPr>
          <w:rFonts w:hint="eastAsia"/>
        </w:rPr>
        <w:t>支护结构稳固可靠，施工期间每日检查。边坡无坍塌或松动，安全通道畅通。</w:t>
      </w:r>
    </w:p>
    <w:p w14:paraId="35C09E21" w14:textId="77777777" w:rsidR="009E0C75" w:rsidRDefault="006110B9">
      <w:r>
        <w:rPr>
          <w:rFonts w:hint="eastAsia"/>
        </w:rPr>
        <w:t>（</w:t>
      </w:r>
      <w:r>
        <w:rPr>
          <w:rFonts w:hint="eastAsia"/>
        </w:rPr>
        <w:t>3</w:t>
      </w:r>
      <w:r>
        <w:rPr>
          <w:rFonts w:hint="eastAsia"/>
        </w:rPr>
        <w:t>）回填质量</w:t>
      </w:r>
    </w:p>
    <w:p w14:paraId="397F2E75" w14:textId="77777777" w:rsidR="009E0C75" w:rsidRDefault="006110B9">
      <w:r>
        <w:rPr>
          <w:rFonts w:hint="eastAsia"/>
        </w:rPr>
        <w:t>分层回填，逐层压实，密实度符合规范要求。回填土无大块石、杂物或易塌方土。</w:t>
      </w:r>
    </w:p>
    <w:p w14:paraId="5F260981" w14:textId="77777777" w:rsidR="009E0C75" w:rsidRDefault="006110B9">
      <w:r>
        <w:rPr>
          <w:rFonts w:hint="eastAsia"/>
        </w:rPr>
        <w:t>（</w:t>
      </w:r>
      <w:r>
        <w:rPr>
          <w:rFonts w:hint="eastAsia"/>
        </w:rPr>
        <w:t>4</w:t>
      </w:r>
      <w:r>
        <w:rPr>
          <w:rFonts w:hint="eastAsia"/>
        </w:rPr>
        <w:t>）管道保护</w:t>
      </w:r>
    </w:p>
    <w:p w14:paraId="5147933F" w14:textId="77777777" w:rsidR="009E0C75" w:rsidRDefault="006110B9">
      <w:r>
        <w:rPr>
          <w:rFonts w:hint="eastAsia"/>
        </w:rPr>
        <w:t>管道安装稳固，接口严密，无泄漏。回填过程中管道标高、坡度无偏差，支架牢固。</w:t>
      </w:r>
    </w:p>
    <w:p w14:paraId="41E8BB9E" w14:textId="77777777" w:rsidR="009E0C75" w:rsidRDefault="006110B9">
      <w:r>
        <w:rPr>
          <w:rFonts w:hint="eastAsia"/>
        </w:rPr>
        <w:t>六、安全与环保措施</w:t>
      </w:r>
    </w:p>
    <w:p w14:paraId="18726D2D" w14:textId="77777777" w:rsidR="009E0C75" w:rsidRDefault="006110B9">
      <w:r>
        <w:rPr>
          <w:rFonts w:hint="eastAsia"/>
        </w:rPr>
        <w:t>（</w:t>
      </w:r>
      <w:r>
        <w:rPr>
          <w:rFonts w:hint="eastAsia"/>
        </w:rPr>
        <w:t>1</w:t>
      </w:r>
      <w:r>
        <w:rPr>
          <w:rFonts w:hint="eastAsia"/>
        </w:rPr>
        <w:t>）施工安全</w:t>
      </w:r>
    </w:p>
    <w:p w14:paraId="78D3037A" w14:textId="77777777" w:rsidR="009E0C75" w:rsidRDefault="006110B9">
      <w:r>
        <w:rPr>
          <w:rFonts w:hint="eastAsia"/>
        </w:rPr>
        <w:t>沟槽深度超过</w:t>
      </w:r>
      <w:r>
        <w:rPr>
          <w:rFonts w:hint="eastAsia"/>
        </w:rPr>
        <w:t>1.5m</w:t>
      </w:r>
      <w:r>
        <w:rPr>
          <w:rFonts w:hint="eastAsia"/>
        </w:rPr>
        <w:t>必须设置支护结构。施工人员必须佩戴安全帽、防护鞋、安全带等防护用品。</w:t>
      </w:r>
    </w:p>
    <w:p w14:paraId="52395EFF" w14:textId="77777777" w:rsidR="009E0C75" w:rsidRDefault="006110B9">
      <w:r>
        <w:rPr>
          <w:rFonts w:hint="eastAsia"/>
        </w:rPr>
        <w:t>机械操作区设置警戒线，非施工人员不得进入。施工夜间照明充足，</w:t>
      </w:r>
      <w:r>
        <w:rPr>
          <w:rFonts w:hint="eastAsia"/>
        </w:rPr>
        <w:lastRenderedPageBreak/>
        <w:t>防止操作失误。</w:t>
      </w:r>
    </w:p>
    <w:p w14:paraId="7DFE4A41" w14:textId="77777777" w:rsidR="009E0C75" w:rsidRDefault="006110B9">
      <w:r>
        <w:rPr>
          <w:rFonts w:hint="eastAsia"/>
        </w:rPr>
        <w:t>（</w:t>
      </w:r>
      <w:r>
        <w:rPr>
          <w:rFonts w:hint="eastAsia"/>
        </w:rPr>
        <w:t>2</w:t>
      </w:r>
      <w:r>
        <w:rPr>
          <w:rFonts w:hint="eastAsia"/>
        </w:rPr>
        <w:t>）施工环保</w:t>
      </w:r>
    </w:p>
    <w:p w14:paraId="1F7395DA" w14:textId="77777777" w:rsidR="009E0C75" w:rsidRDefault="006110B9">
      <w:r>
        <w:rPr>
          <w:rFonts w:hint="eastAsia"/>
        </w:rPr>
        <w:t>控制施工扬尘，必要时洒水抑尘。弃土堆放远离水体和居民区，雨天覆盖防护，防止冲刷。</w:t>
      </w:r>
    </w:p>
    <w:p w14:paraId="304897F3" w14:textId="77777777" w:rsidR="009E0C75" w:rsidRDefault="006110B9">
      <w:r>
        <w:rPr>
          <w:rFonts w:hint="eastAsia"/>
        </w:rPr>
        <w:t>道路运输泥土及时清扫，保持施工现场整洁。</w:t>
      </w:r>
    </w:p>
    <w:p w14:paraId="6BFA1141" w14:textId="77777777" w:rsidR="009E0C75" w:rsidRDefault="006110B9">
      <w:r>
        <w:rPr>
          <w:rFonts w:hint="eastAsia"/>
        </w:rPr>
        <w:t>（</w:t>
      </w:r>
      <w:r>
        <w:rPr>
          <w:rFonts w:hint="eastAsia"/>
        </w:rPr>
        <w:t>3</w:t>
      </w:r>
      <w:r>
        <w:rPr>
          <w:rFonts w:hint="eastAsia"/>
        </w:rPr>
        <w:t>）事故应急</w:t>
      </w:r>
    </w:p>
    <w:p w14:paraId="7374CB7E" w14:textId="77777777" w:rsidR="009E0C75" w:rsidRDefault="006110B9">
      <w:r>
        <w:rPr>
          <w:rFonts w:hint="eastAsia"/>
        </w:rPr>
        <w:t>制定施工现场应急预案，包括坍方、机械事故、人员伤害等。现场配备急救箱，施工人员熟悉应急流程。</w:t>
      </w:r>
    </w:p>
    <w:p w14:paraId="62AF9BBB" w14:textId="77777777" w:rsidR="009E0C75" w:rsidRDefault="006110B9">
      <w:r>
        <w:rPr>
          <w:rFonts w:hint="eastAsia"/>
        </w:rPr>
        <w:t>定期组织应急演练，提高施工人员应对突发事件能力。</w:t>
      </w:r>
    </w:p>
    <w:p w14:paraId="05F631A0" w14:textId="77777777" w:rsidR="009E0C75" w:rsidRDefault="006110B9">
      <w:pPr>
        <w:pStyle w:val="3"/>
        <w:ind w:firstLine="562"/>
      </w:pPr>
      <w:bookmarkStart w:id="287" w:name="_Toc7111"/>
      <w:r>
        <w:rPr>
          <w:rFonts w:hint="eastAsia"/>
        </w:rPr>
        <w:t>2.4.3</w:t>
      </w:r>
      <w:r>
        <w:rPr>
          <w:rFonts w:hint="eastAsia"/>
        </w:rPr>
        <w:t>支墩式固定支架施工</w:t>
      </w:r>
      <w:bookmarkEnd w:id="287"/>
    </w:p>
    <w:p w14:paraId="50DA6EB0" w14:textId="77777777" w:rsidR="009E0C75" w:rsidRDefault="006110B9">
      <w:r>
        <w:rPr>
          <w:rFonts w:hint="eastAsia"/>
        </w:rPr>
        <w:t>一、施工准备</w:t>
      </w:r>
    </w:p>
    <w:p w14:paraId="66D52C2E" w14:textId="77777777" w:rsidR="009E0C75" w:rsidRDefault="006110B9">
      <w:r>
        <w:rPr>
          <w:rFonts w:hint="eastAsia"/>
        </w:rPr>
        <w:t>（一）现场准备</w:t>
      </w:r>
    </w:p>
    <w:p w14:paraId="1B0CBD2D" w14:textId="77777777" w:rsidR="009E0C75" w:rsidRDefault="006110B9">
      <w:r>
        <w:rPr>
          <w:rFonts w:hint="eastAsia"/>
        </w:rPr>
        <w:t>（</w:t>
      </w:r>
      <w:r>
        <w:rPr>
          <w:rFonts w:hint="eastAsia"/>
        </w:rPr>
        <w:t>1</w:t>
      </w:r>
      <w:r>
        <w:rPr>
          <w:rFonts w:hint="eastAsia"/>
        </w:rPr>
        <w:t>）施工场地勘察</w:t>
      </w:r>
    </w:p>
    <w:p w14:paraId="52C2205E" w14:textId="77777777" w:rsidR="009E0C75" w:rsidRDefault="006110B9">
      <w:r>
        <w:rPr>
          <w:rFonts w:hint="eastAsia"/>
        </w:rPr>
        <w:t>对支墩基础施工区域进行现场勘察，确认土壤类别、地下障碍物位置及地下水情况。</w:t>
      </w:r>
    </w:p>
    <w:p w14:paraId="7C6098C0" w14:textId="77777777" w:rsidR="009E0C75" w:rsidRDefault="006110B9">
      <w:r>
        <w:rPr>
          <w:rFonts w:hint="eastAsia"/>
        </w:rPr>
        <w:t>核对设计图纸及岩土工程勘察报告，确定挖土深度、基础尺寸及周边管线设施。</w:t>
      </w:r>
    </w:p>
    <w:p w14:paraId="20D0FF74" w14:textId="77777777" w:rsidR="009E0C75" w:rsidRDefault="006110B9">
      <w:r>
        <w:rPr>
          <w:rFonts w:hint="eastAsia"/>
        </w:rPr>
        <w:t>对施工区周边道路、设施及临时用地进行调查，确保施工便捷。</w:t>
      </w:r>
    </w:p>
    <w:p w14:paraId="0CE4C8CE" w14:textId="77777777" w:rsidR="009E0C75" w:rsidRDefault="006110B9">
      <w:r>
        <w:rPr>
          <w:rFonts w:hint="eastAsia"/>
        </w:rPr>
        <w:t>（</w:t>
      </w:r>
      <w:r>
        <w:rPr>
          <w:rFonts w:hint="eastAsia"/>
        </w:rPr>
        <w:t>2</w:t>
      </w:r>
      <w:r>
        <w:rPr>
          <w:rFonts w:hint="eastAsia"/>
        </w:rPr>
        <w:t>）施工场地布置</w:t>
      </w:r>
    </w:p>
    <w:p w14:paraId="3FF83B23" w14:textId="77777777" w:rsidR="009E0C75" w:rsidRDefault="006110B9">
      <w:r>
        <w:rPr>
          <w:rFonts w:hint="eastAsia"/>
        </w:rPr>
        <w:t>施工便道、施工机具停放区、土方堆放区、材料堆放区布置合理，确保施工顺畅。</w:t>
      </w:r>
    </w:p>
    <w:p w14:paraId="31017F50" w14:textId="77777777" w:rsidR="009E0C75" w:rsidRDefault="006110B9">
      <w:r>
        <w:rPr>
          <w:rFonts w:hint="eastAsia"/>
        </w:rPr>
        <w:t>设置安全围栏、警示标识及夜间照明，保障施工人员及周边环境安全。</w:t>
      </w:r>
    </w:p>
    <w:p w14:paraId="217DF27C" w14:textId="77777777" w:rsidR="009E0C75" w:rsidRDefault="006110B9">
      <w:r>
        <w:rPr>
          <w:rFonts w:hint="eastAsia"/>
        </w:rPr>
        <w:lastRenderedPageBreak/>
        <w:t>临时水电设施布置合理，满足混凝土浇筑、振捣及施工用水、电力需求。</w:t>
      </w:r>
    </w:p>
    <w:p w14:paraId="77CC5164" w14:textId="77777777" w:rsidR="009E0C75" w:rsidRDefault="006110B9">
      <w:r>
        <w:rPr>
          <w:rFonts w:hint="eastAsia"/>
        </w:rPr>
        <w:t>（</w:t>
      </w:r>
      <w:r>
        <w:rPr>
          <w:rFonts w:hint="eastAsia"/>
        </w:rPr>
        <w:t>3</w:t>
      </w:r>
      <w:r>
        <w:rPr>
          <w:rFonts w:hint="eastAsia"/>
        </w:rPr>
        <w:t>）施工材料及设备准备</w:t>
      </w:r>
    </w:p>
    <w:p w14:paraId="745B5B11" w14:textId="77777777" w:rsidR="009E0C75" w:rsidRDefault="006110B9">
      <w:r>
        <w:rPr>
          <w:rFonts w:hint="eastAsia"/>
        </w:rPr>
        <w:t>材料：</w:t>
      </w:r>
      <w:r>
        <w:rPr>
          <w:rFonts w:hint="eastAsia"/>
        </w:rPr>
        <w:t>C20</w:t>
      </w:r>
      <w:r>
        <w:rPr>
          <w:rFonts w:hint="eastAsia"/>
        </w:rPr>
        <w:t>、</w:t>
      </w:r>
      <w:r>
        <w:rPr>
          <w:rFonts w:hint="eastAsia"/>
        </w:rPr>
        <w:t>C30</w:t>
      </w:r>
      <w:r>
        <w:rPr>
          <w:rFonts w:hint="eastAsia"/>
        </w:rPr>
        <w:t>商品混凝土，</w:t>
      </w:r>
      <w:r>
        <w:rPr>
          <w:rFonts w:hint="eastAsia"/>
        </w:rPr>
        <w:t>HRB400</w:t>
      </w:r>
      <w:r>
        <w:rPr>
          <w:rFonts w:hint="eastAsia"/>
        </w:rPr>
        <w:t>钢筋，垫层及回填土（级配良好粗砂、中砂或素土）。</w:t>
      </w:r>
    </w:p>
    <w:p w14:paraId="6FC1912F" w14:textId="77777777" w:rsidR="009E0C75" w:rsidRDefault="006110B9">
      <w:r>
        <w:rPr>
          <w:rFonts w:hint="eastAsia"/>
        </w:rPr>
        <w:t>设备：挖掘机、装载机、运输车、振动夯、振动器、钢筋加工及绑扎工具、混凝土搅拌运输设备。</w:t>
      </w:r>
    </w:p>
    <w:p w14:paraId="6FEBBB92" w14:textId="77777777" w:rsidR="009E0C75" w:rsidRDefault="006110B9">
      <w:r>
        <w:rPr>
          <w:rFonts w:hint="eastAsia"/>
        </w:rPr>
        <w:t>对所有设备进行检查，确保发动机、液压系统、安全装置正常。</w:t>
      </w:r>
    </w:p>
    <w:p w14:paraId="4187C7DA" w14:textId="77777777" w:rsidR="009E0C75" w:rsidRDefault="006110B9">
      <w:r>
        <w:rPr>
          <w:rFonts w:hint="eastAsia"/>
        </w:rPr>
        <w:t>（</w:t>
      </w:r>
      <w:r>
        <w:rPr>
          <w:rFonts w:hint="eastAsia"/>
        </w:rPr>
        <w:t>4</w:t>
      </w:r>
      <w:r>
        <w:rPr>
          <w:rFonts w:hint="eastAsia"/>
        </w:rPr>
        <w:t>）施工队伍组织</w:t>
      </w:r>
    </w:p>
    <w:p w14:paraId="110ABAC2" w14:textId="77777777" w:rsidR="009E0C75" w:rsidRDefault="006110B9">
      <w:r>
        <w:rPr>
          <w:rFonts w:hint="eastAsia"/>
        </w:rPr>
        <w:t>设立施工管理组、土方作业组、钢筋安装组、混凝土浇筑组及质量安全组。</w:t>
      </w:r>
    </w:p>
    <w:p w14:paraId="63AB5FAB" w14:textId="77777777" w:rsidR="009E0C75" w:rsidRDefault="006110B9">
      <w:r>
        <w:rPr>
          <w:rFonts w:hint="eastAsia"/>
        </w:rPr>
        <w:t>各组明确职责，施工前进行技术交底和安全教育。</w:t>
      </w:r>
    </w:p>
    <w:p w14:paraId="40820FFE" w14:textId="77777777" w:rsidR="009E0C75" w:rsidRDefault="006110B9">
      <w:r>
        <w:rPr>
          <w:rFonts w:hint="eastAsia"/>
        </w:rPr>
        <w:t>二、挖基础土方施工</w:t>
      </w:r>
    </w:p>
    <w:p w14:paraId="58AC5A30" w14:textId="77777777" w:rsidR="009E0C75" w:rsidRDefault="006110B9">
      <w:r>
        <w:rPr>
          <w:rFonts w:hint="eastAsia"/>
        </w:rPr>
        <w:t>（</w:t>
      </w:r>
      <w:r>
        <w:rPr>
          <w:rFonts w:hint="eastAsia"/>
        </w:rPr>
        <w:t>1</w:t>
      </w:r>
      <w:r>
        <w:rPr>
          <w:rFonts w:hint="eastAsia"/>
        </w:rPr>
        <w:t>）放线与标高</w:t>
      </w:r>
    </w:p>
    <w:p w14:paraId="670CD840" w14:textId="77777777" w:rsidR="009E0C75" w:rsidRDefault="006110B9">
      <w:r>
        <w:rPr>
          <w:rFonts w:hint="eastAsia"/>
        </w:rPr>
        <w:t>按设计图纸沿支架布置中心线进行放样，标明基础边界、沟槽及边坡位置。</w:t>
      </w:r>
    </w:p>
    <w:p w14:paraId="72D0EFE8" w14:textId="77777777" w:rsidR="009E0C75" w:rsidRDefault="006110B9">
      <w:r>
        <w:rPr>
          <w:rFonts w:hint="eastAsia"/>
        </w:rPr>
        <w:t>确定基础底标高、挖土深度及坡度，必要时设置控制桩。</w:t>
      </w:r>
    </w:p>
    <w:p w14:paraId="54907D42" w14:textId="77777777" w:rsidR="009E0C75" w:rsidRDefault="006110B9">
      <w:r>
        <w:rPr>
          <w:rFonts w:hint="eastAsia"/>
        </w:rPr>
        <w:t>（</w:t>
      </w:r>
      <w:r>
        <w:rPr>
          <w:rFonts w:hint="eastAsia"/>
        </w:rPr>
        <w:t>2</w:t>
      </w:r>
      <w:r>
        <w:rPr>
          <w:rFonts w:hint="eastAsia"/>
        </w:rPr>
        <w:t>）开挖方式</w:t>
      </w:r>
    </w:p>
    <w:p w14:paraId="46222F0F" w14:textId="77777777" w:rsidR="009E0C75" w:rsidRDefault="006110B9">
      <w:r>
        <w:rPr>
          <w:rFonts w:hint="eastAsia"/>
        </w:rPr>
        <w:t>根据土质采用机械开挖为主，人工修整为辅。对软土、含水层或岩石夹层，采用支护或爆破辅助开挖。</w:t>
      </w:r>
    </w:p>
    <w:p w14:paraId="28742360" w14:textId="77777777" w:rsidR="009E0C75" w:rsidRDefault="006110B9">
      <w:r>
        <w:rPr>
          <w:rFonts w:hint="eastAsia"/>
        </w:rPr>
        <w:t>施工中保持沟槽边坡稳定，深基坑边坡可采用</w:t>
      </w:r>
      <w:proofErr w:type="gramStart"/>
      <w:r>
        <w:rPr>
          <w:rFonts w:hint="eastAsia"/>
        </w:rPr>
        <w:t>放坡或</w:t>
      </w:r>
      <w:proofErr w:type="gramEnd"/>
      <w:r>
        <w:rPr>
          <w:rFonts w:hint="eastAsia"/>
        </w:rPr>
        <w:t>支撑措施。</w:t>
      </w:r>
    </w:p>
    <w:p w14:paraId="0A7DD3F3" w14:textId="77777777" w:rsidR="009E0C75" w:rsidRDefault="006110B9">
      <w:r>
        <w:rPr>
          <w:rFonts w:hint="eastAsia"/>
        </w:rPr>
        <w:t>（</w:t>
      </w:r>
      <w:r>
        <w:rPr>
          <w:rFonts w:hint="eastAsia"/>
        </w:rPr>
        <w:t>3</w:t>
      </w:r>
      <w:r>
        <w:rPr>
          <w:rFonts w:hint="eastAsia"/>
        </w:rPr>
        <w:t>）土方运输与弃土处理</w:t>
      </w:r>
    </w:p>
    <w:p w14:paraId="1838BBFD" w14:textId="77777777" w:rsidR="009E0C75" w:rsidRDefault="006110B9">
      <w:r>
        <w:rPr>
          <w:rFonts w:hint="eastAsia"/>
        </w:rPr>
        <w:lastRenderedPageBreak/>
        <w:t>弃土运距由投标人根据现场条件自行确定。弃土堆放应分区，避免影响施工及道路通行。</w:t>
      </w:r>
    </w:p>
    <w:p w14:paraId="5390A0EA" w14:textId="77777777" w:rsidR="009E0C75" w:rsidRDefault="006110B9">
      <w:r>
        <w:rPr>
          <w:rFonts w:hint="eastAsia"/>
        </w:rPr>
        <w:t>大块石或不适宜回填土方应分类处理。</w:t>
      </w:r>
    </w:p>
    <w:p w14:paraId="6E7A2033" w14:textId="77777777" w:rsidR="009E0C75" w:rsidRDefault="006110B9">
      <w:r>
        <w:rPr>
          <w:rFonts w:hint="eastAsia"/>
        </w:rPr>
        <w:t>（</w:t>
      </w:r>
      <w:r>
        <w:rPr>
          <w:rFonts w:hint="eastAsia"/>
        </w:rPr>
        <w:t>4</w:t>
      </w:r>
      <w:r>
        <w:rPr>
          <w:rFonts w:hint="eastAsia"/>
        </w:rPr>
        <w:t>）沟槽检查</w:t>
      </w:r>
    </w:p>
    <w:p w14:paraId="5E3233A5" w14:textId="77777777" w:rsidR="009E0C75" w:rsidRDefault="006110B9">
      <w:r>
        <w:rPr>
          <w:rFonts w:hint="eastAsia"/>
        </w:rPr>
        <w:t>挖土完成后，测量基础标高、平整度、坡度，符合设计要求。对存在松散土或积水部位进行处理，保证基础施工条件。</w:t>
      </w:r>
    </w:p>
    <w:p w14:paraId="46F4292B" w14:textId="77777777" w:rsidR="009E0C75" w:rsidRDefault="006110B9">
      <w:r>
        <w:rPr>
          <w:rFonts w:hint="eastAsia"/>
        </w:rPr>
        <w:t>三、土（石）方回填</w:t>
      </w:r>
    </w:p>
    <w:p w14:paraId="1FDC2380" w14:textId="77777777" w:rsidR="009E0C75" w:rsidRDefault="006110B9">
      <w:r>
        <w:rPr>
          <w:rFonts w:hint="eastAsia"/>
        </w:rPr>
        <w:t>（</w:t>
      </w:r>
      <w:r>
        <w:rPr>
          <w:rFonts w:hint="eastAsia"/>
        </w:rPr>
        <w:t>1</w:t>
      </w:r>
      <w:r>
        <w:rPr>
          <w:rFonts w:hint="eastAsia"/>
        </w:rPr>
        <w:t>）回填材料</w:t>
      </w:r>
    </w:p>
    <w:p w14:paraId="5B4AA6E9" w14:textId="77777777" w:rsidR="009E0C75" w:rsidRDefault="006110B9">
      <w:r>
        <w:rPr>
          <w:rFonts w:hint="eastAsia"/>
        </w:rPr>
        <w:t>管</w:t>
      </w:r>
      <w:proofErr w:type="gramStart"/>
      <w:r>
        <w:rPr>
          <w:rFonts w:hint="eastAsia"/>
        </w:rPr>
        <w:t>墩周围</w:t>
      </w:r>
      <w:proofErr w:type="gramEnd"/>
      <w:r>
        <w:rPr>
          <w:rFonts w:hint="eastAsia"/>
        </w:rPr>
        <w:t>采用级配良好的粗砂、中砂，密实度符合规范要求。其余</w:t>
      </w:r>
      <w:proofErr w:type="gramStart"/>
      <w:r>
        <w:rPr>
          <w:rFonts w:hint="eastAsia"/>
        </w:rPr>
        <w:t>回填区</w:t>
      </w:r>
      <w:proofErr w:type="gramEnd"/>
      <w:r>
        <w:rPr>
          <w:rFonts w:hint="eastAsia"/>
        </w:rPr>
        <w:t>采用素土，分层回填，密实度达标。</w:t>
      </w:r>
    </w:p>
    <w:p w14:paraId="59F22870" w14:textId="77777777" w:rsidR="009E0C75" w:rsidRDefault="006110B9">
      <w:r>
        <w:rPr>
          <w:rFonts w:hint="eastAsia"/>
        </w:rPr>
        <w:t>（</w:t>
      </w:r>
      <w:r>
        <w:rPr>
          <w:rFonts w:hint="eastAsia"/>
        </w:rPr>
        <w:t>2</w:t>
      </w:r>
      <w:r>
        <w:rPr>
          <w:rFonts w:hint="eastAsia"/>
        </w:rPr>
        <w:t>）回填工艺</w:t>
      </w:r>
    </w:p>
    <w:p w14:paraId="3A062AD4" w14:textId="77777777" w:rsidR="009E0C75" w:rsidRDefault="006110B9">
      <w:r>
        <w:rPr>
          <w:rFonts w:hint="eastAsia"/>
        </w:rPr>
        <w:t>回填分层进行，每层厚度控制在</w:t>
      </w:r>
      <w:r>
        <w:rPr>
          <w:rFonts w:hint="eastAsia"/>
        </w:rPr>
        <w:t>200~300mm</w:t>
      </w:r>
      <w:r>
        <w:rPr>
          <w:rFonts w:hint="eastAsia"/>
        </w:rPr>
        <w:t>。使用振动夯、冲击夯等机械进行压实，保证回填土密实。</w:t>
      </w:r>
    </w:p>
    <w:p w14:paraId="19A5CE33" w14:textId="77777777" w:rsidR="009E0C75" w:rsidRDefault="006110B9">
      <w:r>
        <w:rPr>
          <w:rFonts w:hint="eastAsia"/>
        </w:rPr>
        <w:t>管</w:t>
      </w:r>
      <w:proofErr w:type="gramStart"/>
      <w:r>
        <w:rPr>
          <w:rFonts w:hint="eastAsia"/>
        </w:rPr>
        <w:t>墩周围</w:t>
      </w:r>
      <w:proofErr w:type="gramEnd"/>
      <w:r>
        <w:rPr>
          <w:rFonts w:hint="eastAsia"/>
        </w:rPr>
        <w:t>及基底先回填小块土料，避免对基础产生不均匀受力。</w:t>
      </w:r>
    </w:p>
    <w:p w14:paraId="08E44370" w14:textId="77777777" w:rsidR="009E0C75" w:rsidRDefault="006110B9">
      <w:r>
        <w:rPr>
          <w:rFonts w:hint="eastAsia"/>
        </w:rPr>
        <w:t>四、垫层施工</w:t>
      </w:r>
    </w:p>
    <w:p w14:paraId="37FBC90C" w14:textId="77777777" w:rsidR="009E0C75" w:rsidRDefault="006110B9">
      <w:r>
        <w:rPr>
          <w:rFonts w:hint="eastAsia"/>
        </w:rPr>
        <w:t>（</w:t>
      </w:r>
      <w:r>
        <w:rPr>
          <w:rFonts w:hint="eastAsia"/>
        </w:rPr>
        <w:t>1</w:t>
      </w:r>
      <w:r>
        <w:rPr>
          <w:rFonts w:hint="eastAsia"/>
        </w:rPr>
        <w:t>）混凝土垫层</w:t>
      </w:r>
    </w:p>
    <w:p w14:paraId="515CB563" w14:textId="77777777" w:rsidR="009E0C75" w:rsidRDefault="006110B9">
      <w:r>
        <w:rPr>
          <w:rFonts w:hint="eastAsia"/>
        </w:rPr>
        <w:t>垫层采用</w:t>
      </w:r>
      <w:r>
        <w:rPr>
          <w:rFonts w:hint="eastAsia"/>
        </w:rPr>
        <w:t>C20</w:t>
      </w:r>
      <w:r>
        <w:rPr>
          <w:rFonts w:hint="eastAsia"/>
        </w:rPr>
        <w:t>商品混凝土，厚度根据设计要求控制。混凝土</w:t>
      </w:r>
      <w:proofErr w:type="gramStart"/>
      <w:r>
        <w:rPr>
          <w:rFonts w:hint="eastAsia"/>
        </w:rPr>
        <w:t>拌合料按商品</w:t>
      </w:r>
      <w:proofErr w:type="gramEnd"/>
      <w:r>
        <w:rPr>
          <w:rFonts w:hint="eastAsia"/>
        </w:rPr>
        <w:t>混凝土标准拌制，保证和易性及强度。</w:t>
      </w:r>
    </w:p>
    <w:p w14:paraId="6CA7839C" w14:textId="77777777" w:rsidR="009E0C75" w:rsidRDefault="006110B9">
      <w:r>
        <w:rPr>
          <w:rFonts w:hint="eastAsia"/>
        </w:rPr>
        <w:t>基底清理干净，表面洒水湿润，防止混凝土干缩开裂。垫层浇筑后采用振动棒振捣密实，表面平整，标高准确。</w:t>
      </w:r>
    </w:p>
    <w:p w14:paraId="7170E00B" w14:textId="77777777" w:rsidR="009E0C75" w:rsidRDefault="006110B9">
      <w:r>
        <w:rPr>
          <w:rFonts w:hint="eastAsia"/>
        </w:rPr>
        <w:t>五、独立基础施工</w:t>
      </w:r>
    </w:p>
    <w:p w14:paraId="12500740" w14:textId="77777777" w:rsidR="009E0C75" w:rsidRDefault="006110B9">
      <w:r>
        <w:rPr>
          <w:rFonts w:hint="eastAsia"/>
        </w:rPr>
        <w:t>（</w:t>
      </w:r>
      <w:r>
        <w:rPr>
          <w:rFonts w:hint="eastAsia"/>
        </w:rPr>
        <w:t>1</w:t>
      </w:r>
      <w:r>
        <w:rPr>
          <w:rFonts w:hint="eastAsia"/>
        </w:rPr>
        <w:t>）模板与支撑</w:t>
      </w:r>
    </w:p>
    <w:p w14:paraId="2332E277" w14:textId="77777777" w:rsidR="009E0C75" w:rsidRDefault="006110B9">
      <w:r>
        <w:rPr>
          <w:rFonts w:hint="eastAsia"/>
        </w:rPr>
        <w:lastRenderedPageBreak/>
        <w:t>按基础尺寸设置模板，模板固定牢固，保持基础尺寸和标高。模板内外保持清洁，防止混凝土漏浆。</w:t>
      </w:r>
    </w:p>
    <w:p w14:paraId="7226BC41" w14:textId="77777777" w:rsidR="009E0C75" w:rsidRDefault="006110B9">
      <w:r>
        <w:rPr>
          <w:rFonts w:hint="eastAsia"/>
        </w:rPr>
        <w:t>（</w:t>
      </w:r>
      <w:r>
        <w:rPr>
          <w:rFonts w:hint="eastAsia"/>
        </w:rPr>
        <w:t>2</w:t>
      </w:r>
      <w:r>
        <w:rPr>
          <w:rFonts w:hint="eastAsia"/>
        </w:rPr>
        <w:t>）钢筋安装</w:t>
      </w:r>
    </w:p>
    <w:p w14:paraId="5310FF53" w14:textId="77777777" w:rsidR="009E0C75" w:rsidRDefault="006110B9">
      <w:r>
        <w:rPr>
          <w:rFonts w:hint="eastAsia"/>
        </w:rPr>
        <w:t>基础钢筋采用</w:t>
      </w:r>
      <w:r>
        <w:rPr>
          <w:rFonts w:hint="eastAsia"/>
        </w:rPr>
        <w:t>HRB400</w:t>
      </w:r>
      <w:r>
        <w:rPr>
          <w:rFonts w:hint="eastAsia"/>
        </w:rPr>
        <w:t>，规格</w:t>
      </w:r>
      <w:r>
        <w:rPr>
          <w:rFonts w:hint="eastAsia"/>
        </w:rPr>
        <w:t>12mm</w:t>
      </w:r>
      <w:r>
        <w:rPr>
          <w:rFonts w:hint="eastAsia"/>
        </w:rPr>
        <w:t>，钢筋连接方式按规范确定。措施钢筋（马凳）确保钢筋间距准确，保持保护层厚度。</w:t>
      </w:r>
    </w:p>
    <w:p w14:paraId="4E1FFAC7" w14:textId="77777777" w:rsidR="009E0C75" w:rsidRDefault="006110B9">
      <w:r>
        <w:rPr>
          <w:rFonts w:hint="eastAsia"/>
        </w:rPr>
        <w:t>钢筋加工、绑扎应符合规范要求，弯折半径及搭接长度符合标准。</w:t>
      </w:r>
    </w:p>
    <w:p w14:paraId="3BE48626" w14:textId="77777777" w:rsidR="009E0C75" w:rsidRDefault="006110B9">
      <w:r>
        <w:rPr>
          <w:rFonts w:hint="eastAsia"/>
        </w:rPr>
        <w:t>（</w:t>
      </w:r>
      <w:r>
        <w:rPr>
          <w:rFonts w:hint="eastAsia"/>
        </w:rPr>
        <w:t>3</w:t>
      </w:r>
      <w:r>
        <w:rPr>
          <w:rFonts w:hint="eastAsia"/>
        </w:rPr>
        <w:t>）混凝土浇筑</w:t>
      </w:r>
    </w:p>
    <w:p w14:paraId="48FB422F" w14:textId="77777777" w:rsidR="009E0C75" w:rsidRDefault="006110B9">
      <w:r>
        <w:rPr>
          <w:rFonts w:hint="eastAsia"/>
        </w:rPr>
        <w:t>基础混凝土采用</w:t>
      </w:r>
      <w:r>
        <w:rPr>
          <w:rFonts w:hint="eastAsia"/>
        </w:rPr>
        <w:t>C30</w:t>
      </w:r>
      <w:r>
        <w:rPr>
          <w:rFonts w:hint="eastAsia"/>
        </w:rPr>
        <w:t>商品混凝土，连续浇筑，防止分层。浇筑过程中使用振动棒振捣，确保混凝土密实，无蜂窝、孔洞。</w:t>
      </w:r>
    </w:p>
    <w:p w14:paraId="6A26F1DE" w14:textId="77777777" w:rsidR="009E0C75" w:rsidRDefault="006110B9">
      <w:r>
        <w:rPr>
          <w:rFonts w:hint="eastAsia"/>
        </w:rPr>
        <w:t>浇筑完成后表面抹平，并进行养护，保持湿润至少</w:t>
      </w:r>
      <w:r>
        <w:rPr>
          <w:rFonts w:hint="eastAsia"/>
        </w:rPr>
        <w:t>7</w:t>
      </w:r>
      <w:r>
        <w:rPr>
          <w:rFonts w:hint="eastAsia"/>
        </w:rPr>
        <w:t>天。</w:t>
      </w:r>
    </w:p>
    <w:p w14:paraId="7319C7F5" w14:textId="77777777" w:rsidR="009E0C75" w:rsidRDefault="006110B9">
      <w:r>
        <w:rPr>
          <w:rFonts w:hint="eastAsia"/>
        </w:rPr>
        <w:t>六、</w:t>
      </w:r>
      <w:proofErr w:type="gramStart"/>
      <w:r>
        <w:rPr>
          <w:rFonts w:hint="eastAsia"/>
        </w:rPr>
        <w:t>直形墙施工</w:t>
      </w:r>
      <w:proofErr w:type="gramEnd"/>
    </w:p>
    <w:p w14:paraId="3F18FAF0" w14:textId="77777777" w:rsidR="009E0C75" w:rsidRDefault="006110B9">
      <w:r>
        <w:rPr>
          <w:rFonts w:hint="eastAsia"/>
        </w:rPr>
        <w:t>（</w:t>
      </w:r>
      <w:r>
        <w:rPr>
          <w:rFonts w:hint="eastAsia"/>
        </w:rPr>
        <w:t>1</w:t>
      </w:r>
      <w:r>
        <w:rPr>
          <w:rFonts w:hint="eastAsia"/>
        </w:rPr>
        <w:t>）模板与支撑</w:t>
      </w:r>
    </w:p>
    <w:p w14:paraId="3C5FA99F" w14:textId="77777777" w:rsidR="009E0C75" w:rsidRDefault="006110B9">
      <w:r>
        <w:rPr>
          <w:rFonts w:hint="eastAsia"/>
        </w:rPr>
        <w:t>模板厚度和强度满足混凝土压力要求，固定牢固。支撑系统保证墙体垂直度和表面平整度。</w:t>
      </w:r>
    </w:p>
    <w:p w14:paraId="3CFB09D6" w14:textId="77777777" w:rsidR="009E0C75" w:rsidRDefault="006110B9">
      <w:r>
        <w:rPr>
          <w:rFonts w:hint="eastAsia"/>
        </w:rPr>
        <w:t>（</w:t>
      </w:r>
      <w:r>
        <w:rPr>
          <w:rFonts w:hint="eastAsia"/>
        </w:rPr>
        <w:t>2</w:t>
      </w:r>
      <w:r>
        <w:rPr>
          <w:rFonts w:hint="eastAsia"/>
        </w:rPr>
        <w:t>）钢筋安装</w:t>
      </w:r>
    </w:p>
    <w:p w14:paraId="05B51EC1" w14:textId="77777777" w:rsidR="009E0C75" w:rsidRDefault="006110B9">
      <w:r>
        <w:rPr>
          <w:rFonts w:hint="eastAsia"/>
        </w:rPr>
        <w:t>主筋</w:t>
      </w:r>
      <w:r>
        <w:rPr>
          <w:rFonts w:hint="eastAsia"/>
        </w:rPr>
        <w:t>HRB400</w:t>
      </w:r>
      <w:r>
        <w:rPr>
          <w:rFonts w:hint="eastAsia"/>
        </w:rPr>
        <w:t>，规格</w:t>
      </w:r>
      <w:r>
        <w:rPr>
          <w:rFonts w:hint="eastAsia"/>
        </w:rPr>
        <w:t>16mm</w:t>
      </w:r>
      <w:r>
        <w:rPr>
          <w:rFonts w:hint="eastAsia"/>
        </w:rPr>
        <w:t>，安装位置准确，搭接长度及锚固长度符合规范。</w:t>
      </w:r>
    </w:p>
    <w:p w14:paraId="10697495" w14:textId="77777777" w:rsidR="009E0C75" w:rsidRDefault="006110B9">
      <w:r>
        <w:rPr>
          <w:rFonts w:hint="eastAsia"/>
        </w:rPr>
        <w:t>措施钢筋（马凳）确保钢筋网格稳定，保护层厚度符合要求。</w:t>
      </w:r>
    </w:p>
    <w:p w14:paraId="38AA40E3" w14:textId="77777777" w:rsidR="009E0C75" w:rsidRDefault="006110B9">
      <w:r>
        <w:rPr>
          <w:rFonts w:hint="eastAsia"/>
        </w:rPr>
        <w:t>（</w:t>
      </w:r>
      <w:r>
        <w:rPr>
          <w:rFonts w:hint="eastAsia"/>
        </w:rPr>
        <w:t>3</w:t>
      </w:r>
      <w:r>
        <w:rPr>
          <w:rFonts w:hint="eastAsia"/>
        </w:rPr>
        <w:t>）混凝土浇筑</w:t>
      </w:r>
    </w:p>
    <w:p w14:paraId="76880640" w14:textId="77777777" w:rsidR="009E0C75" w:rsidRDefault="006110B9">
      <w:r>
        <w:rPr>
          <w:rFonts w:hint="eastAsia"/>
        </w:rPr>
        <w:t>C30</w:t>
      </w:r>
      <w:r>
        <w:rPr>
          <w:rFonts w:hint="eastAsia"/>
        </w:rPr>
        <w:t>商品混凝土分层浇筑，使用振动器振捣密实。浇筑完成后抹平表面，及时养护，防止开裂。</w:t>
      </w:r>
    </w:p>
    <w:p w14:paraId="5B64B185" w14:textId="77777777" w:rsidR="009E0C75" w:rsidRDefault="006110B9">
      <w:pPr>
        <w:pStyle w:val="3"/>
        <w:ind w:firstLine="562"/>
      </w:pPr>
      <w:bookmarkStart w:id="288" w:name="_Toc984"/>
      <w:r>
        <w:rPr>
          <w:rFonts w:hint="eastAsia"/>
        </w:rPr>
        <w:lastRenderedPageBreak/>
        <w:t>2.4.4</w:t>
      </w:r>
      <w:r>
        <w:rPr>
          <w:rFonts w:hint="eastAsia"/>
        </w:rPr>
        <w:t>架空管道支架（</w:t>
      </w:r>
      <w:r>
        <w:rPr>
          <w:rFonts w:hint="eastAsia"/>
        </w:rPr>
        <w:t>HZ01~03</w:t>
      </w:r>
      <w:r>
        <w:rPr>
          <w:rFonts w:hint="eastAsia"/>
        </w:rPr>
        <w:t>）施工</w:t>
      </w:r>
      <w:bookmarkEnd w:id="288"/>
    </w:p>
    <w:p w14:paraId="40FB274A" w14:textId="77777777" w:rsidR="009E0C75" w:rsidRDefault="006110B9">
      <w:r>
        <w:rPr>
          <w:rFonts w:hint="eastAsia"/>
        </w:rPr>
        <w:t>一、施工准备</w:t>
      </w:r>
    </w:p>
    <w:p w14:paraId="7E1F11E7" w14:textId="77777777" w:rsidR="009E0C75" w:rsidRDefault="006110B9">
      <w:r>
        <w:rPr>
          <w:rFonts w:hint="eastAsia"/>
        </w:rPr>
        <w:t>（</w:t>
      </w:r>
      <w:r>
        <w:rPr>
          <w:rFonts w:hint="eastAsia"/>
        </w:rPr>
        <w:t>1</w:t>
      </w:r>
      <w:r>
        <w:rPr>
          <w:rFonts w:hint="eastAsia"/>
        </w:rPr>
        <w:t>）技术准备</w:t>
      </w:r>
    </w:p>
    <w:p w14:paraId="08FECAD3" w14:textId="77777777" w:rsidR="009E0C75" w:rsidRDefault="006110B9">
      <w:r>
        <w:rPr>
          <w:rFonts w:hint="eastAsia"/>
        </w:rPr>
        <w:t>熟悉施工图纸及热力管网工程</w:t>
      </w:r>
      <w:r>
        <w:rPr>
          <w:rFonts w:hint="eastAsia"/>
        </w:rPr>
        <w:t>-</w:t>
      </w:r>
      <w:r>
        <w:rPr>
          <w:rFonts w:hint="eastAsia"/>
        </w:rPr>
        <w:t>零级网架空管道支架详图，确认基础位置、尺寸及标高。</w:t>
      </w:r>
    </w:p>
    <w:p w14:paraId="31B7B687" w14:textId="77777777" w:rsidR="009E0C75" w:rsidRDefault="006110B9">
      <w:r>
        <w:rPr>
          <w:rFonts w:hint="eastAsia"/>
        </w:rPr>
        <w:t>编制详细施工组织计划，包括土方开挖、垫层施工、钢筋绑扎、混凝土浇筑、钢支撑安装及预埋件安装顺序。</w:t>
      </w:r>
    </w:p>
    <w:p w14:paraId="6FE22385" w14:textId="77777777" w:rsidR="009E0C75" w:rsidRDefault="006110B9">
      <w:r>
        <w:rPr>
          <w:rFonts w:hint="eastAsia"/>
        </w:rPr>
        <w:t>对施工所需材料、机械设备及人员进行配置，并检查施工机械及测量仪器的精度和性能。</w:t>
      </w:r>
    </w:p>
    <w:p w14:paraId="51799449" w14:textId="77777777" w:rsidR="009E0C75" w:rsidRDefault="006110B9">
      <w:r>
        <w:rPr>
          <w:rFonts w:hint="eastAsia"/>
        </w:rPr>
        <w:t>（</w:t>
      </w:r>
      <w:r>
        <w:rPr>
          <w:rFonts w:hint="eastAsia"/>
        </w:rPr>
        <w:t>2</w:t>
      </w:r>
      <w:r>
        <w:rPr>
          <w:rFonts w:hint="eastAsia"/>
        </w:rPr>
        <w:t>）材料准备</w:t>
      </w:r>
    </w:p>
    <w:p w14:paraId="403A8ECF" w14:textId="77777777" w:rsidR="009E0C75" w:rsidRDefault="006110B9">
      <w:r>
        <w:rPr>
          <w:rFonts w:hint="eastAsia"/>
        </w:rPr>
        <w:t>水泥、砂、碎石、钢筋及钢板等材料均需满足设计及规范要求，进场需附合格证。</w:t>
      </w:r>
    </w:p>
    <w:p w14:paraId="21857052" w14:textId="77777777" w:rsidR="009E0C75" w:rsidRDefault="006110B9">
      <w:r>
        <w:rPr>
          <w:rFonts w:hint="eastAsia"/>
        </w:rPr>
        <w:t>化学锚栓、油漆、防锈材料需按设计要求配备，并检查有效期及性能。</w:t>
      </w:r>
    </w:p>
    <w:p w14:paraId="1732BA74" w14:textId="77777777" w:rsidR="009E0C75" w:rsidRDefault="006110B9">
      <w:r>
        <w:rPr>
          <w:rFonts w:hint="eastAsia"/>
        </w:rPr>
        <w:t>（</w:t>
      </w:r>
      <w:r>
        <w:rPr>
          <w:rFonts w:hint="eastAsia"/>
        </w:rPr>
        <w:t>3</w:t>
      </w:r>
      <w:r>
        <w:rPr>
          <w:rFonts w:hint="eastAsia"/>
        </w:rPr>
        <w:t>）施工现场准备</w:t>
      </w:r>
    </w:p>
    <w:p w14:paraId="1027C49E" w14:textId="77777777" w:rsidR="009E0C75" w:rsidRDefault="006110B9">
      <w:r>
        <w:rPr>
          <w:rFonts w:hint="eastAsia"/>
        </w:rPr>
        <w:t>对施工现场进行平整，设置临时道路、料场及堆放场地。</w:t>
      </w:r>
    </w:p>
    <w:p w14:paraId="60AE9805" w14:textId="77777777" w:rsidR="009E0C75" w:rsidRDefault="006110B9">
      <w:r>
        <w:rPr>
          <w:rFonts w:hint="eastAsia"/>
        </w:rPr>
        <w:t>施工现场做好安全防护，设置警示标志、围挡及防护栏。</w:t>
      </w:r>
    </w:p>
    <w:p w14:paraId="250AE19E" w14:textId="77777777" w:rsidR="009E0C75" w:rsidRDefault="006110B9">
      <w:r>
        <w:rPr>
          <w:rFonts w:hint="eastAsia"/>
        </w:rPr>
        <w:t>对可能影响施工的地下管线、树木及障碍物进行标识和处理。</w:t>
      </w:r>
    </w:p>
    <w:p w14:paraId="2D7E3028" w14:textId="77777777" w:rsidR="009E0C75" w:rsidRDefault="006110B9">
      <w:r>
        <w:rPr>
          <w:rFonts w:hint="eastAsia"/>
        </w:rPr>
        <w:t>二、土方施工</w:t>
      </w:r>
    </w:p>
    <w:p w14:paraId="5D0A4C7D" w14:textId="77777777" w:rsidR="009E0C75" w:rsidRDefault="006110B9">
      <w:r>
        <w:rPr>
          <w:rFonts w:hint="eastAsia"/>
        </w:rPr>
        <w:t>（</w:t>
      </w:r>
      <w:r>
        <w:rPr>
          <w:rFonts w:hint="eastAsia"/>
        </w:rPr>
        <w:t>1</w:t>
      </w:r>
      <w:r>
        <w:rPr>
          <w:rFonts w:hint="eastAsia"/>
        </w:rPr>
        <w:t>）挖基础土方</w:t>
      </w:r>
    </w:p>
    <w:p w14:paraId="6F254F11" w14:textId="77777777" w:rsidR="009E0C75" w:rsidRDefault="006110B9">
      <w:r>
        <w:rPr>
          <w:rFonts w:hint="eastAsia"/>
        </w:rPr>
        <w:t>挖土深度、基础尺寸按图纸要求施工，土壤类别为综合。</w:t>
      </w:r>
    </w:p>
    <w:p w14:paraId="05574274" w14:textId="77777777" w:rsidR="009E0C75" w:rsidRDefault="006110B9">
      <w:r>
        <w:rPr>
          <w:rFonts w:hint="eastAsia"/>
        </w:rPr>
        <w:t>弃土运距由施工单位根据现场实际情况自行确定并报价，土方运输过程中防止散落、影响周边环境。</w:t>
      </w:r>
    </w:p>
    <w:p w14:paraId="7F9D189B" w14:textId="77777777" w:rsidR="009E0C75" w:rsidRDefault="006110B9">
      <w:r>
        <w:rPr>
          <w:rFonts w:hint="eastAsia"/>
        </w:rPr>
        <w:lastRenderedPageBreak/>
        <w:t>开挖及支护方式由施工单位根据地质勘察结果和现场情况自行确定，保证施工安全。</w:t>
      </w:r>
    </w:p>
    <w:p w14:paraId="48C5E28D" w14:textId="77777777" w:rsidR="009E0C75" w:rsidRDefault="006110B9">
      <w:r>
        <w:rPr>
          <w:rFonts w:hint="eastAsia"/>
        </w:rPr>
        <w:t>工作面和</w:t>
      </w:r>
      <w:proofErr w:type="gramStart"/>
      <w:r>
        <w:rPr>
          <w:rFonts w:hint="eastAsia"/>
        </w:rPr>
        <w:t>放坡按</w:t>
      </w:r>
      <w:proofErr w:type="gramEnd"/>
      <w:r>
        <w:rPr>
          <w:rFonts w:hint="eastAsia"/>
        </w:rPr>
        <w:t>规范要求进行，确保施工安全及土方稳定。</w:t>
      </w:r>
    </w:p>
    <w:p w14:paraId="6A9118F5" w14:textId="77777777" w:rsidR="009E0C75" w:rsidRDefault="006110B9">
      <w:r>
        <w:rPr>
          <w:rFonts w:hint="eastAsia"/>
        </w:rPr>
        <w:t>（</w:t>
      </w:r>
      <w:r>
        <w:rPr>
          <w:rFonts w:hint="eastAsia"/>
        </w:rPr>
        <w:t>2</w:t>
      </w:r>
      <w:r>
        <w:rPr>
          <w:rFonts w:hint="eastAsia"/>
        </w:rPr>
        <w:t>）土（石）方回填</w:t>
      </w:r>
    </w:p>
    <w:p w14:paraId="5B7751C2" w14:textId="77777777" w:rsidR="009E0C75" w:rsidRDefault="006110B9">
      <w:r>
        <w:rPr>
          <w:rFonts w:hint="eastAsia"/>
        </w:rPr>
        <w:t>回填土质要求为素土，分层回填，每层厚度不大于</w:t>
      </w:r>
      <w:r>
        <w:rPr>
          <w:rFonts w:hint="eastAsia"/>
        </w:rPr>
        <w:t>300mm</w:t>
      </w:r>
      <w:r>
        <w:rPr>
          <w:rFonts w:hint="eastAsia"/>
        </w:rPr>
        <w:t>。</w:t>
      </w:r>
    </w:p>
    <w:p w14:paraId="0B8868C1" w14:textId="77777777" w:rsidR="009E0C75" w:rsidRDefault="006110B9">
      <w:r>
        <w:rPr>
          <w:rFonts w:hint="eastAsia"/>
        </w:rPr>
        <w:t>分层夯实，密实度满足设计及规范要求，确保基础承载力。</w:t>
      </w:r>
    </w:p>
    <w:p w14:paraId="0B276F76" w14:textId="77777777" w:rsidR="009E0C75" w:rsidRDefault="006110B9">
      <w:r>
        <w:rPr>
          <w:rFonts w:hint="eastAsia"/>
        </w:rPr>
        <w:t>三、垫层施工</w:t>
      </w:r>
    </w:p>
    <w:p w14:paraId="02EBAFF4" w14:textId="77777777" w:rsidR="009E0C75" w:rsidRDefault="006110B9">
      <w:r>
        <w:rPr>
          <w:rFonts w:hint="eastAsia"/>
        </w:rPr>
        <w:t>（</w:t>
      </w:r>
      <w:r>
        <w:rPr>
          <w:rFonts w:hint="eastAsia"/>
        </w:rPr>
        <w:t>1</w:t>
      </w:r>
      <w:r>
        <w:rPr>
          <w:rFonts w:hint="eastAsia"/>
        </w:rPr>
        <w:t>）水泥土垫层</w:t>
      </w:r>
    </w:p>
    <w:p w14:paraId="26C9CBF4" w14:textId="77777777" w:rsidR="009E0C75" w:rsidRDefault="006110B9">
      <w:r>
        <w:rPr>
          <w:rFonts w:hint="eastAsia"/>
        </w:rPr>
        <w:t>厚度</w:t>
      </w:r>
      <w:r>
        <w:rPr>
          <w:rFonts w:hint="eastAsia"/>
        </w:rPr>
        <w:t>1000mm</w:t>
      </w:r>
      <w:r>
        <w:rPr>
          <w:rFonts w:hint="eastAsia"/>
        </w:rPr>
        <w:t>，材料配比为</w:t>
      </w:r>
      <w:r>
        <w:rPr>
          <w:rFonts w:hint="eastAsia"/>
        </w:rPr>
        <w:t>1:6</w:t>
      </w:r>
      <w:r>
        <w:rPr>
          <w:rFonts w:hint="eastAsia"/>
        </w:rPr>
        <w:t>水泥土，均匀拌合，分层夯实，确保垫层密实。</w:t>
      </w:r>
    </w:p>
    <w:p w14:paraId="26A21ED8" w14:textId="77777777" w:rsidR="009E0C75" w:rsidRDefault="006110B9">
      <w:r>
        <w:rPr>
          <w:rFonts w:hint="eastAsia"/>
        </w:rPr>
        <w:t>找平后检查标高及平整度，确保基础施工</w:t>
      </w:r>
      <w:proofErr w:type="gramStart"/>
      <w:r>
        <w:rPr>
          <w:rFonts w:hint="eastAsia"/>
        </w:rPr>
        <w:t>面符合</w:t>
      </w:r>
      <w:proofErr w:type="gramEnd"/>
      <w:r>
        <w:rPr>
          <w:rFonts w:hint="eastAsia"/>
        </w:rPr>
        <w:t>要求。</w:t>
      </w:r>
    </w:p>
    <w:p w14:paraId="34860EB9" w14:textId="77777777" w:rsidR="009E0C75" w:rsidRDefault="006110B9">
      <w:r>
        <w:rPr>
          <w:rFonts w:hint="eastAsia"/>
        </w:rPr>
        <w:t>（</w:t>
      </w:r>
      <w:r>
        <w:rPr>
          <w:rFonts w:hint="eastAsia"/>
        </w:rPr>
        <w:t>2</w:t>
      </w:r>
      <w:r>
        <w:rPr>
          <w:rFonts w:hint="eastAsia"/>
        </w:rPr>
        <w:t>）混凝土垫层</w:t>
      </w:r>
    </w:p>
    <w:p w14:paraId="15EFA946" w14:textId="77777777" w:rsidR="009E0C75" w:rsidRDefault="006110B9">
      <w:r>
        <w:rPr>
          <w:rFonts w:hint="eastAsia"/>
        </w:rPr>
        <w:t>混凝土强度等级为</w:t>
      </w:r>
      <w:r>
        <w:rPr>
          <w:rFonts w:hint="eastAsia"/>
        </w:rPr>
        <w:t>C20</w:t>
      </w:r>
      <w:r>
        <w:rPr>
          <w:rFonts w:hint="eastAsia"/>
        </w:rPr>
        <w:t>，采用商品混凝土浇筑。</w:t>
      </w:r>
    </w:p>
    <w:p w14:paraId="263DA2A5" w14:textId="77777777" w:rsidR="009E0C75" w:rsidRDefault="006110B9">
      <w:r>
        <w:rPr>
          <w:rFonts w:hint="eastAsia"/>
        </w:rPr>
        <w:t>浇筑前模板应安装牢固，支撑稳固，防止混凝土侧压变形。</w:t>
      </w:r>
    </w:p>
    <w:p w14:paraId="259560F8" w14:textId="77777777" w:rsidR="009E0C75" w:rsidRDefault="006110B9">
      <w:r>
        <w:rPr>
          <w:rFonts w:hint="eastAsia"/>
        </w:rPr>
        <w:t>浇筑过程中应振捣密实，浇筑完成后及时覆盖养护，保持湿润，防止裂缝产生。</w:t>
      </w:r>
    </w:p>
    <w:p w14:paraId="6EB5D971" w14:textId="77777777" w:rsidR="009E0C75" w:rsidRDefault="006110B9">
      <w:r>
        <w:rPr>
          <w:rFonts w:hint="eastAsia"/>
        </w:rPr>
        <w:t>四、独立基础及矩形柱施工</w:t>
      </w:r>
    </w:p>
    <w:p w14:paraId="5163AB9A" w14:textId="77777777" w:rsidR="009E0C75" w:rsidRDefault="006110B9">
      <w:r>
        <w:rPr>
          <w:rFonts w:hint="eastAsia"/>
        </w:rPr>
        <w:t>（</w:t>
      </w:r>
      <w:r>
        <w:rPr>
          <w:rFonts w:hint="eastAsia"/>
        </w:rPr>
        <w:t>1</w:t>
      </w:r>
      <w:r>
        <w:rPr>
          <w:rFonts w:hint="eastAsia"/>
        </w:rPr>
        <w:t>）独立基础</w:t>
      </w:r>
    </w:p>
    <w:p w14:paraId="77BB0DFB" w14:textId="77777777" w:rsidR="009E0C75" w:rsidRDefault="006110B9">
      <w:r>
        <w:rPr>
          <w:rFonts w:hint="eastAsia"/>
        </w:rPr>
        <w:t>基础混凝土强度等级为</w:t>
      </w:r>
      <w:r>
        <w:rPr>
          <w:rFonts w:hint="eastAsia"/>
        </w:rPr>
        <w:t>C30</w:t>
      </w:r>
      <w:r>
        <w:rPr>
          <w:rFonts w:hint="eastAsia"/>
        </w:rPr>
        <w:t>，采用商品混凝土。</w:t>
      </w:r>
    </w:p>
    <w:p w14:paraId="5E144A9F" w14:textId="77777777" w:rsidR="009E0C75" w:rsidRDefault="006110B9">
      <w:r>
        <w:rPr>
          <w:rFonts w:hint="eastAsia"/>
        </w:rPr>
        <w:t>模板应平整、牢固，混凝土浇筑时分层振捣，避免蜂窝、麻面及离析。</w:t>
      </w:r>
    </w:p>
    <w:p w14:paraId="4B7F9A17" w14:textId="77777777" w:rsidR="009E0C75" w:rsidRDefault="006110B9">
      <w:r>
        <w:rPr>
          <w:rFonts w:hint="eastAsia"/>
        </w:rPr>
        <w:t>养护时间不少于</w:t>
      </w:r>
      <w:r>
        <w:rPr>
          <w:rFonts w:hint="eastAsia"/>
        </w:rPr>
        <w:t>7</w:t>
      </w:r>
      <w:r>
        <w:rPr>
          <w:rFonts w:hint="eastAsia"/>
        </w:rPr>
        <w:t>天，保持湿润状态，确保混凝土强度达标。</w:t>
      </w:r>
    </w:p>
    <w:p w14:paraId="79474682" w14:textId="77777777" w:rsidR="009E0C75" w:rsidRDefault="006110B9">
      <w:r>
        <w:rPr>
          <w:rFonts w:hint="eastAsia"/>
        </w:rPr>
        <w:t>（</w:t>
      </w:r>
      <w:r>
        <w:rPr>
          <w:rFonts w:hint="eastAsia"/>
        </w:rPr>
        <w:t>2</w:t>
      </w:r>
      <w:r>
        <w:rPr>
          <w:rFonts w:hint="eastAsia"/>
        </w:rPr>
        <w:t>）矩形柱施工</w:t>
      </w:r>
    </w:p>
    <w:p w14:paraId="3E68E77B" w14:textId="77777777" w:rsidR="009E0C75" w:rsidRDefault="006110B9">
      <w:r>
        <w:rPr>
          <w:rFonts w:hint="eastAsia"/>
        </w:rPr>
        <w:lastRenderedPageBreak/>
        <w:t>柱截面尺寸</w:t>
      </w:r>
      <w:r>
        <w:rPr>
          <w:rFonts w:hint="eastAsia"/>
        </w:rPr>
        <w:t>500</w:t>
      </w:r>
      <w:r>
        <w:rPr>
          <w:rFonts w:hint="eastAsia"/>
        </w:rPr>
        <w:t>×</w:t>
      </w:r>
      <w:r>
        <w:rPr>
          <w:rFonts w:hint="eastAsia"/>
        </w:rPr>
        <w:t>500mm</w:t>
      </w:r>
      <w:r>
        <w:rPr>
          <w:rFonts w:hint="eastAsia"/>
        </w:rPr>
        <w:t>，混凝土强度等级为</w:t>
      </w:r>
      <w:r>
        <w:rPr>
          <w:rFonts w:hint="eastAsia"/>
        </w:rPr>
        <w:t>C30</w:t>
      </w:r>
      <w:r>
        <w:rPr>
          <w:rFonts w:hint="eastAsia"/>
        </w:rPr>
        <w:t>。</w:t>
      </w:r>
    </w:p>
    <w:p w14:paraId="59853612" w14:textId="77777777" w:rsidR="009E0C75" w:rsidRDefault="006110B9">
      <w:r>
        <w:rPr>
          <w:rFonts w:hint="eastAsia"/>
        </w:rPr>
        <w:t>钢筋绑扎按设计要求，纵向钢筋间距及箍筋间距严格控制，钢筋保护层厚度满足规范要求。</w:t>
      </w:r>
    </w:p>
    <w:p w14:paraId="667828F4" w14:textId="77777777" w:rsidR="009E0C75" w:rsidRDefault="006110B9">
      <w:r>
        <w:rPr>
          <w:rFonts w:hint="eastAsia"/>
        </w:rPr>
        <w:t>模板安装应牢固，柱体混凝土浇筑采用分层振捣，浇筑完成后及时覆盖养护。</w:t>
      </w:r>
    </w:p>
    <w:p w14:paraId="2AC7FF5E" w14:textId="77777777" w:rsidR="009E0C75" w:rsidRDefault="006110B9">
      <w:r>
        <w:rPr>
          <w:rFonts w:hint="eastAsia"/>
        </w:rPr>
        <w:t>五、钢筋施工</w:t>
      </w:r>
    </w:p>
    <w:p w14:paraId="559C941C" w14:textId="77777777" w:rsidR="009E0C75" w:rsidRDefault="006110B9">
      <w:r>
        <w:rPr>
          <w:rFonts w:hint="eastAsia"/>
        </w:rPr>
        <w:t>（</w:t>
      </w:r>
      <w:r>
        <w:rPr>
          <w:rFonts w:hint="eastAsia"/>
        </w:rPr>
        <w:t>1</w:t>
      </w:r>
      <w:r>
        <w:rPr>
          <w:rFonts w:hint="eastAsia"/>
        </w:rPr>
        <w:t>）钢筋制作与安装</w:t>
      </w:r>
    </w:p>
    <w:p w14:paraId="72EAE3A4" w14:textId="77777777" w:rsidR="009E0C75" w:rsidRDefault="006110B9">
      <w:r>
        <w:rPr>
          <w:rFonts w:hint="eastAsia"/>
        </w:rPr>
        <w:t>主筋采用</w:t>
      </w:r>
      <w:r>
        <w:rPr>
          <w:rFonts w:hint="eastAsia"/>
        </w:rPr>
        <w:t>HRB400</w:t>
      </w:r>
      <w:r>
        <w:rPr>
          <w:rFonts w:hint="eastAsia"/>
        </w:rPr>
        <w:t>φ</w:t>
      </w:r>
      <w:r>
        <w:rPr>
          <w:rFonts w:hint="eastAsia"/>
        </w:rPr>
        <w:t>8</w:t>
      </w:r>
      <w:r>
        <w:rPr>
          <w:rFonts w:hint="eastAsia"/>
        </w:rPr>
        <w:t>、φ</w:t>
      </w:r>
      <w:r>
        <w:rPr>
          <w:rFonts w:hint="eastAsia"/>
        </w:rPr>
        <w:t>10</w:t>
      </w:r>
      <w:r>
        <w:rPr>
          <w:rFonts w:hint="eastAsia"/>
        </w:rPr>
        <w:t>钢筋，按设计图纸制作钢筋骨架。</w:t>
      </w:r>
    </w:p>
    <w:p w14:paraId="382BF2E1" w14:textId="77777777" w:rsidR="009E0C75" w:rsidRDefault="006110B9">
      <w:r>
        <w:rPr>
          <w:rFonts w:hint="eastAsia"/>
        </w:rPr>
        <w:t>钢筋连接方式由施工单位根据现场情况选择，焊接或绑扎必须符合规范要求。</w:t>
      </w:r>
    </w:p>
    <w:p w14:paraId="09117596" w14:textId="77777777" w:rsidR="009E0C75" w:rsidRDefault="006110B9">
      <w:r>
        <w:rPr>
          <w:rFonts w:hint="eastAsia"/>
        </w:rPr>
        <w:t>钢筋绑扎应牢固，保证混凝土浇筑过程中钢筋位置不变形、</w:t>
      </w:r>
      <w:proofErr w:type="gramStart"/>
      <w:r>
        <w:rPr>
          <w:rFonts w:hint="eastAsia"/>
        </w:rPr>
        <w:t>不</w:t>
      </w:r>
      <w:proofErr w:type="gramEnd"/>
      <w:r>
        <w:rPr>
          <w:rFonts w:hint="eastAsia"/>
        </w:rPr>
        <w:t>移位。</w:t>
      </w:r>
    </w:p>
    <w:p w14:paraId="7DD8B8C8" w14:textId="77777777" w:rsidR="009E0C75" w:rsidRDefault="006110B9">
      <w:r>
        <w:rPr>
          <w:rFonts w:hint="eastAsia"/>
        </w:rPr>
        <w:t>六、</w:t>
      </w:r>
      <w:proofErr w:type="gramStart"/>
      <w:r>
        <w:rPr>
          <w:rFonts w:hint="eastAsia"/>
        </w:rPr>
        <w:t>预埋件及钢支撑</w:t>
      </w:r>
      <w:proofErr w:type="gramEnd"/>
      <w:r>
        <w:rPr>
          <w:rFonts w:hint="eastAsia"/>
        </w:rPr>
        <w:t>施工</w:t>
      </w:r>
    </w:p>
    <w:p w14:paraId="7E35C0D2" w14:textId="77777777" w:rsidR="009E0C75" w:rsidRDefault="006110B9">
      <w:r>
        <w:rPr>
          <w:rFonts w:hint="eastAsia"/>
        </w:rPr>
        <w:t>（</w:t>
      </w:r>
      <w:r>
        <w:rPr>
          <w:rFonts w:hint="eastAsia"/>
        </w:rPr>
        <w:t>1</w:t>
      </w:r>
      <w:r>
        <w:rPr>
          <w:rFonts w:hint="eastAsia"/>
        </w:rPr>
        <w:t>）预埋铁件安装</w:t>
      </w:r>
    </w:p>
    <w:p w14:paraId="6F333558" w14:textId="77777777" w:rsidR="009E0C75" w:rsidRDefault="006110B9">
      <w:r>
        <w:rPr>
          <w:rFonts w:hint="eastAsia"/>
        </w:rPr>
        <w:t>钢板规格为</w:t>
      </w:r>
      <w:r>
        <w:rPr>
          <w:rFonts w:hint="eastAsia"/>
        </w:rPr>
        <w:t>300</w:t>
      </w:r>
      <w:r>
        <w:rPr>
          <w:rFonts w:hint="eastAsia"/>
        </w:rPr>
        <w:t>×</w:t>
      </w:r>
      <w:r>
        <w:rPr>
          <w:rFonts w:hint="eastAsia"/>
        </w:rPr>
        <w:t>400</w:t>
      </w:r>
      <w:r>
        <w:rPr>
          <w:rFonts w:hint="eastAsia"/>
        </w:rPr>
        <w:t>×</w:t>
      </w:r>
      <w:r>
        <w:rPr>
          <w:rFonts w:hint="eastAsia"/>
        </w:rPr>
        <w:t>12mm</w:t>
      </w:r>
      <w:r>
        <w:rPr>
          <w:rFonts w:hint="eastAsia"/>
        </w:rPr>
        <w:t>、</w:t>
      </w:r>
      <w:proofErr w:type="gramStart"/>
      <w:r>
        <w:rPr>
          <w:rFonts w:hint="eastAsia"/>
        </w:rPr>
        <w:t>300</w:t>
      </w:r>
      <w:r>
        <w:rPr>
          <w:rFonts w:hint="eastAsia"/>
        </w:rPr>
        <w:t>×</w:t>
      </w:r>
      <w:r>
        <w:rPr>
          <w:rFonts w:hint="eastAsia"/>
        </w:rPr>
        <w:t>300</w:t>
      </w:r>
      <w:r>
        <w:rPr>
          <w:rFonts w:hint="eastAsia"/>
        </w:rPr>
        <w:t>×</w:t>
      </w:r>
      <w:proofErr w:type="gramEnd"/>
      <w:r>
        <w:rPr>
          <w:rFonts w:hint="eastAsia"/>
        </w:rPr>
        <w:t>12mm</w:t>
      </w:r>
      <w:r>
        <w:rPr>
          <w:rFonts w:hint="eastAsia"/>
        </w:rPr>
        <w:t>，钢筋为</w:t>
      </w:r>
      <w:r>
        <w:rPr>
          <w:rFonts w:hint="eastAsia"/>
        </w:rPr>
        <w:t>HRB400</w:t>
      </w:r>
      <w:r>
        <w:rPr>
          <w:rFonts w:hint="eastAsia"/>
        </w:rPr>
        <w:t>φ</w:t>
      </w:r>
      <w:r>
        <w:rPr>
          <w:rFonts w:hint="eastAsia"/>
        </w:rPr>
        <w:t>16</w:t>
      </w:r>
      <w:r>
        <w:rPr>
          <w:rFonts w:hint="eastAsia"/>
        </w:rPr>
        <w:t>。</w:t>
      </w:r>
    </w:p>
    <w:p w14:paraId="1A9250F4" w14:textId="77777777" w:rsidR="009E0C75" w:rsidRDefault="006110B9">
      <w:r>
        <w:rPr>
          <w:rFonts w:hint="eastAsia"/>
        </w:rPr>
        <w:t>采用</w:t>
      </w:r>
      <w:r>
        <w:rPr>
          <w:rFonts w:hint="eastAsia"/>
        </w:rPr>
        <w:t>6</w:t>
      </w:r>
      <w:r>
        <w:rPr>
          <w:rFonts w:hint="eastAsia"/>
        </w:rPr>
        <w:t>套</w:t>
      </w:r>
      <w:r>
        <w:rPr>
          <w:rFonts w:hint="eastAsia"/>
        </w:rPr>
        <w:t>M20</w:t>
      </w:r>
      <w:r>
        <w:rPr>
          <w:rFonts w:hint="eastAsia"/>
        </w:rPr>
        <w:t>特殊倒锥形化学锚栓固定，使用</w:t>
      </w:r>
      <w:r>
        <w:rPr>
          <w:rFonts w:hint="eastAsia"/>
        </w:rPr>
        <w:t>A</w:t>
      </w:r>
      <w:r>
        <w:rPr>
          <w:rFonts w:hint="eastAsia"/>
        </w:rPr>
        <w:t>级胶，确保承载力及牢固性。</w:t>
      </w:r>
    </w:p>
    <w:p w14:paraId="7A386E57" w14:textId="77777777" w:rsidR="009E0C75" w:rsidRDefault="006110B9">
      <w:r>
        <w:rPr>
          <w:rFonts w:hint="eastAsia"/>
        </w:rPr>
        <w:t>安装前检查预埋件标高、位置及垂直度，确保满足设计要求。</w:t>
      </w:r>
    </w:p>
    <w:p w14:paraId="61EDE74E" w14:textId="77777777" w:rsidR="009E0C75" w:rsidRDefault="006110B9">
      <w:r>
        <w:rPr>
          <w:rFonts w:hint="eastAsia"/>
        </w:rPr>
        <w:t>（</w:t>
      </w:r>
      <w:r>
        <w:rPr>
          <w:rFonts w:hint="eastAsia"/>
        </w:rPr>
        <w:t>2</w:t>
      </w:r>
      <w:r>
        <w:rPr>
          <w:rFonts w:hint="eastAsia"/>
        </w:rPr>
        <w:t>）钢支撑施工</w:t>
      </w:r>
    </w:p>
    <w:p w14:paraId="7ECF8428" w14:textId="77777777" w:rsidR="009E0C75" w:rsidRDefault="006110B9">
      <w:r>
        <w:rPr>
          <w:rFonts w:hint="eastAsia"/>
        </w:rPr>
        <w:t>钢支撑采用</w:t>
      </w:r>
      <w:r>
        <w:rPr>
          <w:rFonts w:hint="eastAsia"/>
        </w:rPr>
        <w:t>H</w:t>
      </w:r>
      <w:r>
        <w:rPr>
          <w:rFonts w:hint="eastAsia"/>
        </w:rPr>
        <w:t>型钢</w:t>
      </w:r>
      <w:r>
        <w:rPr>
          <w:rFonts w:hint="eastAsia"/>
        </w:rPr>
        <w:t>HW</w:t>
      </w:r>
      <w:proofErr w:type="gramStart"/>
      <w:r>
        <w:rPr>
          <w:rFonts w:hint="eastAsia"/>
        </w:rPr>
        <w:t>150</w:t>
      </w:r>
      <w:r>
        <w:rPr>
          <w:rFonts w:hint="eastAsia"/>
        </w:rPr>
        <w:t>×</w:t>
      </w:r>
      <w:r>
        <w:rPr>
          <w:rFonts w:hint="eastAsia"/>
        </w:rPr>
        <w:t>150</w:t>
      </w:r>
      <w:r>
        <w:rPr>
          <w:rFonts w:hint="eastAsia"/>
        </w:rPr>
        <w:t>×</w:t>
      </w:r>
      <w:proofErr w:type="gramEnd"/>
      <w:r>
        <w:rPr>
          <w:rFonts w:hint="eastAsia"/>
        </w:rPr>
        <w:t>7</w:t>
      </w:r>
      <w:r>
        <w:rPr>
          <w:rFonts w:hint="eastAsia"/>
        </w:rPr>
        <w:t>×</w:t>
      </w:r>
      <w:r>
        <w:rPr>
          <w:rFonts w:hint="eastAsia"/>
        </w:rPr>
        <w:t>10</w:t>
      </w:r>
      <w:r>
        <w:rPr>
          <w:rFonts w:hint="eastAsia"/>
        </w:rPr>
        <w:t>，安装前检查材质及规格。</w:t>
      </w:r>
    </w:p>
    <w:p w14:paraId="7A0DF727" w14:textId="77777777" w:rsidR="009E0C75" w:rsidRDefault="006110B9">
      <w:r>
        <w:rPr>
          <w:rFonts w:hint="eastAsia"/>
        </w:rPr>
        <w:t>表面刷防锈漆两道，调和漆两道，确保耐腐蚀性能。</w:t>
      </w:r>
    </w:p>
    <w:p w14:paraId="04CF807E" w14:textId="77777777" w:rsidR="009E0C75" w:rsidRDefault="006110B9">
      <w:r>
        <w:rPr>
          <w:rFonts w:hint="eastAsia"/>
        </w:rPr>
        <w:t>安装顺序应先固定底部支撑，再安装上部支撑，保证结构稳固。</w:t>
      </w:r>
    </w:p>
    <w:p w14:paraId="278115DA" w14:textId="77777777" w:rsidR="009E0C75" w:rsidRDefault="006110B9">
      <w:r>
        <w:rPr>
          <w:rFonts w:hint="eastAsia"/>
        </w:rPr>
        <w:lastRenderedPageBreak/>
        <w:t>七、施工质量控制</w:t>
      </w:r>
    </w:p>
    <w:p w14:paraId="1E3008E4" w14:textId="77777777" w:rsidR="009E0C75" w:rsidRDefault="006110B9">
      <w:r>
        <w:rPr>
          <w:rFonts w:hint="eastAsia"/>
        </w:rPr>
        <w:t>（</w:t>
      </w:r>
      <w:r>
        <w:rPr>
          <w:rFonts w:hint="eastAsia"/>
        </w:rPr>
        <w:t>1</w:t>
      </w:r>
      <w:r>
        <w:rPr>
          <w:rFonts w:hint="eastAsia"/>
        </w:rPr>
        <w:t>）质量检查</w:t>
      </w:r>
    </w:p>
    <w:p w14:paraId="33D1CB40" w14:textId="77777777" w:rsidR="009E0C75" w:rsidRDefault="006110B9">
      <w:r>
        <w:rPr>
          <w:rFonts w:hint="eastAsia"/>
        </w:rPr>
        <w:t>土方开挖、回填密实度进行抽测，垫层及混凝土浇筑进行强度及平整度检测。</w:t>
      </w:r>
    </w:p>
    <w:p w14:paraId="126F277A" w14:textId="77777777" w:rsidR="009E0C75" w:rsidRDefault="006110B9">
      <w:r>
        <w:rPr>
          <w:rFonts w:hint="eastAsia"/>
        </w:rPr>
        <w:t>钢筋绑扎、预埋件及支撑安装位置、尺寸及垂直度进行验收。</w:t>
      </w:r>
    </w:p>
    <w:p w14:paraId="4D4A22E6" w14:textId="77777777" w:rsidR="009E0C75" w:rsidRDefault="006110B9">
      <w:r>
        <w:rPr>
          <w:rFonts w:hint="eastAsia"/>
        </w:rPr>
        <w:t>（</w:t>
      </w:r>
      <w:r>
        <w:rPr>
          <w:rFonts w:hint="eastAsia"/>
        </w:rPr>
        <w:t>2</w:t>
      </w:r>
      <w:r>
        <w:rPr>
          <w:rFonts w:hint="eastAsia"/>
        </w:rPr>
        <w:t>）施工安全</w:t>
      </w:r>
    </w:p>
    <w:p w14:paraId="3029B882" w14:textId="77777777" w:rsidR="009E0C75" w:rsidRDefault="006110B9">
      <w:r>
        <w:rPr>
          <w:rFonts w:hint="eastAsia"/>
        </w:rPr>
        <w:t>基础开挖时设置警戒线，防止人员误入。</w:t>
      </w:r>
      <w:proofErr w:type="gramStart"/>
      <w:r>
        <w:rPr>
          <w:rFonts w:hint="eastAsia"/>
        </w:rPr>
        <w:t>高空钢</w:t>
      </w:r>
      <w:proofErr w:type="gramEnd"/>
      <w:r>
        <w:rPr>
          <w:rFonts w:hint="eastAsia"/>
        </w:rPr>
        <w:t>支撑安装时，操作人员佩戴安全带及安全帽，现场安排专人监护。</w:t>
      </w:r>
    </w:p>
    <w:p w14:paraId="4B981CBB" w14:textId="77777777" w:rsidR="009E0C75" w:rsidRDefault="006110B9">
      <w:r>
        <w:rPr>
          <w:rFonts w:hint="eastAsia"/>
        </w:rPr>
        <w:t>（</w:t>
      </w:r>
      <w:r>
        <w:rPr>
          <w:rFonts w:hint="eastAsia"/>
        </w:rPr>
        <w:t>3</w:t>
      </w:r>
      <w:r>
        <w:rPr>
          <w:rFonts w:hint="eastAsia"/>
        </w:rPr>
        <w:t>）养护与防护</w:t>
      </w:r>
    </w:p>
    <w:p w14:paraId="2593130B" w14:textId="77777777" w:rsidR="009E0C75" w:rsidRDefault="006110B9">
      <w:r>
        <w:rPr>
          <w:rFonts w:hint="eastAsia"/>
        </w:rPr>
        <w:t>混凝土浇筑完成后保持湿润养护，防止裂缝和强度不足。成品支架及钢材防护</w:t>
      </w:r>
      <w:proofErr w:type="gramStart"/>
      <w:r>
        <w:rPr>
          <w:rFonts w:hint="eastAsia"/>
        </w:rPr>
        <w:t>漆施工</w:t>
      </w:r>
      <w:proofErr w:type="gramEnd"/>
      <w:r>
        <w:rPr>
          <w:rFonts w:hint="eastAsia"/>
        </w:rPr>
        <w:t>完成后，避免撞击或划伤表面。</w:t>
      </w:r>
    </w:p>
    <w:p w14:paraId="164E500F" w14:textId="77777777" w:rsidR="009E0C75" w:rsidRDefault="006110B9">
      <w:pPr>
        <w:pStyle w:val="3"/>
        <w:ind w:firstLine="562"/>
      </w:pPr>
      <w:bookmarkStart w:id="289" w:name="_Toc4437"/>
      <w:r>
        <w:rPr>
          <w:rFonts w:hint="eastAsia"/>
        </w:rPr>
        <w:t>2.4.5</w:t>
      </w:r>
      <w:r>
        <w:rPr>
          <w:rFonts w:hint="eastAsia"/>
        </w:rPr>
        <w:t>钢管铺设施工</w:t>
      </w:r>
      <w:bookmarkEnd w:id="289"/>
    </w:p>
    <w:p w14:paraId="556218BA" w14:textId="77777777" w:rsidR="009E0C75" w:rsidRDefault="006110B9">
      <w:r>
        <w:rPr>
          <w:rFonts w:hint="eastAsia"/>
        </w:rPr>
        <w:t>一、施工准备</w:t>
      </w:r>
    </w:p>
    <w:p w14:paraId="2F5B8A23" w14:textId="77777777" w:rsidR="009E0C75" w:rsidRDefault="006110B9">
      <w:r>
        <w:rPr>
          <w:rFonts w:hint="eastAsia"/>
        </w:rPr>
        <w:t>（</w:t>
      </w:r>
      <w:r>
        <w:rPr>
          <w:rFonts w:hint="eastAsia"/>
        </w:rPr>
        <w:t>1</w:t>
      </w:r>
      <w:r>
        <w:rPr>
          <w:rFonts w:hint="eastAsia"/>
        </w:rPr>
        <w:t>）技术准备</w:t>
      </w:r>
    </w:p>
    <w:p w14:paraId="65CF3023" w14:textId="77777777" w:rsidR="009E0C75" w:rsidRDefault="006110B9">
      <w:r>
        <w:rPr>
          <w:rFonts w:hint="eastAsia"/>
        </w:rPr>
        <w:t>熟悉施工图纸及管道走向、标高和坡度，确认管道规格、数量及接口位置。</w:t>
      </w:r>
    </w:p>
    <w:p w14:paraId="58769D3C" w14:textId="77777777" w:rsidR="009E0C75" w:rsidRDefault="006110B9">
      <w:r>
        <w:rPr>
          <w:rFonts w:hint="eastAsia"/>
        </w:rPr>
        <w:t>编制详细施工组织计划，包括吊装、焊接、接口保温、</w:t>
      </w:r>
      <w:proofErr w:type="gramStart"/>
      <w:r>
        <w:rPr>
          <w:rFonts w:hint="eastAsia"/>
        </w:rPr>
        <w:t>压力试验及吹洗</w:t>
      </w:r>
      <w:proofErr w:type="gramEnd"/>
      <w:r>
        <w:rPr>
          <w:rFonts w:hint="eastAsia"/>
        </w:rPr>
        <w:t>的施工顺序。</w:t>
      </w:r>
    </w:p>
    <w:p w14:paraId="597ADD90" w14:textId="77777777" w:rsidR="009E0C75" w:rsidRDefault="006110B9">
      <w:r>
        <w:rPr>
          <w:rFonts w:hint="eastAsia"/>
        </w:rPr>
        <w:t>对施工机械、测量仪器及焊接设备进行检查，确保精度和安全性能符合要求。</w:t>
      </w:r>
    </w:p>
    <w:p w14:paraId="5992C430" w14:textId="77777777" w:rsidR="009E0C75" w:rsidRDefault="006110B9">
      <w:r>
        <w:rPr>
          <w:rFonts w:hint="eastAsia"/>
        </w:rPr>
        <w:t>（</w:t>
      </w:r>
      <w:r>
        <w:rPr>
          <w:rFonts w:hint="eastAsia"/>
        </w:rPr>
        <w:t>2</w:t>
      </w:r>
      <w:r>
        <w:rPr>
          <w:rFonts w:hint="eastAsia"/>
        </w:rPr>
        <w:t>）材料准备</w:t>
      </w:r>
    </w:p>
    <w:p w14:paraId="6E7D4E56" w14:textId="77777777" w:rsidR="009E0C75" w:rsidRDefault="006110B9">
      <w:r>
        <w:rPr>
          <w:rFonts w:hint="eastAsia"/>
        </w:rPr>
        <w:t>管材：预制直埋保温螺旋焊缝管，规格</w:t>
      </w:r>
      <w:r>
        <w:rPr>
          <w:rFonts w:hint="eastAsia"/>
        </w:rPr>
        <w:t>D377</w:t>
      </w:r>
      <w:r>
        <w:rPr>
          <w:rFonts w:hint="eastAsia"/>
        </w:rPr>
        <w:t>×</w:t>
      </w:r>
      <w:r>
        <w:rPr>
          <w:rFonts w:hint="eastAsia"/>
        </w:rPr>
        <w:t>7</w:t>
      </w:r>
      <w:r>
        <w:rPr>
          <w:rFonts w:hint="eastAsia"/>
        </w:rPr>
        <w:t>，管内外壁平整、无锈</w:t>
      </w:r>
      <w:r>
        <w:rPr>
          <w:rFonts w:hint="eastAsia"/>
        </w:rPr>
        <w:lastRenderedPageBreak/>
        <w:t>蚀、裂纹。</w:t>
      </w:r>
    </w:p>
    <w:p w14:paraId="58331E78" w14:textId="77777777" w:rsidR="009E0C75" w:rsidRDefault="006110B9">
      <w:r>
        <w:rPr>
          <w:rFonts w:hint="eastAsia"/>
        </w:rPr>
        <w:t>保温材料：聚氨酯层</w:t>
      </w:r>
      <w:r>
        <w:rPr>
          <w:rFonts w:hint="eastAsia"/>
        </w:rPr>
        <w:t>53.7mm</w:t>
      </w:r>
      <w:r>
        <w:rPr>
          <w:rFonts w:hint="eastAsia"/>
        </w:rPr>
        <w:t>厚，外护层聚乙烯</w:t>
      </w:r>
      <w:r>
        <w:rPr>
          <w:rFonts w:hint="eastAsia"/>
        </w:rPr>
        <w:t>7.8mm</w:t>
      </w:r>
      <w:r>
        <w:rPr>
          <w:rFonts w:hint="eastAsia"/>
        </w:rPr>
        <w:t>厚，保温层完整、无破损。</w:t>
      </w:r>
    </w:p>
    <w:p w14:paraId="3C24CAB8" w14:textId="77777777" w:rsidR="009E0C75" w:rsidRDefault="006110B9">
      <w:r>
        <w:rPr>
          <w:rFonts w:hint="eastAsia"/>
        </w:rPr>
        <w:t>辅助材料：焊条、焊丝、接口密封材料及防腐涂料，均须附合格证。</w:t>
      </w:r>
    </w:p>
    <w:p w14:paraId="6A81C89C" w14:textId="77777777" w:rsidR="009E0C75" w:rsidRDefault="006110B9">
      <w:r>
        <w:rPr>
          <w:rFonts w:hint="eastAsia"/>
        </w:rPr>
        <w:t>器械设备：起重机、吊带、支架、焊机及热风焊枪等，确保性能完好。</w:t>
      </w:r>
    </w:p>
    <w:p w14:paraId="0FFA0BBA" w14:textId="77777777" w:rsidR="009E0C75" w:rsidRDefault="006110B9">
      <w:r>
        <w:rPr>
          <w:rFonts w:hint="eastAsia"/>
        </w:rPr>
        <w:t>（</w:t>
      </w:r>
      <w:r>
        <w:rPr>
          <w:rFonts w:hint="eastAsia"/>
        </w:rPr>
        <w:t>3</w:t>
      </w:r>
      <w:r>
        <w:rPr>
          <w:rFonts w:hint="eastAsia"/>
        </w:rPr>
        <w:t>）现场准备</w:t>
      </w:r>
    </w:p>
    <w:p w14:paraId="06A08623" w14:textId="77777777" w:rsidR="009E0C75" w:rsidRDefault="006110B9">
      <w:r>
        <w:rPr>
          <w:rFonts w:hint="eastAsia"/>
        </w:rPr>
        <w:t>对管沟及施工场地进行清理、平整，保证吊装及安装作业面宽敞安全。</w:t>
      </w:r>
    </w:p>
    <w:p w14:paraId="57469C98" w14:textId="77777777" w:rsidR="009E0C75" w:rsidRDefault="006110B9">
      <w:r>
        <w:rPr>
          <w:rFonts w:hint="eastAsia"/>
        </w:rPr>
        <w:t>设置施工警示标志、围挡及防护栏，防止人员误入。</w:t>
      </w:r>
    </w:p>
    <w:p w14:paraId="4AF24FAE" w14:textId="77777777" w:rsidR="009E0C75" w:rsidRDefault="006110B9">
      <w:r>
        <w:rPr>
          <w:rFonts w:hint="eastAsia"/>
        </w:rPr>
        <w:t>临时仓库及材料堆放场地应远离施工主线，便于管材存放与检验。</w:t>
      </w:r>
    </w:p>
    <w:p w14:paraId="4CE7A598" w14:textId="77777777" w:rsidR="009E0C75" w:rsidRDefault="006110B9">
      <w:r>
        <w:rPr>
          <w:rFonts w:hint="eastAsia"/>
        </w:rPr>
        <w:t>二、施工工序及方法</w:t>
      </w:r>
    </w:p>
    <w:p w14:paraId="6DC89AD2" w14:textId="77777777" w:rsidR="009E0C75" w:rsidRDefault="006110B9">
      <w:r>
        <w:rPr>
          <w:rFonts w:hint="eastAsia"/>
        </w:rPr>
        <w:t>（</w:t>
      </w:r>
      <w:r>
        <w:rPr>
          <w:rFonts w:hint="eastAsia"/>
        </w:rPr>
        <w:t>1</w:t>
      </w:r>
      <w:r>
        <w:rPr>
          <w:rFonts w:hint="eastAsia"/>
        </w:rPr>
        <w:t>）管道放线与定位</w:t>
      </w:r>
    </w:p>
    <w:p w14:paraId="43E86BFD" w14:textId="77777777" w:rsidR="009E0C75" w:rsidRDefault="006110B9">
      <w:proofErr w:type="gramStart"/>
      <w:r>
        <w:rPr>
          <w:rFonts w:hint="eastAsia"/>
        </w:rPr>
        <w:t>沿设计</w:t>
      </w:r>
      <w:proofErr w:type="gramEnd"/>
      <w:r>
        <w:rPr>
          <w:rFonts w:hint="eastAsia"/>
        </w:rPr>
        <w:t>管线方向进行放线，标记管道中心线及支座位置。</w:t>
      </w:r>
    </w:p>
    <w:p w14:paraId="4683B2EF" w14:textId="77777777" w:rsidR="009E0C75" w:rsidRDefault="006110B9">
      <w:r>
        <w:rPr>
          <w:rFonts w:hint="eastAsia"/>
        </w:rPr>
        <w:t>检查管沟或支架标高，确保铺设坡度符合设计要求，管道平直无挠度。</w:t>
      </w:r>
    </w:p>
    <w:p w14:paraId="4574557D" w14:textId="77777777" w:rsidR="009E0C75" w:rsidRDefault="006110B9">
      <w:r>
        <w:rPr>
          <w:rFonts w:hint="eastAsia"/>
        </w:rPr>
        <w:t>（</w:t>
      </w:r>
      <w:r>
        <w:rPr>
          <w:rFonts w:hint="eastAsia"/>
        </w:rPr>
        <w:t>2</w:t>
      </w:r>
      <w:r>
        <w:rPr>
          <w:rFonts w:hint="eastAsia"/>
        </w:rPr>
        <w:t>）吊装与就位</w:t>
      </w:r>
    </w:p>
    <w:p w14:paraId="1B006E02" w14:textId="77777777" w:rsidR="009E0C75" w:rsidRDefault="006110B9">
      <w:r>
        <w:rPr>
          <w:rFonts w:hint="eastAsia"/>
        </w:rPr>
        <w:t>管道吊装采用起重机或专用吊具，吊点应选择管道受力均匀处，避免管体变形。</w:t>
      </w:r>
    </w:p>
    <w:p w14:paraId="7A891525" w14:textId="77777777" w:rsidR="009E0C75" w:rsidRDefault="006110B9">
      <w:r>
        <w:rPr>
          <w:rFonts w:hint="eastAsia"/>
        </w:rPr>
        <w:t>管道就位后通过支架临时固定，调整管中心高程和水平位置，保证接口对齐。</w:t>
      </w:r>
    </w:p>
    <w:p w14:paraId="77FD2526" w14:textId="77777777" w:rsidR="009E0C75" w:rsidRDefault="006110B9">
      <w:r>
        <w:rPr>
          <w:rFonts w:hint="eastAsia"/>
        </w:rPr>
        <w:t>（</w:t>
      </w:r>
      <w:r>
        <w:rPr>
          <w:rFonts w:hint="eastAsia"/>
        </w:rPr>
        <w:t>3</w:t>
      </w:r>
      <w:r>
        <w:rPr>
          <w:rFonts w:hint="eastAsia"/>
        </w:rPr>
        <w:t>）焊接施工</w:t>
      </w:r>
    </w:p>
    <w:p w14:paraId="4587149F" w14:textId="77777777" w:rsidR="009E0C75" w:rsidRDefault="006110B9">
      <w:r>
        <w:rPr>
          <w:rFonts w:hint="eastAsia"/>
        </w:rPr>
        <w:t>管道采用对接焊方式，焊缝应满足设计及规范要求，焊前应清理管口油污、锈蚀及水分。</w:t>
      </w:r>
    </w:p>
    <w:p w14:paraId="6A2EEE4D" w14:textId="77777777" w:rsidR="009E0C75" w:rsidRDefault="006110B9">
      <w:r>
        <w:rPr>
          <w:rFonts w:hint="eastAsia"/>
        </w:rPr>
        <w:t>焊接前先进行对口检查，确保间隙均匀，角度正确，焊接顺序由两端</w:t>
      </w:r>
      <w:r>
        <w:rPr>
          <w:rFonts w:hint="eastAsia"/>
        </w:rPr>
        <w:lastRenderedPageBreak/>
        <w:t>向中间逐段进行。</w:t>
      </w:r>
    </w:p>
    <w:p w14:paraId="2578F84F" w14:textId="77777777" w:rsidR="009E0C75" w:rsidRDefault="006110B9">
      <w:r>
        <w:rPr>
          <w:rFonts w:hint="eastAsia"/>
        </w:rPr>
        <w:t>焊接过程中控制焊接速度与焊缝温度，防止焊缝气孔、夹渣及裂纹。</w:t>
      </w:r>
    </w:p>
    <w:p w14:paraId="2CDABD9A" w14:textId="77777777" w:rsidR="009E0C75" w:rsidRDefault="006110B9">
      <w:r>
        <w:rPr>
          <w:rFonts w:hint="eastAsia"/>
        </w:rPr>
        <w:t>焊后进行外观检查和无损检测（如超声波探伤），确保焊缝质量符合规范。</w:t>
      </w:r>
    </w:p>
    <w:p w14:paraId="5EA87AAF" w14:textId="77777777" w:rsidR="009E0C75" w:rsidRDefault="006110B9">
      <w:r>
        <w:rPr>
          <w:rFonts w:hint="eastAsia"/>
        </w:rPr>
        <w:t>（</w:t>
      </w:r>
      <w:r>
        <w:rPr>
          <w:rFonts w:hint="eastAsia"/>
        </w:rPr>
        <w:t>4</w:t>
      </w:r>
      <w:r>
        <w:rPr>
          <w:rFonts w:hint="eastAsia"/>
        </w:rPr>
        <w:t>）接口保温施工</w:t>
      </w:r>
    </w:p>
    <w:p w14:paraId="00777F31" w14:textId="77777777" w:rsidR="009E0C75" w:rsidRDefault="006110B9">
      <w:r>
        <w:rPr>
          <w:rFonts w:hint="eastAsia"/>
        </w:rPr>
        <w:t>焊缝及管口完成焊接及检验后，按设计要求进行保温处理。</w:t>
      </w:r>
    </w:p>
    <w:p w14:paraId="035738B2" w14:textId="77777777" w:rsidR="009E0C75" w:rsidRDefault="006110B9">
      <w:r>
        <w:rPr>
          <w:rFonts w:hint="eastAsia"/>
        </w:rPr>
        <w:t>聚氨酯发泡保温层应连续、紧密，接口处填充密实，防止空洞。</w:t>
      </w:r>
    </w:p>
    <w:p w14:paraId="4426B97D" w14:textId="77777777" w:rsidR="009E0C75" w:rsidRDefault="006110B9">
      <w:r>
        <w:rPr>
          <w:rFonts w:hint="eastAsia"/>
        </w:rPr>
        <w:t>外护层聚乙烯外护套安装，应平整、密封可靠，接口处采用热熔或胶接固定。</w:t>
      </w:r>
    </w:p>
    <w:p w14:paraId="1CA6D7EC" w14:textId="77777777" w:rsidR="009E0C75" w:rsidRDefault="006110B9">
      <w:r>
        <w:rPr>
          <w:rFonts w:hint="eastAsia"/>
        </w:rPr>
        <w:t>（</w:t>
      </w:r>
      <w:r>
        <w:rPr>
          <w:rFonts w:hint="eastAsia"/>
        </w:rPr>
        <w:t>5</w:t>
      </w:r>
      <w:r>
        <w:rPr>
          <w:rFonts w:hint="eastAsia"/>
        </w:rPr>
        <w:t>）</w:t>
      </w:r>
      <w:proofErr w:type="gramStart"/>
      <w:r>
        <w:rPr>
          <w:rFonts w:hint="eastAsia"/>
        </w:rPr>
        <w:t>吹洗及压力试验</w:t>
      </w:r>
      <w:proofErr w:type="gramEnd"/>
    </w:p>
    <w:p w14:paraId="47B6355A" w14:textId="77777777" w:rsidR="009E0C75" w:rsidRDefault="006110B9">
      <w:r>
        <w:rPr>
          <w:rFonts w:hint="eastAsia"/>
        </w:rPr>
        <w:t>管道施工完成后，进行管道内部吹洗，清除焊渣、杂质及积水，确保管内清洁。</w:t>
      </w:r>
    </w:p>
    <w:p w14:paraId="34299583" w14:textId="77777777" w:rsidR="009E0C75" w:rsidRDefault="006110B9">
      <w:r>
        <w:rPr>
          <w:rFonts w:hint="eastAsia"/>
        </w:rPr>
        <w:t>压力试验按设计压力进行，试验前检查阀门及管道封闭可靠性。</w:t>
      </w:r>
    </w:p>
    <w:p w14:paraId="3A5997EF" w14:textId="77777777" w:rsidR="009E0C75" w:rsidRDefault="006110B9">
      <w:r>
        <w:rPr>
          <w:rFonts w:hint="eastAsia"/>
        </w:rPr>
        <w:t>压力试验过程中监测压力变化，发现泄漏及时停工处理。</w:t>
      </w:r>
    </w:p>
    <w:p w14:paraId="1A268165" w14:textId="77777777" w:rsidR="009E0C75" w:rsidRDefault="006110B9">
      <w:r>
        <w:rPr>
          <w:rFonts w:hint="eastAsia"/>
        </w:rPr>
        <w:t>三、施工质量控制</w:t>
      </w:r>
    </w:p>
    <w:p w14:paraId="523EC3CD" w14:textId="77777777" w:rsidR="009E0C75" w:rsidRDefault="006110B9">
      <w:r>
        <w:rPr>
          <w:rFonts w:hint="eastAsia"/>
        </w:rPr>
        <w:t>管道规格、型号、材质及保温层厚度按设计及材料规范严格控制。</w:t>
      </w:r>
    </w:p>
    <w:p w14:paraId="4CEA6D95" w14:textId="77777777" w:rsidR="009E0C75" w:rsidRDefault="006110B9">
      <w:r>
        <w:rPr>
          <w:rFonts w:hint="eastAsia"/>
        </w:rPr>
        <w:t>管道</w:t>
      </w:r>
      <w:proofErr w:type="gramStart"/>
      <w:r>
        <w:rPr>
          <w:rFonts w:hint="eastAsia"/>
        </w:rPr>
        <w:t>安装水</w:t>
      </w:r>
      <w:proofErr w:type="gramEnd"/>
      <w:r>
        <w:rPr>
          <w:rFonts w:hint="eastAsia"/>
        </w:rPr>
        <w:t>平度、坡度及接口对齐应符合设计要求，偏差进行调整。</w:t>
      </w:r>
    </w:p>
    <w:p w14:paraId="587ACC5D" w14:textId="77777777" w:rsidR="009E0C75" w:rsidRDefault="006110B9">
      <w:r>
        <w:rPr>
          <w:rFonts w:hint="eastAsia"/>
        </w:rPr>
        <w:t>焊缝焊接质量及接口保温连续性进行抽检，保证焊缝及保温层完整。</w:t>
      </w:r>
    </w:p>
    <w:p w14:paraId="79FEE073" w14:textId="77777777" w:rsidR="009E0C75" w:rsidRDefault="006110B9">
      <w:r>
        <w:rPr>
          <w:rFonts w:hint="eastAsia"/>
        </w:rPr>
        <w:t>压力试验</w:t>
      </w:r>
      <w:proofErr w:type="gramStart"/>
      <w:r>
        <w:rPr>
          <w:rFonts w:hint="eastAsia"/>
        </w:rPr>
        <w:t>及吹洗结果</w:t>
      </w:r>
      <w:proofErr w:type="gramEnd"/>
      <w:r>
        <w:rPr>
          <w:rFonts w:hint="eastAsia"/>
        </w:rPr>
        <w:t>记录存档，作为验收依据。</w:t>
      </w:r>
    </w:p>
    <w:p w14:paraId="41F5A5B8" w14:textId="77777777" w:rsidR="009E0C75" w:rsidRDefault="006110B9">
      <w:r>
        <w:rPr>
          <w:rFonts w:hint="eastAsia"/>
        </w:rPr>
        <w:t>四、安全及环保措施</w:t>
      </w:r>
    </w:p>
    <w:p w14:paraId="07E36D1F" w14:textId="77777777" w:rsidR="009E0C75" w:rsidRDefault="006110B9">
      <w:r>
        <w:rPr>
          <w:rFonts w:hint="eastAsia"/>
        </w:rPr>
        <w:t>高空吊装作业人员必须佩戴安全带、安全帽及防护鞋，现场安排专人监护。</w:t>
      </w:r>
    </w:p>
    <w:p w14:paraId="3ADDF99B" w14:textId="77777777" w:rsidR="009E0C75" w:rsidRDefault="006110B9">
      <w:r>
        <w:rPr>
          <w:rFonts w:hint="eastAsia"/>
        </w:rPr>
        <w:lastRenderedPageBreak/>
        <w:t>焊接作业区域设置防火隔离带，配备灭火器材，禁止明火靠近可燃物。</w:t>
      </w:r>
    </w:p>
    <w:p w14:paraId="70BD83C0" w14:textId="77777777" w:rsidR="009E0C75" w:rsidRDefault="006110B9">
      <w:r>
        <w:rPr>
          <w:rFonts w:hint="eastAsia"/>
        </w:rPr>
        <w:t>吹</w:t>
      </w:r>
      <w:proofErr w:type="gramStart"/>
      <w:r>
        <w:rPr>
          <w:rFonts w:hint="eastAsia"/>
        </w:rPr>
        <w:t>洗过程</w:t>
      </w:r>
      <w:proofErr w:type="gramEnd"/>
      <w:r>
        <w:rPr>
          <w:rFonts w:hint="eastAsia"/>
        </w:rPr>
        <w:t>中水流及杂质应按环保要求排放，防止污染施工现场及周边环境。</w:t>
      </w:r>
    </w:p>
    <w:p w14:paraId="317451CA" w14:textId="77777777" w:rsidR="009E0C75" w:rsidRDefault="006110B9">
      <w:r>
        <w:rPr>
          <w:rFonts w:hint="eastAsia"/>
        </w:rPr>
        <w:t>管道搬运及堆放过程中应防止管材碰撞、刮伤保温层及外护层。</w:t>
      </w:r>
    </w:p>
    <w:p w14:paraId="567281BB" w14:textId="77777777" w:rsidR="009E0C75" w:rsidRDefault="006110B9">
      <w:r>
        <w:rPr>
          <w:rFonts w:hint="eastAsia"/>
        </w:rPr>
        <w:t>五、施工工序流程</w:t>
      </w:r>
    </w:p>
    <w:p w14:paraId="01E7CA7D" w14:textId="77777777" w:rsidR="009E0C75" w:rsidRDefault="006110B9">
      <w:r>
        <w:rPr>
          <w:rFonts w:hint="eastAsia"/>
        </w:rPr>
        <w:t>管</w:t>
      </w:r>
      <w:proofErr w:type="gramStart"/>
      <w:r>
        <w:rPr>
          <w:rFonts w:hint="eastAsia"/>
        </w:rPr>
        <w:t>沟清理</w:t>
      </w:r>
      <w:proofErr w:type="gramEnd"/>
      <w:r>
        <w:rPr>
          <w:rFonts w:hint="eastAsia"/>
        </w:rPr>
        <w:t>→放线定位→管道吊装→临时</w:t>
      </w:r>
      <w:proofErr w:type="gramStart"/>
      <w:r>
        <w:rPr>
          <w:rFonts w:hint="eastAsia"/>
        </w:rPr>
        <w:t>固定→</w:t>
      </w:r>
      <w:proofErr w:type="gramEnd"/>
      <w:r>
        <w:rPr>
          <w:rFonts w:hint="eastAsia"/>
        </w:rPr>
        <w:t>对接焊接→焊缝检验→接口保温→外护层安装→管内吹洗→压力试验→验收交工</w:t>
      </w:r>
    </w:p>
    <w:p w14:paraId="344FD1F0" w14:textId="77777777" w:rsidR="009E0C75" w:rsidRDefault="006110B9">
      <w:pPr>
        <w:pStyle w:val="3"/>
        <w:ind w:firstLine="562"/>
      </w:pPr>
      <w:bookmarkStart w:id="290" w:name="_Toc29825"/>
      <w:r>
        <w:rPr>
          <w:rFonts w:hint="eastAsia"/>
        </w:rPr>
        <w:t>2.4.6</w:t>
      </w:r>
      <w:r>
        <w:rPr>
          <w:rFonts w:hint="eastAsia"/>
        </w:rPr>
        <w:t>混凝土管道顶进施工</w:t>
      </w:r>
      <w:bookmarkEnd w:id="290"/>
    </w:p>
    <w:p w14:paraId="7535A453" w14:textId="77777777" w:rsidR="009E0C75" w:rsidRDefault="006110B9">
      <w:r>
        <w:t>一、施工准备</w:t>
      </w:r>
    </w:p>
    <w:p w14:paraId="25EE0794" w14:textId="77777777" w:rsidR="009E0C75" w:rsidRDefault="006110B9">
      <w:r>
        <w:rPr>
          <w:rFonts w:hint="eastAsia"/>
        </w:rPr>
        <w:t>1</w:t>
      </w:r>
      <w:r>
        <w:rPr>
          <w:rFonts w:hint="eastAsia"/>
        </w:rPr>
        <w:t>、</w:t>
      </w:r>
      <w:r>
        <w:t>施工图纸及资料审查</w:t>
      </w:r>
    </w:p>
    <w:p w14:paraId="37A58352" w14:textId="77777777" w:rsidR="009E0C75" w:rsidRDefault="006110B9">
      <w:r>
        <w:t>对设计图纸进行逐页逐项检查，确认顶进线路走向、管径标高、接口位置及顶进坡度，核对管道套管规格（</w:t>
      </w:r>
      <w:r>
        <w:t>D1400</w:t>
      </w:r>
      <w:r>
        <w:t>，钢筋混凝土套管</w:t>
      </w:r>
      <w:r>
        <w:t>III</w:t>
      </w:r>
      <w:r>
        <w:t>级）及接口设计。</w:t>
      </w:r>
    </w:p>
    <w:p w14:paraId="63ABB05C" w14:textId="77777777" w:rsidR="009E0C75" w:rsidRDefault="006110B9">
      <w:r>
        <w:t>结合地质勘察资料，分析土壤类型、地下水位、岩石层及地下障碍物，评估土方开挖难度及顶进阻力。</w:t>
      </w:r>
    </w:p>
    <w:p w14:paraId="4C99B5E1" w14:textId="77777777" w:rsidR="009E0C75" w:rsidRDefault="006110B9">
      <w:r>
        <w:t>对比施工现场实际情况与设计图纸，发现问题及时提出设计调整建议，保证施工顺利进行。</w:t>
      </w:r>
    </w:p>
    <w:p w14:paraId="3FE34743" w14:textId="77777777" w:rsidR="009E0C75" w:rsidRDefault="006110B9">
      <w:r>
        <w:rPr>
          <w:rFonts w:hint="eastAsia"/>
        </w:rPr>
        <w:t>2</w:t>
      </w:r>
      <w:r>
        <w:rPr>
          <w:rFonts w:hint="eastAsia"/>
        </w:rPr>
        <w:t>、</w:t>
      </w:r>
      <w:r>
        <w:t>施工机械及设备准备</w:t>
      </w:r>
    </w:p>
    <w:p w14:paraId="0D31BCF8" w14:textId="77777777" w:rsidR="009E0C75" w:rsidRDefault="006110B9">
      <w:r>
        <w:t>顶进机、液压千斤顶、液压泵站、吊装设备、土方机械（挖掘机、装载机）及运输车辆必须进行全检，确保机械性能正常、操作安全。</w:t>
      </w:r>
    </w:p>
    <w:p w14:paraId="482B3196" w14:textId="77777777" w:rsidR="009E0C75" w:rsidRDefault="006110B9">
      <w:r>
        <w:t>检查液压系统压力、千斤顶同步性、管道导向装置灵活性及顶管推进力，确保顶</w:t>
      </w:r>
      <w:proofErr w:type="gramStart"/>
      <w:r>
        <w:t>进过程</w:t>
      </w:r>
      <w:proofErr w:type="gramEnd"/>
      <w:r>
        <w:t>受力均匀、方向可控。</w:t>
      </w:r>
    </w:p>
    <w:p w14:paraId="3C1A29E0" w14:textId="77777777" w:rsidR="009E0C75" w:rsidRDefault="006110B9">
      <w:r>
        <w:lastRenderedPageBreak/>
        <w:t>准备施工辅助设施：支架、模板、工作平台、钢管垫板、防滑材料及润滑剂，确保操作空间及施工精度。</w:t>
      </w:r>
    </w:p>
    <w:p w14:paraId="52C53CCF" w14:textId="77777777" w:rsidR="009E0C75" w:rsidRDefault="006110B9">
      <w:r>
        <w:rPr>
          <w:rFonts w:hint="eastAsia"/>
        </w:rPr>
        <w:t>3</w:t>
      </w:r>
      <w:r>
        <w:rPr>
          <w:rFonts w:hint="eastAsia"/>
        </w:rPr>
        <w:t>、</w:t>
      </w:r>
      <w:r>
        <w:t>材料及辅助设施</w:t>
      </w:r>
    </w:p>
    <w:p w14:paraId="73BAA125" w14:textId="77777777" w:rsidR="009E0C75" w:rsidRDefault="006110B9">
      <w:r>
        <w:t>钢筋混凝土套管须附带材质合格证、尺寸检验报告，确保每节管道外径、内径及厚度符合设计规范。</w:t>
      </w:r>
    </w:p>
    <w:p w14:paraId="59C50160" w14:textId="77777777" w:rsidR="009E0C75" w:rsidRDefault="006110B9">
      <w:r>
        <w:t>接口密封材料（橡胶圈或密封圈）、润滑剂、防腐涂料及混凝土修补材料按施工量备齐。</w:t>
      </w:r>
    </w:p>
    <w:p w14:paraId="75D2A04E" w14:textId="77777777" w:rsidR="009E0C75" w:rsidRDefault="006110B9">
      <w:r>
        <w:t>临时仓库及材料堆放区应有防雨、防潮、防火措施，避免管材及辅助材料受损。</w:t>
      </w:r>
    </w:p>
    <w:p w14:paraId="2C5CC7C6" w14:textId="77777777" w:rsidR="009E0C75" w:rsidRDefault="006110B9">
      <w:r>
        <w:rPr>
          <w:rFonts w:hint="eastAsia"/>
        </w:rPr>
        <w:t>4</w:t>
      </w:r>
      <w:r>
        <w:rPr>
          <w:rFonts w:hint="eastAsia"/>
        </w:rPr>
        <w:t>、</w:t>
      </w:r>
      <w:r>
        <w:t>现场准备</w:t>
      </w:r>
    </w:p>
    <w:p w14:paraId="7E68BF15" w14:textId="77777777" w:rsidR="009E0C75" w:rsidRDefault="006110B9">
      <w:r>
        <w:t>起始坑及接收坑四周应设置围挡及安全警示标志，并设专人值守。</w:t>
      </w:r>
    </w:p>
    <w:p w14:paraId="137785C3" w14:textId="77777777" w:rsidR="009E0C75" w:rsidRDefault="006110B9">
      <w:r>
        <w:t>施工场地进行清理、平整，确保吊装机械及施工车辆通行畅通。</w:t>
      </w:r>
    </w:p>
    <w:p w14:paraId="6B534A80" w14:textId="77777777" w:rsidR="009E0C75" w:rsidRDefault="006110B9">
      <w:r>
        <w:t>对地下管线、架空线路及周边设施进行排查，避免施工中发生碰撞或损坏。</w:t>
      </w:r>
    </w:p>
    <w:p w14:paraId="755E0755" w14:textId="77777777" w:rsidR="009E0C75" w:rsidRDefault="006110B9">
      <w:r>
        <w:t>二、施工工序及方法</w:t>
      </w:r>
    </w:p>
    <w:p w14:paraId="334C4B61" w14:textId="77777777" w:rsidR="009E0C75" w:rsidRDefault="006110B9">
      <w:r>
        <w:t>（一）施工放线与场地准备</w:t>
      </w:r>
    </w:p>
    <w:p w14:paraId="10F499B0" w14:textId="77777777" w:rsidR="009E0C75" w:rsidRDefault="006110B9">
      <w:r>
        <w:t>顶进线路放线时，采用水准仪及全站仪双重校核，确保顶管起点、终点及沿线标高准确。</w:t>
      </w:r>
    </w:p>
    <w:p w14:paraId="12B8B96D" w14:textId="77777777" w:rsidR="009E0C75" w:rsidRDefault="006110B9">
      <w:r>
        <w:t>标记起始坑中心线及接收坑中心线，并确定管道支撑及导向架位置。</w:t>
      </w:r>
    </w:p>
    <w:p w14:paraId="53AE3ED2" w14:textId="77777777" w:rsidR="009E0C75" w:rsidRDefault="006110B9">
      <w:r>
        <w:t>起始坑、接收坑及顶进作业区应清理杂物、平整场地，并铺设施工道路，便于机械设备作业及管材运输。</w:t>
      </w:r>
    </w:p>
    <w:p w14:paraId="5EACEF48" w14:textId="77777777" w:rsidR="009E0C75" w:rsidRDefault="006110B9">
      <w:r>
        <w:t>设置施工安全防护区，防止非施工人员误入，同时安排警示标志和夜</w:t>
      </w:r>
      <w:r>
        <w:lastRenderedPageBreak/>
        <w:t>间照明设施。</w:t>
      </w:r>
    </w:p>
    <w:p w14:paraId="2B6473B3" w14:textId="77777777" w:rsidR="009E0C75" w:rsidRDefault="006110B9">
      <w:r>
        <w:t>（二）起始坑开挖及土方作业</w:t>
      </w:r>
    </w:p>
    <w:p w14:paraId="47B76C00" w14:textId="77777777" w:rsidR="009E0C75" w:rsidRDefault="006110B9">
      <w:r>
        <w:t>起始坑开挖尺寸根据顶进机及管道直径确定，并预留操作空间及安全通道。</w:t>
      </w:r>
    </w:p>
    <w:p w14:paraId="62B70AE6" w14:textId="77777777" w:rsidR="009E0C75" w:rsidRDefault="006110B9">
      <w:r>
        <w:t>土方开挖采用分层开挖，开挖厚度每层不超过</w:t>
      </w:r>
      <w:r>
        <w:t>1.5m</w:t>
      </w:r>
      <w:r>
        <w:t>，并设置安全</w:t>
      </w:r>
      <w:proofErr w:type="gramStart"/>
      <w:r>
        <w:t>放坡或</w:t>
      </w:r>
      <w:proofErr w:type="gramEnd"/>
      <w:r>
        <w:t>采用钢支撑、</w:t>
      </w:r>
      <w:proofErr w:type="gramStart"/>
      <w:r>
        <w:t>桩板支护</w:t>
      </w:r>
      <w:proofErr w:type="gramEnd"/>
      <w:r>
        <w:t>，防止坑壁坍塌。</w:t>
      </w:r>
    </w:p>
    <w:p w14:paraId="2329FDA9" w14:textId="77777777" w:rsidR="009E0C75" w:rsidRDefault="006110B9">
      <w:r>
        <w:t>土方运输采用密闭式运输车辆或覆盖防尘布，避免土方散落及扬尘污染。</w:t>
      </w:r>
    </w:p>
    <w:p w14:paraId="1CF509A6" w14:textId="77777777" w:rsidR="009E0C75" w:rsidRDefault="006110B9">
      <w:r>
        <w:t>对于含地下水的坑底，应安装临时排水系统或抽水设施，保持坑内干燥，确保顶管设备正常运行。</w:t>
      </w:r>
    </w:p>
    <w:p w14:paraId="7F7FE331" w14:textId="77777777" w:rsidR="009E0C75" w:rsidRDefault="006110B9">
      <w:r>
        <w:t>（三）顶进设备安装</w:t>
      </w:r>
    </w:p>
    <w:p w14:paraId="683BD05A" w14:textId="77777777" w:rsidR="009E0C75" w:rsidRDefault="006110B9">
      <w:r>
        <w:t>顶管机、液压千斤顶及泵站按设计位置安装，确保操作面水平及稳固。</w:t>
      </w:r>
    </w:p>
    <w:p w14:paraId="59B4E8C8" w14:textId="77777777" w:rsidR="009E0C75" w:rsidRDefault="006110B9">
      <w:r>
        <w:t>管道前端安装导向架及润滑系统，管道与导向架接触面涂抹专用润滑剂，减少顶进阻力。</w:t>
      </w:r>
    </w:p>
    <w:p w14:paraId="0C532391" w14:textId="77777777" w:rsidR="009E0C75" w:rsidRDefault="006110B9">
      <w:r>
        <w:t>顶进设备安装完成后，进行静态及动态试运行，检查千斤顶同步性、液压压力及顶管推进力，确保设备性能稳定。</w:t>
      </w:r>
    </w:p>
    <w:p w14:paraId="6C881C28" w14:textId="77777777" w:rsidR="009E0C75" w:rsidRDefault="006110B9">
      <w:r>
        <w:t>设置操作监控系统，</w:t>
      </w:r>
      <w:proofErr w:type="gramStart"/>
      <w:r>
        <w:t>对顶进过程</w:t>
      </w:r>
      <w:proofErr w:type="gramEnd"/>
      <w:r>
        <w:t>进行实时监测，确保管道方向和速度控制在允许范围内。</w:t>
      </w:r>
    </w:p>
    <w:p w14:paraId="3CAD2A5C" w14:textId="77777777" w:rsidR="009E0C75" w:rsidRDefault="006110B9">
      <w:r>
        <w:t>（四）钢筋混凝土套管顶进</w:t>
      </w:r>
    </w:p>
    <w:p w14:paraId="5A3EE0C4" w14:textId="77777777" w:rsidR="009E0C75" w:rsidRDefault="006110B9">
      <w:r>
        <w:t>顶进前检查每节管道接口密封圈及管口清洁度，确保接口平整、密封良好。</w:t>
      </w:r>
    </w:p>
    <w:p w14:paraId="394194C6" w14:textId="77777777" w:rsidR="009E0C75" w:rsidRDefault="006110B9">
      <w:r>
        <w:t>顶</w:t>
      </w:r>
      <w:proofErr w:type="gramStart"/>
      <w:r>
        <w:t>进操作</w:t>
      </w:r>
      <w:proofErr w:type="gramEnd"/>
      <w:r>
        <w:t>采用液压千斤顶同步推进，顶进速度控制在设计允许范围内，</w:t>
      </w:r>
      <w:r>
        <w:lastRenderedPageBreak/>
        <w:t>避免管体倾斜或损伤。</w:t>
      </w:r>
    </w:p>
    <w:p w14:paraId="23F5340B" w14:textId="77777777" w:rsidR="009E0C75" w:rsidRDefault="006110B9">
      <w:r>
        <w:t>顶</w:t>
      </w:r>
      <w:proofErr w:type="gramStart"/>
      <w:r>
        <w:t>进过程</w:t>
      </w:r>
      <w:proofErr w:type="gramEnd"/>
      <w:r>
        <w:t>中，通过导向架及支撑</w:t>
      </w:r>
      <w:proofErr w:type="gramStart"/>
      <w:r>
        <w:t>架调整</w:t>
      </w:r>
      <w:proofErr w:type="gramEnd"/>
      <w:r>
        <w:t>管道方向，保证管道水平度及纵向坡度符合设计要求。</w:t>
      </w:r>
    </w:p>
    <w:p w14:paraId="10DA41BF" w14:textId="77777777" w:rsidR="009E0C75" w:rsidRDefault="006110B9">
      <w:proofErr w:type="gramStart"/>
      <w:r>
        <w:t>每推进</w:t>
      </w:r>
      <w:proofErr w:type="gramEnd"/>
      <w:r>
        <w:t>一节管道后，进行接口校正及密封检查，必要时进行局部调整。</w:t>
      </w:r>
    </w:p>
    <w:p w14:paraId="2018F542" w14:textId="77777777" w:rsidR="009E0C75" w:rsidRDefault="006110B9">
      <w:r>
        <w:t>顶进至接收坑后，进行管道接口密封处理，确保水密性和承载力。</w:t>
      </w:r>
    </w:p>
    <w:p w14:paraId="7885B9A4" w14:textId="77777777" w:rsidR="009E0C75" w:rsidRDefault="006110B9">
      <w:r>
        <w:t>（五）支架及工作平台搭拆</w:t>
      </w:r>
    </w:p>
    <w:p w14:paraId="3D2FD286" w14:textId="77777777" w:rsidR="009E0C75" w:rsidRDefault="006110B9">
      <w:r>
        <w:t>起始坑及接收</w:t>
      </w:r>
      <w:proofErr w:type="gramStart"/>
      <w:r>
        <w:t>坑设置</w:t>
      </w:r>
      <w:proofErr w:type="gramEnd"/>
      <w:r>
        <w:t>临时支架和工作平台，保证管道在顶进前后稳定，同时为施工人员提供操作空间。</w:t>
      </w:r>
    </w:p>
    <w:p w14:paraId="6EAC2197" w14:textId="77777777" w:rsidR="009E0C75" w:rsidRDefault="006110B9">
      <w:r>
        <w:t>支架安装应承载顶管重量及操作荷载，符合安全规范要求。</w:t>
      </w:r>
    </w:p>
    <w:p w14:paraId="5C917F8F" w14:textId="77777777" w:rsidR="009E0C75" w:rsidRDefault="006110B9">
      <w:r>
        <w:t>施工平台高度、宽度和踏步间距需保证施工人员操作安全及施工方便。</w:t>
      </w:r>
    </w:p>
    <w:p w14:paraId="54D78BC1" w14:textId="77777777" w:rsidR="009E0C75" w:rsidRDefault="006110B9">
      <w:r>
        <w:t>顶管施工完成后，及时拆除支架和平台，并清理现场，恢复施工面。</w:t>
      </w:r>
    </w:p>
    <w:p w14:paraId="6C196026" w14:textId="77777777" w:rsidR="009E0C75" w:rsidRDefault="006110B9">
      <w:r>
        <w:t>（六）土方回填及地面恢复</w:t>
      </w:r>
    </w:p>
    <w:p w14:paraId="248A875F" w14:textId="77777777" w:rsidR="009E0C75" w:rsidRDefault="006110B9">
      <w:r>
        <w:t>顶</w:t>
      </w:r>
      <w:proofErr w:type="gramStart"/>
      <w:r>
        <w:t>进完成</w:t>
      </w:r>
      <w:proofErr w:type="gramEnd"/>
      <w:r>
        <w:t>后，对起始坑、接收坑及周边区域进行分层回填，土方每层厚度不超过</w:t>
      </w:r>
      <w:r>
        <w:t>300mm</w:t>
      </w:r>
      <w:r>
        <w:t>，夯实密实度达到设计及规范要求。</w:t>
      </w:r>
    </w:p>
    <w:p w14:paraId="7177FAD6" w14:textId="77777777" w:rsidR="009E0C75" w:rsidRDefault="006110B9">
      <w:r>
        <w:t>回填土方表层采用适当压实，恢复至原设计标高，保证地面平整、稳定。</w:t>
      </w:r>
    </w:p>
    <w:p w14:paraId="22DECDD8" w14:textId="77777777" w:rsidR="009E0C75" w:rsidRDefault="006110B9">
      <w:r>
        <w:t>回填过程中注意管道保护，避免管道移位或接口受力不均。</w:t>
      </w:r>
    </w:p>
    <w:p w14:paraId="588B92BC" w14:textId="77777777" w:rsidR="009E0C75" w:rsidRDefault="006110B9">
      <w:r>
        <w:t>三、质量控制措施</w:t>
      </w:r>
    </w:p>
    <w:p w14:paraId="7D892A22" w14:textId="77777777" w:rsidR="009E0C75" w:rsidRDefault="006110B9">
      <w:r>
        <w:rPr>
          <w:rFonts w:hint="eastAsia"/>
        </w:rPr>
        <w:t>1</w:t>
      </w:r>
      <w:r>
        <w:rPr>
          <w:rFonts w:hint="eastAsia"/>
        </w:rPr>
        <w:t>、</w:t>
      </w:r>
      <w:r>
        <w:t>土方质量控制</w:t>
      </w:r>
    </w:p>
    <w:p w14:paraId="12225384" w14:textId="77777777" w:rsidR="009E0C75" w:rsidRDefault="006110B9">
      <w:r>
        <w:t>分层开挖及回填，每层密实度通过原位测试或抽样检测。控制</w:t>
      </w:r>
      <w:proofErr w:type="gramStart"/>
      <w:r>
        <w:t>放坡角度</w:t>
      </w:r>
      <w:proofErr w:type="gramEnd"/>
      <w:r>
        <w:t>及支护结构稳固性，防止坍塌。</w:t>
      </w:r>
    </w:p>
    <w:p w14:paraId="49EA977D" w14:textId="77777777" w:rsidR="009E0C75" w:rsidRDefault="006110B9">
      <w:r>
        <w:rPr>
          <w:rFonts w:hint="eastAsia"/>
        </w:rPr>
        <w:t>2</w:t>
      </w:r>
      <w:r>
        <w:rPr>
          <w:rFonts w:hint="eastAsia"/>
        </w:rPr>
        <w:t>、</w:t>
      </w:r>
      <w:r>
        <w:t>管道顶进质量控制</w:t>
      </w:r>
    </w:p>
    <w:p w14:paraId="47C27A84" w14:textId="77777777" w:rsidR="009E0C75" w:rsidRDefault="006110B9">
      <w:r>
        <w:lastRenderedPageBreak/>
        <w:t>顶</w:t>
      </w:r>
      <w:proofErr w:type="gramStart"/>
      <w:r>
        <w:t>进过程</w:t>
      </w:r>
      <w:proofErr w:type="gramEnd"/>
      <w:r>
        <w:t>中，管道水平度、纵向坡度及接口偏差严格控制，偏差超标及时调整。</w:t>
      </w:r>
    </w:p>
    <w:p w14:paraId="0AE2E735" w14:textId="77777777" w:rsidR="009E0C75" w:rsidRDefault="006110B9">
      <w:r>
        <w:t>管道接口密封圈安装检查，保证接口水密性。</w:t>
      </w:r>
    </w:p>
    <w:p w14:paraId="3DCC9A25" w14:textId="77777777" w:rsidR="009E0C75" w:rsidRDefault="006110B9">
      <w:r>
        <w:rPr>
          <w:rFonts w:hint="eastAsia"/>
        </w:rPr>
        <w:t>3</w:t>
      </w:r>
      <w:r>
        <w:rPr>
          <w:rFonts w:hint="eastAsia"/>
        </w:rPr>
        <w:t>、</w:t>
      </w:r>
      <w:r>
        <w:t>钢筋混凝土套管质量控制</w:t>
      </w:r>
    </w:p>
    <w:p w14:paraId="6D4258A0" w14:textId="77777777" w:rsidR="009E0C75" w:rsidRDefault="006110B9">
      <w:r>
        <w:t>材料强度、尺寸及表面质量严格验收，焊接或密封工序抽检记录。顶管后进行外观检查及必要的无损检测（超声波或探伤）。</w:t>
      </w:r>
    </w:p>
    <w:p w14:paraId="254EF481" w14:textId="77777777" w:rsidR="009E0C75" w:rsidRDefault="006110B9">
      <w:r>
        <w:rPr>
          <w:rFonts w:hint="eastAsia"/>
        </w:rPr>
        <w:t>4</w:t>
      </w:r>
      <w:r>
        <w:rPr>
          <w:rFonts w:hint="eastAsia"/>
        </w:rPr>
        <w:t>、</w:t>
      </w:r>
      <w:r>
        <w:t>支架及平台质量控制</w:t>
      </w:r>
    </w:p>
    <w:p w14:paraId="6106AE6F" w14:textId="77777777" w:rsidR="009E0C75" w:rsidRDefault="006110B9">
      <w:r>
        <w:t>检查支架承载力、平台稳固性及施工安全性，确保施工过程中无倾斜或坍塌风险。</w:t>
      </w:r>
    </w:p>
    <w:p w14:paraId="585ED3A8" w14:textId="77777777" w:rsidR="009E0C75" w:rsidRDefault="006110B9">
      <w:pPr>
        <w:pStyle w:val="3"/>
        <w:ind w:firstLine="562"/>
      </w:pPr>
      <w:bookmarkStart w:id="291" w:name="_Toc21000"/>
      <w:r>
        <w:rPr>
          <w:rFonts w:hint="eastAsia"/>
        </w:rPr>
        <w:t>2.4.7</w:t>
      </w:r>
      <w:r>
        <w:rPr>
          <w:rFonts w:hint="eastAsia"/>
        </w:rPr>
        <w:t>钢管件安装施工</w:t>
      </w:r>
      <w:bookmarkEnd w:id="291"/>
    </w:p>
    <w:p w14:paraId="48EAAD1F" w14:textId="77777777" w:rsidR="009E0C75" w:rsidRDefault="006110B9">
      <w:r>
        <w:t>一、施工准备</w:t>
      </w:r>
    </w:p>
    <w:p w14:paraId="6E0056F9" w14:textId="77777777" w:rsidR="009E0C75" w:rsidRDefault="006110B9">
      <w:r>
        <w:rPr>
          <w:rFonts w:hint="eastAsia"/>
        </w:rPr>
        <w:t>1</w:t>
      </w:r>
      <w:r>
        <w:rPr>
          <w:rFonts w:hint="eastAsia"/>
        </w:rPr>
        <w:t>、</w:t>
      </w:r>
      <w:r>
        <w:t>技术准备</w:t>
      </w:r>
    </w:p>
    <w:p w14:paraId="1E15910F" w14:textId="77777777" w:rsidR="009E0C75" w:rsidRDefault="006110B9">
      <w:r>
        <w:t>熟悉施工图纸及设计要求，确认管件安装位置、安装顺序及接口方向。</w:t>
      </w:r>
    </w:p>
    <w:p w14:paraId="3C6AB701" w14:textId="77777777" w:rsidR="009E0C75" w:rsidRDefault="006110B9">
      <w:r>
        <w:t>编制施工组织计划，包括管件运输、吊装、就位、接口保温、焊接或连接等环节的详细施工顺序及时间安排。</w:t>
      </w:r>
    </w:p>
    <w:p w14:paraId="64FB70EF" w14:textId="77777777" w:rsidR="009E0C75" w:rsidRDefault="006110B9">
      <w:r>
        <w:t>对施工现场管道管线及周边设施进行复核，避免施工过程中管件碰撞或损坏现有管道设施。</w:t>
      </w:r>
    </w:p>
    <w:p w14:paraId="1D287D48" w14:textId="77777777" w:rsidR="009E0C75" w:rsidRDefault="006110B9">
      <w:r>
        <w:rPr>
          <w:rFonts w:hint="eastAsia"/>
        </w:rPr>
        <w:t>2</w:t>
      </w:r>
      <w:r>
        <w:rPr>
          <w:rFonts w:hint="eastAsia"/>
        </w:rPr>
        <w:t>、</w:t>
      </w:r>
      <w:r>
        <w:t>材料准备</w:t>
      </w:r>
    </w:p>
    <w:p w14:paraId="355B01AF" w14:textId="77777777" w:rsidR="009E0C75" w:rsidRDefault="006110B9">
      <w:r>
        <w:t>预制直埋保温热压弯头：规格</w:t>
      </w:r>
      <w:r>
        <w:t>DN350</w:t>
      </w:r>
      <w:r>
        <w:t>，表面涂层完好、保温层及保护层无破损。</w:t>
      </w:r>
    </w:p>
    <w:p w14:paraId="7F5C57D5" w14:textId="77777777" w:rsidR="009E0C75" w:rsidRDefault="006110B9">
      <w:r>
        <w:t>接口保温材料：橡胶密封圈、聚氨酯保温层及聚乙烯外护套，数量充足，质量合格。</w:t>
      </w:r>
    </w:p>
    <w:p w14:paraId="14A28E9A" w14:textId="77777777" w:rsidR="009E0C75" w:rsidRDefault="006110B9">
      <w:r>
        <w:lastRenderedPageBreak/>
        <w:t>辅助材料：焊条、焊丝、润滑剂、胶粘剂、防腐涂料、紧固件等，保证施工所需。</w:t>
      </w:r>
    </w:p>
    <w:p w14:paraId="3B45661D" w14:textId="77777777" w:rsidR="009E0C75" w:rsidRDefault="006110B9">
      <w:r>
        <w:rPr>
          <w:rFonts w:hint="eastAsia"/>
        </w:rPr>
        <w:t>3</w:t>
      </w:r>
      <w:r>
        <w:rPr>
          <w:rFonts w:hint="eastAsia"/>
        </w:rPr>
        <w:t>、</w:t>
      </w:r>
      <w:r>
        <w:t>设备准备</w:t>
      </w:r>
    </w:p>
    <w:p w14:paraId="706B3AE7" w14:textId="77777777" w:rsidR="009E0C75" w:rsidRDefault="006110B9">
      <w:r>
        <w:t>吊装设备：汽车吊、塔吊或其他起重机械，检查吊装索具、吊带及安全装置完好。</w:t>
      </w:r>
    </w:p>
    <w:p w14:paraId="5CBF9DFC" w14:textId="77777777" w:rsidR="009E0C75" w:rsidRDefault="006110B9">
      <w:r>
        <w:t>施工工具：液压扳手、手动扳手、测量仪器、水平仪、水准仪及管件就位导向工具。</w:t>
      </w:r>
    </w:p>
    <w:p w14:paraId="3E1CC64E" w14:textId="77777777" w:rsidR="009E0C75" w:rsidRDefault="006110B9">
      <w:r>
        <w:t>现场工作平台及支撑架：确保安装过程中施工人员操作安全，支撑结构稳固可靠。</w:t>
      </w:r>
    </w:p>
    <w:p w14:paraId="70F07E8B" w14:textId="77777777" w:rsidR="009E0C75" w:rsidRDefault="006110B9">
      <w:r>
        <w:rPr>
          <w:rFonts w:hint="eastAsia"/>
        </w:rPr>
        <w:t>4</w:t>
      </w:r>
      <w:r>
        <w:rPr>
          <w:rFonts w:hint="eastAsia"/>
        </w:rPr>
        <w:t>、</w:t>
      </w:r>
      <w:r>
        <w:t>现场准备</w:t>
      </w:r>
    </w:p>
    <w:p w14:paraId="55337D07" w14:textId="77777777" w:rsidR="009E0C75" w:rsidRDefault="006110B9">
      <w:r>
        <w:t>安装位置清理平整，土方回填或沟槽施工完成，管沟周边无障碍物。设置施工安全警示标志及隔离区，防止非施工人员误入。</w:t>
      </w:r>
    </w:p>
    <w:p w14:paraId="335049FD" w14:textId="77777777" w:rsidR="009E0C75" w:rsidRDefault="006110B9">
      <w:r>
        <w:t>确保管件运输通道顺畅，运输车辆及吊装设备就位。</w:t>
      </w:r>
    </w:p>
    <w:p w14:paraId="2A333D96" w14:textId="77777777" w:rsidR="009E0C75" w:rsidRDefault="006110B9">
      <w:r>
        <w:t>二、施工工序及方法</w:t>
      </w:r>
    </w:p>
    <w:p w14:paraId="0ACE72B2" w14:textId="77777777" w:rsidR="009E0C75" w:rsidRDefault="006110B9">
      <w:r>
        <w:t>（一）放线与定位</w:t>
      </w:r>
    </w:p>
    <w:p w14:paraId="2D12C9EB" w14:textId="77777777" w:rsidR="009E0C75" w:rsidRDefault="006110B9">
      <w:r>
        <w:t>根据设计管线走向及标高进行放线，标记弯头安装中心线和方向。复核标高和方向，确保弯头安装后与管道水平、垂直偏差在设计允许范围内。</w:t>
      </w:r>
    </w:p>
    <w:p w14:paraId="44D8F923" w14:textId="77777777" w:rsidR="009E0C75" w:rsidRDefault="006110B9">
      <w:r>
        <w:t>对弯头安装支架及就位位置进行预布置，保证吊装和安装顺利进行。</w:t>
      </w:r>
    </w:p>
    <w:p w14:paraId="52DA9977" w14:textId="77777777" w:rsidR="009E0C75" w:rsidRDefault="006110B9">
      <w:r>
        <w:t>（二）管件运输及吊装</w:t>
      </w:r>
    </w:p>
    <w:p w14:paraId="273E5DB2" w14:textId="77777777" w:rsidR="009E0C75" w:rsidRDefault="006110B9">
      <w:r>
        <w:t>弯头管件由仓库运输</w:t>
      </w:r>
      <w:proofErr w:type="gramStart"/>
      <w:r>
        <w:t>至施工</w:t>
      </w:r>
      <w:proofErr w:type="gramEnd"/>
      <w:r>
        <w:t>现场，运输过程中采取防碰撞、防摩擦、防跌落措施。</w:t>
      </w:r>
    </w:p>
    <w:p w14:paraId="1E9D4BFC" w14:textId="77777777" w:rsidR="009E0C75" w:rsidRDefault="006110B9">
      <w:r>
        <w:t>吊装时采用吊带或吊具挂点均匀分布，防止管件变形或损坏保温层。</w:t>
      </w:r>
      <w:r>
        <w:lastRenderedPageBreak/>
        <w:t>吊装过程中操作人员在安全区域指挥，确保管件平稳就位。</w:t>
      </w:r>
    </w:p>
    <w:p w14:paraId="1378BF9E" w14:textId="77777777" w:rsidR="009E0C75" w:rsidRDefault="006110B9">
      <w:r>
        <w:t>（三）管件就位安装</w:t>
      </w:r>
    </w:p>
    <w:p w14:paraId="1A5BC54D" w14:textId="77777777" w:rsidR="009E0C75" w:rsidRDefault="006110B9">
      <w:r>
        <w:t>弯头就位前，对接口及管口进行清理，确保无泥土、杂物及锈蚀。</w:t>
      </w:r>
    </w:p>
    <w:p w14:paraId="4DACD797" w14:textId="77777777" w:rsidR="009E0C75" w:rsidRDefault="006110B9">
      <w:r>
        <w:t>弯头在吊装就位后使用导向工具调整方向，与直管段对齐，确保接口密封圈位置正确。</w:t>
      </w:r>
    </w:p>
    <w:p w14:paraId="7AD793AB" w14:textId="77777777" w:rsidR="009E0C75" w:rsidRDefault="006110B9">
      <w:r>
        <w:t>使用支架或临时固定装置稳固弯头，防止管件在施工过程中移动或倾斜。</w:t>
      </w:r>
    </w:p>
    <w:p w14:paraId="3B4902D4" w14:textId="77777777" w:rsidR="009E0C75" w:rsidRDefault="006110B9">
      <w:r>
        <w:t>确认弯头与管道标高、轴线、坡度及相对位置符合设计要求后方可固定。</w:t>
      </w:r>
    </w:p>
    <w:p w14:paraId="7AFE54A8" w14:textId="77777777" w:rsidR="009E0C75" w:rsidRDefault="006110B9">
      <w:r>
        <w:t>（四）接口连接与保温施工</w:t>
      </w:r>
    </w:p>
    <w:p w14:paraId="0A02A27A" w14:textId="77777777" w:rsidR="009E0C75" w:rsidRDefault="006110B9">
      <w:r>
        <w:t>弯头与直管段接口安装橡胶密封圈或指定密封材料，保证水密性。接口焊接或热压连接完成后，进行接口保温施工：</w:t>
      </w:r>
    </w:p>
    <w:p w14:paraId="221FD619" w14:textId="77777777" w:rsidR="009E0C75" w:rsidRDefault="006110B9">
      <w:r>
        <w:t>内保温层与弯头接口紧密贴合，填充密实，无空隙。</w:t>
      </w:r>
    </w:p>
    <w:p w14:paraId="3A654444" w14:textId="77777777" w:rsidR="009E0C75" w:rsidRDefault="006110B9">
      <w:r>
        <w:t>外护层聚乙烯套管或保护层覆盖完整，接口热熔或胶接固定，确保连续性。</w:t>
      </w:r>
    </w:p>
    <w:p w14:paraId="59F8AD9B" w14:textId="77777777" w:rsidR="009E0C75" w:rsidRDefault="006110B9">
      <w:r>
        <w:t>接口保温完成后，检查保温层表面平整，无破损、裂纹及脱落现象。</w:t>
      </w:r>
    </w:p>
    <w:p w14:paraId="34290966" w14:textId="77777777" w:rsidR="009E0C75" w:rsidRDefault="006110B9">
      <w:r>
        <w:t>（五）支架及固定措施</w:t>
      </w:r>
    </w:p>
    <w:p w14:paraId="255A4BB9" w14:textId="77777777" w:rsidR="009E0C75" w:rsidRDefault="006110B9">
      <w:r>
        <w:t>弯头安装完成后，依据设计要求安装支架或固定装置，保证管件承受管道自重及运行荷载。</w:t>
      </w:r>
    </w:p>
    <w:p w14:paraId="1417BE7E" w14:textId="77777777" w:rsidR="009E0C75" w:rsidRDefault="006110B9">
      <w:r>
        <w:t>支架应符合设计承载能力要求，支撑点均匀分布，防止管件受力不均。支架固定完成后，进行水平度、垂直度检查，确保弯头方向稳定。</w:t>
      </w:r>
    </w:p>
    <w:p w14:paraId="6DF3A9C8" w14:textId="77777777" w:rsidR="009E0C75" w:rsidRDefault="006110B9">
      <w:r>
        <w:t>（六）检验与试验</w:t>
      </w:r>
    </w:p>
    <w:p w14:paraId="37C55ED5" w14:textId="77777777" w:rsidR="009E0C75" w:rsidRDefault="006110B9">
      <w:r>
        <w:lastRenderedPageBreak/>
        <w:t>弯头安装完成后进行外观检查，确保接口密封、保温层完整、安装位置正确。</w:t>
      </w:r>
    </w:p>
    <w:p w14:paraId="29D3F0EA" w14:textId="77777777" w:rsidR="009E0C75" w:rsidRDefault="006110B9">
      <w:r>
        <w:t>对接口进行压力试验或吹洗，检查密封性及保温效果。检查施工记录，确认每节弯头安装符合设计规范要求，做好竣工验收资料。</w:t>
      </w:r>
    </w:p>
    <w:p w14:paraId="42CE0B30" w14:textId="77777777" w:rsidR="009E0C75" w:rsidRDefault="006110B9">
      <w:r>
        <w:t>三、施工质量控制措施</w:t>
      </w:r>
    </w:p>
    <w:p w14:paraId="75900388" w14:textId="77777777" w:rsidR="009E0C75" w:rsidRDefault="006110B9">
      <w:r>
        <w:rPr>
          <w:rFonts w:hint="eastAsia"/>
        </w:rPr>
        <w:t>1</w:t>
      </w:r>
      <w:r>
        <w:rPr>
          <w:rFonts w:hint="eastAsia"/>
        </w:rPr>
        <w:t>、</w:t>
      </w:r>
      <w:r>
        <w:t>管件材料质量控制</w:t>
      </w:r>
    </w:p>
    <w:p w14:paraId="30E4631B" w14:textId="77777777" w:rsidR="009E0C75" w:rsidRDefault="006110B9">
      <w:r>
        <w:t>预制弯头及保温层均需附合格证及检验报告，确保管件强度、密封性及保温性能符合设计规范。</w:t>
      </w:r>
    </w:p>
    <w:p w14:paraId="44BACF76" w14:textId="77777777" w:rsidR="009E0C75" w:rsidRDefault="006110B9">
      <w:r>
        <w:rPr>
          <w:rFonts w:hint="eastAsia"/>
        </w:rPr>
        <w:t>2</w:t>
      </w:r>
      <w:r>
        <w:rPr>
          <w:rFonts w:hint="eastAsia"/>
        </w:rPr>
        <w:t>、</w:t>
      </w:r>
      <w:r>
        <w:t>安装质量控制</w:t>
      </w:r>
    </w:p>
    <w:p w14:paraId="4DB5B4BD" w14:textId="77777777" w:rsidR="009E0C75" w:rsidRDefault="006110B9">
      <w:r>
        <w:t>弯头安装轴线、标高、坡度偏差不得超过设计允许值。接口密封圈安装正确，无脱落或损坏。</w:t>
      </w:r>
    </w:p>
    <w:p w14:paraId="4EE38C74" w14:textId="77777777" w:rsidR="009E0C75" w:rsidRDefault="006110B9">
      <w:r>
        <w:t>保温层施工紧密、连续，无空洞或破损，外护层完整平整。</w:t>
      </w:r>
    </w:p>
    <w:p w14:paraId="0A901729" w14:textId="77777777" w:rsidR="009E0C75" w:rsidRDefault="006110B9">
      <w:r>
        <w:rPr>
          <w:rFonts w:hint="eastAsia"/>
        </w:rPr>
        <w:t>3</w:t>
      </w:r>
      <w:r>
        <w:rPr>
          <w:rFonts w:hint="eastAsia"/>
        </w:rPr>
        <w:t>、</w:t>
      </w:r>
      <w:r>
        <w:t>支架及固定控制</w:t>
      </w:r>
    </w:p>
    <w:p w14:paraId="54D52B47" w14:textId="77777777" w:rsidR="009E0C75" w:rsidRDefault="006110B9">
      <w:r>
        <w:t>支架承载力及稳定性符合设计要求，安装位置和高度正确。固定完成后进行水平、垂直偏差检查，确保管件稳定。</w:t>
      </w:r>
    </w:p>
    <w:p w14:paraId="10EA2327" w14:textId="77777777" w:rsidR="009E0C75" w:rsidRDefault="006110B9">
      <w:r>
        <w:rPr>
          <w:rFonts w:hint="eastAsia"/>
        </w:rPr>
        <w:t>4</w:t>
      </w:r>
      <w:r>
        <w:rPr>
          <w:rFonts w:hint="eastAsia"/>
        </w:rPr>
        <w:t>、</w:t>
      </w:r>
      <w:r>
        <w:t>试验与验收</w:t>
      </w:r>
    </w:p>
    <w:p w14:paraId="01535947" w14:textId="77777777" w:rsidR="009E0C75" w:rsidRDefault="006110B9">
      <w:r>
        <w:t>压力试验、</w:t>
      </w:r>
      <w:proofErr w:type="gramStart"/>
      <w:r>
        <w:t>吹洗及接口</w:t>
      </w:r>
      <w:proofErr w:type="gramEnd"/>
      <w:r>
        <w:t>保温效果检测，记录施工结果并存档。对不合格部位及时整改，确保工程质量符合设计及规范要求。</w:t>
      </w:r>
    </w:p>
    <w:p w14:paraId="75949E8E" w14:textId="77777777" w:rsidR="009E0C75" w:rsidRDefault="006110B9">
      <w:r>
        <w:t>四、安全与环保措施</w:t>
      </w:r>
    </w:p>
    <w:p w14:paraId="61939C68" w14:textId="77777777" w:rsidR="009E0C75" w:rsidRDefault="006110B9">
      <w:r>
        <w:t>弯头吊装及安装过程中，操作人员必须佩戴安全帽、防护鞋、安全带及手套。</w:t>
      </w:r>
    </w:p>
    <w:p w14:paraId="76E419AB" w14:textId="77777777" w:rsidR="009E0C75" w:rsidRDefault="006110B9">
      <w:r>
        <w:t>吊装操作设置专人指挥，施工区域严禁非施工人员进入。高空作业时，</w:t>
      </w:r>
      <w:r>
        <w:lastRenderedPageBreak/>
        <w:t>施工人员需系安全带，确保施工操作稳定。</w:t>
      </w:r>
    </w:p>
    <w:p w14:paraId="27B9B7CC" w14:textId="77777777" w:rsidR="009E0C75" w:rsidRDefault="006110B9">
      <w:r>
        <w:t>施工废料、包装材料及时清理，施工现场保持清洁整齐。施工过程中防止保温材料受潮、污染，避免废弃物对环境造成影响。</w:t>
      </w:r>
    </w:p>
    <w:p w14:paraId="1ACCDE8F" w14:textId="77777777" w:rsidR="009E0C75" w:rsidRDefault="006110B9">
      <w:r>
        <w:t>五、施工工序流程</w:t>
      </w:r>
    </w:p>
    <w:p w14:paraId="4082D86F" w14:textId="77777777" w:rsidR="009E0C75" w:rsidRDefault="006110B9">
      <w:r>
        <w:t>放线定位</w:t>
      </w:r>
      <w:r>
        <w:t>→</w:t>
      </w:r>
      <w:r>
        <w:t>弯头运输</w:t>
      </w:r>
      <w:proofErr w:type="gramStart"/>
      <w:r>
        <w:t>至施工</w:t>
      </w:r>
      <w:proofErr w:type="gramEnd"/>
      <w:r>
        <w:t>现场</w:t>
      </w:r>
      <w:r>
        <w:t>→</w:t>
      </w:r>
      <w:r>
        <w:t>弯头吊装</w:t>
      </w:r>
      <w:r>
        <w:t>→</w:t>
      </w:r>
      <w:r>
        <w:t>临时</w:t>
      </w:r>
      <w:proofErr w:type="gramStart"/>
      <w:r>
        <w:t>固定</w:t>
      </w:r>
      <w:r>
        <w:t>→</w:t>
      </w:r>
      <w:proofErr w:type="gramEnd"/>
      <w:r>
        <w:t>弯头就位</w:t>
      </w:r>
      <w:r>
        <w:t>→</w:t>
      </w:r>
      <w:r>
        <w:t>接口密封安装</w:t>
      </w:r>
      <w:r>
        <w:t>→</w:t>
      </w:r>
      <w:r>
        <w:t>保温施工</w:t>
      </w:r>
      <w:r>
        <w:t>→</w:t>
      </w:r>
      <w:r>
        <w:t>外护层覆盖</w:t>
      </w:r>
      <w:r>
        <w:t>→</w:t>
      </w:r>
      <w:r>
        <w:t>支架安装</w:t>
      </w:r>
      <w:r>
        <w:t>→</w:t>
      </w:r>
      <w:r>
        <w:t>水平垂直度检查</w:t>
      </w:r>
      <w:r>
        <w:t>→</w:t>
      </w:r>
      <w:proofErr w:type="gramStart"/>
      <w:r>
        <w:t>压力试验及吹洗</w:t>
      </w:r>
      <w:proofErr w:type="gramEnd"/>
      <w:r>
        <w:t>→</w:t>
      </w:r>
      <w:r>
        <w:t>验收记录</w:t>
      </w:r>
      <w:r>
        <w:t>→</w:t>
      </w:r>
      <w:r>
        <w:t>现场清理</w:t>
      </w:r>
    </w:p>
    <w:p w14:paraId="76B5F4E9" w14:textId="77777777" w:rsidR="009E0C75" w:rsidRDefault="006110B9">
      <w:pPr>
        <w:pStyle w:val="3"/>
        <w:ind w:firstLine="562"/>
      </w:pPr>
      <w:bookmarkStart w:id="292" w:name="_Toc26241"/>
      <w:r>
        <w:rPr>
          <w:rFonts w:hint="eastAsia"/>
        </w:rPr>
        <w:t>2.4.8</w:t>
      </w:r>
      <w:r>
        <w:t>防水套管制作、安装施工</w:t>
      </w:r>
      <w:bookmarkEnd w:id="292"/>
    </w:p>
    <w:p w14:paraId="3D817FA3" w14:textId="77777777" w:rsidR="009E0C75" w:rsidRDefault="006110B9">
      <w:r>
        <w:t>一、施工准备</w:t>
      </w:r>
    </w:p>
    <w:p w14:paraId="2C0A66C2" w14:textId="77777777" w:rsidR="009E0C75" w:rsidRDefault="006110B9">
      <w:r>
        <w:t>（</w:t>
      </w:r>
      <w:r>
        <w:t>1</w:t>
      </w:r>
      <w:r>
        <w:t>）材料准备</w:t>
      </w:r>
    </w:p>
    <w:p w14:paraId="2614F273" w14:textId="77777777" w:rsidR="009E0C75" w:rsidRDefault="006110B9">
      <w:r>
        <w:t>柔性防水套管：规格</w:t>
      </w:r>
      <w:r>
        <w:t>DN150</w:t>
      </w:r>
      <w:r>
        <w:t>，材质应符合《建筑给水排水及采暖工程施工质量验收规范》及相关标准要求，套管应具有良好的柔性、防水、耐腐蚀性能。</w:t>
      </w:r>
    </w:p>
    <w:p w14:paraId="0CA5F4AE" w14:textId="77777777" w:rsidR="009E0C75" w:rsidRDefault="006110B9">
      <w:r>
        <w:t>水泥砂浆或聚氨酯密封胶：用于套管与混凝土结构接口的密封填充。钢制支架、固定件及密封圈：用于套管安装固定。</w:t>
      </w:r>
    </w:p>
    <w:p w14:paraId="55A874F3" w14:textId="77777777" w:rsidR="009E0C75" w:rsidRDefault="006110B9">
      <w:r>
        <w:t>施工工具：钢尺、水平尺、吊装工具、电钻、冲击钻、螺栓紧固工具、清洁工具等。</w:t>
      </w:r>
    </w:p>
    <w:p w14:paraId="3A9B81E4" w14:textId="77777777" w:rsidR="009E0C75" w:rsidRDefault="006110B9">
      <w:r>
        <w:t>（</w:t>
      </w:r>
      <w:r>
        <w:t>2</w:t>
      </w:r>
      <w:r>
        <w:t>）技术准备</w:t>
      </w:r>
    </w:p>
    <w:p w14:paraId="7AD2EC14" w14:textId="77777777" w:rsidR="009E0C75" w:rsidRDefault="006110B9">
      <w:r>
        <w:t>根据设计图纸和施工方案，复核套管位置、尺寸及管径，明确套管预埋或后安装位置。</w:t>
      </w:r>
    </w:p>
    <w:p w14:paraId="08B7BCD2" w14:textId="77777777" w:rsidR="009E0C75" w:rsidRDefault="006110B9">
      <w:r>
        <w:t>对施工人员进行防水施工技术交底，包括套管安装顺序、密封处理及质量控制要点。</w:t>
      </w:r>
    </w:p>
    <w:p w14:paraId="0BD37A04" w14:textId="77777777" w:rsidR="009E0C75" w:rsidRDefault="006110B9">
      <w:r>
        <w:lastRenderedPageBreak/>
        <w:t>检查施工现场条件，确保管孔预留尺寸准确，混凝土强度满足开孔或安装要求。</w:t>
      </w:r>
    </w:p>
    <w:p w14:paraId="4AFCA7FF" w14:textId="77777777" w:rsidR="009E0C75" w:rsidRDefault="006110B9">
      <w:r>
        <w:t>（</w:t>
      </w:r>
      <w:r>
        <w:t>3</w:t>
      </w:r>
      <w:r>
        <w:t>）现场准备</w:t>
      </w:r>
    </w:p>
    <w:p w14:paraId="59C5B27C" w14:textId="77777777" w:rsidR="009E0C75" w:rsidRDefault="006110B9">
      <w:r>
        <w:t>施工现场应清理干净，保证套管安装区域无杂物、无积水。在套管安装区域设置安全警示标识，防止施工过程中意外碰撞或损坏。</w:t>
      </w:r>
    </w:p>
    <w:p w14:paraId="105D1884" w14:textId="77777777" w:rsidR="009E0C75" w:rsidRDefault="006110B9">
      <w:r>
        <w:t>二、施工工艺流程</w:t>
      </w:r>
    </w:p>
    <w:p w14:paraId="5E822EC8" w14:textId="77777777" w:rsidR="009E0C75" w:rsidRDefault="006110B9">
      <w:r>
        <w:rPr>
          <w:rFonts w:hint="eastAsia"/>
        </w:rPr>
        <w:t>1</w:t>
      </w:r>
      <w:r>
        <w:rPr>
          <w:rFonts w:hint="eastAsia"/>
        </w:rPr>
        <w:t>、</w:t>
      </w:r>
      <w:r>
        <w:t>套管预制检查</w:t>
      </w:r>
    </w:p>
    <w:p w14:paraId="43499CA7" w14:textId="77777777" w:rsidR="009E0C75" w:rsidRDefault="006110B9">
      <w:r>
        <w:t>（</w:t>
      </w:r>
      <w:r>
        <w:t>1</w:t>
      </w:r>
      <w:r>
        <w:t>）检查柔性套管的外观质量，确保无裂纹、破损及明显变形。</w:t>
      </w:r>
    </w:p>
    <w:p w14:paraId="7A0B7F04" w14:textId="77777777" w:rsidR="009E0C75" w:rsidRDefault="006110B9">
      <w:r>
        <w:t>（</w:t>
      </w:r>
      <w:r>
        <w:t>2</w:t>
      </w:r>
      <w:r>
        <w:t>）测量套管外径、长度，确保与设计尺寸一致。</w:t>
      </w:r>
    </w:p>
    <w:p w14:paraId="2614C02E" w14:textId="77777777" w:rsidR="009E0C75" w:rsidRDefault="006110B9">
      <w:r>
        <w:t>（</w:t>
      </w:r>
      <w:r>
        <w:t>3</w:t>
      </w:r>
      <w:r>
        <w:t>）套管两端密封圈安装完好，保证接口处防水密封性能。</w:t>
      </w:r>
    </w:p>
    <w:p w14:paraId="051D64C7" w14:textId="77777777" w:rsidR="009E0C75" w:rsidRDefault="006110B9">
      <w:r>
        <w:rPr>
          <w:rFonts w:hint="eastAsia"/>
        </w:rPr>
        <w:t>2</w:t>
      </w:r>
      <w:r>
        <w:rPr>
          <w:rFonts w:hint="eastAsia"/>
        </w:rPr>
        <w:t>、</w:t>
      </w:r>
      <w:r>
        <w:t>套管位置放样</w:t>
      </w:r>
    </w:p>
    <w:p w14:paraId="53AFE562" w14:textId="77777777" w:rsidR="009E0C75" w:rsidRDefault="006110B9">
      <w:r>
        <w:t>（</w:t>
      </w:r>
      <w:r>
        <w:t>1</w:t>
      </w:r>
      <w:r>
        <w:t>）根据设计图纸，将套管中心线在混凝土结构上标出。</w:t>
      </w:r>
    </w:p>
    <w:p w14:paraId="1DFFB832" w14:textId="77777777" w:rsidR="009E0C75" w:rsidRDefault="006110B9">
      <w:r>
        <w:t>（</w:t>
      </w:r>
      <w:r>
        <w:t>2</w:t>
      </w:r>
      <w:r>
        <w:t>）对套管安装位置进行复核，确保套管轴线与结构墙体、楼板及管线布置平行、垂直，偏差不得超过允许值。</w:t>
      </w:r>
    </w:p>
    <w:p w14:paraId="764A1699" w14:textId="77777777" w:rsidR="009E0C75" w:rsidRDefault="006110B9">
      <w:r>
        <w:rPr>
          <w:rFonts w:hint="eastAsia"/>
        </w:rPr>
        <w:t>3</w:t>
      </w:r>
      <w:r>
        <w:rPr>
          <w:rFonts w:hint="eastAsia"/>
        </w:rPr>
        <w:t>、</w:t>
      </w:r>
      <w:r>
        <w:t>套管固定安装</w:t>
      </w:r>
    </w:p>
    <w:p w14:paraId="1351F3E1" w14:textId="77777777" w:rsidR="009E0C75" w:rsidRDefault="006110B9">
      <w:r>
        <w:t>（</w:t>
      </w:r>
      <w:r>
        <w:t>1</w:t>
      </w:r>
      <w:r>
        <w:t>）对于预埋套管：</w:t>
      </w:r>
    </w:p>
    <w:p w14:paraId="4A05C1CC" w14:textId="77777777" w:rsidR="009E0C75" w:rsidRDefault="006110B9">
      <w:r>
        <w:t>在混凝土浇筑前，将套管放置在预定位置，用钢制支架或木制支撑固定。</w:t>
      </w:r>
    </w:p>
    <w:p w14:paraId="59E89EC0" w14:textId="77777777" w:rsidR="009E0C75" w:rsidRDefault="006110B9">
      <w:r>
        <w:t>固定时保证套管中心线位置准确，套管两端外露长度满足密封施工要求。</w:t>
      </w:r>
    </w:p>
    <w:p w14:paraId="4C1F1E51" w14:textId="77777777" w:rsidR="009E0C75" w:rsidRDefault="006110B9">
      <w:r>
        <w:t>（</w:t>
      </w:r>
      <w:r>
        <w:t>2</w:t>
      </w:r>
      <w:r>
        <w:t>）对于后置安装套管：</w:t>
      </w:r>
    </w:p>
    <w:p w14:paraId="60DAD8D9" w14:textId="77777777" w:rsidR="009E0C75" w:rsidRDefault="006110B9">
      <w:r>
        <w:t>按设计要求钻孔，孔径比套管外径大</w:t>
      </w:r>
      <w:r>
        <w:t>20</w:t>
      </w:r>
      <w:r>
        <w:t>～</w:t>
      </w:r>
      <w:r>
        <w:t>30mm</w:t>
      </w:r>
      <w:r>
        <w:t>。清理孔洞灰渣，套管</w:t>
      </w:r>
      <w:r>
        <w:lastRenderedPageBreak/>
        <w:t>插入后调整至设计位置。</w:t>
      </w:r>
    </w:p>
    <w:p w14:paraId="46BDEB5A" w14:textId="77777777" w:rsidR="009E0C75" w:rsidRDefault="006110B9">
      <w:r>
        <w:t>用水泥砂浆或聚氨酯密封胶填充孔与套管之间的间隙，并用专用工具压实。</w:t>
      </w:r>
    </w:p>
    <w:p w14:paraId="7EFAB275" w14:textId="77777777" w:rsidR="009E0C75" w:rsidRDefault="006110B9">
      <w:r>
        <w:rPr>
          <w:rFonts w:hint="eastAsia"/>
        </w:rPr>
        <w:t>4</w:t>
      </w:r>
      <w:r>
        <w:rPr>
          <w:rFonts w:hint="eastAsia"/>
        </w:rPr>
        <w:t>、</w:t>
      </w:r>
      <w:r>
        <w:t>密封处理</w:t>
      </w:r>
    </w:p>
    <w:p w14:paraId="729D3FBE" w14:textId="77777777" w:rsidR="009E0C75" w:rsidRDefault="006110B9">
      <w:r>
        <w:t>（</w:t>
      </w:r>
      <w:r>
        <w:t>1</w:t>
      </w:r>
      <w:r>
        <w:t>）套管外周与混凝土之间的缝隙应采用防水密封材料进行填充，确保无渗水路径。</w:t>
      </w:r>
    </w:p>
    <w:p w14:paraId="15A34500" w14:textId="77777777" w:rsidR="009E0C75" w:rsidRDefault="006110B9">
      <w:r>
        <w:t>（</w:t>
      </w:r>
      <w:r>
        <w:t>2</w:t>
      </w:r>
      <w:r>
        <w:t>）在套管端部安装止水环或橡胶密封圈，防止水压作用下的渗漏。</w:t>
      </w:r>
    </w:p>
    <w:p w14:paraId="339AD6E9" w14:textId="77777777" w:rsidR="009E0C75" w:rsidRDefault="006110B9">
      <w:r>
        <w:t>（</w:t>
      </w:r>
      <w:r>
        <w:t>3</w:t>
      </w:r>
      <w:r>
        <w:t>）密封材料填充应均匀密实，无空洞、裂缝。</w:t>
      </w:r>
    </w:p>
    <w:p w14:paraId="56336E2D" w14:textId="77777777" w:rsidR="009E0C75" w:rsidRDefault="006110B9">
      <w:r>
        <w:t>（</w:t>
      </w:r>
      <w:r>
        <w:t>4</w:t>
      </w:r>
      <w:r>
        <w:t>）对浇筑后套管周围混凝土应进行振捣，确保密实。</w:t>
      </w:r>
    </w:p>
    <w:p w14:paraId="0E16A3C5" w14:textId="77777777" w:rsidR="009E0C75" w:rsidRDefault="006110B9">
      <w:r>
        <w:rPr>
          <w:rFonts w:hint="eastAsia"/>
        </w:rPr>
        <w:t>5</w:t>
      </w:r>
      <w:r>
        <w:rPr>
          <w:rFonts w:hint="eastAsia"/>
        </w:rPr>
        <w:t>、</w:t>
      </w:r>
      <w:r>
        <w:t>施工验收</w:t>
      </w:r>
    </w:p>
    <w:p w14:paraId="159573DE" w14:textId="77777777" w:rsidR="009E0C75" w:rsidRDefault="006110B9">
      <w:r>
        <w:t>（</w:t>
      </w:r>
      <w:r>
        <w:t>1</w:t>
      </w:r>
      <w:r>
        <w:t>）检查套管轴线、标高和固定牢固度，允许偏差应符合设计规范。</w:t>
      </w:r>
    </w:p>
    <w:p w14:paraId="218AC113" w14:textId="77777777" w:rsidR="009E0C75" w:rsidRDefault="006110B9">
      <w:r>
        <w:t>（</w:t>
      </w:r>
      <w:r>
        <w:t>2</w:t>
      </w:r>
      <w:r>
        <w:t>）对已安装套管进行防水试验，可采用充水或喷水试验，确保接口处无渗漏。</w:t>
      </w:r>
    </w:p>
    <w:p w14:paraId="631DBCEF" w14:textId="77777777" w:rsidR="009E0C75" w:rsidRDefault="006110B9">
      <w:r>
        <w:t>（</w:t>
      </w:r>
      <w:r>
        <w:t>3</w:t>
      </w:r>
      <w:r>
        <w:t>）验收合格后，方可进行下一步混凝土施工或管线穿设。</w:t>
      </w:r>
    </w:p>
    <w:p w14:paraId="06E5FE29" w14:textId="77777777" w:rsidR="009E0C75" w:rsidRDefault="006110B9">
      <w:r>
        <w:t>三、施工质量控制措施</w:t>
      </w:r>
    </w:p>
    <w:p w14:paraId="40541C7F" w14:textId="77777777" w:rsidR="009E0C75" w:rsidRDefault="006110B9">
      <w:r>
        <w:t>（</w:t>
      </w:r>
      <w:r>
        <w:t>1</w:t>
      </w:r>
      <w:r>
        <w:t>）套管材料控制</w:t>
      </w:r>
    </w:p>
    <w:p w14:paraId="75D6176A" w14:textId="77777777" w:rsidR="009E0C75" w:rsidRDefault="006110B9">
      <w:r>
        <w:t>所有套管应有出厂合格证及质量检测报告。禁止使用破损、变形或规格不符的套管。</w:t>
      </w:r>
    </w:p>
    <w:p w14:paraId="314D3133" w14:textId="77777777" w:rsidR="009E0C75" w:rsidRDefault="006110B9">
      <w:r>
        <w:t>（</w:t>
      </w:r>
      <w:r>
        <w:t>2</w:t>
      </w:r>
      <w:r>
        <w:t>）施工工艺控制</w:t>
      </w:r>
    </w:p>
    <w:p w14:paraId="79653662" w14:textId="77777777" w:rsidR="009E0C75" w:rsidRDefault="006110B9">
      <w:r>
        <w:t>预埋套管固定应坚固可靠，防止浇筑混凝土冲击移位。后置套管钻孔应垂直、孔壁平整、无松散颗粒。</w:t>
      </w:r>
    </w:p>
    <w:p w14:paraId="3AE44B08" w14:textId="77777777" w:rsidR="009E0C75" w:rsidRDefault="006110B9">
      <w:r>
        <w:t>密封材料应充分填充，密封层厚度应符合设计要求。</w:t>
      </w:r>
    </w:p>
    <w:p w14:paraId="631F4E71" w14:textId="77777777" w:rsidR="009E0C75" w:rsidRDefault="006110B9">
      <w:r>
        <w:lastRenderedPageBreak/>
        <w:t>（</w:t>
      </w:r>
      <w:r>
        <w:t>3</w:t>
      </w:r>
      <w:r>
        <w:t>）验收控制</w:t>
      </w:r>
    </w:p>
    <w:p w14:paraId="43112B67" w14:textId="77777777" w:rsidR="009E0C75" w:rsidRDefault="006110B9">
      <w:r>
        <w:t>检查套管安装位置、轴线偏差、露出长度。防水试验合格后方可闭合结构。</w:t>
      </w:r>
    </w:p>
    <w:p w14:paraId="04BAECE8" w14:textId="77777777" w:rsidR="009E0C75" w:rsidRDefault="006110B9">
      <w:r>
        <w:t>建立施工记录，包括材料检验、施工日期、施工人员签字及验收情况。</w:t>
      </w:r>
    </w:p>
    <w:p w14:paraId="121F35A2" w14:textId="77777777" w:rsidR="009E0C75" w:rsidRDefault="006110B9">
      <w:r>
        <w:t>四、安全施工措施</w:t>
      </w:r>
    </w:p>
    <w:p w14:paraId="525947EA" w14:textId="77777777" w:rsidR="009E0C75" w:rsidRDefault="006110B9">
      <w:r>
        <w:t>（</w:t>
      </w:r>
      <w:r>
        <w:t>1</w:t>
      </w:r>
      <w:r>
        <w:t>）施工现场人员应佩戴安全帽、安全鞋及防护手套。</w:t>
      </w:r>
    </w:p>
    <w:p w14:paraId="4628C176" w14:textId="77777777" w:rsidR="009E0C75" w:rsidRDefault="006110B9">
      <w:r>
        <w:t>（</w:t>
      </w:r>
      <w:r>
        <w:t>2</w:t>
      </w:r>
      <w:r>
        <w:t>）钻孔或吊装作业时，应设置警戒区域，防止施工人员及设备受伤。</w:t>
      </w:r>
    </w:p>
    <w:p w14:paraId="2492A376" w14:textId="77777777" w:rsidR="009E0C75" w:rsidRDefault="006110B9">
      <w:r>
        <w:t>（</w:t>
      </w:r>
      <w:r>
        <w:t>3</w:t>
      </w:r>
      <w:r>
        <w:t>）高空作业安装套管，应采用安全带及防护设施。</w:t>
      </w:r>
    </w:p>
    <w:p w14:paraId="2895A64F" w14:textId="77777777" w:rsidR="009E0C75" w:rsidRDefault="006110B9">
      <w:r>
        <w:t>（</w:t>
      </w:r>
      <w:r>
        <w:t>4</w:t>
      </w:r>
      <w:r>
        <w:t>）施工中禁止随意移动已固定的套管，以防止事故及防水失效。</w:t>
      </w:r>
    </w:p>
    <w:p w14:paraId="1019E045" w14:textId="77777777" w:rsidR="009E0C75" w:rsidRDefault="006110B9">
      <w:pPr>
        <w:pStyle w:val="3"/>
        <w:ind w:firstLine="562"/>
      </w:pPr>
      <w:bookmarkStart w:id="293" w:name="_Toc6998"/>
      <w:r>
        <w:rPr>
          <w:rFonts w:hint="eastAsia"/>
        </w:rPr>
        <w:t>2.4.9</w:t>
      </w:r>
      <w:r>
        <w:rPr>
          <w:rFonts w:hint="eastAsia"/>
        </w:rPr>
        <w:t>焊缝</w:t>
      </w:r>
      <w:r>
        <w:rPr>
          <w:rFonts w:hint="eastAsia"/>
        </w:rPr>
        <w:t>X</w:t>
      </w:r>
      <w:r>
        <w:rPr>
          <w:rFonts w:hint="eastAsia"/>
        </w:rPr>
        <w:t>光射线探伤施工</w:t>
      </w:r>
      <w:bookmarkEnd w:id="293"/>
    </w:p>
    <w:p w14:paraId="4BBD7A0D" w14:textId="77777777" w:rsidR="009E0C75" w:rsidRDefault="006110B9">
      <w:r>
        <w:rPr>
          <w:rFonts w:hint="eastAsia"/>
        </w:rPr>
        <w:t>一</w:t>
      </w:r>
      <w:r>
        <w:t>、施工准备</w:t>
      </w:r>
    </w:p>
    <w:p w14:paraId="3F002D66" w14:textId="77777777" w:rsidR="009E0C75" w:rsidRDefault="006110B9">
      <w:r>
        <w:t>（一）技术准备</w:t>
      </w:r>
    </w:p>
    <w:p w14:paraId="04DA7262" w14:textId="77777777" w:rsidR="009E0C75" w:rsidRDefault="006110B9">
      <w:r>
        <w:rPr>
          <w:rFonts w:hint="eastAsia"/>
        </w:rPr>
        <w:t>（</w:t>
      </w:r>
      <w:r>
        <w:rPr>
          <w:rFonts w:hint="eastAsia"/>
        </w:rPr>
        <w:t>1</w:t>
      </w:r>
      <w:r>
        <w:rPr>
          <w:rFonts w:hint="eastAsia"/>
        </w:rPr>
        <w:t>）</w:t>
      </w:r>
      <w:r>
        <w:t>图纸审查与工艺分析</w:t>
      </w:r>
    </w:p>
    <w:p w14:paraId="4B62C24A" w14:textId="77777777" w:rsidR="009E0C75" w:rsidRDefault="006110B9">
      <w:r>
        <w:t>对施工图纸进行详细分析，确认焊缝编号、位置、规格及焊接方法。识别焊缝特殊部位，如接头、变径管段、弯头等，提前制定探伤方案。</w:t>
      </w:r>
    </w:p>
    <w:p w14:paraId="26C45C90" w14:textId="77777777" w:rsidR="009E0C75" w:rsidRDefault="006110B9">
      <w:r>
        <w:rPr>
          <w:rFonts w:hint="eastAsia"/>
        </w:rPr>
        <w:t>（</w:t>
      </w:r>
      <w:r>
        <w:rPr>
          <w:rFonts w:hint="eastAsia"/>
        </w:rPr>
        <w:t>2</w:t>
      </w:r>
      <w:r>
        <w:rPr>
          <w:rFonts w:hint="eastAsia"/>
        </w:rPr>
        <w:t>）</w:t>
      </w:r>
      <w:r>
        <w:t>探伤方法与参数制定</w:t>
      </w:r>
    </w:p>
    <w:p w14:paraId="561FC552" w14:textId="77777777" w:rsidR="009E0C75" w:rsidRDefault="006110B9">
      <w:r>
        <w:t>根据管壁厚度</w:t>
      </w:r>
      <w:r>
        <w:t>≤8mm</w:t>
      </w:r>
      <w:r>
        <w:t>选择</w:t>
      </w:r>
      <w:r>
        <w:t>X</w:t>
      </w:r>
      <w:r>
        <w:t>光探伤方法，确定电压、电流及曝光时间。计算射线穿透厚度和底片与焊缝距离，确保影像清晰。</w:t>
      </w:r>
    </w:p>
    <w:p w14:paraId="1BE1BFCC" w14:textId="77777777" w:rsidR="009E0C75" w:rsidRDefault="006110B9">
      <w:r>
        <w:t>对可能存在焊缝重叠或复杂部位，制定特殊曝光角度及多角度拍摄方案。</w:t>
      </w:r>
    </w:p>
    <w:p w14:paraId="3E87A2E4" w14:textId="77777777" w:rsidR="009E0C75" w:rsidRDefault="006110B9">
      <w:r>
        <w:rPr>
          <w:rFonts w:hint="eastAsia"/>
        </w:rPr>
        <w:t>（</w:t>
      </w:r>
      <w:r>
        <w:rPr>
          <w:rFonts w:hint="eastAsia"/>
        </w:rPr>
        <w:t>3</w:t>
      </w:r>
      <w:r>
        <w:rPr>
          <w:rFonts w:hint="eastAsia"/>
        </w:rPr>
        <w:t>）</w:t>
      </w:r>
      <w:r>
        <w:t>工艺流程规范</w:t>
      </w:r>
    </w:p>
    <w:p w14:paraId="7480DDFD" w14:textId="77777777" w:rsidR="009E0C75" w:rsidRDefault="006110B9">
      <w:r>
        <w:t>包括焊缝清理</w:t>
      </w:r>
      <w:r>
        <w:t>→</w:t>
      </w:r>
      <w:r>
        <w:t>设备安装</w:t>
      </w:r>
      <w:r>
        <w:t>→</w:t>
      </w:r>
      <w:r>
        <w:t>射线曝光</w:t>
      </w:r>
      <w:r>
        <w:t>→</w:t>
      </w:r>
      <w:r>
        <w:t>底片显影</w:t>
      </w:r>
      <w:r>
        <w:t>/</w:t>
      </w:r>
      <w:r>
        <w:t>数字读取</w:t>
      </w:r>
      <w:r>
        <w:t>→</w:t>
      </w:r>
      <w:r>
        <w:t>影像判读</w:t>
      </w:r>
      <w:r>
        <w:lastRenderedPageBreak/>
        <w:t>→</w:t>
      </w:r>
      <w:r>
        <w:t>缺陷处理</w:t>
      </w:r>
      <w:r>
        <w:t>→</w:t>
      </w:r>
      <w:r>
        <w:t>施工记录归档。</w:t>
      </w:r>
    </w:p>
    <w:p w14:paraId="0ED138F6" w14:textId="77777777" w:rsidR="009E0C75" w:rsidRDefault="006110B9">
      <w:r>
        <w:t>明确每道工序质量控制点，确保每一环节可追溯。</w:t>
      </w:r>
    </w:p>
    <w:p w14:paraId="0B82E733" w14:textId="77777777" w:rsidR="009E0C75" w:rsidRDefault="006110B9">
      <w:r>
        <w:t>（二）人员准备</w:t>
      </w:r>
    </w:p>
    <w:p w14:paraId="37EC3AFD" w14:textId="77777777" w:rsidR="009E0C75" w:rsidRDefault="006110B9">
      <w:r>
        <w:rPr>
          <w:rFonts w:hint="eastAsia"/>
        </w:rPr>
        <w:t>（</w:t>
      </w:r>
      <w:r>
        <w:rPr>
          <w:rFonts w:hint="eastAsia"/>
        </w:rPr>
        <w:t>1</w:t>
      </w:r>
      <w:r>
        <w:rPr>
          <w:rFonts w:hint="eastAsia"/>
        </w:rPr>
        <w:t>）</w:t>
      </w:r>
      <w:r>
        <w:t>岗位分工</w:t>
      </w:r>
    </w:p>
    <w:p w14:paraId="7C9FBCDF" w14:textId="77777777" w:rsidR="009E0C75" w:rsidRDefault="006110B9">
      <w:r>
        <w:t>射线操作员：负责设备操作、曝光及设备维护。</w:t>
      </w:r>
    </w:p>
    <w:p w14:paraId="171DA35C" w14:textId="77777777" w:rsidR="009E0C75" w:rsidRDefault="006110B9">
      <w:r>
        <w:t>质检员：监督作业、检查底片、判读影像。</w:t>
      </w:r>
    </w:p>
    <w:p w14:paraId="6710CD12" w14:textId="77777777" w:rsidR="009E0C75" w:rsidRDefault="006110B9">
      <w:r>
        <w:t>安全员：管理施工区域安全、辐射防护及应急处置。</w:t>
      </w:r>
    </w:p>
    <w:p w14:paraId="0A9824C7" w14:textId="77777777" w:rsidR="009E0C75" w:rsidRDefault="006110B9">
      <w:r>
        <w:rPr>
          <w:rFonts w:hint="eastAsia"/>
        </w:rPr>
        <w:t>（</w:t>
      </w:r>
      <w:r>
        <w:rPr>
          <w:rFonts w:hint="eastAsia"/>
        </w:rPr>
        <w:t>2</w:t>
      </w:r>
      <w:r>
        <w:rPr>
          <w:rFonts w:hint="eastAsia"/>
        </w:rPr>
        <w:t>）</w:t>
      </w:r>
      <w:r>
        <w:t>人员资质与培训</w:t>
      </w:r>
    </w:p>
    <w:p w14:paraId="09C795BA" w14:textId="77777777" w:rsidR="009E0C75" w:rsidRDefault="006110B9">
      <w:r>
        <w:t>操作员持有国家认可射线操作证书，熟悉</w:t>
      </w:r>
      <w:r>
        <w:t>X</w:t>
      </w:r>
      <w:r>
        <w:t>光机使用与防护要求。全体参与人员接受施工交底、安全培训及辐射防护培训。</w:t>
      </w:r>
    </w:p>
    <w:p w14:paraId="48C7B339" w14:textId="77777777" w:rsidR="009E0C75" w:rsidRDefault="006110B9">
      <w:r>
        <w:t>对新进人员进行实地演练，确保熟练掌握探伤流程及应急措施。</w:t>
      </w:r>
    </w:p>
    <w:p w14:paraId="30336375" w14:textId="77777777" w:rsidR="009E0C75" w:rsidRDefault="006110B9">
      <w:r>
        <w:t>（三）材料与设备准备</w:t>
      </w:r>
    </w:p>
    <w:p w14:paraId="3E7B3980" w14:textId="77777777" w:rsidR="009E0C75" w:rsidRDefault="006110B9">
      <w:r>
        <w:rPr>
          <w:rFonts w:hint="eastAsia"/>
        </w:rPr>
        <w:t>（</w:t>
      </w:r>
      <w:r>
        <w:rPr>
          <w:rFonts w:hint="eastAsia"/>
        </w:rPr>
        <w:t>1</w:t>
      </w:r>
      <w:r>
        <w:rPr>
          <w:rFonts w:hint="eastAsia"/>
        </w:rPr>
        <w:t>）</w:t>
      </w:r>
      <w:r>
        <w:t>主要设备</w:t>
      </w:r>
    </w:p>
    <w:p w14:paraId="1859AD9B" w14:textId="77777777" w:rsidR="009E0C75" w:rsidRDefault="006110B9">
      <w:r>
        <w:t>X</w:t>
      </w:r>
      <w:r>
        <w:t>射线探伤机（可调电压、电流，适用于</w:t>
      </w:r>
      <w:r>
        <w:t>≤8mm</w:t>
      </w:r>
      <w:r>
        <w:t>管壁厚度）。</w:t>
      </w:r>
    </w:p>
    <w:p w14:paraId="4365DF70" w14:textId="77777777" w:rsidR="009E0C75" w:rsidRDefault="006110B9">
      <w:r>
        <w:t>底片或数字探伤板及固定夹具、曝光架。</w:t>
      </w:r>
    </w:p>
    <w:p w14:paraId="36399425" w14:textId="77777777" w:rsidR="009E0C75" w:rsidRDefault="006110B9">
      <w:r>
        <w:t>显影、定影药液及冲洗设备（底片显影用）。</w:t>
      </w:r>
    </w:p>
    <w:p w14:paraId="59F51BB8" w14:textId="77777777" w:rsidR="009E0C75" w:rsidRDefault="006110B9">
      <w:r>
        <w:rPr>
          <w:rFonts w:hint="eastAsia"/>
        </w:rPr>
        <w:t>（</w:t>
      </w:r>
      <w:r>
        <w:rPr>
          <w:rFonts w:hint="eastAsia"/>
        </w:rPr>
        <w:t>2</w:t>
      </w:r>
      <w:r>
        <w:rPr>
          <w:rFonts w:hint="eastAsia"/>
        </w:rPr>
        <w:t>）</w:t>
      </w:r>
      <w:r>
        <w:t>防护材料</w:t>
      </w:r>
    </w:p>
    <w:p w14:paraId="2B35383D" w14:textId="77777777" w:rsidR="009E0C75" w:rsidRDefault="006110B9">
      <w:r>
        <w:t>铅衣、铅手套、防护眼镜、防护围栏及射线屏。剂量计及辐射检测仪器，用于现场监测剂量。</w:t>
      </w:r>
    </w:p>
    <w:p w14:paraId="33BB4032" w14:textId="77777777" w:rsidR="009E0C75" w:rsidRDefault="006110B9">
      <w:r>
        <w:rPr>
          <w:rFonts w:hint="eastAsia"/>
        </w:rPr>
        <w:t>（</w:t>
      </w:r>
      <w:r>
        <w:rPr>
          <w:rFonts w:hint="eastAsia"/>
        </w:rPr>
        <w:t>3</w:t>
      </w:r>
      <w:r>
        <w:rPr>
          <w:rFonts w:hint="eastAsia"/>
        </w:rPr>
        <w:t>）</w:t>
      </w:r>
      <w:r>
        <w:t>辅助材料</w:t>
      </w:r>
    </w:p>
    <w:p w14:paraId="319A954F" w14:textId="77777777" w:rsidR="009E0C75" w:rsidRDefault="006110B9">
      <w:r>
        <w:t>清理焊缝工具（钢刷、打磨机、抹布、溶剂等）。焊缝编号标识工具及施工记录表格。</w:t>
      </w:r>
    </w:p>
    <w:p w14:paraId="125EB4B2" w14:textId="77777777" w:rsidR="009E0C75" w:rsidRDefault="006110B9">
      <w:r>
        <w:lastRenderedPageBreak/>
        <w:t>（四）施工现场准备</w:t>
      </w:r>
    </w:p>
    <w:p w14:paraId="5646BE98" w14:textId="77777777" w:rsidR="009E0C75" w:rsidRDefault="006110B9">
      <w:r>
        <w:rPr>
          <w:rFonts w:hint="eastAsia"/>
        </w:rPr>
        <w:t>（</w:t>
      </w:r>
      <w:r>
        <w:rPr>
          <w:rFonts w:hint="eastAsia"/>
        </w:rPr>
        <w:t>1</w:t>
      </w:r>
      <w:r>
        <w:rPr>
          <w:rFonts w:hint="eastAsia"/>
        </w:rPr>
        <w:t>）</w:t>
      </w:r>
      <w:r>
        <w:t>施工区域划分</w:t>
      </w:r>
    </w:p>
    <w:p w14:paraId="730AB451" w14:textId="77777777" w:rsidR="009E0C75" w:rsidRDefault="006110B9">
      <w:r>
        <w:t>射线探伤区独立隔离，设置明显警示标识：</w:t>
      </w:r>
      <w:r>
        <w:t>“X</w:t>
      </w:r>
      <w:r>
        <w:t>射线作业区，禁止入内</w:t>
      </w:r>
      <w:r>
        <w:t>”</w:t>
      </w:r>
      <w:r>
        <w:t>。非施工人员不得进入探伤区域。</w:t>
      </w:r>
    </w:p>
    <w:p w14:paraId="7CB4853A" w14:textId="77777777" w:rsidR="009E0C75" w:rsidRDefault="006110B9">
      <w:r>
        <w:rPr>
          <w:rFonts w:hint="eastAsia"/>
        </w:rPr>
        <w:t>（</w:t>
      </w:r>
      <w:r>
        <w:rPr>
          <w:rFonts w:hint="eastAsia"/>
        </w:rPr>
        <w:t>2</w:t>
      </w:r>
      <w:r>
        <w:rPr>
          <w:rFonts w:hint="eastAsia"/>
        </w:rPr>
        <w:t>）</w:t>
      </w:r>
      <w:r>
        <w:t>焊缝表面处理</w:t>
      </w:r>
    </w:p>
    <w:p w14:paraId="34680160" w14:textId="77777777" w:rsidR="009E0C75" w:rsidRDefault="006110B9">
      <w:r>
        <w:t>清理焊缝表面油污、锈渍、焊渣及氧化皮，保证探伤底片或板贴合紧密。</w:t>
      </w:r>
    </w:p>
    <w:p w14:paraId="15098ABB" w14:textId="77777777" w:rsidR="009E0C75" w:rsidRDefault="006110B9">
      <w:r>
        <w:t>对角焊缝、弯管或复杂焊缝，进行局部打磨平整。</w:t>
      </w:r>
    </w:p>
    <w:p w14:paraId="2A1BED05" w14:textId="77777777" w:rsidR="009E0C75" w:rsidRDefault="006110B9">
      <w:r>
        <w:rPr>
          <w:rFonts w:hint="eastAsia"/>
        </w:rPr>
        <w:t>（</w:t>
      </w:r>
      <w:r>
        <w:rPr>
          <w:rFonts w:hint="eastAsia"/>
        </w:rPr>
        <w:t>3</w:t>
      </w:r>
      <w:r>
        <w:rPr>
          <w:rFonts w:hint="eastAsia"/>
        </w:rPr>
        <w:t>）</w:t>
      </w:r>
      <w:r>
        <w:t>设备布置</w:t>
      </w:r>
    </w:p>
    <w:p w14:paraId="0C609E6E" w14:textId="77777777" w:rsidR="009E0C75" w:rsidRDefault="006110B9">
      <w:r>
        <w:t>射线机及底片架稳固放置，曝光角度与焊缝方向一致。设置防护屏及围栏，确保射线探伤区域安全。</w:t>
      </w:r>
    </w:p>
    <w:p w14:paraId="71AA8B9E" w14:textId="77777777" w:rsidR="009E0C75" w:rsidRDefault="006110B9">
      <w:r>
        <w:rPr>
          <w:rFonts w:hint="eastAsia"/>
        </w:rPr>
        <w:t>（</w:t>
      </w:r>
      <w:r>
        <w:rPr>
          <w:rFonts w:hint="eastAsia"/>
        </w:rPr>
        <w:t>4</w:t>
      </w:r>
      <w:r>
        <w:rPr>
          <w:rFonts w:hint="eastAsia"/>
        </w:rPr>
        <w:t>）</w:t>
      </w:r>
      <w:r>
        <w:t>施工环境检查</w:t>
      </w:r>
    </w:p>
    <w:p w14:paraId="36BB2C4D" w14:textId="77777777" w:rsidR="009E0C75" w:rsidRDefault="006110B9">
      <w:r>
        <w:t>检查地面平整度及施工区域照明，确保操作安全。对周边管道、设备及人员通行路线进行协调，防止干扰。</w:t>
      </w:r>
    </w:p>
    <w:p w14:paraId="459F6236" w14:textId="77777777" w:rsidR="009E0C75" w:rsidRDefault="006110B9">
      <w:r>
        <w:t>（五）管理与协调准备</w:t>
      </w:r>
    </w:p>
    <w:p w14:paraId="0E877C19" w14:textId="77777777" w:rsidR="009E0C75" w:rsidRDefault="006110B9">
      <w:r>
        <w:rPr>
          <w:rFonts w:hint="eastAsia"/>
        </w:rPr>
        <w:t>（</w:t>
      </w:r>
      <w:r>
        <w:rPr>
          <w:rFonts w:hint="eastAsia"/>
        </w:rPr>
        <w:t>1</w:t>
      </w:r>
      <w:r>
        <w:rPr>
          <w:rFonts w:hint="eastAsia"/>
        </w:rPr>
        <w:t>）</w:t>
      </w:r>
      <w:r>
        <w:t>施工计划与作业指导书</w:t>
      </w:r>
    </w:p>
    <w:p w14:paraId="7EB093AF" w14:textId="77777777" w:rsidR="009E0C75" w:rsidRDefault="006110B9">
      <w:r>
        <w:t>制定详细施工顺序，明确每道焊缝责任人及探伤时间。确定作业班组，保证轮班合理、探伤连续高效。</w:t>
      </w:r>
    </w:p>
    <w:p w14:paraId="571EA126" w14:textId="77777777" w:rsidR="009E0C75" w:rsidRDefault="006110B9">
      <w:r>
        <w:rPr>
          <w:rFonts w:hint="eastAsia"/>
        </w:rPr>
        <w:t>（</w:t>
      </w:r>
      <w:r>
        <w:rPr>
          <w:rFonts w:hint="eastAsia"/>
        </w:rPr>
        <w:t>2</w:t>
      </w:r>
      <w:r>
        <w:rPr>
          <w:rFonts w:hint="eastAsia"/>
        </w:rPr>
        <w:t>）</w:t>
      </w:r>
      <w:r>
        <w:t>安全管理制度</w:t>
      </w:r>
    </w:p>
    <w:p w14:paraId="4D192351" w14:textId="77777777" w:rsidR="009E0C75" w:rsidRDefault="006110B9">
      <w:r>
        <w:t>制定射线防护方案及应急预案，包括泄露、剂量超标及人员受伤处理。设置剂量监测记录，确保安全标准符合规范要求。</w:t>
      </w:r>
    </w:p>
    <w:p w14:paraId="586CC592" w14:textId="77777777" w:rsidR="009E0C75" w:rsidRDefault="006110B9">
      <w:r>
        <w:rPr>
          <w:rFonts w:hint="eastAsia"/>
        </w:rPr>
        <w:t>（</w:t>
      </w:r>
      <w:r>
        <w:rPr>
          <w:rFonts w:hint="eastAsia"/>
        </w:rPr>
        <w:t>3</w:t>
      </w:r>
      <w:r>
        <w:rPr>
          <w:rFonts w:hint="eastAsia"/>
        </w:rPr>
        <w:t>）</w:t>
      </w:r>
      <w:r>
        <w:t>协调沟通</w:t>
      </w:r>
    </w:p>
    <w:p w14:paraId="5FE46880" w14:textId="77777777" w:rsidR="009E0C75" w:rsidRDefault="006110B9">
      <w:r>
        <w:lastRenderedPageBreak/>
        <w:t>与焊接班组、监理及施工单位协调，确保探伤工作顺利衔接。确定焊缝施工完成后及时通知探伤班组进行检查。</w:t>
      </w:r>
    </w:p>
    <w:p w14:paraId="5889D702" w14:textId="77777777" w:rsidR="009E0C75" w:rsidRDefault="006110B9">
      <w:r>
        <w:rPr>
          <w:rFonts w:hint="eastAsia"/>
        </w:rPr>
        <w:t>二</w:t>
      </w:r>
      <w:r>
        <w:t>、施工工艺流程</w:t>
      </w:r>
    </w:p>
    <w:p w14:paraId="3B0A3FC5" w14:textId="77777777" w:rsidR="009E0C75" w:rsidRDefault="006110B9">
      <w:r>
        <w:t>1.</w:t>
      </w:r>
      <w:r>
        <w:t>焊缝表面处理</w:t>
      </w:r>
    </w:p>
    <w:p w14:paraId="133D2C74" w14:textId="77777777" w:rsidR="009E0C75" w:rsidRDefault="006110B9">
      <w:r>
        <w:t>清除焊渣、油污、锈渍及氧化皮，保证探伤底片或数字板紧密贴合焊缝表面。</w:t>
      </w:r>
    </w:p>
    <w:p w14:paraId="2CDF2759" w14:textId="77777777" w:rsidR="009E0C75" w:rsidRDefault="006110B9">
      <w:r>
        <w:t>复杂焊缝采用多角度打磨，提高探伤覆盖率。对焊缝两端进行编号和标识，方便底片对应。</w:t>
      </w:r>
    </w:p>
    <w:p w14:paraId="07F54692" w14:textId="77777777" w:rsidR="009E0C75" w:rsidRDefault="006110B9">
      <w:r>
        <w:t>2.</w:t>
      </w:r>
      <w:r>
        <w:t>设备安装与参数调整</w:t>
      </w:r>
    </w:p>
    <w:p w14:paraId="67A0FC38" w14:textId="77777777" w:rsidR="009E0C75" w:rsidRDefault="006110B9">
      <w:r>
        <w:t>X</w:t>
      </w:r>
      <w:r>
        <w:t>光</w:t>
      </w:r>
      <w:proofErr w:type="gramStart"/>
      <w:r>
        <w:t>机固定</w:t>
      </w:r>
      <w:proofErr w:type="gramEnd"/>
      <w:r>
        <w:t>稳固，避免施工中晃动。调整射线方向，使射线垂直穿过焊缝中心。</w:t>
      </w:r>
    </w:p>
    <w:p w14:paraId="25F8DE7E" w14:textId="77777777" w:rsidR="009E0C75" w:rsidRDefault="006110B9">
      <w:r>
        <w:t>设定电压、电流、曝光时间及底片距离。放置铅屏、射线防护围栏及警示标识。</w:t>
      </w:r>
    </w:p>
    <w:p w14:paraId="577C3BB3" w14:textId="77777777" w:rsidR="009E0C75" w:rsidRDefault="006110B9">
      <w:r>
        <w:t>3.</w:t>
      </w:r>
      <w:r>
        <w:t>射线曝光</w:t>
      </w:r>
    </w:p>
    <w:p w14:paraId="540B1725" w14:textId="77777777" w:rsidR="009E0C75" w:rsidRDefault="006110B9">
      <w:r>
        <w:t>检查防护措施完好，确认作业区域无无关人员。操作员进入防护区进行曝光。</w:t>
      </w:r>
    </w:p>
    <w:p w14:paraId="4883CD78" w14:textId="77777777" w:rsidR="009E0C75" w:rsidRDefault="006110B9">
      <w:r>
        <w:t>记录每次曝光参数及底片编号，确保追溯性。</w:t>
      </w:r>
    </w:p>
    <w:p w14:paraId="036E4512" w14:textId="77777777" w:rsidR="009E0C75" w:rsidRDefault="006110B9">
      <w:r>
        <w:t>4.</w:t>
      </w:r>
      <w:r>
        <w:t>底片显影或数字图像读取</w:t>
      </w:r>
    </w:p>
    <w:p w14:paraId="385C7A2A" w14:textId="77777777" w:rsidR="009E0C75" w:rsidRDefault="006110B9">
      <w:r>
        <w:t>底片送入显影室，按规范流程显影、定影、清洗、干燥。数字探伤板直接读取图像并保存，确保分辨率和影像质量。</w:t>
      </w:r>
    </w:p>
    <w:p w14:paraId="4EC760B1" w14:textId="77777777" w:rsidR="009E0C75" w:rsidRDefault="006110B9">
      <w:r>
        <w:t>影像信息包括焊缝编号、曝光参数、操作人员及日期。</w:t>
      </w:r>
    </w:p>
    <w:p w14:paraId="51D5526C" w14:textId="77777777" w:rsidR="009E0C75" w:rsidRDefault="006110B9">
      <w:r>
        <w:t>5.</w:t>
      </w:r>
      <w:r>
        <w:t>影像判读与缺陷处理</w:t>
      </w:r>
    </w:p>
    <w:p w14:paraId="7FC7D731" w14:textId="77777777" w:rsidR="009E0C75" w:rsidRDefault="006110B9">
      <w:r>
        <w:lastRenderedPageBreak/>
        <w:t>质检人员判读影像，识别气孔、夹渣、未熔合、裂纹等缺陷。根据规范进行缺陷分级，判定合格或返修。</w:t>
      </w:r>
    </w:p>
    <w:p w14:paraId="30976A76" w14:textId="77777777" w:rsidR="009E0C75" w:rsidRDefault="006110B9">
      <w:r>
        <w:t>不合格焊缝按返修规范处理，返修后复验。判读结果记录完整，归档管理。</w:t>
      </w:r>
    </w:p>
    <w:p w14:paraId="3BDC0DDB" w14:textId="77777777" w:rsidR="009E0C75" w:rsidRDefault="006110B9">
      <w:pPr>
        <w:pStyle w:val="2"/>
        <w:ind w:firstLine="602"/>
      </w:pPr>
      <w:bookmarkStart w:id="294" w:name="_Toc31172"/>
      <w:r>
        <w:rPr>
          <w:rFonts w:hint="eastAsia"/>
        </w:rPr>
        <w:t>2.5</w:t>
      </w:r>
      <w:r>
        <w:rPr>
          <w:rFonts w:hint="eastAsia"/>
        </w:rPr>
        <w:t>室外工程施工</w:t>
      </w:r>
      <w:bookmarkEnd w:id="294"/>
    </w:p>
    <w:p w14:paraId="040C4DFF" w14:textId="77777777" w:rsidR="009E0C75" w:rsidRDefault="006110B9">
      <w:pPr>
        <w:pStyle w:val="3"/>
        <w:ind w:firstLine="562"/>
      </w:pPr>
      <w:bookmarkStart w:id="295" w:name="_Toc11430"/>
      <w:r>
        <w:rPr>
          <w:rFonts w:hint="eastAsia"/>
        </w:rPr>
        <w:t>2.5.1</w:t>
      </w:r>
      <w:r>
        <w:t>混凝土检查井施工</w:t>
      </w:r>
      <w:bookmarkEnd w:id="295"/>
    </w:p>
    <w:p w14:paraId="6718F565" w14:textId="77777777" w:rsidR="009E0C75" w:rsidRDefault="006110B9">
      <w:r>
        <w:t>一、施工准备</w:t>
      </w:r>
    </w:p>
    <w:p w14:paraId="438B01A7" w14:textId="77777777" w:rsidR="009E0C75" w:rsidRDefault="006110B9">
      <w:r>
        <w:t>（</w:t>
      </w:r>
      <w:r>
        <w:t>1</w:t>
      </w:r>
      <w:r>
        <w:t>）技术准备</w:t>
      </w:r>
    </w:p>
    <w:p w14:paraId="46CB34F7" w14:textId="77777777" w:rsidR="009E0C75" w:rsidRDefault="006110B9">
      <w:r>
        <w:t>全面审查设计图纸及相关施工规范，熟悉井位、尺寸、井口标高、井径及井深等技术参数，重点核对雨水纵断面图、室外给排水管道布置图及防坠网布置要求。</w:t>
      </w:r>
    </w:p>
    <w:p w14:paraId="7CBBC4A3" w14:textId="77777777" w:rsidR="009E0C75" w:rsidRDefault="006110B9">
      <w:r>
        <w:t>编制施工方案与施工组织设计，明确施工流程、施工工序、质量控制及安全措施。</w:t>
      </w:r>
    </w:p>
    <w:p w14:paraId="4A73AA69" w14:textId="77777777" w:rsidR="009E0C75" w:rsidRDefault="006110B9">
      <w:r>
        <w:t>组织技术交底，确保施工人员掌握施工工艺、施工顺序、混凝土配比、抗渗等级、防坠措施及现场安全管理要求。</w:t>
      </w:r>
    </w:p>
    <w:p w14:paraId="525D4819" w14:textId="77777777" w:rsidR="009E0C75" w:rsidRDefault="006110B9">
      <w:r>
        <w:t>对施工现场的环境条件、地下管线及土壤类型进行勘查，制定施工应急预案和防护方案。</w:t>
      </w:r>
    </w:p>
    <w:p w14:paraId="5FA3CBA2" w14:textId="77777777" w:rsidR="009E0C75" w:rsidRDefault="006110B9">
      <w:r>
        <w:t>（</w:t>
      </w:r>
      <w:r>
        <w:t>2</w:t>
      </w:r>
      <w:r>
        <w:t>）材料准备</w:t>
      </w:r>
    </w:p>
    <w:p w14:paraId="29C7FCEA" w14:textId="77777777" w:rsidR="009E0C75" w:rsidRDefault="006110B9">
      <w:r>
        <w:t>水泥、砂、碎石、灰土及外加剂按设计要求进场，并经质检部门抽检合格后方可使用。</w:t>
      </w:r>
    </w:p>
    <w:p w14:paraId="783E6888" w14:textId="77777777" w:rsidR="009E0C75" w:rsidRDefault="006110B9">
      <w:r>
        <w:t>垫层材料：</w:t>
      </w:r>
      <w:r>
        <w:t>3:7</w:t>
      </w:r>
      <w:r>
        <w:t>灰土，压实系数</w:t>
      </w:r>
      <w:r>
        <w:t>≥95%</w:t>
      </w:r>
      <w:r>
        <w:t>，确保承载力满足设计要求。</w:t>
      </w:r>
    </w:p>
    <w:p w14:paraId="0D3D2D35" w14:textId="77777777" w:rsidR="009E0C75" w:rsidRDefault="006110B9">
      <w:r>
        <w:t>商品混凝土：</w:t>
      </w:r>
      <w:r>
        <w:t>C15</w:t>
      </w:r>
      <w:r>
        <w:t>用于底板垫层，</w:t>
      </w:r>
      <w:r>
        <w:t>C30</w:t>
      </w:r>
      <w:r>
        <w:t>用于井壁、底板及盖板，</w:t>
      </w:r>
      <w:r>
        <w:t>C30</w:t>
      </w:r>
      <w:r>
        <w:t>混</w:t>
      </w:r>
      <w:r>
        <w:lastRenderedPageBreak/>
        <w:t>凝土抗渗等级</w:t>
      </w:r>
      <w:r>
        <w:t>P6</w:t>
      </w:r>
      <w:r>
        <w:t>，确保防水性能。</w:t>
      </w:r>
    </w:p>
    <w:p w14:paraId="7EFC1135" w14:textId="77777777" w:rsidR="009E0C75" w:rsidRDefault="006110B9">
      <w:r>
        <w:t>模板材料：钢模板、木模板或组合模板，根据井深及井径选择，并配备钢管支架及加固件。</w:t>
      </w:r>
    </w:p>
    <w:p w14:paraId="272D1EFC" w14:textId="77777777" w:rsidR="009E0C75" w:rsidRDefault="006110B9">
      <w:r>
        <w:t>防坠网及井盖板材料按设计规格备齐，并检查是否完整、无破损。</w:t>
      </w:r>
    </w:p>
    <w:p w14:paraId="090A5F6D" w14:textId="77777777" w:rsidR="009E0C75" w:rsidRDefault="006110B9">
      <w:r>
        <w:t>（</w:t>
      </w:r>
      <w:r>
        <w:t>3</w:t>
      </w:r>
      <w:r>
        <w:t>）机械设备准备</w:t>
      </w:r>
    </w:p>
    <w:p w14:paraId="6DFB7CB6" w14:textId="77777777" w:rsidR="009E0C75" w:rsidRDefault="006110B9">
      <w:r>
        <w:t>挖掘机、装载机、运输车辆用于土方开挖与运输。</w:t>
      </w:r>
    </w:p>
    <w:p w14:paraId="63EC4116" w14:textId="77777777" w:rsidR="009E0C75" w:rsidRDefault="006110B9">
      <w:r>
        <w:t>模板安装设备，包括钢管支架、水平支撑、扣件及水平仪。</w:t>
      </w:r>
    </w:p>
    <w:p w14:paraId="7989C347" w14:textId="77777777" w:rsidR="009E0C75" w:rsidRDefault="006110B9">
      <w:r>
        <w:t>混凝土搅拌机、混凝土输送泵、振动棒、手持振动器及振动平台。</w:t>
      </w:r>
    </w:p>
    <w:p w14:paraId="35157647" w14:textId="77777777" w:rsidR="009E0C75" w:rsidRDefault="006110B9">
      <w:r>
        <w:t>测量工具：水准仪、钢卷尺、经纬仪及标高控制仪器。</w:t>
      </w:r>
    </w:p>
    <w:p w14:paraId="13674276" w14:textId="77777777" w:rsidR="009E0C75" w:rsidRDefault="006110B9">
      <w:r>
        <w:t>安全防护设施：安全网、安全带、防护栏及临时照明设备。</w:t>
      </w:r>
    </w:p>
    <w:p w14:paraId="7B6D52F9" w14:textId="77777777" w:rsidR="009E0C75" w:rsidRDefault="006110B9">
      <w:r>
        <w:t>（</w:t>
      </w:r>
      <w:r>
        <w:t>4</w:t>
      </w:r>
      <w:r>
        <w:t>）现场准备</w:t>
      </w:r>
    </w:p>
    <w:p w14:paraId="2C151DCF" w14:textId="77777777" w:rsidR="009E0C75" w:rsidRDefault="006110B9">
      <w:r>
        <w:t>施工场地平整，设置施工道路，便于机械及材料运输。</w:t>
      </w:r>
    </w:p>
    <w:p w14:paraId="412551B6" w14:textId="77777777" w:rsidR="009E0C75" w:rsidRDefault="006110B9">
      <w:r>
        <w:t>设置围挡及安全警示标识，防止无关人员进入施工区域。</w:t>
      </w:r>
    </w:p>
    <w:p w14:paraId="4FBC7FD8" w14:textId="77777777" w:rsidR="009E0C75" w:rsidRDefault="006110B9">
      <w:r>
        <w:t>建立施工材料堆放区、临时施工办公室、生活区及洗手间，确保施工现场文明整洁。</w:t>
      </w:r>
    </w:p>
    <w:p w14:paraId="0D815B50" w14:textId="77777777" w:rsidR="009E0C75" w:rsidRDefault="006110B9">
      <w:r>
        <w:t>针对雨天、夜间施工制定安全措施，如排水设施、防滑处理及临时照明。</w:t>
      </w:r>
    </w:p>
    <w:p w14:paraId="3698B75F" w14:textId="77777777" w:rsidR="009E0C75" w:rsidRDefault="006110B9">
      <w:r>
        <w:t>二、施工工艺流程</w:t>
      </w:r>
    </w:p>
    <w:p w14:paraId="1BBF90E7" w14:textId="77777777" w:rsidR="009E0C75" w:rsidRDefault="006110B9">
      <w:r>
        <w:t>放线定位</w:t>
      </w:r>
    </w:p>
    <w:p w14:paraId="1F26BC25" w14:textId="77777777" w:rsidR="009E0C75" w:rsidRDefault="006110B9">
      <w:r>
        <w:t>（</w:t>
      </w:r>
      <w:r>
        <w:t>1</w:t>
      </w:r>
      <w:r>
        <w:t>）依据设计图纸进行井中心定位放线，标出井径、井口标高及井深。</w:t>
      </w:r>
    </w:p>
    <w:p w14:paraId="2C0CA332" w14:textId="77777777" w:rsidR="009E0C75" w:rsidRDefault="006110B9">
      <w:r>
        <w:t>（</w:t>
      </w:r>
      <w:r>
        <w:t>2</w:t>
      </w:r>
      <w:r>
        <w:t>）复核管线交叉情况，确保井位</w:t>
      </w:r>
      <w:proofErr w:type="gramStart"/>
      <w:r>
        <w:t>不</w:t>
      </w:r>
      <w:proofErr w:type="gramEnd"/>
      <w:r>
        <w:t>与其他地下管线冲突。</w:t>
      </w:r>
    </w:p>
    <w:p w14:paraId="7BDD8123" w14:textId="77777777" w:rsidR="009E0C75" w:rsidRDefault="006110B9">
      <w:r>
        <w:t>（</w:t>
      </w:r>
      <w:r>
        <w:t>3</w:t>
      </w:r>
      <w:r>
        <w:t>）放线完成后由施工监理及技术负责人复核确认，签字备案。</w:t>
      </w:r>
    </w:p>
    <w:p w14:paraId="7BB022F5" w14:textId="77777777" w:rsidR="009E0C75" w:rsidRDefault="006110B9">
      <w:r>
        <w:lastRenderedPageBreak/>
        <w:t>土方开挖</w:t>
      </w:r>
    </w:p>
    <w:p w14:paraId="2F3A0BF6" w14:textId="77777777" w:rsidR="009E0C75" w:rsidRDefault="006110B9">
      <w:r>
        <w:t>（</w:t>
      </w:r>
      <w:r>
        <w:t>1</w:t>
      </w:r>
      <w:r>
        <w:t>）按设计标高分层开挖，每层厚度不超过</w:t>
      </w:r>
      <w:r>
        <w:t>500mm</w:t>
      </w:r>
      <w:r>
        <w:t>，避免土壤塌方。</w:t>
      </w:r>
    </w:p>
    <w:p w14:paraId="60E9B90D" w14:textId="77777777" w:rsidR="009E0C75" w:rsidRDefault="006110B9">
      <w:r>
        <w:t>（</w:t>
      </w:r>
      <w:r>
        <w:t>2</w:t>
      </w:r>
      <w:r>
        <w:t>）土方开挖时注意周边管线及建筑物安全，必要时设置支护。</w:t>
      </w:r>
    </w:p>
    <w:p w14:paraId="016D1C04" w14:textId="77777777" w:rsidR="009E0C75" w:rsidRDefault="006110B9">
      <w:r>
        <w:t>（</w:t>
      </w:r>
      <w:r>
        <w:t>3</w:t>
      </w:r>
      <w:r>
        <w:t>）开挖完成后清理杂物和积水，保持井底干燥，确保垫层施工质量。</w:t>
      </w:r>
    </w:p>
    <w:p w14:paraId="51D87555" w14:textId="77777777" w:rsidR="009E0C75" w:rsidRDefault="006110B9">
      <w:r>
        <w:t>（</w:t>
      </w:r>
      <w:r>
        <w:t>4</w:t>
      </w:r>
      <w:r>
        <w:t>）土方运输应分批进行，避免施工现场材料堆积影响作业。</w:t>
      </w:r>
    </w:p>
    <w:p w14:paraId="781A1A57" w14:textId="77777777" w:rsidR="009E0C75" w:rsidRDefault="006110B9">
      <w:r>
        <w:t>垫层施工</w:t>
      </w:r>
    </w:p>
    <w:p w14:paraId="1C716675" w14:textId="77777777" w:rsidR="009E0C75" w:rsidRDefault="006110B9">
      <w:r>
        <w:t>（</w:t>
      </w:r>
      <w:r>
        <w:t>1</w:t>
      </w:r>
      <w:r>
        <w:t>）灰土垫层施工：</w:t>
      </w:r>
      <w:r>
        <w:t>300mm</w:t>
      </w:r>
      <w:r>
        <w:t>厚</w:t>
      </w:r>
      <w:r>
        <w:t>3:7</w:t>
      </w:r>
      <w:r>
        <w:t>灰土，分层夯实，每层厚度不超过</w:t>
      </w:r>
      <w:r>
        <w:t>150mm</w:t>
      </w:r>
      <w:r>
        <w:t>，夯实系数</w:t>
      </w:r>
      <w:r>
        <w:t>≥95%</w:t>
      </w:r>
      <w:r>
        <w:t>。</w:t>
      </w:r>
    </w:p>
    <w:p w14:paraId="45744AE1" w14:textId="77777777" w:rsidR="009E0C75" w:rsidRDefault="006110B9">
      <w:r>
        <w:t>（</w:t>
      </w:r>
      <w:r>
        <w:t>2</w:t>
      </w:r>
      <w:r>
        <w:t>）垫层表面进行找平并洒水湿润，为混凝土垫层施工提供良好基础。</w:t>
      </w:r>
    </w:p>
    <w:p w14:paraId="1969724E" w14:textId="77777777" w:rsidR="009E0C75" w:rsidRDefault="006110B9">
      <w:r>
        <w:t>（</w:t>
      </w:r>
      <w:r>
        <w:t>3</w:t>
      </w:r>
      <w:r>
        <w:t>）</w:t>
      </w:r>
      <w:r>
        <w:t>C15</w:t>
      </w:r>
      <w:r>
        <w:t>混凝土垫层施工：厚度</w:t>
      </w:r>
      <w:r>
        <w:t>100mm</w:t>
      </w:r>
      <w:r>
        <w:t>，混凝土浇筑前模板及灰土表面洒水湿润，浇筑时振捣密实，表面抹平。</w:t>
      </w:r>
    </w:p>
    <w:p w14:paraId="7D52E8A2" w14:textId="77777777" w:rsidR="009E0C75" w:rsidRDefault="006110B9">
      <w:r>
        <w:t>（</w:t>
      </w:r>
      <w:r>
        <w:t>4</w:t>
      </w:r>
      <w:r>
        <w:t>）垫层养护：保持湿润</w:t>
      </w:r>
      <w:r>
        <w:t>7</w:t>
      </w:r>
      <w:r>
        <w:t>天以上，确保强度达到施工要求。</w:t>
      </w:r>
    </w:p>
    <w:p w14:paraId="70B387EF" w14:textId="77777777" w:rsidR="009E0C75" w:rsidRDefault="006110B9">
      <w:r>
        <w:t>井壁及底板施工</w:t>
      </w:r>
    </w:p>
    <w:p w14:paraId="3272CA0B" w14:textId="77777777" w:rsidR="009E0C75" w:rsidRDefault="006110B9">
      <w:r>
        <w:t>（</w:t>
      </w:r>
      <w:r>
        <w:t>1</w:t>
      </w:r>
      <w:r>
        <w:t>）模板安装：采用钢模板或木模板，根据井深及井径加固模板支撑，确保尺寸、垂直度及标高准确。</w:t>
      </w:r>
    </w:p>
    <w:p w14:paraId="78BDE953" w14:textId="77777777" w:rsidR="009E0C75" w:rsidRDefault="006110B9">
      <w:r>
        <w:t>（</w:t>
      </w:r>
      <w:r>
        <w:t>2</w:t>
      </w:r>
      <w:r>
        <w:t>）钢筋绑扎：按设计图纸布置纵向及箍筋，钢筋间距、保护层厚度严格控制。</w:t>
      </w:r>
    </w:p>
    <w:p w14:paraId="28AD137C" w14:textId="77777777" w:rsidR="009E0C75" w:rsidRDefault="006110B9">
      <w:r>
        <w:t>（</w:t>
      </w:r>
      <w:r>
        <w:t>3</w:t>
      </w:r>
      <w:r>
        <w:t>）混凝土浇筑：采用分层浇筑方式，每层厚度不超过</w:t>
      </w:r>
      <w:r>
        <w:t>500mm</w:t>
      </w:r>
      <w:r>
        <w:t>，振捣密实，防止蜂窝、麻面及孔洞。</w:t>
      </w:r>
    </w:p>
    <w:p w14:paraId="12D1391E" w14:textId="77777777" w:rsidR="009E0C75" w:rsidRDefault="006110B9">
      <w:r>
        <w:t>（</w:t>
      </w:r>
      <w:r>
        <w:t>4</w:t>
      </w:r>
      <w:r>
        <w:t>）施工过程中模板加固检查，每层浇筑完成后进行养护，保持湿润，防止裂缝。</w:t>
      </w:r>
    </w:p>
    <w:p w14:paraId="7F88E8CB" w14:textId="77777777" w:rsidR="009E0C75" w:rsidRDefault="006110B9">
      <w:r>
        <w:t>（</w:t>
      </w:r>
      <w:r>
        <w:t>5</w:t>
      </w:r>
      <w:r>
        <w:t>）底板与井壁连接处设置施工缝，必要时使用止水带或止水钢板。</w:t>
      </w:r>
    </w:p>
    <w:p w14:paraId="4257BD17" w14:textId="77777777" w:rsidR="009E0C75" w:rsidRDefault="006110B9">
      <w:r>
        <w:lastRenderedPageBreak/>
        <w:t>盖板施工</w:t>
      </w:r>
    </w:p>
    <w:p w14:paraId="3AFDF33F" w14:textId="77777777" w:rsidR="009E0C75" w:rsidRDefault="006110B9">
      <w:r>
        <w:t>（</w:t>
      </w:r>
      <w:r>
        <w:t>1</w:t>
      </w:r>
      <w:r>
        <w:t>）</w:t>
      </w:r>
      <w:r>
        <w:t>160mm</w:t>
      </w:r>
      <w:r>
        <w:t>厚</w:t>
      </w:r>
      <w:r>
        <w:t>C30</w:t>
      </w:r>
      <w:r>
        <w:t>混凝土盖板，施工前模板支撑牢固，并进行尺寸及标高复核。</w:t>
      </w:r>
    </w:p>
    <w:p w14:paraId="3B699433" w14:textId="77777777" w:rsidR="009E0C75" w:rsidRDefault="006110B9">
      <w:r>
        <w:t>（</w:t>
      </w:r>
      <w:r>
        <w:t>2</w:t>
      </w:r>
      <w:r>
        <w:t>）混凝土浇筑时振捣均匀，表面抹平。</w:t>
      </w:r>
    </w:p>
    <w:p w14:paraId="5C6739F9" w14:textId="77777777" w:rsidR="009E0C75" w:rsidRDefault="006110B9">
      <w:r>
        <w:t>（</w:t>
      </w:r>
      <w:r>
        <w:t>3</w:t>
      </w:r>
      <w:r>
        <w:t>）养护措施：浇筑后覆盖湿麻袋或塑料薄膜，保持表面湿润</w:t>
      </w:r>
      <w:r>
        <w:t>7</w:t>
      </w:r>
      <w:r>
        <w:t>天以上，确保强度与防渗效果。</w:t>
      </w:r>
    </w:p>
    <w:p w14:paraId="7F27F04D" w14:textId="77777777" w:rsidR="009E0C75" w:rsidRDefault="006110B9">
      <w:r>
        <w:t>防坠网安装</w:t>
      </w:r>
    </w:p>
    <w:p w14:paraId="3A3ABAED" w14:textId="77777777" w:rsidR="009E0C75" w:rsidRDefault="006110B9">
      <w:r>
        <w:t>（</w:t>
      </w:r>
      <w:r>
        <w:t>1</w:t>
      </w:r>
      <w:r>
        <w:t>）根据室外给排水管道布置图安装防坠网，防止施工及维护人员坠落。</w:t>
      </w:r>
    </w:p>
    <w:p w14:paraId="7A21E0CC" w14:textId="77777777" w:rsidR="009E0C75" w:rsidRDefault="006110B9">
      <w:r>
        <w:t>（</w:t>
      </w:r>
      <w:r>
        <w:t>2</w:t>
      </w:r>
      <w:r>
        <w:t>）检查固定牢固，间距及规格符合规范，确保施工及后期使用安全。</w:t>
      </w:r>
    </w:p>
    <w:p w14:paraId="00B9F5FD" w14:textId="77777777" w:rsidR="009E0C75" w:rsidRDefault="006110B9">
      <w:r>
        <w:t>三、施工技术措施</w:t>
      </w:r>
    </w:p>
    <w:p w14:paraId="791E9265" w14:textId="77777777" w:rsidR="009E0C75" w:rsidRDefault="006110B9">
      <w:r>
        <w:t>（</w:t>
      </w:r>
      <w:r>
        <w:t>1</w:t>
      </w:r>
      <w:r>
        <w:t>）质量控制措施</w:t>
      </w:r>
    </w:p>
    <w:p w14:paraId="24E32255" w14:textId="77777777" w:rsidR="009E0C75" w:rsidRDefault="006110B9">
      <w:r>
        <w:t>全程执行《混凝土结构施工规范》《建筑给水排水及采暖工程施工规范》，确保施工质量。</w:t>
      </w:r>
    </w:p>
    <w:p w14:paraId="38A8DCA3" w14:textId="77777777" w:rsidR="009E0C75" w:rsidRDefault="006110B9">
      <w:r>
        <w:t>垫层压实度、混凝土强度及抗渗等级进行现场抽样检测，符合设计要求方可进行下一道工序。</w:t>
      </w:r>
    </w:p>
    <w:p w14:paraId="4125372D" w14:textId="77777777" w:rsidR="009E0C75" w:rsidRDefault="006110B9">
      <w:r>
        <w:t>模板安装、钢筋绑扎、混凝土浇筑及振捣均实行三级验收制度：自检、互检、监理验收。</w:t>
      </w:r>
    </w:p>
    <w:p w14:paraId="4BC28AA5" w14:textId="77777777" w:rsidR="009E0C75" w:rsidRDefault="006110B9">
      <w:r>
        <w:t>混凝土浇筑完成后，及时进行表面抹平、养护及裂缝监控，保证结构耐久性。</w:t>
      </w:r>
    </w:p>
    <w:p w14:paraId="014DB8DB" w14:textId="77777777" w:rsidR="009E0C75" w:rsidRDefault="006110B9">
      <w:r>
        <w:t>（</w:t>
      </w:r>
      <w:r>
        <w:t>2</w:t>
      </w:r>
      <w:r>
        <w:t>）安全施工措施</w:t>
      </w:r>
    </w:p>
    <w:p w14:paraId="1DB96607" w14:textId="77777777" w:rsidR="009E0C75" w:rsidRDefault="006110B9">
      <w:r>
        <w:t>检查井开挖及施工过程中，作业人员必须佩戴安全帽、安全带，井口</w:t>
      </w:r>
      <w:r>
        <w:lastRenderedPageBreak/>
        <w:t>设置安全围栏。</w:t>
      </w:r>
    </w:p>
    <w:p w14:paraId="6C8BE46C" w14:textId="77777777" w:rsidR="009E0C75" w:rsidRDefault="006110B9">
      <w:r>
        <w:t>施工现场设置警示标识及防护通道，禁止无关人员进入施工区。</w:t>
      </w:r>
    </w:p>
    <w:p w14:paraId="4DC6EC52" w14:textId="77777777" w:rsidR="009E0C75" w:rsidRDefault="006110B9">
      <w:r>
        <w:t>混凝土浇筑时禁止人员在模板下操作，防止坍塌事故。</w:t>
      </w:r>
    </w:p>
    <w:p w14:paraId="6364E95E" w14:textId="77777777" w:rsidR="009E0C75" w:rsidRDefault="006110B9">
      <w:r>
        <w:t>高空作业及吊装施工时，严格执行安全操作规程，使用合格的吊装设备及防护器具。</w:t>
      </w:r>
    </w:p>
    <w:p w14:paraId="3159A459" w14:textId="77777777" w:rsidR="009E0C75" w:rsidRDefault="006110B9">
      <w:r>
        <w:t>（</w:t>
      </w:r>
      <w:r>
        <w:t>3</w:t>
      </w:r>
      <w:r>
        <w:t>）文明施工措施</w:t>
      </w:r>
    </w:p>
    <w:p w14:paraId="5702C512" w14:textId="77777777" w:rsidR="009E0C75" w:rsidRDefault="006110B9">
      <w:r>
        <w:t>施工垃圾及时清理，保持施工现场整洁有序。</w:t>
      </w:r>
    </w:p>
    <w:p w14:paraId="204F1C1B" w14:textId="77777777" w:rsidR="009E0C75" w:rsidRDefault="006110B9">
      <w:r>
        <w:t>材料堆放整齐，标识清楚，便于管理及使用。</w:t>
      </w:r>
    </w:p>
    <w:p w14:paraId="15F6061D" w14:textId="77777777" w:rsidR="009E0C75" w:rsidRDefault="006110B9">
      <w:r>
        <w:t>控制施工噪声及扬尘，采取喷洒水、设置遮挡等措施，符合现场环境要求。</w:t>
      </w:r>
    </w:p>
    <w:p w14:paraId="1A5532E5" w14:textId="77777777" w:rsidR="009E0C75" w:rsidRDefault="006110B9">
      <w:r>
        <w:t>设置临时通道，保证施工人员及设备进出顺畅。</w:t>
      </w:r>
    </w:p>
    <w:p w14:paraId="518E430C" w14:textId="77777777" w:rsidR="009E0C75" w:rsidRDefault="006110B9">
      <w:r>
        <w:t>（</w:t>
      </w:r>
      <w:r>
        <w:t>4</w:t>
      </w:r>
      <w:r>
        <w:t>）养护措施</w:t>
      </w:r>
    </w:p>
    <w:p w14:paraId="59AF049D" w14:textId="77777777" w:rsidR="009E0C75" w:rsidRDefault="006110B9">
      <w:r>
        <w:t>混凝土浇筑完成后立即覆盖湿麻袋或塑料薄膜养护，保持湿润。</w:t>
      </w:r>
    </w:p>
    <w:p w14:paraId="2A50F266" w14:textId="77777777" w:rsidR="009E0C75" w:rsidRDefault="006110B9">
      <w:r>
        <w:t>养护时间不少于</w:t>
      </w:r>
      <w:r>
        <w:t>7</w:t>
      </w:r>
      <w:r>
        <w:t>天，确保混凝土强度达到设计要求。</w:t>
      </w:r>
    </w:p>
    <w:p w14:paraId="7E6FF417" w14:textId="77777777" w:rsidR="009E0C75" w:rsidRDefault="006110B9">
      <w:r>
        <w:t>雨天或高温环境下采取相应养护措施，如搭设遮雨棚或洒水降温，防止裂缝。</w:t>
      </w:r>
    </w:p>
    <w:p w14:paraId="27F409AC" w14:textId="77777777" w:rsidR="009E0C75" w:rsidRDefault="006110B9">
      <w:r>
        <w:t>对混凝土施工缝及收口进行防水处理，保证结构整体防渗性能。</w:t>
      </w:r>
    </w:p>
    <w:p w14:paraId="5823D3F0" w14:textId="77777777" w:rsidR="009E0C75" w:rsidRDefault="006110B9">
      <w:r>
        <w:t>（</w:t>
      </w:r>
      <w:r>
        <w:t>5</w:t>
      </w:r>
      <w:r>
        <w:t>）应急预案</w:t>
      </w:r>
    </w:p>
    <w:p w14:paraId="718690D3" w14:textId="77777777" w:rsidR="009E0C75" w:rsidRDefault="006110B9">
      <w:r>
        <w:t>雨天施工：临时排水、覆盖模板及未浇混凝土部分，防止雨水冲刷影响质量。</w:t>
      </w:r>
    </w:p>
    <w:p w14:paraId="526EEB68" w14:textId="77777777" w:rsidR="009E0C75" w:rsidRDefault="006110B9">
      <w:r>
        <w:t>模板坍塌或钢筋偏移：立即停止施工，及时加固模板或重新绑扎钢筋，复核尺寸及标高。</w:t>
      </w:r>
    </w:p>
    <w:p w14:paraId="0449DF42" w14:textId="77777777" w:rsidR="009E0C75" w:rsidRDefault="006110B9">
      <w:r>
        <w:lastRenderedPageBreak/>
        <w:t>工伤或意外事故：现场配备急救药品和人员，立即启动应急处理流程，并报告项目负责人及安全管理人员。</w:t>
      </w:r>
    </w:p>
    <w:p w14:paraId="21069EBA" w14:textId="77777777" w:rsidR="009E0C75" w:rsidRDefault="006110B9">
      <w:r>
        <w:t>四、验收标准</w:t>
      </w:r>
    </w:p>
    <w:p w14:paraId="1603FE72" w14:textId="77777777" w:rsidR="009E0C75" w:rsidRDefault="006110B9">
      <w:r>
        <w:t>尺寸：井径、井深、井口标高符合设计及图纸要求。</w:t>
      </w:r>
    </w:p>
    <w:p w14:paraId="324509B9" w14:textId="77777777" w:rsidR="009E0C75" w:rsidRDefault="006110B9">
      <w:r>
        <w:t>垫层压实度</w:t>
      </w:r>
      <w:r>
        <w:t>≥95%</w:t>
      </w:r>
      <w:r>
        <w:t>，表面平整、无明显凹陷。</w:t>
      </w:r>
    </w:p>
    <w:p w14:paraId="1D92BB6D" w14:textId="77777777" w:rsidR="009E0C75" w:rsidRDefault="006110B9">
      <w:r>
        <w:t>混凝土强度与抗渗等级：</w:t>
      </w:r>
      <w:r>
        <w:t>C30</w:t>
      </w:r>
      <w:r>
        <w:t>、</w:t>
      </w:r>
      <w:r>
        <w:t>P6</w:t>
      </w:r>
      <w:r>
        <w:t>，</w:t>
      </w:r>
      <w:r>
        <w:t>C15</w:t>
      </w:r>
      <w:r>
        <w:t>符合设计要求，无明显裂缝、蜂窝、麻面或孔洞。</w:t>
      </w:r>
    </w:p>
    <w:p w14:paraId="212D0770" w14:textId="77777777" w:rsidR="009E0C75" w:rsidRDefault="006110B9">
      <w:r>
        <w:t>模板安装及支撑牢固，</w:t>
      </w:r>
      <w:proofErr w:type="gramStart"/>
      <w:r>
        <w:t>井体垂直</w:t>
      </w:r>
      <w:proofErr w:type="gramEnd"/>
      <w:r>
        <w:t>度符合规范要求。</w:t>
      </w:r>
    </w:p>
    <w:p w14:paraId="57830810" w14:textId="77777777" w:rsidR="009E0C75" w:rsidRDefault="006110B9">
      <w:r>
        <w:t>井盖板及防坠网安装牢固，安全可靠，便于后期维护。</w:t>
      </w:r>
    </w:p>
    <w:p w14:paraId="58D92660" w14:textId="77777777" w:rsidR="009E0C75" w:rsidRDefault="006110B9">
      <w:r>
        <w:t>施工现场整洁，符合文明施工标准。</w:t>
      </w:r>
    </w:p>
    <w:p w14:paraId="1DA2258A" w14:textId="77777777" w:rsidR="009E0C75" w:rsidRDefault="006110B9">
      <w:pPr>
        <w:pStyle w:val="3"/>
        <w:ind w:firstLine="562"/>
        <w:rPr>
          <w:rFonts w:ascii="宋体" w:hAnsi="宋体" w:cs="宋体" w:hint="eastAsia"/>
          <w:bCs/>
          <w:snapToGrid w:val="0"/>
          <w:kern w:val="0"/>
          <w:szCs w:val="28"/>
        </w:rPr>
      </w:pPr>
      <w:bookmarkStart w:id="296" w:name="_Toc6833"/>
      <w:r>
        <w:rPr>
          <w:rFonts w:hint="eastAsia"/>
        </w:rPr>
        <w:t>2.5.2</w:t>
      </w:r>
      <w:r>
        <w:rPr>
          <w:rFonts w:ascii="宋体" w:hAnsi="宋体" w:cs="宋体" w:hint="eastAsia"/>
          <w:bCs/>
          <w:snapToGrid w:val="0"/>
          <w:kern w:val="0"/>
          <w:szCs w:val="28"/>
        </w:rPr>
        <w:t>给排水工程安装施工</w:t>
      </w:r>
      <w:bookmarkEnd w:id="296"/>
    </w:p>
    <w:p w14:paraId="7086F1DA"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一、给水管道安装</w:t>
      </w:r>
    </w:p>
    <w:p w14:paraId="03F9266B"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当室内给水管道采用</w:t>
      </w:r>
      <w:r>
        <w:rPr>
          <w:rFonts w:ascii="宋体" w:hAnsi="宋体" w:cs="宋体" w:hint="eastAsia"/>
          <w:szCs w:val="28"/>
        </w:rPr>
        <w:t>PPR</w:t>
      </w:r>
      <w:r>
        <w:rPr>
          <w:rFonts w:ascii="宋体" w:hAnsi="宋体" w:cs="宋体" w:hint="eastAsia"/>
          <w:szCs w:val="28"/>
        </w:rPr>
        <w:t>塑料管材热熔连接，管道与金属管配件，如阀门、水表、龙头等的连接应采用专用配件螺纹连接或法兰连接。</w:t>
      </w:r>
    </w:p>
    <w:p w14:paraId="084391D8"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、热熔时采用专用的热熔工具，如：塑料管</w:t>
      </w:r>
      <w:proofErr w:type="gramStart"/>
      <w:r>
        <w:rPr>
          <w:rFonts w:ascii="宋体" w:hAnsi="宋体" w:cs="宋体" w:hint="eastAsia"/>
          <w:szCs w:val="28"/>
        </w:rPr>
        <w:t>切管器</w:t>
      </w:r>
      <w:proofErr w:type="gramEnd"/>
      <w:r>
        <w:rPr>
          <w:rFonts w:ascii="宋体" w:hAnsi="宋体" w:cs="宋体" w:hint="eastAsia"/>
          <w:szCs w:val="28"/>
        </w:rPr>
        <w:t>，倒角工具，手动加热器和熔接机。熔接机上的加热头和加热套，根据直径可以更换，其与管子和管件的贴合表面，必须具有抗粘附的涂层。</w:t>
      </w:r>
    </w:p>
    <w:p w14:paraId="233EBD13"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、用热熔焊接时，管子和管件搭接，不用任何添加剂而直接进行熔接。管子端头和管件借助于一个两端分别为插头和插孔型加热器加热到熔接温度，然后连接。</w:t>
      </w:r>
    </w:p>
    <w:p w14:paraId="38E83ED2"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、热熔连</w:t>
      </w:r>
      <w:proofErr w:type="gramStart"/>
      <w:r>
        <w:rPr>
          <w:rFonts w:ascii="宋体" w:hAnsi="宋体" w:cs="宋体" w:hint="eastAsia"/>
          <w:szCs w:val="28"/>
        </w:rPr>
        <w:t>接应按</w:t>
      </w:r>
      <w:proofErr w:type="gramEnd"/>
      <w:r>
        <w:rPr>
          <w:rFonts w:ascii="宋体" w:hAnsi="宋体" w:cs="宋体" w:hint="eastAsia"/>
          <w:szCs w:val="28"/>
        </w:rPr>
        <w:t>下列步骤进行：</w:t>
      </w:r>
    </w:p>
    <w:p w14:paraId="40BECB9E"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）热熔工具接通电源，到达工作温度指示灯亮后方能开始操作</w:t>
      </w:r>
    </w:p>
    <w:p w14:paraId="7296314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）切割管材，必须使端面垂直于管轴线。切割后管材断面应去除毛边和毛刺</w:t>
      </w:r>
    </w:p>
    <w:p w14:paraId="06EC880C"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）管材与管件连接端面必须清洁、干燥、无油</w:t>
      </w:r>
    </w:p>
    <w:p w14:paraId="3B2BEA88"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）用卡尺和合适的笔在管端测量并标绘出热熔深度，热熔连接技术参数按材料使用说明书进行。</w:t>
      </w:r>
    </w:p>
    <w:p w14:paraId="1ED149C3"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）熔接弯头或三通时，按设计图纸要求，应注意其方向，在管件和管材的直线方向上，用辅助标志标出其位置</w:t>
      </w:r>
    </w:p>
    <w:p w14:paraId="5E0775F6"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）连接时，无旋转地把管端导入加热套内，插入到所标志的深度，无旋转地把管件推到加热头上，达到规定标志处。加热时间必须满足的规定要求</w:t>
      </w:r>
    </w:p>
    <w:p w14:paraId="5F453A1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）达到加热时间后，立即把管材与管件从加热套与加热头上同时取下，迅速无旋转地直线均匀插入到所标深度，使接头处形成均匀凸缘。</w:t>
      </w:r>
    </w:p>
    <w:p w14:paraId="7DD1F7B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4</w:t>
      </w:r>
      <w:r>
        <w:rPr>
          <w:rFonts w:ascii="宋体" w:hAnsi="宋体" w:cs="宋体" w:hint="eastAsia"/>
          <w:szCs w:val="28"/>
        </w:rPr>
        <w:t>、管道安装时必须按不同管径和要求设置管卡或吊架，位置应准确，埋设要平整，管卡与管道接触应紧密，但不得损伤管道表面。</w:t>
      </w:r>
    </w:p>
    <w:p w14:paraId="7B1826C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5</w:t>
      </w:r>
      <w:r>
        <w:rPr>
          <w:rFonts w:ascii="宋体" w:hAnsi="宋体" w:cs="宋体" w:hint="eastAsia"/>
          <w:szCs w:val="28"/>
        </w:rPr>
        <w:t>、明管敷设的支吊架作防膨胀的措施时，应按固定点要求施工。管道的各配水点、受力点以及穿墙支管节点处，应采取可靠的固定措施。</w:t>
      </w:r>
    </w:p>
    <w:p w14:paraId="689391DA"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6</w:t>
      </w:r>
      <w:r>
        <w:rPr>
          <w:rFonts w:ascii="宋体" w:hAnsi="宋体" w:cs="宋体" w:hint="eastAsia"/>
          <w:szCs w:val="28"/>
        </w:rPr>
        <w:t>、</w:t>
      </w:r>
      <w:proofErr w:type="gramStart"/>
      <w:r>
        <w:rPr>
          <w:rFonts w:ascii="宋体" w:hAnsi="宋体" w:cs="宋体" w:hint="eastAsia"/>
          <w:szCs w:val="28"/>
        </w:rPr>
        <w:t>管道嵌墙暗</w:t>
      </w:r>
      <w:proofErr w:type="gramEnd"/>
      <w:r>
        <w:rPr>
          <w:rFonts w:ascii="宋体" w:hAnsi="宋体" w:cs="宋体" w:hint="eastAsia"/>
          <w:szCs w:val="28"/>
        </w:rPr>
        <w:t>敷时，墙槽深度为</w:t>
      </w:r>
      <w:r>
        <w:rPr>
          <w:rFonts w:ascii="宋体" w:hAnsi="宋体" w:cs="宋体" w:hint="eastAsia"/>
          <w:szCs w:val="28"/>
        </w:rPr>
        <w:t>De+20mm,</w:t>
      </w:r>
      <w:r>
        <w:rPr>
          <w:rFonts w:ascii="宋体" w:hAnsi="宋体" w:cs="宋体" w:hint="eastAsia"/>
          <w:szCs w:val="28"/>
        </w:rPr>
        <w:t>宽度</w:t>
      </w:r>
      <w:r>
        <w:rPr>
          <w:rFonts w:ascii="宋体" w:hAnsi="宋体" w:cs="宋体" w:hint="eastAsia"/>
          <w:szCs w:val="28"/>
        </w:rPr>
        <w:t>De+40-60mm</w:t>
      </w:r>
      <w:r>
        <w:rPr>
          <w:rFonts w:ascii="宋体" w:hAnsi="宋体" w:cs="宋体" w:hint="eastAsia"/>
          <w:szCs w:val="28"/>
        </w:rPr>
        <w:t>，凹槽表面必须平整，不得有尖角等突出物，管道试压合格后，墙槽用</w:t>
      </w:r>
      <w:r>
        <w:rPr>
          <w:rFonts w:ascii="宋体" w:hAnsi="宋体" w:cs="宋体" w:hint="eastAsia"/>
          <w:szCs w:val="28"/>
        </w:rPr>
        <w:t>M7.5</w:t>
      </w:r>
      <w:r>
        <w:rPr>
          <w:rFonts w:ascii="宋体" w:hAnsi="宋体" w:cs="宋体" w:hint="eastAsia"/>
          <w:szCs w:val="28"/>
        </w:rPr>
        <w:t>级水泥沙浆填补密实，管道暗敷处地坪面层内，应按设计图纸位置进行，如现场施工有更改，</w:t>
      </w:r>
      <w:proofErr w:type="gramStart"/>
      <w:r>
        <w:rPr>
          <w:rFonts w:ascii="宋体" w:hAnsi="宋体" w:cs="宋体" w:hint="eastAsia"/>
          <w:szCs w:val="28"/>
        </w:rPr>
        <w:t>应作号图示</w:t>
      </w:r>
      <w:proofErr w:type="gramEnd"/>
      <w:r>
        <w:rPr>
          <w:rFonts w:ascii="宋体" w:hAnsi="宋体" w:cs="宋体" w:hint="eastAsia"/>
          <w:szCs w:val="28"/>
        </w:rPr>
        <w:t>记录，并在现场标注，防止二次装饰损坏。暗敷在墙体、地坪面层内的管道不得采用丝扣连接。</w:t>
      </w:r>
    </w:p>
    <w:p w14:paraId="004F4D03"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7</w:t>
      </w:r>
      <w:r>
        <w:rPr>
          <w:rFonts w:ascii="宋体" w:hAnsi="宋体" w:cs="宋体" w:hint="eastAsia"/>
          <w:szCs w:val="28"/>
        </w:rPr>
        <w:t>、管道安装时，不得有轴向扭曲。水管道穿墙壁时，应配合土建设置</w:t>
      </w:r>
      <w:r>
        <w:rPr>
          <w:rFonts w:ascii="宋体" w:hAnsi="宋体" w:cs="宋体" w:hint="eastAsia"/>
          <w:szCs w:val="28"/>
        </w:rPr>
        <w:lastRenderedPageBreak/>
        <w:t>钢套管。</w:t>
      </w:r>
    </w:p>
    <w:p w14:paraId="7D4A266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8</w:t>
      </w:r>
      <w:r>
        <w:rPr>
          <w:rFonts w:ascii="宋体" w:hAnsi="宋体" w:cs="宋体" w:hint="eastAsia"/>
          <w:szCs w:val="28"/>
        </w:rPr>
        <w:t>、塑料管与金属管配件螺接：注射成型的螺纹塑料管件于金属管配件螺接时宜将塑料管件作为外螺纹，金属管配件为内螺纹，若塑料管件作为内螺纹，则宜使用注射螺纹外部嵌有金属加固圈的塑料连接件。塑料管与金属管配件螺接的密封材料应采用聚四氟乙烯生料带，不宜使用麻丝。</w:t>
      </w:r>
    </w:p>
    <w:p w14:paraId="20AF6395"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9</w:t>
      </w:r>
      <w:r>
        <w:rPr>
          <w:rFonts w:ascii="宋体" w:hAnsi="宋体" w:cs="宋体" w:hint="eastAsia"/>
          <w:szCs w:val="28"/>
        </w:rPr>
        <w:t>、管道穿越屋面时，应采取严格的防水措施。穿越前应设固定支架。</w:t>
      </w:r>
    </w:p>
    <w:p w14:paraId="038C153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二、排水管道施工</w:t>
      </w:r>
    </w:p>
    <w:p w14:paraId="30176AE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室内污水及雨水管道采用</w:t>
      </w:r>
      <w:r>
        <w:rPr>
          <w:rFonts w:ascii="宋体" w:hAnsi="宋体" w:cs="宋体" w:hint="eastAsia"/>
          <w:szCs w:val="28"/>
        </w:rPr>
        <w:t>UPVC</w:t>
      </w:r>
      <w:r>
        <w:rPr>
          <w:rFonts w:ascii="宋体" w:hAnsi="宋体" w:cs="宋体" w:hint="eastAsia"/>
          <w:szCs w:val="28"/>
        </w:rPr>
        <w:t>塑料管承插粘接，污水立管穿过屋面，楼板处应设置大于其管道直径二级的钢套管，并高出地面、屋面</w:t>
      </w:r>
      <w:r>
        <w:rPr>
          <w:rFonts w:ascii="宋体" w:hAnsi="宋体" w:cs="宋体" w:hint="eastAsia"/>
          <w:szCs w:val="28"/>
        </w:rPr>
        <w:t>30</w:t>
      </w:r>
      <w:r>
        <w:rPr>
          <w:rFonts w:ascii="宋体" w:hAnsi="宋体" w:cs="宋体" w:hint="eastAsia"/>
          <w:szCs w:val="28"/>
        </w:rPr>
        <w:t>～</w:t>
      </w:r>
      <w:r>
        <w:rPr>
          <w:rFonts w:ascii="宋体" w:hAnsi="宋体" w:cs="宋体" w:hint="eastAsia"/>
          <w:szCs w:val="28"/>
        </w:rPr>
        <w:t>50mm</w:t>
      </w:r>
      <w:r>
        <w:rPr>
          <w:rFonts w:ascii="宋体" w:hAnsi="宋体" w:cs="宋体" w:hint="eastAsia"/>
          <w:szCs w:val="28"/>
        </w:rPr>
        <w:t>。</w:t>
      </w:r>
    </w:p>
    <w:p w14:paraId="0D6DCE8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、污水管道安装：</w:t>
      </w:r>
    </w:p>
    <w:p w14:paraId="4899E9D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）根据施工图校对</w:t>
      </w:r>
      <w:proofErr w:type="gramStart"/>
      <w:r>
        <w:rPr>
          <w:rFonts w:ascii="宋体" w:hAnsi="宋体" w:cs="宋体" w:hint="eastAsia"/>
          <w:szCs w:val="28"/>
        </w:rPr>
        <w:t>预留管洞尺寸</w:t>
      </w:r>
      <w:proofErr w:type="gramEnd"/>
      <w:r>
        <w:rPr>
          <w:rFonts w:ascii="宋体" w:hAnsi="宋体" w:cs="宋体" w:hint="eastAsia"/>
          <w:szCs w:val="28"/>
        </w:rPr>
        <w:t>有无差错如系预制混凝上楼板则需剔凿楼板洞，应按位置画好标记，对准标记剔凿。</w:t>
      </w:r>
      <w:proofErr w:type="gramStart"/>
      <w:r>
        <w:rPr>
          <w:rFonts w:ascii="宋体" w:hAnsi="宋体" w:cs="宋体" w:hint="eastAsia"/>
          <w:szCs w:val="28"/>
        </w:rPr>
        <w:t>如需断筋</w:t>
      </w:r>
      <w:proofErr w:type="gramEnd"/>
      <w:r>
        <w:rPr>
          <w:rFonts w:ascii="宋体" w:hAnsi="宋体" w:cs="宋体" w:hint="eastAsia"/>
          <w:szCs w:val="28"/>
        </w:rPr>
        <w:t>，必须征得土建施工队有关人员同意，按规定要求处理。</w:t>
      </w:r>
    </w:p>
    <w:p w14:paraId="53AD99A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）立管检查口设置按设计要求。如排水支管设在吊顶内，应在每层立管上均装立管检查口，便作灌水试验。</w:t>
      </w:r>
    </w:p>
    <w:p w14:paraId="45ED6C3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）安装立管应二人上下配合，一人在上一层楼板上，由管洞内投下一个绳头，下面一人将预制好的立管上半部拴牢，上拉下托将立管下部插口插入下层</w:t>
      </w:r>
      <w:proofErr w:type="gramStart"/>
      <w:r>
        <w:rPr>
          <w:rFonts w:ascii="宋体" w:hAnsi="宋体" w:cs="宋体" w:hint="eastAsia"/>
          <w:szCs w:val="28"/>
        </w:rPr>
        <w:t>管承口</w:t>
      </w:r>
      <w:proofErr w:type="gramEnd"/>
      <w:r>
        <w:rPr>
          <w:rFonts w:ascii="宋体" w:hAnsi="宋体" w:cs="宋体" w:hint="eastAsia"/>
          <w:szCs w:val="28"/>
        </w:rPr>
        <w:t>内。</w:t>
      </w:r>
    </w:p>
    <w:p w14:paraId="405E8407"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）立管</w:t>
      </w:r>
      <w:proofErr w:type="gramStart"/>
      <w:r>
        <w:rPr>
          <w:rFonts w:ascii="宋体" w:hAnsi="宋体" w:cs="宋体" w:hint="eastAsia"/>
          <w:szCs w:val="28"/>
        </w:rPr>
        <w:t>插入承口后</w:t>
      </w:r>
      <w:proofErr w:type="gramEnd"/>
      <w:r>
        <w:rPr>
          <w:rFonts w:ascii="宋体" w:hAnsi="宋体" w:cs="宋体" w:hint="eastAsia"/>
          <w:szCs w:val="28"/>
        </w:rPr>
        <w:t>，下层的人</w:t>
      </w:r>
      <w:proofErr w:type="gramStart"/>
      <w:r>
        <w:rPr>
          <w:rFonts w:ascii="宋体" w:hAnsi="宋体" w:cs="宋体" w:hint="eastAsia"/>
          <w:szCs w:val="28"/>
        </w:rPr>
        <w:t>把甩口及</w:t>
      </w:r>
      <w:proofErr w:type="gramEnd"/>
      <w:r>
        <w:rPr>
          <w:rFonts w:ascii="宋体" w:hAnsi="宋体" w:cs="宋体" w:hint="eastAsia"/>
          <w:szCs w:val="28"/>
        </w:rPr>
        <w:t>立管检查口方向找正，上层的人用木楔将管在楼板洞处临时卡牢，吊直、胶</w:t>
      </w:r>
      <w:proofErr w:type="gramStart"/>
      <w:r>
        <w:rPr>
          <w:rFonts w:ascii="宋体" w:hAnsi="宋体" w:cs="宋体" w:hint="eastAsia"/>
          <w:szCs w:val="28"/>
        </w:rPr>
        <w:t>粘</w:t>
      </w:r>
      <w:proofErr w:type="gramEnd"/>
      <w:r>
        <w:rPr>
          <w:rFonts w:ascii="宋体" w:hAnsi="宋体" w:cs="宋体" w:hint="eastAsia"/>
          <w:szCs w:val="28"/>
        </w:rPr>
        <w:t>。复查立管垂直度，将立管临时固定牢固。</w:t>
      </w:r>
    </w:p>
    <w:p w14:paraId="04FBE3E7"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）立管安装完毕后，配合土建用不低于楼板标号的混凝土将洞灌满</w:t>
      </w:r>
      <w:r>
        <w:rPr>
          <w:rFonts w:ascii="宋体" w:hAnsi="宋体" w:cs="宋体" w:hint="eastAsia"/>
          <w:szCs w:val="28"/>
        </w:rPr>
        <w:lastRenderedPageBreak/>
        <w:t>堵实，并拆除临时支架。如系高层建筑或管道井内，应按照设计要求用型钢做固定支架。</w:t>
      </w:r>
    </w:p>
    <w:p w14:paraId="4E62C2D9"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、污水支管安装：</w:t>
      </w:r>
    </w:p>
    <w:p w14:paraId="3DD9E5E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）支管安装应先搭好架子，并将托架按坡度栽好，或栽好吊卡，量</w:t>
      </w:r>
      <w:proofErr w:type="gramStart"/>
      <w:r>
        <w:rPr>
          <w:rFonts w:ascii="宋体" w:hAnsi="宋体" w:cs="宋体" w:hint="eastAsia"/>
          <w:szCs w:val="28"/>
        </w:rPr>
        <w:t>准吊棍</w:t>
      </w:r>
      <w:proofErr w:type="gramEnd"/>
      <w:r>
        <w:rPr>
          <w:rFonts w:ascii="宋体" w:hAnsi="宋体" w:cs="宋体" w:hint="eastAsia"/>
          <w:szCs w:val="28"/>
        </w:rPr>
        <w:t>尺寸，将预制好的管道托到架子上，再将支管插入立管预留口</w:t>
      </w:r>
      <w:proofErr w:type="gramStart"/>
      <w:r>
        <w:rPr>
          <w:rFonts w:ascii="宋体" w:hAnsi="宋体" w:cs="宋体" w:hint="eastAsia"/>
          <w:szCs w:val="28"/>
        </w:rPr>
        <w:t>的承口内</w:t>
      </w:r>
      <w:proofErr w:type="gramEnd"/>
      <w:r>
        <w:rPr>
          <w:rFonts w:ascii="宋体" w:hAnsi="宋体" w:cs="宋体" w:hint="eastAsia"/>
          <w:szCs w:val="28"/>
        </w:rPr>
        <w:t>，将支管预留口尺寸找准，并固定好支管，然后胶</w:t>
      </w:r>
      <w:proofErr w:type="gramStart"/>
      <w:r>
        <w:rPr>
          <w:rFonts w:ascii="宋体" w:hAnsi="宋体" w:cs="宋体" w:hint="eastAsia"/>
          <w:szCs w:val="28"/>
        </w:rPr>
        <w:t>粘</w:t>
      </w:r>
      <w:proofErr w:type="gramEnd"/>
      <w:r>
        <w:rPr>
          <w:rFonts w:ascii="宋体" w:hAnsi="宋体" w:cs="宋体" w:hint="eastAsia"/>
          <w:szCs w:val="28"/>
        </w:rPr>
        <w:t>。</w:t>
      </w:r>
    </w:p>
    <w:p w14:paraId="6B56D943"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）支管设在吊顶内，末端有清扫口者，应将管接至上层地面上，便于清掏。</w:t>
      </w:r>
    </w:p>
    <w:p w14:paraId="7DD9DE91"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）支管安装完后，可将卫生洁具或设备的预留管安装到位，找准尺寸并配合土建将楼板孔洞堵严，预留管口</w:t>
      </w:r>
      <w:proofErr w:type="gramStart"/>
      <w:r>
        <w:rPr>
          <w:rFonts w:ascii="宋体" w:hAnsi="宋体" w:cs="宋体" w:hint="eastAsia"/>
          <w:szCs w:val="28"/>
        </w:rPr>
        <w:t>装临时</w:t>
      </w:r>
      <w:proofErr w:type="gramEnd"/>
      <w:r>
        <w:rPr>
          <w:rFonts w:ascii="宋体" w:hAnsi="宋体" w:cs="宋体" w:hint="eastAsia"/>
          <w:szCs w:val="28"/>
        </w:rPr>
        <w:t>丝堵。</w:t>
      </w:r>
    </w:p>
    <w:p w14:paraId="2A3C4B00"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、雨水管安装</w:t>
      </w:r>
    </w:p>
    <w:p w14:paraId="66160F3F"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）排水干管安装：首先根据设计图纸要求的坐标、标高预留槽洞或预埋套管。埋入地下时，按设计坐标、标准高、坡向、坡度开挖槽沟并夯实。采用</w:t>
      </w:r>
      <w:proofErr w:type="gramStart"/>
      <w:r>
        <w:rPr>
          <w:rFonts w:ascii="宋体" w:hAnsi="宋体" w:cs="宋体" w:hint="eastAsia"/>
          <w:szCs w:val="28"/>
        </w:rPr>
        <w:t>托吊管</w:t>
      </w:r>
      <w:proofErr w:type="gramEnd"/>
      <w:r>
        <w:rPr>
          <w:rFonts w:ascii="宋体" w:hAnsi="宋体" w:cs="宋体" w:hint="eastAsia"/>
          <w:szCs w:val="28"/>
        </w:rPr>
        <w:t>安装时应按设计坐标、标高、坡向做好托、吊架。施工条件具备时，将预制加工好的管段，按编号运至安装部位进行安装。各管段粘连时也必须按粘接工艺依次进行。全部粘连后，管道要直，坡度均匀，各预留口位置准确。安装立管需装伸缩节，伸缩节上沿距地坪或</w:t>
      </w:r>
      <w:proofErr w:type="gramStart"/>
      <w:r>
        <w:rPr>
          <w:rFonts w:ascii="宋体" w:hAnsi="宋体" w:cs="宋体" w:hint="eastAsia"/>
          <w:szCs w:val="28"/>
        </w:rPr>
        <w:t>蹲便台</w:t>
      </w:r>
      <w:proofErr w:type="gramEnd"/>
      <w:r>
        <w:rPr>
          <w:rFonts w:ascii="宋体" w:hAnsi="宋体" w:cs="宋体" w:hint="eastAsia"/>
          <w:szCs w:val="28"/>
        </w:rPr>
        <w:t>70-l00mm</w:t>
      </w:r>
      <w:r>
        <w:rPr>
          <w:rFonts w:ascii="宋体" w:hAnsi="宋体" w:cs="宋体" w:hint="eastAsia"/>
          <w:szCs w:val="28"/>
        </w:rPr>
        <w:t>。干管安装完后应做闭水试验。</w:t>
      </w:r>
    </w:p>
    <w:p w14:paraId="7753D254"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）立管安装：首先按设计坐标要求，将洞口预留或后剔，洞口尺寸不得过大，更不可损伤受力钢筋装前清理场地，根据需要</w:t>
      </w:r>
      <w:proofErr w:type="gramStart"/>
      <w:r>
        <w:rPr>
          <w:rFonts w:ascii="宋体" w:hAnsi="宋体" w:cs="宋体" w:hint="eastAsia"/>
          <w:szCs w:val="28"/>
        </w:rPr>
        <w:t>支搭操作</w:t>
      </w:r>
      <w:proofErr w:type="gramEnd"/>
      <w:r>
        <w:rPr>
          <w:rFonts w:ascii="宋体" w:hAnsi="宋体" w:cs="宋体" w:hint="eastAsia"/>
          <w:szCs w:val="28"/>
        </w:rPr>
        <w:t>平台。将已预制好的立管运到安装部位。首先清理已预留的伸缩节，</w:t>
      </w:r>
      <w:proofErr w:type="gramStart"/>
      <w:r>
        <w:rPr>
          <w:rFonts w:ascii="宋体" w:hAnsi="宋体" w:cs="宋体" w:hint="eastAsia"/>
          <w:szCs w:val="28"/>
        </w:rPr>
        <w:t>锁母拧下</w:t>
      </w:r>
      <w:proofErr w:type="gramEnd"/>
      <w:r>
        <w:rPr>
          <w:rFonts w:ascii="宋体" w:hAnsi="宋体" w:cs="宋体" w:hint="eastAsia"/>
          <w:szCs w:val="28"/>
        </w:rPr>
        <w:t>，取出</w:t>
      </w:r>
      <w:r>
        <w:rPr>
          <w:rFonts w:ascii="宋体" w:hAnsi="宋体" w:cs="宋体" w:hint="eastAsia"/>
          <w:szCs w:val="28"/>
        </w:rPr>
        <w:t>U</w:t>
      </w:r>
      <w:r>
        <w:rPr>
          <w:rFonts w:ascii="宋体" w:hAnsi="宋体" w:cs="宋体" w:hint="eastAsia"/>
          <w:szCs w:val="28"/>
        </w:rPr>
        <w:t>型橡胶圈，清理杂物。复查上层洞口是否合适。立管</w:t>
      </w:r>
      <w:proofErr w:type="gramStart"/>
      <w:r>
        <w:rPr>
          <w:rFonts w:ascii="宋体" w:hAnsi="宋体" w:cs="宋体" w:hint="eastAsia"/>
          <w:szCs w:val="28"/>
        </w:rPr>
        <w:t>插入端应先划</w:t>
      </w:r>
      <w:r>
        <w:rPr>
          <w:rFonts w:ascii="宋体" w:hAnsi="宋体" w:cs="宋体" w:hint="eastAsia"/>
          <w:szCs w:val="28"/>
        </w:rPr>
        <w:lastRenderedPageBreak/>
        <w:t>好</w:t>
      </w:r>
      <w:proofErr w:type="gramEnd"/>
      <w:r>
        <w:rPr>
          <w:rFonts w:ascii="宋体" w:hAnsi="宋体" w:cs="宋体" w:hint="eastAsia"/>
          <w:szCs w:val="28"/>
        </w:rPr>
        <w:t>插入长度标记，然后上肥皂液，套上锁母及</w:t>
      </w:r>
      <w:r>
        <w:rPr>
          <w:rFonts w:ascii="宋体" w:hAnsi="宋体" w:cs="宋体" w:hint="eastAsia"/>
          <w:szCs w:val="28"/>
        </w:rPr>
        <w:t>U</w:t>
      </w:r>
      <w:r>
        <w:rPr>
          <w:rFonts w:ascii="宋体" w:hAnsi="宋体" w:cs="宋体" w:hint="eastAsia"/>
          <w:szCs w:val="28"/>
        </w:rPr>
        <w:t>型橡胶圈。安装时先将立管上端伸入上一层洞口内，垂直用力插入至标记为止。（一般预留胀缩量</w:t>
      </w:r>
      <w:r>
        <w:rPr>
          <w:rFonts w:ascii="宋体" w:hAnsi="宋体" w:cs="宋体" w:hint="eastAsia"/>
          <w:szCs w:val="28"/>
        </w:rPr>
        <w:t>20-30mm</w:t>
      </w:r>
      <w:r>
        <w:rPr>
          <w:rFonts w:ascii="宋体" w:hAnsi="宋体" w:cs="宋体" w:hint="eastAsia"/>
          <w:szCs w:val="28"/>
        </w:rPr>
        <w:t>）。合适后即用自制</w:t>
      </w:r>
      <w:r>
        <w:rPr>
          <w:rFonts w:ascii="宋体" w:hAnsi="宋体" w:cs="宋体" w:hint="eastAsia"/>
          <w:szCs w:val="28"/>
        </w:rPr>
        <w:t>U</w:t>
      </w:r>
      <w:proofErr w:type="gramStart"/>
      <w:r>
        <w:rPr>
          <w:rFonts w:ascii="宋体" w:hAnsi="宋体" w:cs="宋体" w:hint="eastAsia"/>
          <w:szCs w:val="28"/>
        </w:rPr>
        <w:t>型钢制抱卡紧固</w:t>
      </w:r>
      <w:proofErr w:type="gramEnd"/>
      <w:r>
        <w:rPr>
          <w:rFonts w:ascii="宋体" w:hAnsi="宋体" w:cs="宋体" w:hint="eastAsia"/>
          <w:szCs w:val="28"/>
        </w:rPr>
        <w:t>于伸缩节上沿。</w:t>
      </w:r>
      <w:proofErr w:type="gramStart"/>
      <w:r>
        <w:rPr>
          <w:rFonts w:ascii="宋体" w:hAnsi="宋体" w:cs="宋体" w:hint="eastAsia"/>
          <w:szCs w:val="28"/>
        </w:rPr>
        <w:t>然后找正找</w:t>
      </w:r>
      <w:proofErr w:type="gramEnd"/>
      <w:r>
        <w:rPr>
          <w:rFonts w:ascii="宋体" w:hAnsi="宋体" w:cs="宋体" w:hint="eastAsia"/>
          <w:szCs w:val="28"/>
        </w:rPr>
        <w:t>直，并测量顶板三通</w:t>
      </w:r>
      <w:proofErr w:type="gramStart"/>
      <w:r>
        <w:rPr>
          <w:rFonts w:ascii="宋体" w:hAnsi="宋体" w:cs="宋体" w:hint="eastAsia"/>
          <w:szCs w:val="28"/>
        </w:rPr>
        <w:t>口中心</w:t>
      </w:r>
      <w:proofErr w:type="gramEnd"/>
      <w:r>
        <w:rPr>
          <w:rFonts w:ascii="宋体" w:hAnsi="宋体" w:cs="宋体" w:hint="eastAsia"/>
          <w:szCs w:val="28"/>
        </w:rPr>
        <w:t>是否合要求。无误后即可堵洞，并将上层预留伸缩节封严。</w:t>
      </w:r>
    </w:p>
    <w:p w14:paraId="65B8D6AD" w14:textId="77777777" w:rsidR="009E0C75" w:rsidRDefault="006110B9">
      <w:pPr>
        <w:tabs>
          <w:tab w:val="left" w:pos="946"/>
        </w:tabs>
        <w:spacing w:line="432" w:lineRule="auto"/>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）支管安装：首先剔出吊卡孔洞或复查预埋件是否合适。清理场地，按需</w:t>
      </w:r>
      <w:proofErr w:type="gramStart"/>
      <w:r>
        <w:rPr>
          <w:rFonts w:ascii="宋体" w:hAnsi="宋体" w:cs="宋体" w:hint="eastAsia"/>
          <w:szCs w:val="28"/>
        </w:rPr>
        <w:t>支搭操作</w:t>
      </w:r>
      <w:proofErr w:type="gramEnd"/>
      <w:r>
        <w:rPr>
          <w:rFonts w:ascii="宋体" w:hAnsi="宋体" w:cs="宋体" w:hint="eastAsia"/>
          <w:szCs w:val="28"/>
        </w:rPr>
        <w:t>平台。将预制支管按编号运至现场。清除各粘接部位的污物及水分。将支管水平初步吊起，涂抹粘接剂，用力推入预留管。根据管段长度调好坡度。合适后固定卡架，封闭各预留管口和堵洞。</w:t>
      </w:r>
    </w:p>
    <w:p w14:paraId="7F1095EB"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、排水管道安装施工</w:t>
      </w:r>
    </w:p>
    <w:p w14:paraId="3A5447DD"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）预制加工：根据图纸要求并结合实际情况，按预留口位置测量尺寸，绘制加工草图。根据草图量好管道尺寸，进行断管。断口要平齐，用铣刀或刮刀除掉断口内外飞刺，外棱</w:t>
      </w:r>
      <w:proofErr w:type="gramStart"/>
      <w:r>
        <w:rPr>
          <w:rFonts w:ascii="宋体" w:hAnsi="宋体" w:cs="宋体" w:hint="eastAsia"/>
          <w:snapToGrid w:val="0"/>
          <w:kern w:val="0"/>
          <w:szCs w:val="28"/>
        </w:rPr>
        <w:t>铣</w:t>
      </w:r>
      <w:proofErr w:type="gramEnd"/>
      <w:r>
        <w:rPr>
          <w:rFonts w:ascii="宋体" w:hAnsi="宋体" w:cs="宋体" w:hint="eastAsia"/>
          <w:snapToGrid w:val="0"/>
          <w:kern w:val="0"/>
          <w:szCs w:val="28"/>
        </w:rPr>
        <w:t>出</w:t>
      </w:r>
      <w:r>
        <w:rPr>
          <w:rFonts w:ascii="宋体" w:hAnsi="宋体" w:cs="宋体" w:hint="eastAsia"/>
          <w:snapToGrid w:val="0"/>
          <w:kern w:val="0"/>
          <w:szCs w:val="28"/>
        </w:rPr>
        <w:t>15</w:t>
      </w:r>
      <w:r>
        <w:rPr>
          <w:rFonts w:ascii="宋体" w:hAnsi="宋体" w:cs="宋体" w:hint="eastAsia"/>
          <w:snapToGrid w:val="0"/>
          <w:kern w:val="0"/>
          <w:szCs w:val="28"/>
        </w:rPr>
        <w:t>°角。粘接前应对承插口先插入试验，不得全部插入，随即用力垂直插入，插入粘接。</w:t>
      </w:r>
      <w:proofErr w:type="gramStart"/>
      <w:r>
        <w:rPr>
          <w:rFonts w:ascii="宋体" w:hAnsi="宋体" w:cs="宋体" w:hint="eastAsia"/>
          <w:snapToGrid w:val="0"/>
          <w:kern w:val="0"/>
          <w:szCs w:val="28"/>
        </w:rPr>
        <w:t>多口粘加时</w:t>
      </w:r>
      <w:proofErr w:type="gramEnd"/>
      <w:r>
        <w:rPr>
          <w:rFonts w:ascii="宋体" w:hAnsi="宋体" w:cs="宋体" w:hint="eastAsia"/>
          <w:snapToGrid w:val="0"/>
          <w:kern w:val="0"/>
          <w:szCs w:val="28"/>
        </w:rPr>
        <w:t>应注意预留口方向。</w:t>
      </w:r>
    </w:p>
    <w:p w14:paraId="4E55CDEA"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）干管安装：首先根据设计图纸要求的坐标、标高预留槽洞或预埋套管。埋入地下时，按设计坐标、标准高、坡向、坡度开挖槽沟并夯实。采用</w:t>
      </w:r>
      <w:proofErr w:type="gramStart"/>
      <w:r>
        <w:rPr>
          <w:rFonts w:ascii="宋体" w:hAnsi="宋体" w:cs="宋体" w:hint="eastAsia"/>
          <w:snapToGrid w:val="0"/>
          <w:kern w:val="0"/>
          <w:szCs w:val="28"/>
        </w:rPr>
        <w:t>托吊管</w:t>
      </w:r>
      <w:proofErr w:type="gramEnd"/>
      <w:r>
        <w:rPr>
          <w:rFonts w:ascii="宋体" w:hAnsi="宋体" w:cs="宋体" w:hint="eastAsia"/>
          <w:snapToGrid w:val="0"/>
          <w:kern w:val="0"/>
          <w:szCs w:val="28"/>
        </w:rPr>
        <w:t>安装时应按设计坐标、标高、坡向做好托、吊架。施工条件具备时，将预制加工好的管段，按编号运至安装部位进行安装。各管段粘连时也必须按粘接工艺依次进行。全部粘连后，管道要直，坡度均匀，各预留口位置准确。安装立管需装伸缩节，伸缩节上沿距地坪或</w:t>
      </w:r>
      <w:proofErr w:type="gramStart"/>
      <w:r>
        <w:rPr>
          <w:rFonts w:ascii="宋体" w:hAnsi="宋体" w:cs="宋体" w:hint="eastAsia"/>
          <w:snapToGrid w:val="0"/>
          <w:kern w:val="0"/>
          <w:szCs w:val="28"/>
        </w:rPr>
        <w:t>蹲便台</w:t>
      </w:r>
      <w:proofErr w:type="gramEnd"/>
      <w:r>
        <w:rPr>
          <w:rFonts w:ascii="宋体" w:hAnsi="宋体" w:cs="宋体" w:hint="eastAsia"/>
          <w:snapToGrid w:val="0"/>
          <w:kern w:val="0"/>
          <w:szCs w:val="28"/>
        </w:rPr>
        <w:t>70-l00mm</w:t>
      </w:r>
      <w:r>
        <w:rPr>
          <w:rFonts w:ascii="宋体" w:hAnsi="宋体" w:cs="宋体" w:hint="eastAsia"/>
          <w:snapToGrid w:val="0"/>
          <w:kern w:val="0"/>
          <w:szCs w:val="28"/>
        </w:rPr>
        <w:t>。干管安装完后应做闭水试验。</w:t>
      </w:r>
    </w:p>
    <w:p w14:paraId="4CC961AC" w14:textId="77777777" w:rsidR="009E0C75" w:rsidRDefault="006110B9">
      <w:pPr>
        <w:spacing w:line="432" w:lineRule="auto"/>
        <w:jc w:val="both"/>
        <w:rPr>
          <w:rFonts w:ascii="宋体" w:hAnsi="宋体" w:cs="宋体" w:hint="eastAsia"/>
          <w:snapToGrid w:val="0"/>
          <w:kern w:val="0"/>
          <w:szCs w:val="28"/>
        </w:rPr>
      </w:pPr>
      <w:r>
        <w:rPr>
          <w:rFonts w:ascii="宋体" w:hAnsi="宋体" w:cs="宋体" w:hint="eastAsia"/>
          <w:snapToGrid w:val="0"/>
          <w:kern w:val="0"/>
          <w:szCs w:val="28"/>
        </w:rPr>
        <w:lastRenderedPageBreak/>
        <w:t>（</w:t>
      </w:r>
      <w:r>
        <w:rPr>
          <w:rFonts w:ascii="宋体" w:hAnsi="宋体" w:cs="宋体" w:hint="eastAsia"/>
          <w:snapToGrid w:val="0"/>
          <w:kern w:val="0"/>
          <w:szCs w:val="28"/>
        </w:rPr>
        <w:t>3</w:t>
      </w:r>
      <w:r>
        <w:rPr>
          <w:rFonts w:ascii="宋体" w:hAnsi="宋体" w:cs="宋体" w:hint="eastAsia"/>
          <w:snapToGrid w:val="0"/>
          <w:kern w:val="0"/>
          <w:szCs w:val="28"/>
        </w:rPr>
        <w:t>）立管安装：首先按设计坐标要求，将洞口预留或后剔，洞口尺寸不得过大，更不可损伤受力钢筋装前清理场地，根据需要</w:t>
      </w:r>
      <w:proofErr w:type="gramStart"/>
      <w:r>
        <w:rPr>
          <w:rFonts w:ascii="宋体" w:hAnsi="宋体" w:cs="宋体" w:hint="eastAsia"/>
          <w:snapToGrid w:val="0"/>
          <w:kern w:val="0"/>
          <w:szCs w:val="28"/>
        </w:rPr>
        <w:t>支搭操作</w:t>
      </w:r>
      <w:proofErr w:type="gramEnd"/>
      <w:r>
        <w:rPr>
          <w:rFonts w:ascii="宋体" w:hAnsi="宋体" w:cs="宋体" w:hint="eastAsia"/>
          <w:snapToGrid w:val="0"/>
          <w:kern w:val="0"/>
          <w:szCs w:val="28"/>
        </w:rPr>
        <w:t>平台。将已预制好的立管运到安装部位。首先清理已预留的伸缩节，</w:t>
      </w:r>
      <w:proofErr w:type="gramStart"/>
      <w:r>
        <w:rPr>
          <w:rFonts w:ascii="宋体" w:hAnsi="宋体" w:cs="宋体" w:hint="eastAsia"/>
          <w:snapToGrid w:val="0"/>
          <w:kern w:val="0"/>
          <w:szCs w:val="28"/>
        </w:rPr>
        <w:t>锁母拧下</w:t>
      </w:r>
      <w:proofErr w:type="gramEnd"/>
      <w:r>
        <w:rPr>
          <w:rFonts w:ascii="宋体" w:hAnsi="宋体" w:cs="宋体" w:hint="eastAsia"/>
          <w:snapToGrid w:val="0"/>
          <w:kern w:val="0"/>
          <w:szCs w:val="28"/>
        </w:rPr>
        <w:t>，取出</w:t>
      </w:r>
      <w:r>
        <w:rPr>
          <w:rFonts w:ascii="宋体" w:hAnsi="宋体" w:cs="宋体" w:hint="eastAsia"/>
          <w:snapToGrid w:val="0"/>
          <w:kern w:val="0"/>
          <w:szCs w:val="28"/>
        </w:rPr>
        <w:t>U</w:t>
      </w:r>
      <w:r>
        <w:rPr>
          <w:rFonts w:ascii="宋体" w:hAnsi="宋体" w:cs="宋体" w:hint="eastAsia"/>
          <w:snapToGrid w:val="0"/>
          <w:kern w:val="0"/>
          <w:szCs w:val="28"/>
        </w:rPr>
        <w:t>型橡胶圈，清理杂物。复查上层洞口是否合适。立管</w:t>
      </w:r>
      <w:proofErr w:type="gramStart"/>
      <w:r>
        <w:rPr>
          <w:rFonts w:ascii="宋体" w:hAnsi="宋体" w:cs="宋体" w:hint="eastAsia"/>
          <w:snapToGrid w:val="0"/>
          <w:kern w:val="0"/>
          <w:szCs w:val="28"/>
        </w:rPr>
        <w:t>插入端应先划好</w:t>
      </w:r>
      <w:proofErr w:type="gramEnd"/>
      <w:r>
        <w:rPr>
          <w:rFonts w:ascii="宋体" w:hAnsi="宋体" w:cs="宋体" w:hint="eastAsia"/>
          <w:snapToGrid w:val="0"/>
          <w:kern w:val="0"/>
          <w:szCs w:val="28"/>
        </w:rPr>
        <w:t>插入长度标记，然后上肥皂液，套上锁母及</w:t>
      </w:r>
      <w:r>
        <w:rPr>
          <w:rFonts w:ascii="宋体" w:hAnsi="宋体" w:cs="宋体" w:hint="eastAsia"/>
          <w:snapToGrid w:val="0"/>
          <w:kern w:val="0"/>
          <w:szCs w:val="28"/>
        </w:rPr>
        <w:t>U</w:t>
      </w:r>
      <w:r>
        <w:rPr>
          <w:rFonts w:ascii="宋体" w:hAnsi="宋体" w:cs="宋体" w:hint="eastAsia"/>
          <w:snapToGrid w:val="0"/>
          <w:kern w:val="0"/>
          <w:szCs w:val="28"/>
        </w:rPr>
        <w:t>型橡胶圈。安装时先将立管上端伸入上一层洞口内，垂直用力插入至标记为止。</w:t>
      </w:r>
    </w:p>
    <w:p w14:paraId="64B4F141" w14:textId="77777777" w:rsidR="009E0C75" w:rsidRDefault="006110B9">
      <w:pPr>
        <w:spacing w:line="432" w:lineRule="auto"/>
        <w:jc w:val="both"/>
        <w:rPr>
          <w:rFonts w:ascii="宋体" w:hAnsi="宋体" w:cs="宋体" w:hint="eastAsia"/>
          <w:bCs/>
          <w:szCs w:val="28"/>
        </w:rPr>
      </w:pPr>
      <w:r>
        <w:rPr>
          <w:rFonts w:ascii="宋体" w:hAnsi="宋体" w:cs="宋体" w:hint="eastAsia"/>
          <w:snapToGrid w:val="0"/>
          <w:kern w:val="0"/>
          <w:szCs w:val="28"/>
        </w:rPr>
        <w:t>（</w:t>
      </w:r>
      <w:r>
        <w:rPr>
          <w:rFonts w:ascii="宋体" w:hAnsi="宋体" w:cs="宋体" w:hint="eastAsia"/>
          <w:snapToGrid w:val="0"/>
          <w:kern w:val="0"/>
          <w:szCs w:val="28"/>
        </w:rPr>
        <w:t>4</w:t>
      </w:r>
      <w:r>
        <w:rPr>
          <w:rFonts w:ascii="宋体" w:hAnsi="宋体" w:cs="宋体" w:hint="eastAsia"/>
          <w:snapToGrid w:val="0"/>
          <w:kern w:val="0"/>
          <w:szCs w:val="28"/>
        </w:rPr>
        <w:t>）支管安装：首先剔出吊卡孔洞或复查预埋件是否合适。清理场地，按需</w:t>
      </w:r>
      <w:proofErr w:type="gramStart"/>
      <w:r>
        <w:rPr>
          <w:rFonts w:ascii="宋体" w:hAnsi="宋体" w:cs="宋体" w:hint="eastAsia"/>
          <w:snapToGrid w:val="0"/>
          <w:kern w:val="0"/>
          <w:szCs w:val="28"/>
        </w:rPr>
        <w:t>支搭操作</w:t>
      </w:r>
      <w:proofErr w:type="gramEnd"/>
      <w:r>
        <w:rPr>
          <w:rFonts w:ascii="宋体" w:hAnsi="宋体" w:cs="宋体" w:hint="eastAsia"/>
          <w:snapToGrid w:val="0"/>
          <w:kern w:val="0"/>
          <w:szCs w:val="28"/>
        </w:rPr>
        <w:t>平台。将预制支管按编</w:t>
      </w:r>
      <w:r>
        <w:rPr>
          <w:rFonts w:ascii="宋体" w:hAnsi="宋体" w:cs="宋体" w:hint="eastAsia"/>
          <w:bCs/>
          <w:szCs w:val="28"/>
        </w:rPr>
        <w:t>号运至现场。清除各粘接部位的污物及水分。将支管水平初步吊起，涂抹粘接剂，用力推入预留管。根据管段长度调好坡度。合适后固定卡架，封闭各预留管口和堵洞。</w:t>
      </w:r>
    </w:p>
    <w:p w14:paraId="0C98286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器具连接管安装：核查建筑物地面、墙面做法、厚度。找出预留口坐标、标高。然后按准确尺寸修整预留洞口。分部位实测尺寸做记录，并预制加工、编号。安装粘接时，必须将预留管口清理干净，再进行粘接。粘牢后找正、找直，封闭管口和堵洞，打开下一层立管扫除口，用充气橡胶堵封闭上部，进行闭水试验。合格后，撒去橡胶堵，封好扫除口。</w:t>
      </w:r>
    </w:p>
    <w:p w14:paraId="4453A0F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）排水管道安装后，按规定要求必须进行闭水试验。凡属隐蔽暗装管道必须按分项工序进行。卫生洁具及安装后，必须进行</w:t>
      </w:r>
      <w:proofErr w:type="gramStart"/>
      <w:r>
        <w:rPr>
          <w:rFonts w:ascii="宋体" w:hAnsi="宋体" w:cs="宋体" w:hint="eastAsia"/>
          <w:bCs/>
          <w:szCs w:val="28"/>
        </w:rPr>
        <w:t>通水通球试验</w:t>
      </w:r>
      <w:proofErr w:type="gramEnd"/>
      <w:r>
        <w:rPr>
          <w:rFonts w:ascii="宋体" w:hAnsi="宋体" w:cs="宋体" w:hint="eastAsia"/>
          <w:bCs/>
          <w:szCs w:val="28"/>
        </w:rPr>
        <w:t>。且应在油漆粉刷最后一道工序前进行。</w:t>
      </w:r>
    </w:p>
    <w:p w14:paraId="5752BC2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proofErr w:type="gramStart"/>
      <w:r>
        <w:rPr>
          <w:rFonts w:ascii="宋体" w:hAnsi="宋体" w:cs="宋体" w:hint="eastAsia"/>
          <w:bCs/>
          <w:szCs w:val="28"/>
        </w:rPr>
        <w:t>粘接剂易挥发</w:t>
      </w:r>
      <w:proofErr w:type="gramEnd"/>
      <w:r>
        <w:rPr>
          <w:rFonts w:ascii="宋体" w:hAnsi="宋体" w:cs="宋体" w:hint="eastAsia"/>
          <w:bCs/>
          <w:szCs w:val="28"/>
        </w:rPr>
        <w:t>，使用后应随时封盖。冬季施工进行粘接时，凝固时间为</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3min</w:t>
      </w:r>
      <w:r>
        <w:rPr>
          <w:rFonts w:ascii="宋体" w:hAnsi="宋体" w:cs="宋体" w:hint="eastAsia"/>
          <w:bCs/>
          <w:szCs w:val="28"/>
        </w:rPr>
        <w:t>。粘接场所应通风良好，远离明火。</w:t>
      </w:r>
    </w:p>
    <w:p w14:paraId="1C092C9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、管道的冲洗和试压应符合设计和规范要求。水压试验应有甲方代表参加，先灌水、放气、灌满后关上放气阀进行升压，升到试验压力后保持</w:t>
      </w:r>
      <w:r>
        <w:rPr>
          <w:rFonts w:ascii="宋体" w:hAnsi="宋体" w:cs="宋体" w:hint="eastAsia"/>
          <w:bCs/>
          <w:szCs w:val="28"/>
        </w:rPr>
        <w:lastRenderedPageBreak/>
        <w:t>10</w:t>
      </w:r>
      <w:r>
        <w:rPr>
          <w:rFonts w:ascii="宋体" w:hAnsi="宋体" w:cs="宋体" w:hint="eastAsia"/>
          <w:bCs/>
          <w:szCs w:val="28"/>
        </w:rPr>
        <w:t>分钟进行严密性检查。升压要缓慢，水压合格后要放尽水，放水时要打开系统顶端放空阀，严防系统产生负压。再用清水反复冲洗。及时做好试压、灌水试验、管道冲洗和隐蔽工程验收记录。管道系统试验压力应符合设计和规范要求。</w:t>
      </w:r>
    </w:p>
    <w:p w14:paraId="270153F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三、洁具安装工程施工</w:t>
      </w:r>
    </w:p>
    <w:p w14:paraId="78FEBE6F"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施工准备→现场检查与清理→管道预留口处理→各类洁具安装（按顺序进行）→给排水连接→调试</w:t>
      </w:r>
    </w:p>
    <w:p w14:paraId="5FDC9FC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、施工准备</w:t>
      </w:r>
    </w:p>
    <w:p w14:paraId="2DE9C3FF"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清理施工现场的杂物、灰尘，确保作业面畅通检查给排水管道预留口的位置、标高是否符合设计要求，与洁具安装尺寸是否匹配划分材料堆放区域，各类洁具需轻拿轻放，避免碰撞损坏，分类存放于干燥、平整的场地接通临时用水用电，安装配电箱（带漏电保护器）。</w:t>
      </w:r>
    </w:p>
    <w:p w14:paraId="7C10E46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、现场检查与清理</w:t>
      </w:r>
    </w:p>
    <w:p w14:paraId="2F172A4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）检查卫生间、厨房等安装部位的墙面、地面平整度，墙面垂直度，若有偏差影响洁具安装，需提前处理。</w:t>
      </w:r>
    </w:p>
    <w:p w14:paraId="26BE683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）清理给排水管道预留口内的杂物、污垢，用临时堵头封堵预留口，防止杂物进入管道。</w:t>
      </w:r>
    </w:p>
    <w:p w14:paraId="71B1188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）检查各类洁具的外观质量，确保无破损、裂纹、划痕等缺陷，配件齐全。</w:t>
      </w:r>
    </w:p>
    <w:p w14:paraId="32074B1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、管道预留口处理</w:t>
      </w:r>
    </w:p>
    <w:p w14:paraId="5CD7721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）根据各类洁具的安装尺寸，核对给排水管道预留口的位置和标高，若有偏差，采用</w:t>
      </w:r>
      <w:proofErr w:type="gramStart"/>
      <w:r>
        <w:rPr>
          <w:rFonts w:ascii="宋体" w:hAnsi="宋体" w:cs="宋体" w:hint="eastAsia"/>
          <w:bCs/>
          <w:szCs w:val="28"/>
        </w:rPr>
        <w:t>煨弯或</w:t>
      </w:r>
      <w:proofErr w:type="gramEnd"/>
      <w:r>
        <w:rPr>
          <w:rFonts w:ascii="宋体" w:hAnsi="宋体" w:cs="宋体" w:hint="eastAsia"/>
          <w:bCs/>
          <w:szCs w:val="28"/>
        </w:rPr>
        <w:t>更换短管等方式进行调整，确保预留口与洁具接口</w:t>
      </w:r>
      <w:r>
        <w:rPr>
          <w:rFonts w:ascii="宋体" w:hAnsi="宋体" w:cs="宋体" w:hint="eastAsia"/>
          <w:bCs/>
          <w:szCs w:val="28"/>
        </w:rPr>
        <w:lastRenderedPageBreak/>
        <w:t>准确对接。</w:t>
      </w:r>
    </w:p>
    <w:p w14:paraId="503FB41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）对于需要暗装的管道，需提前进行安装和固定，确保管道位置正确、牢固。</w:t>
      </w:r>
    </w:p>
    <w:p w14:paraId="36EBCB5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）管道预留口处理完成后，进行水压试验（给水管道）和灌水试验（排水管道），试验合格后方可进行洁具安装。</w:t>
      </w:r>
    </w:p>
    <w:p w14:paraId="0EE58AC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、各类洁具安装</w:t>
      </w:r>
    </w:p>
    <w:p w14:paraId="170A900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）大便器安装：</w:t>
      </w:r>
    </w:p>
    <w:p w14:paraId="0B44F15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）脚踏式冲洗阀大便器安装前，根据设计要求确定安装位置，在地面弹出安装中心线。</w:t>
      </w:r>
    </w:p>
    <w:p w14:paraId="6EEAFC9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）将大便器放置在安装位置，调整水平度和垂直度，偏差≤</w:t>
      </w:r>
      <w:r>
        <w:rPr>
          <w:rFonts w:ascii="宋体" w:hAnsi="宋体" w:cs="宋体" w:hint="eastAsia"/>
          <w:bCs/>
          <w:szCs w:val="28"/>
        </w:rPr>
        <w:t>2mm</w:t>
      </w:r>
      <w:r>
        <w:rPr>
          <w:rFonts w:ascii="宋体" w:hAnsi="宋体" w:cs="宋体" w:hint="eastAsia"/>
          <w:bCs/>
          <w:szCs w:val="28"/>
        </w:rPr>
        <w:t>。</w:t>
      </w:r>
    </w:p>
    <w:p w14:paraId="47E99F0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）用膨胀螺栓将大便器固定在地面，螺栓间距符合产品要求，拧紧螺栓时力度适中，避免损坏大便器。</w:t>
      </w:r>
    </w:p>
    <w:p w14:paraId="6886856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）安装脚踏式冲洗阀，连接冲洗阀与大便器及给水管，接口处用生料带密封，确保连接牢固、严密。</w:t>
      </w:r>
    </w:p>
    <w:p w14:paraId="0BB9245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）小便器安装：</w:t>
      </w:r>
    </w:p>
    <w:p w14:paraId="58B4594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）感应式冲洗阀落地式小便器安装前，清理地面，根据设计位置弹出安装线。</w:t>
      </w:r>
    </w:p>
    <w:p w14:paraId="19D2B930"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）将小便器放置在安装位置，调整水平度，偏差≤</w:t>
      </w:r>
      <w:r>
        <w:rPr>
          <w:rFonts w:ascii="宋体" w:hAnsi="宋体" w:cs="宋体" w:hint="eastAsia"/>
          <w:bCs/>
          <w:szCs w:val="28"/>
        </w:rPr>
        <w:t>2mm</w:t>
      </w:r>
      <w:r>
        <w:rPr>
          <w:rFonts w:ascii="宋体" w:hAnsi="宋体" w:cs="宋体" w:hint="eastAsia"/>
          <w:bCs/>
          <w:szCs w:val="28"/>
        </w:rPr>
        <w:t>，确保落地平稳。</w:t>
      </w:r>
    </w:p>
    <w:p w14:paraId="4417349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）用膨胀螺栓将小便器固定在地面，安装感应式冲洗阀，连接冲洗阀与小便器及给水管，接口处密封严密。</w:t>
      </w:r>
    </w:p>
    <w:p w14:paraId="494949A4"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）洗脸盆安装：</w:t>
      </w:r>
    </w:p>
    <w:p w14:paraId="1B9AE8A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1</w:t>
      </w:r>
      <w:r>
        <w:rPr>
          <w:rFonts w:ascii="宋体" w:hAnsi="宋体" w:cs="宋体" w:hint="eastAsia"/>
          <w:bCs/>
          <w:szCs w:val="28"/>
        </w:rPr>
        <w:t>）</w:t>
      </w:r>
      <w:proofErr w:type="gramStart"/>
      <w:r>
        <w:rPr>
          <w:rFonts w:ascii="宋体" w:hAnsi="宋体" w:cs="宋体" w:hint="eastAsia"/>
          <w:bCs/>
          <w:szCs w:val="28"/>
        </w:rPr>
        <w:t>陶瓷双柄</w:t>
      </w:r>
      <w:proofErr w:type="gramEnd"/>
      <w:r>
        <w:rPr>
          <w:rFonts w:ascii="宋体" w:hAnsi="宋体" w:cs="宋体" w:hint="eastAsia"/>
          <w:bCs/>
          <w:szCs w:val="28"/>
        </w:rPr>
        <w:t>洗脸盆安装前，根据设计要求安装支架或托架，支架或</w:t>
      </w:r>
      <w:proofErr w:type="gramStart"/>
      <w:r>
        <w:rPr>
          <w:rFonts w:ascii="宋体" w:hAnsi="宋体" w:cs="宋体" w:hint="eastAsia"/>
          <w:bCs/>
          <w:szCs w:val="28"/>
        </w:rPr>
        <w:t>托架需</w:t>
      </w:r>
      <w:proofErr w:type="gramEnd"/>
      <w:r>
        <w:rPr>
          <w:rFonts w:ascii="宋体" w:hAnsi="宋体" w:cs="宋体" w:hint="eastAsia"/>
          <w:bCs/>
          <w:szCs w:val="28"/>
        </w:rPr>
        <w:t>牢固，标高符合要求。</w:t>
      </w:r>
    </w:p>
    <w:p w14:paraId="20DD155C"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）将洗脸盆放置在支架或托架上，调整水平度，偏差≤</w:t>
      </w:r>
      <w:r>
        <w:rPr>
          <w:rFonts w:ascii="宋体" w:hAnsi="宋体" w:cs="宋体" w:hint="eastAsia"/>
          <w:bCs/>
          <w:szCs w:val="28"/>
        </w:rPr>
        <w:t>2mm</w:t>
      </w:r>
      <w:r>
        <w:rPr>
          <w:rFonts w:ascii="宋体" w:hAnsi="宋体" w:cs="宋体" w:hint="eastAsia"/>
          <w:bCs/>
          <w:szCs w:val="28"/>
        </w:rPr>
        <w:t>，用螺栓将洗脸盆与支架或托架固定。</w:t>
      </w:r>
    </w:p>
    <w:p w14:paraId="5C891C1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）安装双柄水龙头及排水配件，水龙头与给水管连接用生料带密封，排水配件与洗脸盆及排水管连接严密，确保无渗漏。</w:t>
      </w:r>
    </w:p>
    <w:p w14:paraId="1307D55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）地漏安装：</w:t>
      </w:r>
    </w:p>
    <w:p w14:paraId="2E8FE71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）不锈钢地漏（</w:t>
      </w:r>
      <w:r>
        <w:rPr>
          <w:rFonts w:ascii="宋体" w:hAnsi="宋体" w:cs="宋体" w:hint="eastAsia"/>
          <w:bCs/>
          <w:szCs w:val="28"/>
        </w:rPr>
        <w:t>BH-12</w:t>
      </w:r>
      <w:r>
        <w:rPr>
          <w:rFonts w:ascii="宋体" w:hAnsi="宋体" w:cs="宋体" w:hint="eastAsia"/>
          <w:bCs/>
          <w:szCs w:val="28"/>
        </w:rPr>
        <w:t>新型四防地漏</w:t>
      </w:r>
      <w:r>
        <w:rPr>
          <w:rFonts w:ascii="宋体" w:hAnsi="宋体" w:cs="宋体" w:hint="eastAsia"/>
          <w:bCs/>
          <w:szCs w:val="28"/>
        </w:rPr>
        <w:t>DN50</w:t>
      </w:r>
      <w:r>
        <w:rPr>
          <w:rFonts w:ascii="宋体" w:hAnsi="宋体" w:cs="宋体" w:hint="eastAsia"/>
          <w:bCs/>
          <w:szCs w:val="28"/>
        </w:rPr>
        <w:t>、</w:t>
      </w:r>
      <w:r>
        <w:rPr>
          <w:rFonts w:ascii="宋体" w:hAnsi="宋体" w:cs="宋体" w:hint="eastAsia"/>
          <w:bCs/>
          <w:szCs w:val="28"/>
        </w:rPr>
        <w:t>DN100</w:t>
      </w:r>
      <w:r>
        <w:rPr>
          <w:rFonts w:ascii="宋体" w:hAnsi="宋体" w:cs="宋体" w:hint="eastAsia"/>
          <w:bCs/>
          <w:szCs w:val="28"/>
        </w:rPr>
        <w:t>）安装时，根据排水管道预留口位置，调整地漏标高，使地漏顶面低于地面</w:t>
      </w:r>
      <w:r>
        <w:rPr>
          <w:rFonts w:ascii="宋体" w:hAnsi="宋体" w:cs="宋体" w:hint="eastAsia"/>
          <w:bCs/>
          <w:szCs w:val="28"/>
        </w:rPr>
        <w:t>5-10mm</w:t>
      </w:r>
      <w:r>
        <w:rPr>
          <w:rFonts w:ascii="宋体" w:hAnsi="宋体" w:cs="宋体" w:hint="eastAsia"/>
          <w:bCs/>
          <w:szCs w:val="28"/>
        </w:rPr>
        <w:t>。</w:t>
      </w:r>
    </w:p>
    <w:p w14:paraId="61A0FC3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）将地漏与排水管道连接牢固，接口处用密封胶密封，确保严密不渗漏。</w:t>
      </w:r>
    </w:p>
    <w:p w14:paraId="77F9109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）安装完成后，清理地漏内杂物，确保排水畅通。</w:t>
      </w:r>
    </w:p>
    <w:p w14:paraId="28FF452E"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）清扫口安装：</w:t>
      </w:r>
    </w:p>
    <w:p w14:paraId="640DD02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）不锈钢清扫口</w:t>
      </w:r>
      <w:r>
        <w:rPr>
          <w:rFonts w:ascii="宋体" w:hAnsi="宋体" w:cs="宋体" w:hint="eastAsia"/>
          <w:bCs/>
          <w:szCs w:val="28"/>
        </w:rPr>
        <w:t>DN50</w:t>
      </w:r>
      <w:r>
        <w:rPr>
          <w:rFonts w:ascii="宋体" w:hAnsi="宋体" w:cs="宋体" w:hint="eastAsia"/>
          <w:bCs/>
          <w:szCs w:val="28"/>
        </w:rPr>
        <w:t>安装在排水管道的规定位置，与管道连接牢固，接口处密封严密。</w:t>
      </w:r>
    </w:p>
    <w:p w14:paraId="00F724D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）清扫口顶面与地面相平或略低，便于开启和清扫。</w:t>
      </w:r>
    </w:p>
    <w:p w14:paraId="244DEAB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）拖布池安装：</w:t>
      </w:r>
    </w:p>
    <w:p w14:paraId="5C31F2F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）陶瓷拖布池（</w:t>
      </w:r>
      <w:r>
        <w:rPr>
          <w:rFonts w:ascii="宋体" w:hAnsi="宋体" w:cs="宋体" w:hint="eastAsia"/>
          <w:bCs/>
          <w:szCs w:val="28"/>
        </w:rPr>
        <w:t>38cm*38cm</w:t>
      </w:r>
      <w:r>
        <w:rPr>
          <w:rFonts w:ascii="宋体" w:hAnsi="宋体" w:cs="宋体" w:hint="eastAsia"/>
          <w:bCs/>
          <w:szCs w:val="28"/>
        </w:rPr>
        <w:t>）安装前，根据设计要求设置支架或砌筑台座，确保牢固、水平。</w:t>
      </w:r>
    </w:p>
    <w:p w14:paraId="0343424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）将拖布池放置在支架或台座上，调整水平度，用螺栓固定（若有必要）。</w:t>
      </w:r>
    </w:p>
    <w:p w14:paraId="4651F9FA"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）安装铜水龙头</w:t>
      </w:r>
      <w:r>
        <w:rPr>
          <w:rFonts w:ascii="宋体" w:hAnsi="宋体" w:cs="宋体" w:hint="eastAsia"/>
          <w:bCs/>
          <w:szCs w:val="28"/>
        </w:rPr>
        <w:t>DN20</w:t>
      </w:r>
      <w:r>
        <w:rPr>
          <w:rFonts w:ascii="宋体" w:hAnsi="宋体" w:cs="宋体" w:hint="eastAsia"/>
          <w:bCs/>
          <w:szCs w:val="28"/>
        </w:rPr>
        <w:t>及排水配件，连接严密，无渗漏。</w:t>
      </w:r>
    </w:p>
    <w:p w14:paraId="51EFCC68"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7</w:t>
      </w:r>
      <w:r>
        <w:rPr>
          <w:rFonts w:ascii="宋体" w:hAnsi="宋体" w:cs="宋体" w:hint="eastAsia"/>
          <w:bCs/>
          <w:szCs w:val="28"/>
        </w:rPr>
        <w:t>）即热</w:t>
      </w:r>
      <w:proofErr w:type="gramStart"/>
      <w:r>
        <w:rPr>
          <w:rFonts w:ascii="宋体" w:hAnsi="宋体" w:cs="宋体" w:hint="eastAsia"/>
          <w:bCs/>
          <w:szCs w:val="28"/>
        </w:rPr>
        <w:t>式厨宝</w:t>
      </w:r>
      <w:proofErr w:type="gramEnd"/>
      <w:r>
        <w:rPr>
          <w:rFonts w:ascii="宋体" w:hAnsi="宋体" w:cs="宋体" w:hint="eastAsia"/>
          <w:bCs/>
          <w:szCs w:val="28"/>
        </w:rPr>
        <w:t>安装：</w:t>
      </w:r>
    </w:p>
    <w:p w14:paraId="7781816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）即热</w:t>
      </w:r>
      <w:proofErr w:type="gramStart"/>
      <w:r>
        <w:rPr>
          <w:rFonts w:ascii="宋体" w:hAnsi="宋体" w:cs="宋体" w:hint="eastAsia"/>
          <w:bCs/>
          <w:szCs w:val="28"/>
        </w:rPr>
        <w:t>式厨宝</w:t>
      </w:r>
      <w:proofErr w:type="gramEnd"/>
      <w:r>
        <w:rPr>
          <w:rFonts w:ascii="宋体" w:hAnsi="宋体" w:cs="宋体" w:hint="eastAsia"/>
          <w:bCs/>
          <w:szCs w:val="28"/>
        </w:rPr>
        <w:t>采用挂墙安装，根据设计标高和位置，在墙面安装膨胀螺栓，固定</w:t>
      </w:r>
      <w:proofErr w:type="gramStart"/>
      <w:r>
        <w:rPr>
          <w:rFonts w:ascii="宋体" w:hAnsi="宋体" w:cs="宋体" w:hint="eastAsia"/>
          <w:bCs/>
          <w:szCs w:val="28"/>
        </w:rPr>
        <w:t>厨宝挂架</w:t>
      </w:r>
      <w:proofErr w:type="gramEnd"/>
      <w:r>
        <w:rPr>
          <w:rFonts w:ascii="宋体" w:hAnsi="宋体" w:cs="宋体" w:hint="eastAsia"/>
          <w:bCs/>
          <w:szCs w:val="28"/>
        </w:rPr>
        <w:t>。</w:t>
      </w:r>
    </w:p>
    <w:p w14:paraId="3E4F360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proofErr w:type="gramStart"/>
      <w:r>
        <w:rPr>
          <w:rFonts w:ascii="宋体" w:hAnsi="宋体" w:cs="宋体" w:hint="eastAsia"/>
          <w:bCs/>
          <w:szCs w:val="28"/>
        </w:rPr>
        <w:t>将厨宝</w:t>
      </w:r>
      <w:proofErr w:type="gramEnd"/>
      <w:r>
        <w:rPr>
          <w:rFonts w:ascii="宋体" w:hAnsi="宋体" w:cs="宋体" w:hint="eastAsia"/>
          <w:bCs/>
          <w:szCs w:val="28"/>
        </w:rPr>
        <w:t>挂在挂架上，确保安装牢固，垂直度偏差≤</w:t>
      </w:r>
      <w:r>
        <w:rPr>
          <w:rFonts w:ascii="宋体" w:hAnsi="宋体" w:cs="宋体" w:hint="eastAsia"/>
          <w:bCs/>
          <w:szCs w:val="28"/>
        </w:rPr>
        <w:t>3mm</w:t>
      </w:r>
      <w:r>
        <w:rPr>
          <w:rFonts w:ascii="宋体" w:hAnsi="宋体" w:cs="宋体" w:hint="eastAsia"/>
          <w:bCs/>
          <w:szCs w:val="28"/>
        </w:rPr>
        <w:t>。</w:t>
      </w:r>
    </w:p>
    <w:p w14:paraId="7FD84EBB"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proofErr w:type="gramStart"/>
      <w:r>
        <w:rPr>
          <w:rFonts w:ascii="宋体" w:hAnsi="宋体" w:cs="宋体" w:hint="eastAsia"/>
          <w:bCs/>
          <w:szCs w:val="28"/>
        </w:rPr>
        <w:t>连接厨宝的</w:t>
      </w:r>
      <w:proofErr w:type="gramEnd"/>
      <w:r>
        <w:rPr>
          <w:rFonts w:ascii="宋体" w:hAnsi="宋体" w:cs="宋体" w:hint="eastAsia"/>
          <w:bCs/>
          <w:szCs w:val="28"/>
        </w:rPr>
        <w:t>进出水管，接口处密封严密，接通电源，检查电气连接是否正确、牢固。</w:t>
      </w:r>
    </w:p>
    <w:p w14:paraId="285151DF"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）淋浴器安装：</w:t>
      </w:r>
    </w:p>
    <w:p w14:paraId="52BEAE4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）不锈钢淋浴器安装前，确定安装位置和标高，在墙面固定淋浴器支架。</w:t>
      </w:r>
    </w:p>
    <w:p w14:paraId="782FD012"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）安装淋浴龙头、淋浴杆、喷头等部件，连接给水管，接口处用生料带密封，确保连接牢固、严密。</w:t>
      </w:r>
    </w:p>
    <w:p w14:paraId="5D4E484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）调整淋浴喷头的高度和角度，使其使用方便。</w:t>
      </w:r>
    </w:p>
    <w:p w14:paraId="1F37FB34"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、给排水连接</w:t>
      </w:r>
    </w:p>
    <w:p w14:paraId="41ACB5D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）各类洁具与给排水管道连接时，严格按照产品说明书和设计要求进行，接口处采用合适的密封材料（生料带、密封胶等），确保密封严密，无渗漏。</w:t>
      </w:r>
    </w:p>
    <w:p w14:paraId="19C89236"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）给水管道连接后，进行水压试验，试验压力为工作压力的</w:t>
      </w:r>
      <w:r>
        <w:rPr>
          <w:rFonts w:ascii="宋体" w:hAnsi="宋体" w:cs="宋体" w:hint="eastAsia"/>
          <w:bCs/>
          <w:szCs w:val="28"/>
        </w:rPr>
        <w:t>1.5</w:t>
      </w:r>
      <w:r>
        <w:rPr>
          <w:rFonts w:ascii="宋体" w:hAnsi="宋体" w:cs="宋体" w:hint="eastAsia"/>
          <w:bCs/>
          <w:szCs w:val="28"/>
        </w:rPr>
        <w:t>倍，且不得小于</w:t>
      </w:r>
      <w:r>
        <w:rPr>
          <w:rFonts w:ascii="宋体" w:hAnsi="宋体" w:cs="宋体" w:hint="eastAsia"/>
          <w:bCs/>
          <w:szCs w:val="28"/>
        </w:rPr>
        <w:t>0.6MPa</w:t>
      </w:r>
      <w:r>
        <w:rPr>
          <w:rFonts w:ascii="宋体" w:hAnsi="宋体" w:cs="宋体" w:hint="eastAsia"/>
          <w:bCs/>
          <w:szCs w:val="28"/>
        </w:rPr>
        <w:t>，稳压</w:t>
      </w:r>
      <w:r>
        <w:rPr>
          <w:rFonts w:ascii="宋体" w:hAnsi="宋体" w:cs="宋体" w:hint="eastAsia"/>
          <w:bCs/>
          <w:szCs w:val="28"/>
        </w:rPr>
        <w:t>30</w:t>
      </w:r>
      <w:r>
        <w:rPr>
          <w:rFonts w:ascii="宋体" w:hAnsi="宋体" w:cs="宋体" w:hint="eastAsia"/>
          <w:bCs/>
          <w:szCs w:val="28"/>
        </w:rPr>
        <w:t>分钟，压力降不得超过</w:t>
      </w:r>
      <w:r>
        <w:rPr>
          <w:rFonts w:ascii="宋体" w:hAnsi="宋体" w:cs="宋体" w:hint="eastAsia"/>
          <w:bCs/>
          <w:szCs w:val="28"/>
        </w:rPr>
        <w:t>0.05MPa</w:t>
      </w:r>
      <w:r>
        <w:rPr>
          <w:rFonts w:ascii="宋体" w:hAnsi="宋体" w:cs="宋体" w:hint="eastAsia"/>
          <w:bCs/>
          <w:szCs w:val="28"/>
        </w:rPr>
        <w:t>，接口处无渗漏为合格。</w:t>
      </w:r>
    </w:p>
    <w:p w14:paraId="3E9DCF5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）排水管道连接后，进行灌水试验，灌水高度</w:t>
      </w:r>
      <w:proofErr w:type="gramStart"/>
      <w:r>
        <w:rPr>
          <w:rFonts w:ascii="宋体" w:hAnsi="宋体" w:cs="宋体" w:hint="eastAsia"/>
          <w:bCs/>
          <w:szCs w:val="28"/>
        </w:rPr>
        <w:t>至卫生</w:t>
      </w:r>
      <w:proofErr w:type="gramEnd"/>
      <w:r>
        <w:rPr>
          <w:rFonts w:ascii="宋体" w:hAnsi="宋体" w:cs="宋体" w:hint="eastAsia"/>
          <w:bCs/>
          <w:szCs w:val="28"/>
        </w:rPr>
        <w:t>器具的上边缘，保持</w:t>
      </w:r>
      <w:r>
        <w:rPr>
          <w:rFonts w:ascii="宋体" w:hAnsi="宋体" w:cs="宋体" w:hint="eastAsia"/>
          <w:bCs/>
          <w:szCs w:val="28"/>
        </w:rPr>
        <w:t>15</w:t>
      </w:r>
      <w:r>
        <w:rPr>
          <w:rFonts w:ascii="宋体" w:hAnsi="宋体" w:cs="宋体" w:hint="eastAsia"/>
          <w:bCs/>
          <w:szCs w:val="28"/>
        </w:rPr>
        <w:t>分钟，水面不下降为合格。</w:t>
      </w:r>
    </w:p>
    <w:p w14:paraId="47277559"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、调试</w:t>
      </w:r>
    </w:p>
    <w:p w14:paraId="4FCDBB23"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1</w:t>
      </w:r>
      <w:r>
        <w:rPr>
          <w:rFonts w:ascii="宋体" w:hAnsi="宋体" w:cs="宋体" w:hint="eastAsia"/>
          <w:bCs/>
          <w:szCs w:val="28"/>
        </w:rPr>
        <w:t>）给水系统调试：打开各洁具的水龙头、冲洗阀等，检查水流是否通畅，水量是否正常，关闭后是否严密不漏水。</w:t>
      </w:r>
    </w:p>
    <w:p w14:paraId="22910575"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）排水系统调试：向各洁具内注水，检查排水是否通畅，有无堵塞、</w:t>
      </w:r>
      <w:proofErr w:type="gramStart"/>
      <w:r>
        <w:rPr>
          <w:rFonts w:ascii="宋体" w:hAnsi="宋体" w:cs="宋体" w:hint="eastAsia"/>
          <w:bCs/>
          <w:szCs w:val="28"/>
        </w:rPr>
        <w:t>返水现象</w:t>
      </w:r>
      <w:proofErr w:type="gramEnd"/>
      <w:r>
        <w:rPr>
          <w:rFonts w:ascii="宋体" w:hAnsi="宋体" w:cs="宋体" w:hint="eastAsia"/>
          <w:bCs/>
          <w:szCs w:val="28"/>
        </w:rPr>
        <w:t>。</w:t>
      </w:r>
    </w:p>
    <w:p w14:paraId="308B27E1"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）电气设备调试：即热</w:t>
      </w:r>
      <w:proofErr w:type="gramStart"/>
      <w:r>
        <w:rPr>
          <w:rFonts w:ascii="宋体" w:hAnsi="宋体" w:cs="宋体" w:hint="eastAsia"/>
          <w:bCs/>
          <w:szCs w:val="28"/>
        </w:rPr>
        <w:t>式厨宝</w:t>
      </w:r>
      <w:proofErr w:type="gramEnd"/>
      <w:r>
        <w:rPr>
          <w:rFonts w:ascii="宋体" w:hAnsi="宋体" w:cs="宋体" w:hint="eastAsia"/>
          <w:bCs/>
          <w:szCs w:val="28"/>
        </w:rPr>
        <w:t>接通电源后，检查是否正常加热，有无漏电现象，各项功能是否正常。</w:t>
      </w:r>
    </w:p>
    <w:p w14:paraId="6585BC6D" w14:textId="77777777" w:rsidR="009E0C75" w:rsidRDefault="006110B9">
      <w:pPr>
        <w:spacing w:line="432" w:lineRule="auto"/>
        <w:jc w:val="both"/>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）感应设备调试：感应式冲洗阀小便器，检查感应灵敏度是否正常，冲洗功能是否可靠。</w:t>
      </w:r>
    </w:p>
    <w:p w14:paraId="569A8BB2" w14:textId="77777777" w:rsidR="009E0C75" w:rsidRDefault="006110B9">
      <w:pPr>
        <w:pStyle w:val="3"/>
        <w:ind w:firstLine="562"/>
      </w:pPr>
      <w:bookmarkStart w:id="297" w:name="_Toc10479"/>
      <w:r>
        <w:rPr>
          <w:rFonts w:hint="eastAsia"/>
        </w:rPr>
        <w:t>2.5.3</w:t>
      </w:r>
      <w:r>
        <w:t>室外电气工程施工</w:t>
      </w:r>
      <w:bookmarkEnd w:id="297"/>
    </w:p>
    <w:p w14:paraId="01EE0D4D" w14:textId="77777777" w:rsidR="009E0C75" w:rsidRDefault="006110B9">
      <w:r>
        <w:t>一、施工准备</w:t>
      </w:r>
    </w:p>
    <w:p w14:paraId="2480EA16" w14:textId="77777777" w:rsidR="009E0C75" w:rsidRDefault="006110B9">
      <w:r>
        <w:t>（一）技术准备</w:t>
      </w:r>
    </w:p>
    <w:p w14:paraId="00A120CB" w14:textId="77777777" w:rsidR="009E0C75" w:rsidRDefault="006110B9">
      <w:r>
        <w:rPr>
          <w:rFonts w:hint="eastAsia"/>
        </w:rPr>
        <w:t>（</w:t>
      </w:r>
      <w:r>
        <w:rPr>
          <w:rFonts w:hint="eastAsia"/>
        </w:rPr>
        <w:t>1</w:t>
      </w:r>
      <w:r>
        <w:rPr>
          <w:rFonts w:hint="eastAsia"/>
        </w:rPr>
        <w:t>）</w:t>
      </w:r>
      <w:r>
        <w:t>图纸及文件审核</w:t>
      </w:r>
    </w:p>
    <w:p w14:paraId="4073CB36" w14:textId="77777777" w:rsidR="009E0C75" w:rsidRDefault="006110B9">
      <w:r>
        <w:t>对施工图纸进行详细审查，包括路灯布置平面图、杆高及基础尺寸、电缆走向、电缆沟断面及深度等</w:t>
      </w:r>
    </w:p>
    <w:p w14:paraId="3547AAB0" w14:textId="77777777" w:rsidR="009E0C75" w:rsidRDefault="006110B9">
      <w:r>
        <w:t>核对设计文件中电气负荷、功率及线路长度，确认施工过程中所需材料规格、数量和安装方式</w:t>
      </w:r>
    </w:p>
    <w:p w14:paraId="196BFF9A" w14:textId="77777777" w:rsidR="009E0C75" w:rsidRDefault="006110B9">
      <w:r>
        <w:t>对图纸中涉及的交叉管线、地下管线及周边建筑进行现场踏勘，做好施工避让及风险防范措施。</w:t>
      </w:r>
    </w:p>
    <w:p w14:paraId="5F396C5E" w14:textId="77777777" w:rsidR="009E0C75" w:rsidRDefault="006110B9">
      <w:r>
        <w:rPr>
          <w:rFonts w:hint="eastAsia"/>
        </w:rPr>
        <w:t>（</w:t>
      </w:r>
      <w:r>
        <w:rPr>
          <w:rFonts w:hint="eastAsia"/>
        </w:rPr>
        <w:t>2</w:t>
      </w:r>
      <w:r>
        <w:rPr>
          <w:rFonts w:hint="eastAsia"/>
        </w:rPr>
        <w:t>）</w:t>
      </w:r>
      <w:r>
        <w:t>施工方案编制</w:t>
      </w:r>
    </w:p>
    <w:p w14:paraId="38FF3F8B" w14:textId="77777777" w:rsidR="009E0C75" w:rsidRDefault="006110B9">
      <w:r>
        <w:t>制定详细的施工组织设计，明确各工序的施工顺序、节点控制和人员配置</w:t>
      </w:r>
    </w:p>
    <w:p w14:paraId="333598D4" w14:textId="77777777" w:rsidR="009E0C75" w:rsidRDefault="006110B9">
      <w:r>
        <w:t>制定施工进度计划，结合气候条件、施工周期和机械设备到位情况进</w:t>
      </w:r>
      <w:r>
        <w:lastRenderedPageBreak/>
        <w:t>行优化安排</w:t>
      </w:r>
    </w:p>
    <w:p w14:paraId="2A34D4FC" w14:textId="77777777" w:rsidR="009E0C75" w:rsidRDefault="006110B9">
      <w:r>
        <w:t>明确关键工序和易出问题环节（如电缆接头制作、路灯基础振捣、回填夯实等），提出针对性技术措施。</w:t>
      </w:r>
    </w:p>
    <w:p w14:paraId="47DB8477" w14:textId="77777777" w:rsidR="009E0C75" w:rsidRDefault="006110B9">
      <w:r>
        <w:rPr>
          <w:rFonts w:hint="eastAsia"/>
        </w:rPr>
        <w:t>（</w:t>
      </w:r>
      <w:r>
        <w:rPr>
          <w:rFonts w:hint="eastAsia"/>
        </w:rPr>
        <w:t>3</w:t>
      </w:r>
      <w:r>
        <w:rPr>
          <w:rFonts w:hint="eastAsia"/>
        </w:rPr>
        <w:t>）</w:t>
      </w:r>
      <w:r>
        <w:t>技术交底与培训</w:t>
      </w:r>
    </w:p>
    <w:p w14:paraId="4B75968E" w14:textId="77777777" w:rsidR="009E0C75" w:rsidRDefault="006110B9">
      <w:r>
        <w:t>对全体施工人员进行技术交底，讲解施工流程、施工要求、质量标准及操作注意事项</w:t>
      </w:r>
    </w:p>
    <w:p w14:paraId="791DB0CE" w14:textId="77777777" w:rsidR="009E0C75" w:rsidRDefault="006110B9">
      <w:r>
        <w:t>对高空作业人员、电工及机械操作员进行专项安全教育，确保熟悉安全操作规程</w:t>
      </w:r>
    </w:p>
    <w:p w14:paraId="0314CC45" w14:textId="77777777" w:rsidR="009E0C75" w:rsidRDefault="006110B9">
      <w:r>
        <w:t>对电缆敷设及接头制作人员进行专业技能培训，保证施工质量符合规范要求。</w:t>
      </w:r>
    </w:p>
    <w:p w14:paraId="4FED293D" w14:textId="77777777" w:rsidR="009E0C75" w:rsidRDefault="006110B9">
      <w:r>
        <w:t>（二）物资准备</w:t>
      </w:r>
    </w:p>
    <w:p w14:paraId="5853EF83" w14:textId="77777777" w:rsidR="009E0C75" w:rsidRDefault="006110B9">
      <w:r>
        <w:rPr>
          <w:rFonts w:hint="eastAsia"/>
        </w:rPr>
        <w:t>（</w:t>
      </w:r>
      <w:r>
        <w:rPr>
          <w:rFonts w:hint="eastAsia"/>
        </w:rPr>
        <w:t>1</w:t>
      </w:r>
      <w:r>
        <w:rPr>
          <w:rFonts w:hint="eastAsia"/>
        </w:rPr>
        <w:t>）</w:t>
      </w:r>
      <w:r>
        <w:t>材料验收</w:t>
      </w:r>
    </w:p>
    <w:p w14:paraId="27186A14" w14:textId="77777777" w:rsidR="009E0C75" w:rsidRDefault="006110B9">
      <w:r>
        <w:t>路灯及配件验收内容包括杆体外观、焊接质量、光源功能、基础配件完整性等</w:t>
      </w:r>
    </w:p>
    <w:p w14:paraId="6EAA53E9" w14:textId="77777777" w:rsidR="009E0C75" w:rsidRDefault="006110B9">
      <w:r>
        <w:t>电缆验收内容包括绝缘性能、长度规格、铜芯完整性及生产合格证书</w:t>
      </w:r>
    </w:p>
    <w:p w14:paraId="1761F8E6" w14:textId="77777777" w:rsidR="009E0C75" w:rsidRDefault="006110B9">
      <w:r>
        <w:t>辅材包括电缆头、接线盒、绝缘胶布、管套、支架、混凝土、砂石等材料，需提前到位并检查质量。</w:t>
      </w:r>
    </w:p>
    <w:p w14:paraId="24964EB9" w14:textId="77777777" w:rsidR="009E0C75" w:rsidRDefault="006110B9">
      <w:r>
        <w:rPr>
          <w:rFonts w:hint="eastAsia"/>
        </w:rPr>
        <w:t>（</w:t>
      </w:r>
      <w:r>
        <w:rPr>
          <w:rFonts w:hint="eastAsia"/>
        </w:rPr>
        <w:t>2</w:t>
      </w:r>
      <w:r>
        <w:rPr>
          <w:rFonts w:hint="eastAsia"/>
        </w:rPr>
        <w:t>）</w:t>
      </w:r>
      <w:r>
        <w:t>机械设备准备</w:t>
      </w:r>
    </w:p>
    <w:p w14:paraId="3556C767" w14:textId="77777777" w:rsidR="009E0C75" w:rsidRDefault="006110B9">
      <w:r>
        <w:t>路灯基础施工需配置挖掘机、吊车、搅拌机及振动器电缆沟施工及回填需配置推土机、夯实机、平地机及手动施工工具</w:t>
      </w:r>
    </w:p>
    <w:p w14:paraId="5D2C9D19" w14:textId="77777777" w:rsidR="009E0C75" w:rsidRDefault="006110B9">
      <w:r>
        <w:t>高空作业需配备安全绳索、脚手架及防护用品。</w:t>
      </w:r>
    </w:p>
    <w:p w14:paraId="1393AA64" w14:textId="77777777" w:rsidR="009E0C75" w:rsidRDefault="006110B9">
      <w:r>
        <w:t>（三）施工人员准备</w:t>
      </w:r>
    </w:p>
    <w:p w14:paraId="22FC7DCB" w14:textId="77777777" w:rsidR="009E0C75" w:rsidRDefault="006110B9">
      <w:r>
        <w:lastRenderedPageBreak/>
        <w:t>配备专业施工人员，包括电工、安装工、挖掘机械操作员及辅助</w:t>
      </w:r>
      <w:proofErr w:type="gramStart"/>
      <w:r>
        <w:t>工明确</w:t>
      </w:r>
      <w:proofErr w:type="gramEnd"/>
      <w:r>
        <w:t>岗位职责，每道工序设置专人负责，保证施工质量和安全</w:t>
      </w:r>
    </w:p>
    <w:p w14:paraId="4B72A8D1" w14:textId="77777777" w:rsidR="009E0C75" w:rsidRDefault="006110B9">
      <w:r>
        <w:t>建立施工现场责任制和考核机制，定期检查人员技能和作业情况。</w:t>
      </w:r>
    </w:p>
    <w:p w14:paraId="08C32C20" w14:textId="77777777" w:rsidR="009E0C75" w:rsidRDefault="006110B9">
      <w:r>
        <w:t>二、施工工艺及技术措施</w:t>
      </w:r>
    </w:p>
    <w:p w14:paraId="42808511" w14:textId="77777777" w:rsidR="009E0C75" w:rsidRDefault="006110B9">
      <w:r>
        <w:t>（一）路灯基础及杆件安装</w:t>
      </w:r>
    </w:p>
    <w:p w14:paraId="577DB4EA" w14:textId="77777777" w:rsidR="009E0C75" w:rsidRDefault="006110B9">
      <w:r>
        <w:rPr>
          <w:rFonts w:hint="eastAsia"/>
        </w:rPr>
        <w:t>（</w:t>
      </w:r>
      <w:r>
        <w:rPr>
          <w:rFonts w:hint="eastAsia"/>
        </w:rPr>
        <w:t>1</w:t>
      </w:r>
      <w:r>
        <w:rPr>
          <w:rFonts w:hint="eastAsia"/>
        </w:rPr>
        <w:t>）</w:t>
      </w:r>
      <w:r>
        <w:t>基础施工流程</w:t>
      </w:r>
    </w:p>
    <w:p w14:paraId="0C9269C0" w14:textId="77777777" w:rsidR="009E0C75" w:rsidRDefault="006110B9">
      <w:r>
        <w:t>标高放线：根据设计图纸放出基础中心线及边界，确保尺寸准确</w:t>
      </w:r>
    </w:p>
    <w:p w14:paraId="67EF9E13" w14:textId="77777777" w:rsidR="009E0C75" w:rsidRDefault="006110B9">
      <w:r>
        <w:t>开挖土方：按设计深度和尺寸开挖，检查基底土质密实度</w:t>
      </w:r>
    </w:p>
    <w:p w14:paraId="6E902900" w14:textId="77777777" w:rsidR="009E0C75" w:rsidRDefault="006110B9">
      <w:r>
        <w:t>底层处理：底部铺设</w:t>
      </w:r>
      <w:r>
        <w:t>10-15cm</w:t>
      </w:r>
      <w:proofErr w:type="gramStart"/>
      <w:r>
        <w:t>厚砂垫层</w:t>
      </w:r>
      <w:proofErr w:type="gramEnd"/>
      <w:r>
        <w:t>或碎石垫层，夯实至设计密实度</w:t>
      </w:r>
    </w:p>
    <w:p w14:paraId="2B81C6A2" w14:textId="77777777" w:rsidR="009E0C75" w:rsidRDefault="006110B9">
      <w:r>
        <w:t>模板安装：安装钢筋或木模板，确保基础形状与设计一致，模板固定牢固，避免浇筑混凝土时移位</w:t>
      </w:r>
    </w:p>
    <w:p w14:paraId="2CAE0267" w14:textId="77777777" w:rsidR="009E0C75" w:rsidRDefault="006110B9">
      <w:r>
        <w:t>钢筋绑扎：钢筋按设计要求进行绑扎，确保钢筋位置正确、间距符合规范</w:t>
      </w:r>
    </w:p>
    <w:p w14:paraId="2A9F032F" w14:textId="77777777" w:rsidR="009E0C75" w:rsidRDefault="006110B9">
      <w:r>
        <w:t>混凝土浇筑：浇筑</w:t>
      </w:r>
      <w:r>
        <w:t>C25</w:t>
      </w:r>
      <w:r>
        <w:t>混凝土，采用振动器振捣，确保密实无蜂窝麻面</w:t>
      </w:r>
    </w:p>
    <w:p w14:paraId="3149ECC7" w14:textId="77777777" w:rsidR="009E0C75" w:rsidRDefault="006110B9">
      <w:r>
        <w:t>养护：混凝土浇筑完成后覆盖养护</w:t>
      </w:r>
      <w:r>
        <w:t>7</w:t>
      </w:r>
      <w:r>
        <w:t>天以上，保持湿润，保证强度达到设计要求。</w:t>
      </w:r>
    </w:p>
    <w:p w14:paraId="7C0D6BCD" w14:textId="77777777" w:rsidR="009E0C75" w:rsidRDefault="006110B9">
      <w:r>
        <w:rPr>
          <w:rFonts w:hint="eastAsia"/>
        </w:rPr>
        <w:t>（</w:t>
      </w:r>
      <w:r>
        <w:rPr>
          <w:rFonts w:hint="eastAsia"/>
        </w:rPr>
        <w:t>2</w:t>
      </w:r>
      <w:r>
        <w:rPr>
          <w:rFonts w:hint="eastAsia"/>
        </w:rPr>
        <w:t>）</w:t>
      </w:r>
      <w:r>
        <w:t>杆件安装及接线</w:t>
      </w:r>
    </w:p>
    <w:p w14:paraId="29ED8BB0" w14:textId="77777777" w:rsidR="009E0C75" w:rsidRDefault="006110B9">
      <w:r>
        <w:t>将路灯杆吊装</w:t>
      </w:r>
      <w:proofErr w:type="gramStart"/>
      <w:r>
        <w:t>至基础</w:t>
      </w:r>
      <w:proofErr w:type="gramEnd"/>
      <w:r>
        <w:t>中心位置，确保垂直度偏差不大于</w:t>
      </w:r>
      <w:r>
        <w:t>1/100</w:t>
      </w:r>
      <w:r>
        <w:t>固定螺栓扭矩应均匀，避免松动</w:t>
      </w:r>
    </w:p>
    <w:p w14:paraId="1914AE4A" w14:textId="77777777" w:rsidR="009E0C75" w:rsidRDefault="006110B9">
      <w:proofErr w:type="gramStart"/>
      <w:r>
        <w:t>杆内电缆</w:t>
      </w:r>
      <w:proofErr w:type="gramEnd"/>
      <w:r>
        <w:t>穿入，做好接头及接地，接线符合电气规范要求安装灯具及</w:t>
      </w:r>
      <w:r>
        <w:lastRenderedPageBreak/>
        <w:t>光源，检查灯具角度和照射方向，保证照明覆盖范围。</w:t>
      </w:r>
    </w:p>
    <w:p w14:paraId="496F0E12" w14:textId="77777777" w:rsidR="009E0C75" w:rsidRDefault="006110B9">
      <w:r>
        <w:rPr>
          <w:rFonts w:hint="eastAsia"/>
        </w:rPr>
        <w:t>（</w:t>
      </w:r>
      <w:r>
        <w:rPr>
          <w:rFonts w:hint="eastAsia"/>
        </w:rPr>
        <w:t>3</w:t>
      </w:r>
      <w:r>
        <w:rPr>
          <w:rFonts w:hint="eastAsia"/>
        </w:rPr>
        <w:t>）</w:t>
      </w:r>
      <w:r>
        <w:t>质量控制</w:t>
      </w:r>
    </w:p>
    <w:p w14:paraId="447BA36D" w14:textId="77777777" w:rsidR="009E0C75" w:rsidRDefault="006110B9">
      <w:r>
        <w:t>检查基础尺寸、钢筋布置、混凝土强度及振捣情况检查杆体垂直度、螺栓紧固情况及光源功能</w:t>
      </w:r>
    </w:p>
    <w:p w14:paraId="56397319" w14:textId="77777777" w:rsidR="009E0C75" w:rsidRDefault="006110B9">
      <w:r>
        <w:t>对接线端子及电缆绝缘进行检测，确保安全可靠。</w:t>
      </w:r>
    </w:p>
    <w:p w14:paraId="75017280" w14:textId="77777777" w:rsidR="009E0C75" w:rsidRDefault="006110B9">
      <w:r>
        <w:t>（二）电力电缆敷设及接头制作</w:t>
      </w:r>
    </w:p>
    <w:p w14:paraId="53929255" w14:textId="77777777" w:rsidR="009E0C75" w:rsidRDefault="006110B9">
      <w:r>
        <w:rPr>
          <w:rFonts w:hint="eastAsia"/>
        </w:rPr>
        <w:t>（</w:t>
      </w:r>
      <w:r>
        <w:rPr>
          <w:rFonts w:hint="eastAsia"/>
        </w:rPr>
        <w:t>1</w:t>
      </w:r>
      <w:r>
        <w:rPr>
          <w:rFonts w:hint="eastAsia"/>
        </w:rPr>
        <w:t>）</w:t>
      </w:r>
      <w:r>
        <w:t>电缆沟开挖</w:t>
      </w:r>
    </w:p>
    <w:p w14:paraId="3904AE35" w14:textId="77777777" w:rsidR="009E0C75" w:rsidRDefault="006110B9">
      <w:r>
        <w:t>挖沟深度</w:t>
      </w:r>
      <w:r>
        <w:t>0.8</w:t>
      </w:r>
      <w:r>
        <w:t>米，宽度满足电缆及回填要求，边坡保持稳定弃土运输由施工单位根据现场条件合理安排，确保施工经济和安全</w:t>
      </w:r>
    </w:p>
    <w:p w14:paraId="039BED3E" w14:textId="77777777" w:rsidR="009E0C75" w:rsidRDefault="006110B9">
      <w:r>
        <w:t>避免破坏周边设施和管线，必要时采用探测仪器进行地下探测。</w:t>
      </w:r>
    </w:p>
    <w:p w14:paraId="0FE909AA" w14:textId="77777777" w:rsidR="009E0C75" w:rsidRDefault="006110B9">
      <w:r>
        <w:rPr>
          <w:rFonts w:hint="eastAsia"/>
        </w:rPr>
        <w:t>（</w:t>
      </w:r>
      <w:r>
        <w:rPr>
          <w:rFonts w:hint="eastAsia"/>
        </w:rPr>
        <w:t>2</w:t>
      </w:r>
      <w:r>
        <w:rPr>
          <w:rFonts w:hint="eastAsia"/>
        </w:rPr>
        <w:t>）</w:t>
      </w:r>
      <w:r>
        <w:t>电缆敷设</w:t>
      </w:r>
    </w:p>
    <w:p w14:paraId="7A2483B0" w14:textId="77777777" w:rsidR="009E0C75" w:rsidRDefault="006110B9">
      <w:r>
        <w:t>底部铺设</w:t>
      </w:r>
      <w:r>
        <w:t>10cm</w:t>
      </w:r>
      <w:r>
        <w:t>厚细砂垫层，保护</w:t>
      </w:r>
      <w:proofErr w:type="gramStart"/>
      <w:r>
        <w:t>电缆电缆</w:t>
      </w:r>
      <w:proofErr w:type="gramEnd"/>
      <w:r>
        <w:t>敷设时注意弯曲半径和走向，避免扭曲和压伤</w:t>
      </w:r>
    </w:p>
    <w:p w14:paraId="65DCFB55" w14:textId="77777777" w:rsidR="009E0C75" w:rsidRDefault="006110B9">
      <w:r>
        <w:t>电缆固定可使用电缆夹或支架，保持电缆间距一致电缆头</w:t>
      </w:r>
      <w:proofErr w:type="gramStart"/>
      <w:r>
        <w:t>制作按</w:t>
      </w:r>
      <w:proofErr w:type="gramEnd"/>
      <w:r>
        <w:t>规范操作，确保导体接触良好、绝缘可靠、防水性能良好</w:t>
      </w:r>
    </w:p>
    <w:p w14:paraId="69A2EA95" w14:textId="77777777" w:rsidR="009E0C75" w:rsidRDefault="006110B9">
      <w:r>
        <w:t>连接完成后进行绝缘及通电测试，确认无误后方可回填。</w:t>
      </w:r>
    </w:p>
    <w:p w14:paraId="2A0E35E4" w14:textId="77777777" w:rsidR="009E0C75" w:rsidRDefault="006110B9">
      <w:r>
        <w:rPr>
          <w:rFonts w:hint="eastAsia"/>
        </w:rPr>
        <w:t>（</w:t>
      </w:r>
      <w:r>
        <w:rPr>
          <w:rFonts w:hint="eastAsia"/>
        </w:rPr>
        <w:t>3</w:t>
      </w:r>
      <w:r>
        <w:rPr>
          <w:rFonts w:hint="eastAsia"/>
        </w:rPr>
        <w:t>）</w:t>
      </w:r>
      <w:r>
        <w:t>回填与夯实</w:t>
      </w:r>
    </w:p>
    <w:p w14:paraId="7E36248C" w14:textId="77777777" w:rsidR="009E0C75" w:rsidRDefault="006110B9">
      <w:r>
        <w:t>电缆敷设完毕后先覆盖</w:t>
      </w:r>
      <w:r>
        <w:t>10cm</w:t>
      </w:r>
      <w:r>
        <w:t>细砂保护层，再分层回填土壤，每层厚度</w:t>
      </w:r>
      <w:r>
        <w:t>≤20cm</w:t>
      </w:r>
    </w:p>
    <w:p w14:paraId="7E24FBF4" w14:textId="77777777" w:rsidR="009E0C75" w:rsidRDefault="006110B9">
      <w:r>
        <w:t>每层使用</w:t>
      </w:r>
      <w:proofErr w:type="gramStart"/>
      <w:r>
        <w:t>夯实机夯实</w:t>
      </w:r>
      <w:proofErr w:type="gramEnd"/>
      <w:r>
        <w:t>，确保密实度达到设计及规范要求回填完成后，表面整平压实，防止沉降和积水。</w:t>
      </w:r>
    </w:p>
    <w:p w14:paraId="6BE2AB76" w14:textId="77777777" w:rsidR="009E0C75" w:rsidRDefault="006110B9">
      <w:r>
        <w:rPr>
          <w:rFonts w:hint="eastAsia"/>
        </w:rPr>
        <w:t>（</w:t>
      </w:r>
      <w:r>
        <w:rPr>
          <w:rFonts w:hint="eastAsia"/>
        </w:rPr>
        <w:t>4</w:t>
      </w:r>
      <w:r>
        <w:rPr>
          <w:rFonts w:hint="eastAsia"/>
        </w:rPr>
        <w:t>）</w:t>
      </w:r>
      <w:r>
        <w:t>质量控制</w:t>
      </w:r>
    </w:p>
    <w:p w14:paraId="71D8B664" w14:textId="77777777" w:rsidR="009E0C75" w:rsidRDefault="006110B9">
      <w:r>
        <w:lastRenderedPageBreak/>
        <w:t>电缆敷设无扭曲、交叉、损伤接头制作符合规范要求，通过绝缘、耐压及通电测试</w:t>
      </w:r>
    </w:p>
    <w:p w14:paraId="21DA0328" w14:textId="77777777" w:rsidR="009E0C75" w:rsidRDefault="006110B9">
      <w:r>
        <w:t>回填密实度满足要求，保证电缆长期运行安全。</w:t>
      </w:r>
    </w:p>
    <w:p w14:paraId="43B7CD81" w14:textId="77777777" w:rsidR="009E0C75" w:rsidRDefault="006110B9">
      <w:r>
        <w:t>（三）施工安全与文明施工</w:t>
      </w:r>
    </w:p>
    <w:p w14:paraId="7D539BA3" w14:textId="77777777" w:rsidR="009E0C75" w:rsidRDefault="006110B9">
      <w:r>
        <w:rPr>
          <w:rFonts w:hint="eastAsia"/>
        </w:rPr>
        <w:t>（</w:t>
      </w:r>
      <w:r>
        <w:rPr>
          <w:rFonts w:hint="eastAsia"/>
        </w:rPr>
        <w:t>1</w:t>
      </w:r>
      <w:r>
        <w:rPr>
          <w:rFonts w:hint="eastAsia"/>
        </w:rPr>
        <w:t>）</w:t>
      </w:r>
      <w:r>
        <w:t>安全措施</w:t>
      </w:r>
    </w:p>
    <w:p w14:paraId="0B86AAE3" w14:textId="77777777" w:rsidR="009E0C75" w:rsidRDefault="006110B9">
      <w:r>
        <w:t>高空作业人员必须佩戴安全带、安全帽、防滑鞋挖沟作业设置明显安全标识和隔离栏杆</w:t>
      </w:r>
    </w:p>
    <w:p w14:paraId="485684E1" w14:textId="77777777" w:rsidR="009E0C75" w:rsidRDefault="006110B9">
      <w:r>
        <w:t>电缆通电前必须验电，禁止带电作业施工现场配备消防设备和急救药品，制定应急预案。</w:t>
      </w:r>
    </w:p>
    <w:p w14:paraId="3A349157" w14:textId="77777777" w:rsidR="009E0C75" w:rsidRDefault="006110B9">
      <w:r>
        <w:rPr>
          <w:rFonts w:hint="eastAsia"/>
        </w:rPr>
        <w:t>（</w:t>
      </w:r>
      <w:r>
        <w:rPr>
          <w:rFonts w:hint="eastAsia"/>
        </w:rPr>
        <w:t>2</w:t>
      </w:r>
      <w:r>
        <w:rPr>
          <w:rFonts w:hint="eastAsia"/>
        </w:rPr>
        <w:t>）</w:t>
      </w:r>
      <w:r>
        <w:t>文明施工</w:t>
      </w:r>
    </w:p>
    <w:p w14:paraId="0DB89C23" w14:textId="77777777" w:rsidR="009E0C75" w:rsidRDefault="006110B9">
      <w:r>
        <w:t>材料堆放整齐有序，标识清晰弃土及时清运，保持道路通畅控制施工噪声、粉尘，保持现场整洁</w:t>
      </w:r>
    </w:p>
    <w:p w14:paraId="7E4AA2E8" w14:textId="77777777" w:rsidR="009E0C75" w:rsidRDefault="006110B9">
      <w:r>
        <w:t>工程完成后及时清理施工现场，恢复环境。</w:t>
      </w:r>
    </w:p>
    <w:p w14:paraId="1058A754" w14:textId="77777777" w:rsidR="009E0C75" w:rsidRDefault="006110B9">
      <w:r>
        <w:t>（四）施工进度与协调</w:t>
      </w:r>
    </w:p>
    <w:p w14:paraId="3417FD89" w14:textId="77777777" w:rsidR="009E0C75" w:rsidRDefault="006110B9">
      <w:r>
        <w:t>路灯基础、杆件安装、电缆沟挖掘、电缆敷设可分区同步施工，提高施工效率</w:t>
      </w:r>
    </w:p>
    <w:p w14:paraId="17663734" w14:textId="77777777" w:rsidR="009E0C75" w:rsidRDefault="006110B9">
      <w:r>
        <w:t>避免工序交叉造成干扰，关键节点提前调配设备及人员定期召开进度协调会，检查施工节点完成情况，发现问题及时解决</w:t>
      </w:r>
    </w:p>
    <w:p w14:paraId="476095D7" w14:textId="77777777" w:rsidR="009E0C75" w:rsidRDefault="006110B9">
      <w:r>
        <w:t>施工计划结合气候、机械到位情况进行动态调整，确保工期可控。</w:t>
      </w:r>
    </w:p>
    <w:p w14:paraId="5F612BAD" w14:textId="77777777" w:rsidR="009E0C75" w:rsidRDefault="006110B9">
      <w:r>
        <w:t>（五）施工质量保证措施</w:t>
      </w:r>
    </w:p>
    <w:p w14:paraId="2DD56C22" w14:textId="77777777" w:rsidR="009E0C75" w:rsidRDefault="006110B9">
      <w:r>
        <w:rPr>
          <w:rFonts w:hint="eastAsia"/>
        </w:rPr>
        <w:t>（</w:t>
      </w:r>
      <w:r>
        <w:rPr>
          <w:rFonts w:hint="eastAsia"/>
        </w:rPr>
        <w:t>1</w:t>
      </w:r>
      <w:r>
        <w:rPr>
          <w:rFonts w:hint="eastAsia"/>
        </w:rPr>
        <w:t>）</w:t>
      </w:r>
      <w:r>
        <w:t>材料保证</w:t>
      </w:r>
    </w:p>
    <w:p w14:paraId="6FA2177C" w14:textId="77777777" w:rsidR="009E0C75" w:rsidRDefault="006110B9">
      <w:r>
        <w:t>路灯、电缆及辅材均需提供合格证及质检报告，严禁使用不合格材料</w:t>
      </w:r>
    </w:p>
    <w:p w14:paraId="386BE6A9" w14:textId="77777777" w:rsidR="009E0C75" w:rsidRDefault="006110B9">
      <w:r>
        <w:rPr>
          <w:rFonts w:hint="eastAsia"/>
        </w:rPr>
        <w:lastRenderedPageBreak/>
        <w:t>（</w:t>
      </w:r>
      <w:r>
        <w:rPr>
          <w:rFonts w:hint="eastAsia"/>
        </w:rPr>
        <w:t>2</w:t>
      </w:r>
      <w:r>
        <w:rPr>
          <w:rFonts w:hint="eastAsia"/>
        </w:rPr>
        <w:t>）</w:t>
      </w:r>
      <w:r>
        <w:t>施工控制</w:t>
      </w:r>
    </w:p>
    <w:p w14:paraId="1E7CA98E" w14:textId="77777777" w:rsidR="009E0C75" w:rsidRDefault="006110B9">
      <w:r>
        <w:t>每道工序设专人监督，施工中发现问题立即整改路灯基础振捣密实、钢筋位置准确、混凝土强度达标</w:t>
      </w:r>
    </w:p>
    <w:p w14:paraId="2F815CFE" w14:textId="77777777" w:rsidR="009E0C75" w:rsidRDefault="006110B9">
      <w:r>
        <w:t>电缆接头制作规范，电缆敷设无损伤、弯曲半径合理回填土密实度符合设计要求，确保长期安全运行。</w:t>
      </w:r>
    </w:p>
    <w:p w14:paraId="10D93CCA" w14:textId="77777777" w:rsidR="009E0C75" w:rsidRDefault="006110B9">
      <w:r>
        <w:rPr>
          <w:rFonts w:hint="eastAsia"/>
        </w:rPr>
        <w:t>（</w:t>
      </w:r>
      <w:r>
        <w:rPr>
          <w:rFonts w:hint="eastAsia"/>
        </w:rPr>
        <w:t>3</w:t>
      </w:r>
      <w:r>
        <w:rPr>
          <w:rFonts w:hint="eastAsia"/>
        </w:rPr>
        <w:t>）</w:t>
      </w:r>
      <w:r>
        <w:t>验收及试运行</w:t>
      </w:r>
    </w:p>
    <w:p w14:paraId="78FDD3EA" w14:textId="77777777" w:rsidR="009E0C75" w:rsidRDefault="006110B9">
      <w:r>
        <w:t>路灯安装完成后进行照明测试，确保光照均匀、无盲区电缆敷设完成后进行绝缘、耐压及通电测试，确保运行安全</w:t>
      </w:r>
    </w:p>
    <w:p w14:paraId="3CB7C39A" w14:textId="77777777" w:rsidR="009E0C75" w:rsidRDefault="006110B9">
      <w:r>
        <w:t>工程竣工后组织验收，发现问题及时整改，确保工程质量合格。</w:t>
      </w:r>
    </w:p>
    <w:p w14:paraId="70D7ADB4" w14:textId="77777777" w:rsidR="009E0C75" w:rsidRDefault="006110B9">
      <w:pPr>
        <w:pStyle w:val="2"/>
        <w:ind w:firstLine="602"/>
      </w:pPr>
      <w:bookmarkStart w:id="298" w:name="_Toc28615"/>
      <w:r>
        <w:rPr>
          <w:rFonts w:hint="eastAsia"/>
        </w:rPr>
        <w:t>2.6</w:t>
      </w:r>
      <w:proofErr w:type="gramStart"/>
      <w:r>
        <w:rPr>
          <w:rFonts w:hint="eastAsia"/>
        </w:rPr>
        <w:t>学</w:t>
      </w:r>
      <w:r>
        <w:rPr>
          <w:rFonts w:hint="eastAsia"/>
        </w:rPr>
        <w:t>校</w:t>
      </w:r>
      <w:r>
        <w:rPr>
          <w:rFonts w:hint="eastAsia"/>
        </w:rPr>
        <w:t>管热站</w:t>
      </w:r>
      <w:proofErr w:type="gramEnd"/>
      <w:r>
        <w:rPr>
          <w:rFonts w:hint="eastAsia"/>
        </w:rPr>
        <w:t>工程施工</w:t>
      </w:r>
      <w:bookmarkEnd w:id="298"/>
    </w:p>
    <w:p w14:paraId="1D2FCC87" w14:textId="77777777" w:rsidR="009E0C75" w:rsidRDefault="006110B9">
      <w:pPr>
        <w:pStyle w:val="3"/>
        <w:ind w:firstLine="562"/>
      </w:pPr>
      <w:bookmarkStart w:id="299" w:name="_Toc5750"/>
      <w:r>
        <w:rPr>
          <w:rFonts w:hint="eastAsia"/>
        </w:rPr>
        <w:t>2.6.1</w:t>
      </w:r>
      <w:r>
        <w:rPr>
          <w:rFonts w:hint="eastAsia"/>
        </w:rPr>
        <w:t>抗震支架施工</w:t>
      </w:r>
      <w:bookmarkEnd w:id="299"/>
    </w:p>
    <w:p w14:paraId="4DC60D84" w14:textId="77777777" w:rsidR="009E0C75" w:rsidRDefault="006110B9">
      <w:r>
        <w:t>一、施工准备</w:t>
      </w:r>
    </w:p>
    <w:p w14:paraId="42015CD1" w14:textId="77777777" w:rsidR="009E0C75" w:rsidRDefault="006110B9">
      <w:r>
        <w:t>（</w:t>
      </w:r>
      <w:r>
        <w:t>1</w:t>
      </w:r>
      <w:r>
        <w:t>）技术准备</w:t>
      </w:r>
    </w:p>
    <w:p w14:paraId="49528BED" w14:textId="77777777" w:rsidR="009E0C75" w:rsidRDefault="006110B9">
      <w:r>
        <w:t>认真研究施工图纸及相关设计文件，重点关注抗震支吊架布置、管径规格、支架间距、受力方向及固定方式。</w:t>
      </w:r>
    </w:p>
    <w:p w14:paraId="7ECEE04E" w14:textId="77777777" w:rsidR="009E0C75" w:rsidRDefault="006110B9">
      <w:r>
        <w:t>对抗震支架施工规范、设计说明书及答疑文件进行全面学习，确保施工方案与设计一致。</w:t>
      </w:r>
    </w:p>
    <w:p w14:paraId="61800F0A" w14:textId="77777777" w:rsidR="009E0C75" w:rsidRDefault="006110B9">
      <w:r>
        <w:t>组织施工前技术交底，明确施工工艺流程及操作标准，对施工人员进行分工，确保每一环节有人负责。</w:t>
      </w:r>
    </w:p>
    <w:p w14:paraId="08CDD278" w14:textId="77777777" w:rsidR="009E0C75" w:rsidRDefault="006110B9">
      <w:r>
        <w:t>对复杂节点（如管道交叉、支架密集区域）进行专项施工方案编制，制定详细施工图纸或示意图，便于现场施工指导。</w:t>
      </w:r>
    </w:p>
    <w:p w14:paraId="5B100548" w14:textId="77777777" w:rsidR="009E0C75" w:rsidRDefault="006110B9">
      <w:r>
        <w:t>制定施工质量检验及控制方案，包括水平、垂直偏差控制、螺栓紧固</w:t>
      </w:r>
      <w:r>
        <w:lastRenderedPageBreak/>
        <w:t>力控制、焊缝及连接点检测等。</w:t>
      </w:r>
    </w:p>
    <w:p w14:paraId="10A78422" w14:textId="77777777" w:rsidR="009E0C75" w:rsidRDefault="006110B9">
      <w:r>
        <w:t>（</w:t>
      </w:r>
      <w:r>
        <w:t>2</w:t>
      </w:r>
      <w:r>
        <w:t>）材料准备</w:t>
      </w:r>
    </w:p>
    <w:p w14:paraId="0584D230" w14:textId="77777777" w:rsidR="009E0C75" w:rsidRDefault="006110B9">
      <w:r>
        <w:t>支架主材：包括螺栓、钢管、</w:t>
      </w:r>
      <w:r>
        <w:t>U</w:t>
      </w:r>
      <w:proofErr w:type="gramStart"/>
      <w:r>
        <w:t>型抱箍</w:t>
      </w:r>
      <w:proofErr w:type="gramEnd"/>
      <w:r>
        <w:t>、角钢、连接板及预制件，必须符合设计规格要求（</w:t>
      </w:r>
      <w:r>
        <w:t>DN125</w:t>
      </w:r>
      <w:r>
        <w:t>、</w:t>
      </w:r>
      <w:r>
        <w:t>DN150</w:t>
      </w:r>
      <w:r>
        <w:t>、</w:t>
      </w:r>
      <w:r>
        <w:t>DN200</w:t>
      </w:r>
      <w:r>
        <w:t>等）。</w:t>
      </w:r>
    </w:p>
    <w:p w14:paraId="53803A00" w14:textId="77777777" w:rsidR="009E0C75" w:rsidRDefault="006110B9">
      <w:r>
        <w:t>防腐材料：热镀锌涂层、环氧树脂涂层及防滑垫片，确保支架长期耐腐蚀。</w:t>
      </w:r>
    </w:p>
    <w:p w14:paraId="793E0589" w14:textId="77777777" w:rsidR="009E0C75" w:rsidRDefault="006110B9">
      <w:r>
        <w:t>辅助材料：垫片、弹簧垫圈、膨胀螺栓、焊条、紧固件，所有材料均需合格证并存档。</w:t>
      </w:r>
    </w:p>
    <w:p w14:paraId="5B675C6B" w14:textId="77777777" w:rsidR="009E0C75" w:rsidRDefault="006110B9">
      <w:r>
        <w:t>检测工具：水平仪、钢尺、扭矩扳手、拉力计、焊缝检测仪及施工记录表格，确保每一支架安装可追溯。</w:t>
      </w:r>
    </w:p>
    <w:p w14:paraId="27515442" w14:textId="77777777" w:rsidR="009E0C75" w:rsidRDefault="006110B9">
      <w:r>
        <w:t>（</w:t>
      </w:r>
      <w:r>
        <w:t>3</w:t>
      </w:r>
      <w:r>
        <w:t>）施工现场准备</w:t>
      </w:r>
    </w:p>
    <w:p w14:paraId="761A2437" w14:textId="77777777" w:rsidR="009E0C75" w:rsidRDefault="006110B9">
      <w:r>
        <w:t>清理支架安装区域，保证无障碍物，便于支架吊装和管道布置。</w:t>
      </w:r>
    </w:p>
    <w:p w14:paraId="63EC53AE" w14:textId="77777777" w:rsidR="009E0C75" w:rsidRDefault="006110B9">
      <w:r>
        <w:t>临时道路及堆放区布置合理，保证施工材料和工具方便取用，避免施工现场杂乱。搭设安全防护设施，包括脚手架、安全通道、防护栏杆及警示标志。</w:t>
      </w:r>
    </w:p>
    <w:p w14:paraId="7C53243B" w14:textId="77777777" w:rsidR="009E0C75" w:rsidRDefault="006110B9">
      <w:r>
        <w:t>临时电源、照明及水源准备到位，确保夜间或阴雨天气施工安全。</w:t>
      </w:r>
    </w:p>
    <w:p w14:paraId="1CA1EC76" w14:textId="77777777" w:rsidR="009E0C75" w:rsidRDefault="006110B9">
      <w:r>
        <w:t>对施工队伍进行安全教育培训，特别是高空作业、吊装操作及防护措施。</w:t>
      </w:r>
    </w:p>
    <w:p w14:paraId="0AF93C9E" w14:textId="77777777" w:rsidR="009E0C75" w:rsidRDefault="006110B9">
      <w:r>
        <w:t>二、施工工艺流程</w:t>
      </w:r>
    </w:p>
    <w:p w14:paraId="16973365" w14:textId="77777777" w:rsidR="009E0C75" w:rsidRDefault="006110B9">
      <w:r>
        <w:rPr>
          <w:rFonts w:hint="eastAsia"/>
        </w:rPr>
        <w:t>1</w:t>
      </w:r>
      <w:r>
        <w:rPr>
          <w:rFonts w:hint="eastAsia"/>
        </w:rPr>
        <w:t>、</w:t>
      </w:r>
      <w:r>
        <w:t>支架定位与测量</w:t>
      </w:r>
    </w:p>
    <w:p w14:paraId="419B73CC" w14:textId="77777777" w:rsidR="009E0C75" w:rsidRDefault="006110B9">
      <w:r>
        <w:t>（</w:t>
      </w:r>
      <w:r>
        <w:t>1</w:t>
      </w:r>
      <w:r>
        <w:t>）根据图纸，标注每根管道的支架安装位置及高度。</w:t>
      </w:r>
    </w:p>
    <w:p w14:paraId="03B6253E" w14:textId="77777777" w:rsidR="009E0C75" w:rsidRDefault="006110B9">
      <w:r>
        <w:t>（</w:t>
      </w:r>
      <w:r>
        <w:t>2</w:t>
      </w:r>
      <w:r>
        <w:t>）使用高精度水平仪和钢尺进行标高测量，确保标高误差不超过</w:t>
      </w:r>
      <w:r>
        <w:lastRenderedPageBreak/>
        <w:t>±5mm</w:t>
      </w:r>
      <w:r>
        <w:t>。</w:t>
      </w:r>
    </w:p>
    <w:p w14:paraId="7DBF5D9D" w14:textId="77777777" w:rsidR="009E0C75" w:rsidRDefault="006110B9">
      <w:r>
        <w:t>（</w:t>
      </w:r>
      <w:r>
        <w:t>3</w:t>
      </w:r>
      <w:r>
        <w:t>）复核支架间距及水平线，尤其在管道弯头、交叉和支架密集区域进行多次复核，确保施工精度。</w:t>
      </w:r>
    </w:p>
    <w:p w14:paraId="317742AD" w14:textId="77777777" w:rsidR="009E0C75" w:rsidRDefault="006110B9">
      <w:r>
        <w:rPr>
          <w:rFonts w:hint="eastAsia"/>
        </w:rPr>
        <w:t>2</w:t>
      </w:r>
      <w:r>
        <w:rPr>
          <w:rFonts w:hint="eastAsia"/>
        </w:rPr>
        <w:t>、</w:t>
      </w:r>
      <w:r>
        <w:t>支架基础施工</w:t>
      </w:r>
    </w:p>
    <w:p w14:paraId="4745BD64" w14:textId="77777777" w:rsidR="009E0C75" w:rsidRDefault="006110B9">
      <w:r>
        <w:t>（</w:t>
      </w:r>
      <w:r>
        <w:t>1</w:t>
      </w:r>
      <w:r>
        <w:t>）楼板或梁上安装：钻孔后安装膨胀螺栓，固定基础板，保证牢固性及承载力。</w:t>
      </w:r>
    </w:p>
    <w:p w14:paraId="597F774C" w14:textId="77777777" w:rsidR="009E0C75" w:rsidRDefault="006110B9">
      <w:r>
        <w:t>（</w:t>
      </w:r>
      <w:r>
        <w:t>2</w:t>
      </w:r>
      <w:r>
        <w:t>）钢结构或墙体安装：焊接或膨胀螺栓固定基础板，并检查焊缝质量及防腐处理。</w:t>
      </w:r>
    </w:p>
    <w:p w14:paraId="0A1093E0" w14:textId="77777777" w:rsidR="009E0C75" w:rsidRDefault="006110B9">
      <w:r>
        <w:t>（</w:t>
      </w:r>
      <w:r>
        <w:t>3</w:t>
      </w:r>
      <w:r>
        <w:t>）基础表面应平整、无杂物，承载能力满足支架和管道重量及抗震设计要求。</w:t>
      </w:r>
    </w:p>
    <w:p w14:paraId="3905B61E" w14:textId="77777777" w:rsidR="009E0C75" w:rsidRDefault="006110B9">
      <w:r>
        <w:t>（</w:t>
      </w:r>
      <w:r>
        <w:t>4</w:t>
      </w:r>
      <w:r>
        <w:t>）重点区域，如管道交叉点、支架密集区可加设辅助支撑或加固件，增强整体稳定性。</w:t>
      </w:r>
    </w:p>
    <w:p w14:paraId="2B286A27" w14:textId="77777777" w:rsidR="009E0C75" w:rsidRDefault="006110B9">
      <w:r>
        <w:rPr>
          <w:rFonts w:hint="eastAsia"/>
        </w:rPr>
        <w:t>3</w:t>
      </w:r>
      <w:r>
        <w:rPr>
          <w:rFonts w:hint="eastAsia"/>
        </w:rPr>
        <w:t>、</w:t>
      </w:r>
      <w:r>
        <w:t>支架安装</w:t>
      </w:r>
    </w:p>
    <w:p w14:paraId="487D180F" w14:textId="77777777" w:rsidR="009E0C75" w:rsidRDefault="006110B9">
      <w:r>
        <w:t>（</w:t>
      </w:r>
      <w:r>
        <w:t>1</w:t>
      </w:r>
      <w:r>
        <w:t>）双向支撑支架：</w:t>
      </w:r>
    </w:p>
    <w:p w14:paraId="0210D2A4" w14:textId="77777777" w:rsidR="009E0C75" w:rsidRDefault="006110B9">
      <w:r>
        <w:t>1</w:t>
      </w:r>
      <w:r>
        <w:t>）支架底座放置并调整水平，检查垂直度。</w:t>
      </w:r>
    </w:p>
    <w:p w14:paraId="5A6D933A" w14:textId="77777777" w:rsidR="009E0C75" w:rsidRDefault="006110B9">
      <w:r>
        <w:t>2</w:t>
      </w:r>
      <w:r>
        <w:t>）安装垂直管件，双</w:t>
      </w:r>
      <w:proofErr w:type="gramStart"/>
      <w:r>
        <w:t>向斜撑按设计</w:t>
      </w:r>
      <w:proofErr w:type="gramEnd"/>
      <w:r>
        <w:t>角度固定，确保管道在纵向和横向受力均衡。</w:t>
      </w:r>
    </w:p>
    <w:p w14:paraId="38B5F403" w14:textId="77777777" w:rsidR="009E0C75" w:rsidRDefault="006110B9">
      <w:r>
        <w:t>3</w:t>
      </w:r>
      <w:r>
        <w:t>）螺栓紧固后使用扭矩扳手复核，确保每个连接点达到设计扭矩值。</w:t>
      </w:r>
    </w:p>
    <w:p w14:paraId="375EDCB3" w14:textId="77777777" w:rsidR="009E0C75" w:rsidRDefault="006110B9">
      <w:r>
        <w:t>4</w:t>
      </w:r>
      <w:r>
        <w:t>）对支架与管道接触点进行防滑处理，保证抗震效果。</w:t>
      </w:r>
    </w:p>
    <w:p w14:paraId="4D458F0D" w14:textId="77777777" w:rsidR="009E0C75" w:rsidRDefault="006110B9">
      <w:r>
        <w:t>（</w:t>
      </w:r>
      <w:r>
        <w:t>2</w:t>
      </w:r>
      <w:r>
        <w:t>）侧向支撑支架：</w:t>
      </w:r>
    </w:p>
    <w:p w14:paraId="008DBF44" w14:textId="77777777" w:rsidR="009E0C75" w:rsidRDefault="006110B9">
      <w:r>
        <w:t>1</w:t>
      </w:r>
      <w:r>
        <w:t>）支架沿管道方向布置底座，保持支架间距均匀。</w:t>
      </w:r>
    </w:p>
    <w:p w14:paraId="58EF4980" w14:textId="77777777" w:rsidR="009E0C75" w:rsidRDefault="006110B9">
      <w:r>
        <w:t>2</w:t>
      </w:r>
      <w:r>
        <w:t>）安装垂直支撑及侧向斜撑，确保管道在横向地震力作用下稳定。</w:t>
      </w:r>
    </w:p>
    <w:p w14:paraId="6EE39D5F" w14:textId="77777777" w:rsidR="009E0C75" w:rsidRDefault="006110B9">
      <w:r>
        <w:lastRenderedPageBreak/>
        <w:t>3</w:t>
      </w:r>
      <w:r>
        <w:t>）螺栓紧固并进行复核，同时检查支架是否与其他管道、设备冲突。</w:t>
      </w:r>
    </w:p>
    <w:p w14:paraId="2D194411" w14:textId="77777777" w:rsidR="009E0C75" w:rsidRDefault="006110B9">
      <w:r>
        <w:t>（</w:t>
      </w:r>
      <w:r>
        <w:t>3</w:t>
      </w:r>
      <w:r>
        <w:t>）根据不同管径（</w:t>
      </w:r>
      <w:r>
        <w:t>DN125</w:t>
      </w:r>
      <w:r>
        <w:t>、</w:t>
      </w:r>
      <w:r>
        <w:t>DN150</w:t>
      </w:r>
      <w:r>
        <w:t>、</w:t>
      </w:r>
      <w:r>
        <w:t>DN200</w:t>
      </w:r>
      <w:r>
        <w:t>）和支撑形式布置，确保支架间距符合设计规范。</w:t>
      </w:r>
    </w:p>
    <w:p w14:paraId="3D551213" w14:textId="77777777" w:rsidR="009E0C75" w:rsidRDefault="006110B9">
      <w:r>
        <w:t>（</w:t>
      </w:r>
      <w:r>
        <w:t>4</w:t>
      </w:r>
      <w:r>
        <w:t>）支架安装完成后，可采用临时支撑固定，防止施工过程移位。</w:t>
      </w:r>
    </w:p>
    <w:p w14:paraId="03A32AD6" w14:textId="77777777" w:rsidR="009E0C75" w:rsidRDefault="006110B9">
      <w:r>
        <w:rPr>
          <w:rFonts w:hint="eastAsia"/>
        </w:rPr>
        <w:t>4</w:t>
      </w:r>
      <w:r>
        <w:rPr>
          <w:rFonts w:hint="eastAsia"/>
        </w:rPr>
        <w:t>、</w:t>
      </w:r>
      <w:r>
        <w:t>管道安装与固定</w:t>
      </w:r>
    </w:p>
    <w:p w14:paraId="25AF159B" w14:textId="77777777" w:rsidR="009E0C75" w:rsidRDefault="006110B9">
      <w:r>
        <w:t>（</w:t>
      </w:r>
      <w:r>
        <w:t>1</w:t>
      </w:r>
      <w:r>
        <w:t>）管道吊装到支架上，管道中心与支架中心对齐。</w:t>
      </w:r>
    </w:p>
    <w:p w14:paraId="48DCA82F" w14:textId="77777777" w:rsidR="009E0C75" w:rsidRDefault="006110B9">
      <w:r>
        <w:t>（</w:t>
      </w:r>
      <w:r>
        <w:t>2</w:t>
      </w:r>
      <w:r>
        <w:t>）使用</w:t>
      </w:r>
      <w:r>
        <w:t>U</w:t>
      </w:r>
      <w:proofErr w:type="gramStart"/>
      <w:r>
        <w:t>型抱箍及</w:t>
      </w:r>
      <w:proofErr w:type="gramEnd"/>
      <w:r>
        <w:t>螺栓固定，确保管道与支架连接稳固，满足双向及侧向支撑要求。</w:t>
      </w:r>
    </w:p>
    <w:p w14:paraId="542CFAD9" w14:textId="77777777" w:rsidR="009E0C75" w:rsidRDefault="006110B9">
      <w:r>
        <w:t>（</w:t>
      </w:r>
      <w:r>
        <w:t>3</w:t>
      </w:r>
      <w:r>
        <w:t>）检查管道标高、水平和轴线偏差，必要时微调支架位置。</w:t>
      </w:r>
    </w:p>
    <w:p w14:paraId="5CA046A0" w14:textId="77777777" w:rsidR="009E0C75" w:rsidRDefault="006110B9">
      <w:r>
        <w:t>（</w:t>
      </w:r>
      <w:r>
        <w:t>4</w:t>
      </w:r>
      <w:r>
        <w:t>）关键节点如弯头、三通处增加辅助支撑，确保整体抗震性能。</w:t>
      </w:r>
    </w:p>
    <w:p w14:paraId="0BC24244" w14:textId="77777777" w:rsidR="009E0C75" w:rsidRDefault="006110B9">
      <w:r>
        <w:rPr>
          <w:rFonts w:hint="eastAsia"/>
        </w:rPr>
        <w:t>5</w:t>
      </w:r>
      <w:r>
        <w:rPr>
          <w:rFonts w:hint="eastAsia"/>
        </w:rPr>
        <w:t>、</w:t>
      </w:r>
      <w:r>
        <w:t>防腐与保护处理</w:t>
      </w:r>
    </w:p>
    <w:p w14:paraId="3674F1E3" w14:textId="77777777" w:rsidR="009E0C75" w:rsidRDefault="006110B9">
      <w:r>
        <w:t>（</w:t>
      </w:r>
      <w:r>
        <w:t>1</w:t>
      </w:r>
      <w:r>
        <w:t>）对支架及螺栓表面进行防腐处理，涂刷防锈漆或环氧涂层。</w:t>
      </w:r>
    </w:p>
    <w:p w14:paraId="3F705A5F" w14:textId="77777777" w:rsidR="009E0C75" w:rsidRDefault="006110B9">
      <w:r>
        <w:t>（</w:t>
      </w:r>
      <w:r>
        <w:t>2</w:t>
      </w:r>
      <w:r>
        <w:t>）支架与管道接触面设置防滑垫片，防止摩擦损伤及腐蚀。</w:t>
      </w:r>
    </w:p>
    <w:p w14:paraId="5447BE3C" w14:textId="77777777" w:rsidR="009E0C75" w:rsidRDefault="006110B9">
      <w:r>
        <w:t>（</w:t>
      </w:r>
      <w:r>
        <w:t>3</w:t>
      </w:r>
      <w:r>
        <w:t>）施工完成后清理现场，保证支架整洁，无松散材料影响使用。</w:t>
      </w:r>
    </w:p>
    <w:p w14:paraId="5F59E7D3" w14:textId="77777777" w:rsidR="009E0C75" w:rsidRDefault="006110B9">
      <w:r>
        <w:t>三、施工质量控制措施</w:t>
      </w:r>
    </w:p>
    <w:p w14:paraId="171F764D" w14:textId="77777777" w:rsidR="009E0C75" w:rsidRDefault="006110B9">
      <w:r>
        <w:rPr>
          <w:rFonts w:hint="eastAsia"/>
        </w:rPr>
        <w:t>1</w:t>
      </w:r>
      <w:r>
        <w:rPr>
          <w:rFonts w:hint="eastAsia"/>
        </w:rPr>
        <w:t>、</w:t>
      </w:r>
      <w:r>
        <w:t>安装精度控制</w:t>
      </w:r>
    </w:p>
    <w:p w14:paraId="2D0A29FC" w14:textId="77777777" w:rsidR="009E0C75" w:rsidRDefault="006110B9">
      <w:r>
        <w:t>（</w:t>
      </w:r>
      <w:r>
        <w:t>1</w:t>
      </w:r>
      <w:r>
        <w:t>）支架水平偏差不超过</w:t>
      </w:r>
      <w:r>
        <w:t>±3mm</w:t>
      </w:r>
      <w:r>
        <w:t>，高度偏差不超过</w:t>
      </w:r>
      <w:r>
        <w:t>±5mm</w:t>
      </w:r>
      <w:r>
        <w:t>。</w:t>
      </w:r>
    </w:p>
    <w:p w14:paraId="79F9835B" w14:textId="77777777" w:rsidR="009E0C75" w:rsidRDefault="006110B9">
      <w:r>
        <w:t>（</w:t>
      </w:r>
      <w:r>
        <w:t>2</w:t>
      </w:r>
      <w:r>
        <w:t>）支架间距和支撑角度严格按照设计图纸执行。</w:t>
      </w:r>
    </w:p>
    <w:p w14:paraId="74313FF4" w14:textId="77777777" w:rsidR="009E0C75" w:rsidRDefault="006110B9">
      <w:r>
        <w:t>（</w:t>
      </w:r>
      <w:r>
        <w:t>3</w:t>
      </w:r>
      <w:r>
        <w:t>）关键节点及弯头处进行重点测量与复核，确保整体平整度和受力均衡。</w:t>
      </w:r>
    </w:p>
    <w:p w14:paraId="206F6443" w14:textId="77777777" w:rsidR="009E0C75" w:rsidRDefault="006110B9">
      <w:r>
        <w:rPr>
          <w:rFonts w:hint="eastAsia"/>
        </w:rPr>
        <w:t>2</w:t>
      </w:r>
      <w:r>
        <w:rPr>
          <w:rFonts w:hint="eastAsia"/>
        </w:rPr>
        <w:t>、</w:t>
      </w:r>
      <w:r>
        <w:t>螺栓及焊缝控制</w:t>
      </w:r>
    </w:p>
    <w:p w14:paraId="6C66121D" w14:textId="77777777" w:rsidR="009E0C75" w:rsidRDefault="006110B9">
      <w:r>
        <w:t>（</w:t>
      </w:r>
      <w:r>
        <w:t>1</w:t>
      </w:r>
      <w:r>
        <w:t>）螺栓紧固力矩必须达到设计要求，施工完成后进行抽检。</w:t>
      </w:r>
    </w:p>
    <w:p w14:paraId="22D1D015" w14:textId="77777777" w:rsidR="009E0C75" w:rsidRDefault="006110B9">
      <w:r>
        <w:lastRenderedPageBreak/>
        <w:t>（</w:t>
      </w:r>
      <w:r>
        <w:t>2</w:t>
      </w:r>
      <w:r>
        <w:t>）焊接支架或焊接连接点需符合规范要求，无裂纹、气孔</w:t>
      </w:r>
      <w:proofErr w:type="gramStart"/>
      <w:r>
        <w:t>及咬边现象</w:t>
      </w:r>
      <w:proofErr w:type="gramEnd"/>
      <w:r>
        <w:t>。</w:t>
      </w:r>
    </w:p>
    <w:p w14:paraId="66287EAF" w14:textId="77777777" w:rsidR="009E0C75" w:rsidRDefault="006110B9">
      <w:r>
        <w:t>（</w:t>
      </w:r>
      <w:r>
        <w:t>3</w:t>
      </w:r>
      <w:r>
        <w:t>）抽样检查支架抗震性能，必要时进行力学测试，确保支撑稳定可靠。</w:t>
      </w:r>
    </w:p>
    <w:p w14:paraId="3A90DD3C" w14:textId="77777777" w:rsidR="009E0C75" w:rsidRDefault="006110B9">
      <w:r>
        <w:rPr>
          <w:rFonts w:hint="eastAsia"/>
        </w:rPr>
        <w:t>3</w:t>
      </w:r>
      <w:r>
        <w:rPr>
          <w:rFonts w:hint="eastAsia"/>
        </w:rPr>
        <w:t>、</w:t>
      </w:r>
      <w:r>
        <w:t>管道支撑检查</w:t>
      </w:r>
    </w:p>
    <w:p w14:paraId="62842295" w14:textId="77777777" w:rsidR="009E0C75" w:rsidRDefault="006110B9">
      <w:r>
        <w:t>（</w:t>
      </w:r>
      <w:r>
        <w:t>1</w:t>
      </w:r>
      <w:r>
        <w:t>）检查管道与支架接触紧密，无晃动。</w:t>
      </w:r>
    </w:p>
    <w:p w14:paraId="022F9B87" w14:textId="77777777" w:rsidR="009E0C75" w:rsidRDefault="006110B9">
      <w:r>
        <w:t>（</w:t>
      </w:r>
      <w:r>
        <w:t>2</w:t>
      </w:r>
      <w:r>
        <w:t>）复核管道标高、轴线及支撑间距是否符合设计要求。</w:t>
      </w:r>
    </w:p>
    <w:p w14:paraId="776E4502" w14:textId="77777777" w:rsidR="009E0C75" w:rsidRDefault="006110B9">
      <w:r>
        <w:t>（</w:t>
      </w:r>
      <w:r>
        <w:t>3</w:t>
      </w:r>
      <w:r>
        <w:t>）确认双向和侧向支撑均有效，保证抗震功能达到设计标准。</w:t>
      </w:r>
    </w:p>
    <w:p w14:paraId="5C5A5C0E" w14:textId="77777777" w:rsidR="009E0C75" w:rsidRDefault="006110B9">
      <w:r>
        <w:rPr>
          <w:rFonts w:hint="eastAsia"/>
        </w:rPr>
        <w:t>4</w:t>
      </w:r>
      <w:r>
        <w:rPr>
          <w:rFonts w:hint="eastAsia"/>
        </w:rPr>
        <w:t>、</w:t>
      </w:r>
      <w:r>
        <w:t>施工记录与档案管理</w:t>
      </w:r>
    </w:p>
    <w:p w14:paraId="118A7F72" w14:textId="77777777" w:rsidR="009E0C75" w:rsidRDefault="006110B9">
      <w:r>
        <w:t>（</w:t>
      </w:r>
      <w:r>
        <w:t>1</w:t>
      </w:r>
      <w:r>
        <w:t>）详细记录每一支架的安装位置、规格、螺栓紧固情况及复核结果。</w:t>
      </w:r>
    </w:p>
    <w:p w14:paraId="094803A5" w14:textId="77777777" w:rsidR="009E0C75" w:rsidRDefault="006110B9">
      <w:r>
        <w:t>（</w:t>
      </w:r>
      <w:r>
        <w:t>2</w:t>
      </w:r>
      <w:r>
        <w:t>）施工完成后形成支架安装验收记录，留存存档，便于后续维护及验收。</w:t>
      </w:r>
    </w:p>
    <w:p w14:paraId="2AC09281" w14:textId="77777777" w:rsidR="009E0C75" w:rsidRDefault="006110B9">
      <w:r>
        <w:t>四、安全措施</w:t>
      </w:r>
    </w:p>
    <w:p w14:paraId="38C1363B" w14:textId="77777777" w:rsidR="009E0C75" w:rsidRDefault="006110B9">
      <w:r>
        <w:t>高空作业及吊装作业必须佩戴安全带，脚手架需符合规范要求。施工现场设置警示标志及通行控制，防止非施工人员进入。</w:t>
      </w:r>
    </w:p>
    <w:p w14:paraId="674A4754" w14:textId="77777777" w:rsidR="009E0C75" w:rsidRDefault="006110B9">
      <w:r>
        <w:t>电动工具及吊装设备操作人员必须经过培训，佩戴防护手套、护目镜及安全鞋。</w:t>
      </w:r>
    </w:p>
    <w:p w14:paraId="279F4FD0" w14:textId="77777777" w:rsidR="009E0C75" w:rsidRDefault="006110B9">
      <w:r>
        <w:t>重型管道及支架吊装时采用两人以上协作，确保安全。定期检查施工现场临时用电、防护设施及材料堆放情况，预防事故发生。</w:t>
      </w:r>
    </w:p>
    <w:p w14:paraId="25C5A06D" w14:textId="77777777" w:rsidR="009E0C75" w:rsidRDefault="006110B9">
      <w:r>
        <w:t>对施工人员进行日常安全教育及应急演练，确保突发情况处理及时有效。</w:t>
      </w:r>
    </w:p>
    <w:p w14:paraId="29A8427A" w14:textId="77777777" w:rsidR="009E0C75" w:rsidRDefault="006110B9">
      <w:pPr>
        <w:pStyle w:val="3"/>
        <w:ind w:firstLine="562"/>
      </w:pPr>
      <w:bookmarkStart w:id="300" w:name="_Toc247"/>
      <w:r>
        <w:rPr>
          <w:rFonts w:hint="eastAsia"/>
        </w:rPr>
        <w:lastRenderedPageBreak/>
        <w:t>2.6.2</w:t>
      </w:r>
      <w:r>
        <w:rPr>
          <w:rFonts w:hint="eastAsia"/>
        </w:rPr>
        <w:t>电气桥架抗震支架施工</w:t>
      </w:r>
      <w:bookmarkEnd w:id="300"/>
    </w:p>
    <w:p w14:paraId="370B03BC" w14:textId="77777777" w:rsidR="009E0C75" w:rsidRDefault="006110B9">
      <w:r>
        <w:t>一、施工准备</w:t>
      </w:r>
    </w:p>
    <w:p w14:paraId="3C9B0CBA" w14:textId="77777777" w:rsidR="009E0C75" w:rsidRDefault="006110B9">
      <w:r>
        <w:t>（</w:t>
      </w:r>
      <w:r>
        <w:t>1</w:t>
      </w:r>
      <w:r>
        <w:t>）施工人员准备</w:t>
      </w:r>
    </w:p>
    <w:p w14:paraId="234415B6" w14:textId="77777777" w:rsidR="009E0C75" w:rsidRDefault="006110B9">
      <w:r>
        <w:t>项目管理人员：由项目经理全面负责施工组织与协调工作，制定施工计划、分配资源，协调各专业施工班组，监督施工质量与进度。</w:t>
      </w:r>
    </w:p>
    <w:p w14:paraId="0601AE4E" w14:textId="77777777" w:rsidR="009E0C75" w:rsidRDefault="006110B9">
      <w:r>
        <w:t>技术负责人：负责施工方案的技术落实、施工工艺的指导、关键节点及难点的技术交底，解决施工中遇到的技术问题。</w:t>
      </w:r>
    </w:p>
    <w:p w14:paraId="098888E2" w14:textId="77777777" w:rsidR="009E0C75" w:rsidRDefault="006110B9">
      <w:r>
        <w:t>施工班组：电气安装班组成员必须具备</w:t>
      </w:r>
      <w:proofErr w:type="gramStart"/>
      <w:r>
        <w:t>桥架及支吊架</w:t>
      </w:r>
      <w:proofErr w:type="gramEnd"/>
      <w:r>
        <w:t>施工经验，熟悉双向支撑与单向支撑的安装要求，掌握螺栓紧固、标高控制及高空作业规范。</w:t>
      </w:r>
    </w:p>
    <w:p w14:paraId="55F7EF76" w14:textId="77777777" w:rsidR="009E0C75" w:rsidRDefault="006110B9">
      <w:r>
        <w:t>安全员：负责施工现场的安全管理、施工人员安全教育、施工安全隐患排查以及高空作业、用电安全、吊装作业安全监管。</w:t>
      </w:r>
    </w:p>
    <w:p w14:paraId="23AA65E6" w14:textId="77777777" w:rsidR="009E0C75" w:rsidRDefault="006110B9">
      <w:r>
        <w:t>质量员：负责全过程质量监督，检查支架间距、支撑方向、螺栓紧固情况以及桥架安装标高与水平度是否符合规范。</w:t>
      </w:r>
    </w:p>
    <w:p w14:paraId="5B13EED6" w14:textId="77777777" w:rsidR="009E0C75" w:rsidRDefault="006110B9">
      <w:r>
        <w:t>材料员与机具管理员：负责施工材料、工具、设备的验收、保管与使用管理，确保施工顺利进行。</w:t>
      </w:r>
    </w:p>
    <w:p w14:paraId="26BE701F" w14:textId="77777777" w:rsidR="009E0C75" w:rsidRDefault="006110B9">
      <w:r>
        <w:t>（</w:t>
      </w:r>
      <w:r>
        <w:t>2</w:t>
      </w:r>
      <w:r>
        <w:t>）施工现场准备</w:t>
      </w:r>
    </w:p>
    <w:p w14:paraId="72E009B5" w14:textId="77777777" w:rsidR="009E0C75" w:rsidRDefault="006110B9">
      <w:r>
        <w:t>清理施工区域，确保施工通道平整、无障碍物及杂物堆放，便于桥架及支架运输和安装。</w:t>
      </w:r>
    </w:p>
    <w:p w14:paraId="17E16AA7" w14:textId="77777777" w:rsidR="009E0C75" w:rsidRDefault="006110B9">
      <w:r>
        <w:t>施工场地划分明确功能区，包括材料堆放区、施工操作区、临时加工区及安全通道。</w:t>
      </w:r>
    </w:p>
    <w:p w14:paraId="3DC552EC" w14:textId="77777777" w:rsidR="009E0C75" w:rsidRDefault="006110B9">
      <w:r>
        <w:t>对高空作业区域搭设临时安全防护设施，设置安全警示标志，保证施</w:t>
      </w:r>
      <w:r>
        <w:lastRenderedPageBreak/>
        <w:t>工现场与非施工人员安全隔离。</w:t>
      </w:r>
    </w:p>
    <w:p w14:paraId="560B01CC" w14:textId="77777777" w:rsidR="009E0C75" w:rsidRDefault="006110B9">
      <w:r>
        <w:t>对施工现场临时用电布置合理，配备漏电保护器，保证施工期间设备正常使用及施工安全。</w:t>
      </w:r>
    </w:p>
    <w:p w14:paraId="7F50D5AF" w14:textId="77777777" w:rsidR="009E0C75" w:rsidRDefault="006110B9">
      <w:r>
        <w:t>（</w:t>
      </w:r>
      <w:r>
        <w:t>3</w:t>
      </w:r>
      <w:r>
        <w:t>）技术准备</w:t>
      </w:r>
    </w:p>
    <w:p w14:paraId="5B228DF6" w14:textId="77777777" w:rsidR="009E0C75" w:rsidRDefault="006110B9">
      <w:r>
        <w:t>熟悉抗震支架设计图纸和施工答疑文件，明确双向支撑与单向支撑的安装位置、间距、连接方式及标高要求。</w:t>
      </w:r>
    </w:p>
    <w:p w14:paraId="57AD0C14" w14:textId="77777777" w:rsidR="009E0C75" w:rsidRDefault="006110B9">
      <w:r>
        <w:t>编制施工放线方案，确保支架布置与桥架中心线、轴线、标高精确吻合设计要求。</w:t>
      </w:r>
    </w:p>
    <w:p w14:paraId="24B542D2" w14:textId="77777777" w:rsidR="009E0C75" w:rsidRDefault="006110B9">
      <w:r>
        <w:t>准备施工放线工具，包括水平仪、钢尺、墨线、激光标高仪、经纬仪等，确保放线精度满足规范要求。</w:t>
      </w:r>
    </w:p>
    <w:p w14:paraId="58D126D0" w14:textId="77777777" w:rsidR="009E0C75" w:rsidRDefault="006110B9">
      <w:r>
        <w:t>对施工方案进行技术交底，使班组成员明确施工步骤、质量要求及安全措施，特别强调双向支撑与单向支撑的差异及特殊节点的处理要求。</w:t>
      </w:r>
    </w:p>
    <w:p w14:paraId="6ACAE010" w14:textId="77777777" w:rsidR="009E0C75" w:rsidRDefault="006110B9">
      <w:r>
        <w:t>二、材料及设备准备</w:t>
      </w:r>
    </w:p>
    <w:p w14:paraId="0402B23D" w14:textId="77777777" w:rsidR="009E0C75" w:rsidRDefault="006110B9">
      <w:r>
        <w:t>（</w:t>
      </w:r>
      <w:r>
        <w:t>1</w:t>
      </w:r>
      <w:r>
        <w:t>）主要材料</w:t>
      </w:r>
    </w:p>
    <w:p w14:paraId="767C7B57" w14:textId="77777777" w:rsidR="009E0C75" w:rsidRDefault="006110B9">
      <w:r>
        <w:t>桥架抗震支架（双向支撑、单向支撑），规格及型号严格按照设计图纸及答疑文件执行。</w:t>
      </w:r>
    </w:p>
    <w:p w14:paraId="2094A6C1" w14:textId="77777777" w:rsidR="009E0C75" w:rsidRDefault="006110B9">
      <w:r>
        <w:t>紧固件：膨胀螺栓、螺母、垫片、螺栓等级均应符合设计及规范要求，螺栓长度、直径及</w:t>
      </w:r>
      <w:proofErr w:type="gramStart"/>
      <w:r>
        <w:t>材质需</w:t>
      </w:r>
      <w:proofErr w:type="gramEnd"/>
      <w:r>
        <w:t>与支架安装匹配。</w:t>
      </w:r>
    </w:p>
    <w:p w14:paraId="01CDEE31" w14:textId="77777777" w:rsidR="009E0C75" w:rsidRDefault="006110B9">
      <w:r>
        <w:t>桥架及附件：桥架类型、截面尺寸、材质及防腐处理应符合设计要求，并在安装前进行验收。</w:t>
      </w:r>
    </w:p>
    <w:p w14:paraId="54378A7E" w14:textId="77777777" w:rsidR="009E0C75" w:rsidRDefault="006110B9">
      <w:r>
        <w:t>（</w:t>
      </w:r>
      <w:r>
        <w:t>2</w:t>
      </w:r>
      <w:r>
        <w:t>）施工设备</w:t>
      </w:r>
    </w:p>
    <w:p w14:paraId="71C8E28F" w14:textId="77777777" w:rsidR="009E0C75" w:rsidRDefault="006110B9">
      <w:r>
        <w:t>电动工具：冲击钻、电动扳手、电钻、手持角磨机等，用于支架基础</w:t>
      </w:r>
      <w:r>
        <w:lastRenderedPageBreak/>
        <w:t>钻孔及螺栓紧固。</w:t>
      </w:r>
    </w:p>
    <w:p w14:paraId="42A8702D" w14:textId="77777777" w:rsidR="009E0C75" w:rsidRDefault="006110B9">
      <w:r>
        <w:t>测量工具：水平尺、经纬仪、钢卷尺、激光标高仪，用于支架放线、桥架标高及水平度测量。</w:t>
      </w:r>
    </w:p>
    <w:p w14:paraId="52E43B4C" w14:textId="77777777" w:rsidR="009E0C75" w:rsidRDefault="006110B9">
      <w:r>
        <w:t>吊装设备：小型电动葫芦、单轨小车、手动葫芦、吊装索具，用于大型桥架及支架段的吊装和安装。</w:t>
      </w:r>
    </w:p>
    <w:p w14:paraId="18C3C15B" w14:textId="77777777" w:rsidR="009E0C75" w:rsidRDefault="006110B9">
      <w:r>
        <w:t>安全防护：安全带、安全网、安全帽、警示标志及围栏等，保证高空作业和现场施工安全。</w:t>
      </w:r>
    </w:p>
    <w:p w14:paraId="28DD855E" w14:textId="77777777" w:rsidR="009E0C75" w:rsidRDefault="006110B9">
      <w:r>
        <w:t>三、施工工艺流程</w:t>
      </w:r>
    </w:p>
    <w:p w14:paraId="555241A9" w14:textId="77777777" w:rsidR="009E0C75" w:rsidRDefault="006110B9">
      <w:r>
        <w:t>（</w:t>
      </w:r>
      <w:r>
        <w:t>1</w:t>
      </w:r>
      <w:r>
        <w:t>）放线定位</w:t>
      </w:r>
    </w:p>
    <w:p w14:paraId="4FADDA6B" w14:textId="77777777" w:rsidR="009E0C75" w:rsidRDefault="006110B9">
      <w:r>
        <w:t>结合设计图纸及答疑文件，在施工现场进行桥架中心线及支架布置标高放线。</w:t>
      </w:r>
    </w:p>
    <w:p w14:paraId="5BA11588" w14:textId="77777777" w:rsidR="009E0C75" w:rsidRDefault="006110B9">
      <w:r>
        <w:t>复核支架间距、支撑方向，确保双向支撑及单向支撑的布置符合抗震设计要求。</w:t>
      </w:r>
    </w:p>
    <w:p w14:paraId="4DC3FA5E" w14:textId="77777777" w:rsidR="009E0C75" w:rsidRDefault="006110B9">
      <w:r>
        <w:t>关键节点（如拐角、交叉点、管道穿越点等）进行重点标记和复核，确保施工过程中定位准确。对重要放线节点进行拍照记录，便于施工复核和验收。</w:t>
      </w:r>
    </w:p>
    <w:p w14:paraId="7268BA91" w14:textId="77777777" w:rsidR="009E0C75" w:rsidRDefault="006110B9">
      <w:r>
        <w:t>（</w:t>
      </w:r>
      <w:r>
        <w:t>2</w:t>
      </w:r>
      <w:r>
        <w:t>）支架基础安装</w:t>
      </w:r>
    </w:p>
    <w:p w14:paraId="36CA4563" w14:textId="77777777" w:rsidR="009E0C75" w:rsidRDefault="006110B9">
      <w:r>
        <w:t>根据支架类型（吊杆支撑、地面基础支架或墙面支架）选择不同安装方式。</w:t>
      </w:r>
    </w:p>
    <w:p w14:paraId="08D4B26C" w14:textId="77777777" w:rsidR="009E0C75" w:rsidRDefault="006110B9">
      <w:r>
        <w:t>在混凝土基础或墙体上进行预埋螺栓或底座安装，孔位需准确，保证安装牢固。</w:t>
      </w:r>
    </w:p>
    <w:p w14:paraId="62CD8956" w14:textId="77777777" w:rsidR="009E0C75" w:rsidRDefault="006110B9">
      <w:r>
        <w:t>安装前清理基础或墙面表面，确保无油污、灰尘、松散颗粒。对基础</w:t>
      </w:r>
      <w:r>
        <w:lastRenderedPageBreak/>
        <w:t>安装完成的支架进行初步水平和垂直度检查，必要时进行微调。</w:t>
      </w:r>
    </w:p>
    <w:p w14:paraId="021A999D" w14:textId="77777777" w:rsidR="009E0C75" w:rsidRDefault="006110B9">
      <w:r>
        <w:t>（</w:t>
      </w:r>
      <w:r>
        <w:t>3</w:t>
      </w:r>
      <w:r>
        <w:t>）支架组装</w:t>
      </w:r>
    </w:p>
    <w:p w14:paraId="5183C8B1" w14:textId="77777777" w:rsidR="009E0C75" w:rsidRDefault="006110B9">
      <w:r>
        <w:t>双向支撑：确保横向、纵向支撑齐全，连接牢固，避免桥架在地震或振动作用下发生位移。</w:t>
      </w:r>
    </w:p>
    <w:p w14:paraId="47B71208" w14:textId="77777777" w:rsidR="009E0C75" w:rsidRDefault="006110B9">
      <w:r>
        <w:t>单向支撑：用于局部桥架段或特定管线段，保证受力方向与设计一致。</w:t>
      </w:r>
    </w:p>
    <w:p w14:paraId="553BA4AE" w14:textId="77777777" w:rsidR="009E0C75" w:rsidRDefault="006110B9">
      <w:r>
        <w:t>支架安装顺序：先安装主支撑，再安装横向或纵向辅助支撑，确保整体稳定性。</w:t>
      </w:r>
    </w:p>
    <w:p w14:paraId="6C299700" w14:textId="77777777" w:rsidR="009E0C75" w:rsidRDefault="006110B9">
      <w:r>
        <w:t>螺栓紧固：采用规定扭矩拧紧，严禁随意松动或缺失螺栓。</w:t>
      </w:r>
    </w:p>
    <w:p w14:paraId="1292DB81" w14:textId="77777777" w:rsidR="009E0C75" w:rsidRDefault="006110B9">
      <w:r>
        <w:t>（</w:t>
      </w:r>
      <w:r>
        <w:t>4</w:t>
      </w:r>
      <w:r>
        <w:t>）桥架安装</w:t>
      </w:r>
    </w:p>
    <w:p w14:paraId="26FBAB1F" w14:textId="77777777" w:rsidR="009E0C75" w:rsidRDefault="006110B9">
      <w:r>
        <w:t>桥架安装在支架上，连接螺栓按规范要求紧固。大跨度桥架段采用临时支撑，防止桥架下垂或变形。</w:t>
      </w:r>
    </w:p>
    <w:p w14:paraId="1FE09423" w14:textId="77777777" w:rsidR="009E0C75" w:rsidRDefault="006110B9">
      <w:r>
        <w:t>安装完成后测量桥架水平度、垂直度和标高，偏差应符合设计及规范要求。</w:t>
      </w:r>
    </w:p>
    <w:p w14:paraId="059FCE52" w14:textId="77777777" w:rsidR="009E0C75" w:rsidRDefault="006110B9">
      <w:r>
        <w:t>特殊节点（拐角、支架交叉点、分支点）按设计图纸进行加固处理。</w:t>
      </w:r>
    </w:p>
    <w:p w14:paraId="5EBADDD4" w14:textId="77777777" w:rsidR="009E0C75" w:rsidRDefault="006110B9">
      <w:r>
        <w:t>（</w:t>
      </w:r>
      <w:r>
        <w:t>5</w:t>
      </w:r>
      <w:r>
        <w:t>）抗震支架调整与加固</w:t>
      </w:r>
    </w:p>
    <w:p w14:paraId="41DCF724" w14:textId="77777777" w:rsidR="009E0C75" w:rsidRDefault="006110B9">
      <w:r>
        <w:t>检查支架各连接点紧固情况，确保无松动。对桥架整体进行稳定性检查，确保满足抗震设计规范要求。</w:t>
      </w:r>
    </w:p>
    <w:p w14:paraId="5501F3D9" w14:textId="77777777" w:rsidR="009E0C75" w:rsidRDefault="006110B9">
      <w:r>
        <w:t>对特殊节点采用加强支撑或附加连接措施，确保抗震性能可靠。施工过程中如发现设计与现场条件存在冲突，及时报送设计单位或</w:t>
      </w:r>
      <w:proofErr w:type="gramStart"/>
      <w:r>
        <w:t>监理审批</w:t>
      </w:r>
      <w:proofErr w:type="gramEnd"/>
      <w:r>
        <w:t>后调整方案。</w:t>
      </w:r>
    </w:p>
    <w:p w14:paraId="46F4A885" w14:textId="77777777" w:rsidR="009E0C75" w:rsidRDefault="006110B9">
      <w:r>
        <w:t>四、质量控制措施</w:t>
      </w:r>
    </w:p>
    <w:p w14:paraId="32F1C43E" w14:textId="77777777" w:rsidR="009E0C75" w:rsidRDefault="006110B9">
      <w:r>
        <w:t>（</w:t>
      </w:r>
      <w:r>
        <w:t>1</w:t>
      </w:r>
      <w:r>
        <w:t>）施工前技术交底，确保施工人员熟悉施工标准、安装顺序、质量</w:t>
      </w:r>
      <w:r>
        <w:lastRenderedPageBreak/>
        <w:t>要求及安全注意事项。</w:t>
      </w:r>
    </w:p>
    <w:p w14:paraId="000254C5" w14:textId="77777777" w:rsidR="009E0C75" w:rsidRDefault="006110B9">
      <w:r>
        <w:t>（</w:t>
      </w:r>
      <w:r>
        <w:t>2</w:t>
      </w:r>
      <w:r>
        <w:t>）严格按照设计图纸和规范施工，不得随意更改支架布置、间距及安装方向。</w:t>
      </w:r>
    </w:p>
    <w:p w14:paraId="747ABFA9" w14:textId="77777777" w:rsidR="009E0C75" w:rsidRDefault="006110B9">
      <w:r>
        <w:t>（</w:t>
      </w:r>
      <w:r>
        <w:t>3</w:t>
      </w:r>
      <w:r>
        <w:t>）施工过程中</w:t>
      </w:r>
      <w:proofErr w:type="gramStart"/>
      <w:r>
        <w:t>质量员全程</w:t>
      </w:r>
      <w:proofErr w:type="gramEnd"/>
      <w:r>
        <w:t>监督，检查以下关键项目：</w:t>
      </w:r>
    </w:p>
    <w:p w14:paraId="2417BC25" w14:textId="77777777" w:rsidR="009E0C75" w:rsidRDefault="006110B9">
      <w:r>
        <w:t>支架间距、支撑方向及布置是否符合设计要求。桥架及支架水平度、垂直度及标高是否符合规范。</w:t>
      </w:r>
    </w:p>
    <w:p w14:paraId="3D99A18C" w14:textId="77777777" w:rsidR="009E0C75" w:rsidRDefault="006110B9">
      <w:r>
        <w:t>螺栓及紧固件紧固是否到位、无遗漏。</w:t>
      </w:r>
    </w:p>
    <w:p w14:paraId="49D743FC" w14:textId="77777777" w:rsidR="009E0C75" w:rsidRDefault="006110B9">
      <w:r>
        <w:t>（</w:t>
      </w:r>
      <w:r>
        <w:t>4</w:t>
      </w:r>
      <w:r>
        <w:t>）关键节点验收：</w:t>
      </w:r>
    </w:p>
    <w:p w14:paraId="6258095D" w14:textId="77777777" w:rsidR="009E0C75" w:rsidRDefault="006110B9">
      <w:r>
        <w:t>拐角、交叉支架及特殊支撑节点应重点检查。双向支撑必须横向、纵向支撑均牢固。</w:t>
      </w:r>
    </w:p>
    <w:p w14:paraId="666C276C" w14:textId="77777777" w:rsidR="009E0C75" w:rsidRDefault="006110B9">
      <w:r>
        <w:t>单向支撑方向应与设计一致。</w:t>
      </w:r>
    </w:p>
    <w:p w14:paraId="5E3156FD" w14:textId="77777777" w:rsidR="009E0C75" w:rsidRDefault="006110B9">
      <w:r>
        <w:t>（</w:t>
      </w:r>
      <w:r>
        <w:t>5</w:t>
      </w:r>
      <w:r>
        <w:t>）安装完成后进行自检和交接验收，发现问题及时整改，整改完成后再次验收。</w:t>
      </w:r>
    </w:p>
    <w:p w14:paraId="25E3124F" w14:textId="77777777" w:rsidR="009E0C75" w:rsidRDefault="006110B9">
      <w:r>
        <w:t>五、安全措施</w:t>
      </w:r>
    </w:p>
    <w:p w14:paraId="134237D8" w14:textId="77777777" w:rsidR="009E0C75" w:rsidRDefault="006110B9">
      <w:r>
        <w:t>（</w:t>
      </w:r>
      <w:r>
        <w:t>1</w:t>
      </w:r>
      <w:r>
        <w:t>）高空作业安全</w:t>
      </w:r>
    </w:p>
    <w:p w14:paraId="6E651675" w14:textId="77777777" w:rsidR="009E0C75" w:rsidRDefault="006110B9">
      <w:r>
        <w:t>高空作业人员必须佩戴符合标准的安全带，并挂设在可靠支点上。设置安全网、护栏和临边防护设施，防止施工人员坠落。</w:t>
      </w:r>
    </w:p>
    <w:p w14:paraId="371B812A" w14:textId="77777777" w:rsidR="009E0C75" w:rsidRDefault="006110B9">
      <w:r>
        <w:t>（</w:t>
      </w:r>
      <w:r>
        <w:t>2</w:t>
      </w:r>
      <w:r>
        <w:t>）用电安全</w:t>
      </w:r>
    </w:p>
    <w:p w14:paraId="3536E912" w14:textId="77777777" w:rsidR="009E0C75" w:rsidRDefault="006110B9">
      <w:r>
        <w:t>临时用电配备漏电保护器，电缆布置合理，避免拖拉、磨损或浸水。电动工具使用前必须检查绝缘和接地情况，发现损坏及时更换。</w:t>
      </w:r>
    </w:p>
    <w:p w14:paraId="169835F4" w14:textId="77777777" w:rsidR="009E0C75" w:rsidRDefault="006110B9">
      <w:r>
        <w:t>（</w:t>
      </w:r>
      <w:r>
        <w:t>3</w:t>
      </w:r>
      <w:r>
        <w:t>）吊装作业安全</w:t>
      </w:r>
    </w:p>
    <w:p w14:paraId="685A8005" w14:textId="77777777" w:rsidR="009E0C75" w:rsidRDefault="006110B9">
      <w:r>
        <w:t>吊装桥架或支架时，施工现场必须设置警戒区域，禁止非施工人员进</w:t>
      </w:r>
      <w:r>
        <w:lastRenderedPageBreak/>
        <w:t>入。</w:t>
      </w:r>
    </w:p>
    <w:p w14:paraId="72EE2A5D" w14:textId="77777777" w:rsidR="009E0C75" w:rsidRDefault="006110B9">
      <w:r>
        <w:t>吊装过程中严格遵循统一指挥，缓慢平稳，避免桥架碰撞或倾斜。</w:t>
      </w:r>
    </w:p>
    <w:p w14:paraId="35DC16DD" w14:textId="77777777" w:rsidR="009E0C75" w:rsidRDefault="006110B9">
      <w:r>
        <w:t>（</w:t>
      </w:r>
      <w:r>
        <w:t>4</w:t>
      </w:r>
      <w:r>
        <w:t>）文明施工与消防安全</w:t>
      </w:r>
    </w:p>
    <w:p w14:paraId="5765F779" w14:textId="77777777" w:rsidR="009E0C75" w:rsidRDefault="006110B9">
      <w:r>
        <w:t>施工现场保持整洁，及时清理废料及包装材料。配备灭火器等消防设施，确保施工期间消防安全。</w:t>
      </w:r>
    </w:p>
    <w:p w14:paraId="7DD3B8F7" w14:textId="77777777" w:rsidR="009E0C75" w:rsidRDefault="006110B9">
      <w:pPr>
        <w:pStyle w:val="3"/>
        <w:ind w:firstLine="562"/>
      </w:pPr>
      <w:bookmarkStart w:id="301" w:name="_Toc30012"/>
      <w:bookmarkStart w:id="302" w:name="_Toc547"/>
      <w:bookmarkStart w:id="303" w:name="_Toc3254"/>
      <w:bookmarkStart w:id="304" w:name="_Toc407"/>
      <w:bookmarkStart w:id="305" w:name="_Toc15194"/>
      <w:bookmarkStart w:id="306" w:name="_Toc13838"/>
      <w:bookmarkStart w:id="307" w:name="_Toc734"/>
      <w:bookmarkStart w:id="308" w:name="_Toc20787"/>
      <w:bookmarkStart w:id="309" w:name="_Toc9884"/>
      <w:bookmarkStart w:id="310" w:name="_Toc20566"/>
      <w:bookmarkStart w:id="311" w:name="_Toc11677"/>
      <w:bookmarkEnd w:id="208"/>
      <w:bookmarkEnd w:id="209"/>
      <w:bookmarkEnd w:id="210"/>
      <w:bookmarkEnd w:id="211"/>
      <w:bookmarkEnd w:id="212"/>
      <w:bookmarkEnd w:id="213"/>
      <w:bookmarkEnd w:id="214"/>
      <w:bookmarkEnd w:id="215"/>
      <w:bookmarkEnd w:id="216"/>
      <w:bookmarkEnd w:id="217"/>
      <w:bookmarkEnd w:id="218"/>
      <w:bookmarkEnd w:id="219"/>
      <w:bookmarkEnd w:id="223"/>
      <w:bookmarkEnd w:id="224"/>
      <w:bookmarkEnd w:id="225"/>
      <w:bookmarkEnd w:id="226"/>
      <w:r>
        <w:rPr>
          <w:rFonts w:hint="eastAsia"/>
        </w:rPr>
        <w:t>2.6.3</w:t>
      </w:r>
      <w:r>
        <w:rPr>
          <w:rFonts w:hint="eastAsia"/>
        </w:rPr>
        <w:t>设备基础施工</w:t>
      </w:r>
      <w:bookmarkEnd w:id="301"/>
    </w:p>
    <w:p w14:paraId="3E6BDE08" w14:textId="77777777" w:rsidR="009E0C75" w:rsidRDefault="006110B9">
      <w:r>
        <w:t>一、施工准备</w:t>
      </w:r>
    </w:p>
    <w:p w14:paraId="4B31ADF3" w14:textId="77777777" w:rsidR="009E0C75" w:rsidRDefault="006110B9">
      <w:r>
        <w:t>（</w:t>
      </w:r>
      <w:r>
        <w:t>1</w:t>
      </w:r>
      <w:r>
        <w:t>）施工人员准备</w:t>
      </w:r>
    </w:p>
    <w:p w14:paraId="4BEB2356" w14:textId="77777777" w:rsidR="009E0C75" w:rsidRDefault="006110B9">
      <w:r>
        <w:t>项目经理全面负责设备基础施工组织、进度安排及质量安全管理。</w:t>
      </w:r>
    </w:p>
    <w:p w14:paraId="16B76ED7" w14:textId="77777777" w:rsidR="009E0C75" w:rsidRDefault="006110B9">
      <w:r>
        <w:t>技术负责人负责施工方案落实、施工工艺指导及关键节点技术交底。</w:t>
      </w:r>
    </w:p>
    <w:p w14:paraId="1623E45B" w14:textId="77777777" w:rsidR="009E0C75" w:rsidRDefault="006110B9">
      <w:r>
        <w:t>施工班组：基础施工班组，包括土方挖掘、混凝土浇筑及钢筋绑扎班组，熟悉基础施工流程及规范要求。</w:t>
      </w:r>
    </w:p>
    <w:p w14:paraId="79FC3E03" w14:textId="77777777" w:rsidR="009E0C75" w:rsidRDefault="006110B9">
      <w:r>
        <w:t>质量员：负责全过程质量监督，重点检查土方回填密实度、垫层施工及钢筋绑扎质量。</w:t>
      </w:r>
    </w:p>
    <w:p w14:paraId="5CE3F9D1" w14:textId="77777777" w:rsidR="009E0C75" w:rsidRDefault="006110B9">
      <w:r>
        <w:t>安全员：负责施工现场安全管理，包括高空作业、吊装、机械操作及施工用电安全。</w:t>
      </w:r>
    </w:p>
    <w:p w14:paraId="30F3A32A" w14:textId="77777777" w:rsidR="009E0C75" w:rsidRDefault="006110B9">
      <w:r>
        <w:t>（</w:t>
      </w:r>
      <w:r>
        <w:t>2</w:t>
      </w:r>
      <w:r>
        <w:t>）施工现场准备</w:t>
      </w:r>
    </w:p>
    <w:p w14:paraId="0DC74CBD" w14:textId="77777777" w:rsidR="009E0C75" w:rsidRDefault="006110B9">
      <w:r>
        <w:t>清理基础施工区域，清除杂物和施工障碍物，确保施工通道畅通。</w:t>
      </w:r>
    </w:p>
    <w:p w14:paraId="31D7B744" w14:textId="77777777" w:rsidR="009E0C75" w:rsidRDefault="006110B9">
      <w:r>
        <w:t>对施工区域进行临时围挡、安全警示及施工标识设置，防止非施工人员进入。临时用电及照明布置合理，保证土方开挖及混凝土浇筑施工安全。</w:t>
      </w:r>
    </w:p>
    <w:p w14:paraId="3B9E85EB" w14:textId="77777777" w:rsidR="009E0C75" w:rsidRDefault="006110B9">
      <w:r>
        <w:t>准备施工机械设备，包括挖掘机、装载机、振动夯实机、混凝土搅拌机及振捣棒。</w:t>
      </w:r>
    </w:p>
    <w:p w14:paraId="4B845685" w14:textId="77777777" w:rsidR="009E0C75" w:rsidRDefault="006110B9">
      <w:r>
        <w:lastRenderedPageBreak/>
        <w:t>（</w:t>
      </w:r>
      <w:r>
        <w:t>3</w:t>
      </w:r>
      <w:r>
        <w:t>）技术准备</w:t>
      </w:r>
    </w:p>
    <w:p w14:paraId="2EF81777" w14:textId="77777777" w:rsidR="009E0C75" w:rsidRDefault="006110B9">
      <w:r>
        <w:t>熟悉设计图纸及设备基础平面布置图，明确基础标高、尺寸、土方深度及钢筋布置。</w:t>
      </w:r>
    </w:p>
    <w:p w14:paraId="7EA90053" w14:textId="77777777" w:rsidR="009E0C75" w:rsidRDefault="006110B9">
      <w:r>
        <w:t>编制施工放线方案，确保基础轴线、标高及尺寸精确。</w:t>
      </w:r>
    </w:p>
    <w:p w14:paraId="347E7706" w14:textId="77777777" w:rsidR="009E0C75" w:rsidRDefault="006110B9">
      <w:r>
        <w:t>准备放线工具：经纬仪、水平仪、钢尺、墨线、激光标高仪等。</w:t>
      </w:r>
    </w:p>
    <w:p w14:paraId="72A8F938" w14:textId="77777777" w:rsidR="009E0C75" w:rsidRDefault="006110B9">
      <w:r>
        <w:t>对施工班组进行技术交底，使班组熟悉土方开挖、垫层施工、钢筋绑扎及混凝土浇筑工艺。</w:t>
      </w:r>
    </w:p>
    <w:p w14:paraId="576DC397" w14:textId="77777777" w:rsidR="009E0C75" w:rsidRDefault="006110B9">
      <w:r>
        <w:t>二、材料及设备准备</w:t>
      </w:r>
    </w:p>
    <w:p w14:paraId="28F56793" w14:textId="77777777" w:rsidR="009E0C75" w:rsidRDefault="006110B9">
      <w:r>
        <w:t>（</w:t>
      </w:r>
      <w:r>
        <w:t>1</w:t>
      </w:r>
      <w:r>
        <w:t>）主要材料</w:t>
      </w:r>
    </w:p>
    <w:p w14:paraId="69934592" w14:textId="77777777" w:rsidR="009E0C75" w:rsidRDefault="006110B9">
      <w:r>
        <w:t>土方回填材料：素土，粒径均匀，无杂质、有机物及大块石。</w:t>
      </w:r>
    </w:p>
    <w:p w14:paraId="51E0E3B4" w14:textId="77777777" w:rsidR="009E0C75" w:rsidRDefault="006110B9">
      <w:r>
        <w:t>灰土垫层材料：</w:t>
      </w:r>
      <w:r>
        <w:t>1:6</w:t>
      </w:r>
      <w:r>
        <w:t>灰土拌和料，颗粒均匀，含水量适中。</w:t>
      </w:r>
    </w:p>
    <w:p w14:paraId="3B8C5F49" w14:textId="77777777" w:rsidR="009E0C75" w:rsidRDefault="006110B9">
      <w:r>
        <w:t>混凝土：垫层混凝土</w:t>
      </w:r>
      <w:r>
        <w:t>C20</w:t>
      </w:r>
      <w:r>
        <w:t>、设备基础混凝土</w:t>
      </w:r>
      <w:r>
        <w:t>C30</w:t>
      </w:r>
      <w:r>
        <w:t>，采用商品混凝土，浇筑前验收合格。</w:t>
      </w:r>
    </w:p>
    <w:p w14:paraId="133046C5" w14:textId="77777777" w:rsidR="009E0C75" w:rsidRDefault="006110B9">
      <w:r>
        <w:t>钢筋：</w:t>
      </w:r>
      <w:r>
        <w:t>HRB400</w:t>
      </w:r>
      <w:r>
        <w:t>，直径</w:t>
      </w:r>
      <w:r>
        <w:t>12mm</w:t>
      </w:r>
      <w:r>
        <w:t>，质量符合设计及规范要求，焊接或绑扎牢固。</w:t>
      </w:r>
    </w:p>
    <w:p w14:paraId="3E179F7A" w14:textId="77777777" w:rsidR="009E0C75" w:rsidRDefault="006110B9">
      <w:r>
        <w:t>（</w:t>
      </w:r>
      <w:r>
        <w:t>2</w:t>
      </w:r>
      <w:r>
        <w:t>）施工设备</w:t>
      </w:r>
    </w:p>
    <w:p w14:paraId="2B4DCFBB" w14:textId="77777777" w:rsidR="009E0C75" w:rsidRDefault="006110B9">
      <w:r>
        <w:t>土方机械：挖掘机、装载机、运输车辆，用于土方开挖及弃土运输。</w:t>
      </w:r>
    </w:p>
    <w:p w14:paraId="63270C8D" w14:textId="77777777" w:rsidR="009E0C75" w:rsidRDefault="006110B9">
      <w:r>
        <w:t>回填机械：振动夯实机、手持夯实机，用于土（石）方回填夯实。</w:t>
      </w:r>
    </w:p>
    <w:p w14:paraId="6C197255" w14:textId="77777777" w:rsidR="009E0C75" w:rsidRDefault="006110B9">
      <w:r>
        <w:t>混凝土机械：搅拌机、混凝土泵车、振捣棒、抹光工具。</w:t>
      </w:r>
    </w:p>
    <w:p w14:paraId="27442369" w14:textId="77777777" w:rsidR="009E0C75" w:rsidRDefault="006110B9">
      <w:r>
        <w:t>测量工具：水平仪、钢卷尺、激光标高仪、经纬仪。</w:t>
      </w:r>
    </w:p>
    <w:p w14:paraId="7C0F48C9" w14:textId="77777777" w:rsidR="009E0C75" w:rsidRDefault="006110B9">
      <w:r>
        <w:t>安全设施：安全帽、安全鞋、安全带、防护栏及警示标识。</w:t>
      </w:r>
    </w:p>
    <w:p w14:paraId="71683875" w14:textId="77777777" w:rsidR="009E0C75" w:rsidRDefault="006110B9">
      <w:r>
        <w:t>三、施工工艺流程</w:t>
      </w:r>
    </w:p>
    <w:p w14:paraId="464AE102" w14:textId="77777777" w:rsidR="009E0C75" w:rsidRDefault="006110B9">
      <w:r>
        <w:lastRenderedPageBreak/>
        <w:t>（</w:t>
      </w:r>
      <w:r>
        <w:t>1</w:t>
      </w:r>
      <w:r>
        <w:t>）土方开挖</w:t>
      </w:r>
    </w:p>
    <w:p w14:paraId="41A6D0FC" w14:textId="77777777" w:rsidR="009E0C75" w:rsidRDefault="006110B9">
      <w:r>
        <w:t>按设计图纸标高、尺寸进行开挖，确保基础底板平整、无软土及积水。挖土深度严格控制，超过设计深度需</w:t>
      </w:r>
      <w:proofErr w:type="gramStart"/>
      <w:r>
        <w:t>报项目</w:t>
      </w:r>
      <w:proofErr w:type="gramEnd"/>
      <w:r>
        <w:t>技术负责人确认。</w:t>
      </w:r>
    </w:p>
    <w:p w14:paraId="37AC236C" w14:textId="77777777" w:rsidR="009E0C75" w:rsidRDefault="006110B9">
      <w:r>
        <w:t>挖出的土方按施工现场条件进行堆放或外运，弃土运距由投标人根据现场情况确定。</w:t>
      </w:r>
    </w:p>
    <w:p w14:paraId="61D7B1D6" w14:textId="77777777" w:rsidR="009E0C75" w:rsidRDefault="006110B9">
      <w:r>
        <w:t>对基础开挖边坡采取支护措施，防止塌方及安全事故。</w:t>
      </w:r>
    </w:p>
    <w:p w14:paraId="2ACE4326" w14:textId="77777777" w:rsidR="009E0C75" w:rsidRDefault="006110B9">
      <w:r>
        <w:t>（</w:t>
      </w:r>
      <w:r>
        <w:t>2</w:t>
      </w:r>
      <w:r>
        <w:t>）土（石）方回填</w:t>
      </w:r>
    </w:p>
    <w:p w14:paraId="45F2CB91" w14:textId="77777777" w:rsidR="009E0C75" w:rsidRDefault="006110B9">
      <w:r>
        <w:t>对基坑底部和四周进行检查，确认无积水及松散土。回填材料为素土，分层回填，每层厚度不超过</w:t>
      </w:r>
      <w:r>
        <w:t>300mm</w:t>
      </w:r>
      <w:r>
        <w:t>。</w:t>
      </w:r>
    </w:p>
    <w:p w14:paraId="0E784D73" w14:textId="77777777" w:rsidR="009E0C75" w:rsidRDefault="006110B9">
      <w:r>
        <w:t>每层回填后采用振动</w:t>
      </w:r>
      <w:proofErr w:type="gramStart"/>
      <w:r>
        <w:t>夯实机</w:t>
      </w:r>
      <w:proofErr w:type="gramEnd"/>
      <w:r>
        <w:t>进行夯实，密实度满足设计及规范要求，必要时进行原位检测。</w:t>
      </w:r>
    </w:p>
    <w:p w14:paraId="383FEB1A" w14:textId="77777777" w:rsidR="009E0C75" w:rsidRDefault="006110B9">
      <w:r>
        <w:t>回填至设计标高时，对表面进行整平，为垫层施工做好准备。</w:t>
      </w:r>
    </w:p>
    <w:p w14:paraId="072B1260" w14:textId="77777777" w:rsidR="009E0C75" w:rsidRDefault="006110B9">
      <w:r>
        <w:t>（</w:t>
      </w:r>
      <w:r>
        <w:t>3</w:t>
      </w:r>
      <w:r>
        <w:t>）灰土垫层施工</w:t>
      </w:r>
    </w:p>
    <w:p w14:paraId="1A6C9CC2" w14:textId="77777777" w:rsidR="009E0C75" w:rsidRDefault="006110B9">
      <w:r>
        <w:t>灰土</w:t>
      </w:r>
      <w:proofErr w:type="gramStart"/>
      <w:r>
        <w:t>拌和料按</w:t>
      </w:r>
      <w:proofErr w:type="gramEnd"/>
      <w:r>
        <w:t>1:6</w:t>
      </w:r>
      <w:r>
        <w:t>比例均匀拌合，含水率控制在可施工范围内。灰土垫层厚度</w:t>
      </w:r>
      <w:r>
        <w:t>300mm</w:t>
      </w:r>
      <w:r>
        <w:t>，铺设均匀、平整。</w:t>
      </w:r>
    </w:p>
    <w:p w14:paraId="53C67493" w14:textId="77777777" w:rsidR="009E0C75" w:rsidRDefault="006110B9">
      <w:r>
        <w:t>铺设完成后采用振动压实机进行分层夯实，确保灰土密实度满足规范要求。</w:t>
      </w:r>
    </w:p>
    <w:p w14:paraId="7F730AC8" w14:textId="77777777" w:rsidR="009E0C75" w:rsidRDefault="006110B9">
      <w:r>
        <w:t>对垫层表面进行找平处理，标高及平整度符合设计要求。</w:t>
      </w:r>
    </w:p>
    <w:p w14:paraId="7B71A39F" w14:textId="77777777" w:rsidR="009E0C75" w:rsidRDefault="006110B9">
      <w:r>
        <w:t>（</w:t>
      </w:r>
      <w:r>
        <w:t>4</w:t>
      </w:r>
      <w:r>
        <w:t>）混凝土垫层施工</w:t>
      </w:r>
    </w:p>
    <w:p w14:paraId="519F0C76" w14:textId="77777777" w:rsidR="009E0C75" w:rsidRDefault="006110B9">
      <w:r>
        <w:t>混凝土</w:t>
      </w:r>
      <w:r>
        <w:t>C20</w:t>
      </w:r>
      <w:r>
        <w:t>，采用商品混凝土浇筑。</w:t>
      </w:r>
    </w:p>
    <w:p w14:paraId="5DADF4E4" w14:textId="77777777" w:rsidR="009E0C75" w:rsidRDefault="006110B9">
      <w:r>
        <w:t>浇筑前对灰土垫层进行清理，保持表面干净、无杂物及松散颗粒。</w:t>
      </w:r>
    </w:p>
    <w:p w14:paraId="7598A97D" w14:textId="77777777" w:rsidR="009E0C75" w:rsidRDefault="006110B9">
      <w:r>
        <w:t>分层浇筑，厚度均匀，采用振捣棒进行充分振捣，避免蜂窝、麻面及</w:t>
      </w:r>
      <w:r>
        <w:lastRenderedPageBreak/>
        <w:t>空鼓。</w:t>
      </w:r>
    </w:p>
    <w:p w14:paraId="7CAB185E" w14:textId="77777777" w:rsidR="009E0C75" w:rsidRDefault="006110B9">
      <w:r>
        <w:t>浇筑完成后进行抹面及标高复核，必要时进行养护，保持湿润。</w:t>
      </w:r>
    </w:p>
    <w:p w14:paraId="4AD2C702" w14:textId="77777777" w:rsidR="009E0C75" w:rsidRDefault="006110B9">
      <w:r>
        <w:t>（</w:t>
      </w:r>
      <w:r>
        <w:t>5</w:t>
      </w:r>
      <w:r>
        <w:t>）设备基础现浇混凝土施工</w:t>
      </w:r>
    </w:p>
    <w:p w14:paraId="1329711E" w14:textId="77777777" w:rsidR="009E0C75" w:rsidRDefault="006110B9">
      <w:r>
        <w:t>钢筋安装：</w:t>
      </w:r>
      <w:r>
        <w:t>HRB400φ12</w:t>
      </w:r>
      <w:r>
        <w:t>钢筋按照设计图纸绑扎，钢筋间距、绑扎方式、锚固长度严格按规范执行。</w:t>
      </w:r>
    </w:p>
    <w:p w14:paraId="37E55A20" w14:textId="77777777" w:rsidR="009E0C75" w:rsidRDefault="006110B9">
      <w:r>
        <w:t>浇筑混凝土</w:t>
      </w:r>
      <w:r>
        <w:t>C30</w:t>
      </w:r>
      <w:r>
        <w:t>，采用商品混凝土，分层浇筑并充分振捣。浇筑过程中严格控制混凝土坍落度及浇筑速度，避免产生冷缝或孔洞。</w:t>
      </w:r>
    </w:p>
    <w:p w14:paraId="74BF4960" w14:textId="77777777" w:rsidR="009E0C75" w:rsidRDefault="006110B9">
      <w:r>
        <w:t>浇筑完成后及时进行表面抹平，保证基础标高及尺寸符合设计要求。</w:t>
      </w:r>
    </w:p>
    <w:p w14:paraId="696EDA37" w14:textId="77777777" w:rsidR="009E0C75" w:rsidRDefault="006110B9">
      <w:r>
        <w:t>混凝土养护：采用湿麻袋覆盖或喷洒养护水，保证混凝土湿润养护至少</w:t>
      </w:r>
      <w:r>
        <w:t>7</w:t>
      </w:r>
      <w:r>
        <w:t>天以上，防止早期裂缝。</w:t>
      </w:r>
    </w:p>
    <w:p w14:paraId="5CB65103" w14:textId="77777777" w:rsidR="009E0C75" w:rsidRDefault="006110B9">
      <w:r>
        <w:t>（</w:t>
      </w:r>
      <w:r>
        <w:t>6</w:t>
      </w:r>
      <w:r>
        <w:t>）钢筋保护及后期处理</w:t>
      </w:r>
    </w:p>
    <w:p w14:paraId="594EC28B" w14:textId="77777777" w:rsidR="009E0C75" w:rsidRDefault="006110B9">
      <w:r>
        <w:t>钢筋表面保持清洁，无泥土、锈蚀及油污。钢筋与模板之间留足保护层厚度，防止混凝土浇筑时钢筋暴露或移位。</w:t>
      </w:r>
    </w:p>
    <w:p w14:paraId="3D8A4243" w14:textId="77777777" w:rsidR="009E0C75" w:rsidRDefault="006110B9">
      <w:r>
        <w:t>基础完成后进行检查，必要时对边角和表面缺陷进行修整。</w:t>
      </w:r>
    </w:p>
    <w:p w14:paraId="7C1CD02A" w14:textId="77777777" w:rsidR="009E0C75" w:rsidRDefault="006110B9">
      <w:r>
        <w:t>四、质量控制措施</w:t>
      </w:r>
    </w:p>
    <w:p w14:paraId="786AD490" w14:textId="77777777" w:rsidR="009E0C75" w:rsidRDefault="006110B9">
      <w:r>
        <w:t>土方开挖深度、尺寸及边坡严格按设计图纸控制，超挖或不足需</w:t>
      </w:r>
      <w:proofErr w:type="gramStart"/>
      <w:r>
        <w:t>报技术</w:t>
      </w:r>
      <w:proofErr w:type="gramEnd"/>
      <w:r>
        <w:t>负责人处理。</w:t>
      </w:r>
    </w:p>
    <w:p w14:paraId="35699B83" w14:textId="77777777" w:rsidR="009E0C75" w:rsidRDefault="006110B9">
      <w:r>
        <w:t>回填土分层夯实，密实度应满足规范要求，回填厚度及夯实效果要进行检测。</w:t>
      </w:r>
    </w:p>
    <w:p w14:paraId="2F7FCC87" w14:textId="77777777" w:rsidR="009E0C75" w:rsidRDefault="006110B9">
      <w:r>
        <w:t>灰土垫层厚度、含水率及压实度严格控制，平整度误差不大于</w:t>
      </w:r>
      <w:r>
        <w:t>±10mm</w:t>
      </w:r>
      <w:r>
        <w:t>。</w:t>
      </w:r>
    </w:p>
    <w:p w14:paraId="54D62C03" w14:textId="77777777" w:rsidR="009E0C75" w:rsidRDefault="006110B9">
      <w:r>
        <w:t>混凝土浇筑前复核模板尺寸、钢筋布置及支撑牢固情况，确保浇筑质量。</w:t>
      </w:r>
    </w:p>
    <w:p w14:paraId="3763482E" w14:textId="77777777" w:rsidR="009E0C75" w:rsidRDefault="006110B9">
      <w:r>
        <w:lastRenderedPageBreak/>
        <w:t>施工过程中由</w:t>
      </w:r>
      <w:proofErr w:type="gramStart"/>
      <w:r>
        <w:t>质量员全程</w:t>
      </w:r>
      <w:proofErr w:type="gramEnd"/>
      <w:r>
        <w:t>监督，关键环节</w:t>
      </w:r>
      <w:proofErr w:type="gramStart"/>
      <w:r>
        <w:t>留施工</w:t>
      </w:r>
      <w:proofErr w:type="gramEnd"/>
      <w:r>
        <w:t>记录及照片。完工后进行基础标高、尺寸、钢筋位置及混凝土表面质量验收，确保达到设计及规范要求。</w:t>
      </w:r>
    </w:p>
    <w:p w14:paraId="76D4E56C" w14:textId="77777777" w:rsidR="009E0C75" w:rsidRDefault="006110B9">
      <w:pPr>
        <w:pStyle w:val="2"/>
        <w:ind w:firstLine="602"/>
        <w:rPr>
          <w:rFonts w:ascii="宋体" w:hAnsi="宋体" w:cs="宋体" w:hint="eastAsia"/>
        </w:rPr>
      </w:pPr>
      <w:bookmarkStart w:id="312" w:name="_Toc20162"/>
      <w:r>
        <w:rPr>
          <w:rFonts w:ascii="宋体" w:hAnsi="宋体" w:cs="宋体" w:hint="eastAsia"/>
        </w:rPr>
        <w:t>2.7</w:t>
      </w:r>
      <w:r>
        <w:rPr>
          <w:rFonts w:ascii="宋体" w:hAnsi="宋体" w:cs="宋体" w:hint="eastAsia"/>
        </w:rPr>
        <w:t>、重难点工程施工</w:t>
      </w:r>
      <w:bookmarkEnd w:id="302"/>
      <w:bookmarkEnd w:id="312"/>
    </w:p>
    <w:p w14:paraId="607262D5" w14:textId="77777777" w:rsidR="009E0C75" w:rsidRDefault="006110B9">
      <w:pPr>
        <w:pStyle w:val="3"/>
        <w:ind w:firstLine="562"/>
        <w:rPr>
          <w:rFonts w:ascii="宋体" w:hAnsi="宋体" w:cs="宋体" w:hint="eastAsia"/>
        </w:rPr>
      </w:pPr>
      <w:bookmarkStart w:id="313" w:name="_Toc27166"/>
      <w:bookmarkStart w:id="314" w:name="_Toc12087"/>
      <w:r>
        <w:rPr>
          <w:rFonts w:ascii="宋体" w:hAnsi="宋体" w:cs="宋体" w:hint="eastAsia"/>
        </w:rPr>
        <w:t>2.7.1</w:t>
      </w:r>
      <w:r>
        <w:rPr>
          <w:rFonts w:ascii="宋体" w:hAnsi="宋体" w:cs="宋体" w:hint="eastAsia"/>
        </w:rPr>
        <w:t>长距离供热管网工程</w:t>
      </w:r>
      <w:r>
        <w:rPr>
          <w:rFonts w:ascii="宋体" w:hAnsi="宋体" w:cs="宋体" w:hint="eastAsia"/>
        </w:rPr>
        <w:t>施工重难点及解决措施</w:t>
      </w:r>
      <w:bookmarkEnd w:id="313"/>
      <w:bookmarkEnd w:id="314"/>
    </w:p>
    <w:p w14:paraId="1F46764C" w14:textId="77777777" w:rsidR="009E0C75" w:rsidRDefault="006110B9">
      <w:bookmarkStart w:id="315" w:name="_Toc24034"/>
      <w:r>
        <w:rPr>
          <w:rFonts w:hint="eastAsia"/>
        </w:rPr>
        <w:t>一、管线长度长、管径规格多样</w:t>
      </w:r>
    </w:p>
    <w:p w14:paraId="6D35112E" w14:textId="77777777" w:rsidR="009E0C75" w:rsidRDefault="006110B9">
      <w:r>
        <w:rPr>
          <w:rFonts w:hint="eastAsia"/>
        </w:rPr>
        <w:t>1.</w:t>
      </w:r>
      <w:r>
        <w:rPr>
          <w:rFonts w:hint="eastAsia"/>
        </w:rPr>
        <w:t>重难点分析</w:t>
      </w:r>
    </w:p>
    <w:p w14:paraId="27E10E2B" w14:textId="3DD18F85" w:rsidR="009E0C75" w:rsidRDefault="006110B9">
      <w:r>
        <w:rPr>
          <w:rFonts w:hint="eastAsia"/>
        </w:rPr>
        <w:t>本工程供热管网总长度约</w:t>
      </w:r>
      <w:r w:rsidR="00FB452B">
        <w:rPr>
          <w:rFonts w:hint="eastAsia"/>
        </w:rPr>
        <w:t>30</w:t>
      </w:r>
      <w:r>
        <w:rPr>
          <w:rFonts w:hint="eastAsia"/>
        </w:rPr>
        <w:t>km</w:t>
      </w:r>
      <w:r>
        <w:rPr>
          <w:rFonts w:hint="eastAsia"/>
        </w:rPr>
        <w:t>，管径从</w:t>
      </w:r>
      <w:r>
        <w:rPr>
          <w:rFonts w:hint="eastAsia"/>
        </w:rPr>
        <w:t>DN150</w:t>
      </w:r>
      <w:r>
        <w:rPr>
          <w:rFonts w:hint="eastAsia"/>
        </w:rPr>
        <w:t>至</w:t>
      </w:r>
      <w:r>
        <w:rPr>
          <w:rFonts w:hint="eastAsia"/>
        </w:rPr>
        <w:t>DN450</w:t>
      </w:r>
      <w:r>
        <w:rPr>
          <w:rFonts w:hint="eastAsia"/>
        </w:rPr>
        <w:t>不等，管径跨度大，涉及不同规格管道的焊接、连接、支架安装、防腐及保温施工。长距离、管径跨度大，增加了施工组织和施工管理难度，尤其是在接口焊接及坡度控制方面，需要确保整个管网沿程平顺、接口严密。</w:t>
      </w:r>
    </w:p>
    <w:p w14:paraId="7FE95638" w14:textId="77777777" w:rsidR="009E0C75" w:rsidRDefault="006110B9">
      <w:r>
        <w:rPr>
          <w:rFonts w:hint="eastAsia"/>
        </w:rPr>
        <w:t>管径较大的</w:t>
      </w:r>
      <w:r>
        <w:rPr>
          <w:rFonts w:hint="eastAsia"/>
        </w:rPr>
        <w:t>DN450</w:t>
      </w:r>
      <w:r>
        <w:rPr>
          <w:rFonts w:hint="eastAsia"/>
        </w:rPr>
        <w:t>、</w:t>
      </w:r>
      <w:r>
        <w:rPr>
          <w:rFonts w:hint="eastAsia"/>
        </w:rPr>
        <w:t>DN350</w:t>
      </w:r>
      <w:r>
        <w:rPr>
          <w:rFonts w:hint="eastAsia"/>
        </w:rPr>
        <w:t>管线焊接质量控制难度大，焊缝容易出现气孔、夹渣、</w:t>
      </w:r>
      <w:proofErr w:type="gramStart"/>
      <w:r>
        <w:rPr>
          <w:rFonts w:hint="eastAsia"/>
        </w:rPr>
        <w:t>咬边及</w:t>
      </w:r>
      <w:proofErr w:type="gramEnd"/>
      <w:r>
        <w:rPr>
          <w:rFonts w:hint="eastAsia"/>
        </w:rPr>
        <w:t>焊缝偏移等问题，一旦出现缺陷，后续防腐保温施工将受影响，可能造成管网渗漏或热损失增加。</w:t>
      </w:r>
    </w:p>
    <w:p w14:paraId="359D90F0" w14:textId="77777777" w:rsidR="009E0C75" w:rsidRDefault="006110B9">
      <w:r>
        <w:rPr>
          <w:rFonts w:hint="eastAsia"/>
        </w:rPr>
        <w:t>管道接口数量众多，焊接工序繁多，涉及焊接、无损探伤、防腐施工等多道工序，施工组织需合理安排，确保各工序衔接顺畅，避免工序交叉影响施工效率。</w:t>
      </w:r>
    </w:p>
    <w:p w14:paraId="78CE24EB" w14:textId="77777777" w:rsidR="009E0C75" w:rsidRDefault="006110B9">
      <w:r>
        <w:rPr>
          <w:rFonts w:hint="eastAsia"/>
        </w:rPr>
        <w:t>2.</w:t>
      </w:r>
      <w:r>
        <w:rPr>
          <w:rFonts w:hint="eastAsia"/>
        </w:rPr>
        <w:t>施工措施</w:t>
      </w:r>
    </w:p>
    <w:p w14:paraId="176B547E" w14:textId="77777777" w:rsidR="009E0C75" w:rsidRDefault="006110B9">
      <w:r>
        <w:rPr>
          <w:rFonts w:hint="eastAsia"/>
        </w:rPr>
        <w:t>（</w:t>
      </w:r>
      <w:r>
        <w:rPr>
          <w:rFonts w:hint="eastAsia"/>
        </w:rPr>
        <w:t>1</w:t>
      </w:r>
      <w:r>
        <w:rPr>
          <w:rFonts w:hint="eastAsia"/>
        </w:rPr>
        <w:t>）施工组织优化</w:t>
      </w:r>
    </w:p>
    <w:p w14:paraId="0B9528D6" w14:textId="77777777" w:rsidR="009E0C75" w:rsidRDefault="006110B9">
      <w:r>
        <w:rPr>
          <w:rFonts w:hint="eastAsia"/>
        </w:rPr>
        <w:t>将管道按管径及施工难度分段施工，合理安排大口径与小口径管道施工顺序，确保施工效率。</w:t>
      </w:r>
    </w:p>
    <w:p w14:paraId="744C6305" w14:textId="77777777" w:rsidR="009E0C75" w:rsidRDefault="006110B9">
      <w:r>
        <w:rPr>
          <w:rFonts w:hint="eastAsia"/>
        </w:rPr>
        <w:t>对大口径管道设置专门施工班组，由经验丰富的焊工负责，提高焊接</w:t>
      </w:r>
      <w:r>
        <w:rPr>
          <w:rFonts w:hint="eastAsia"/>
        </w:rPr>
        <w:lastRenderedPageBreak/>
        <w:t>精度及施工质量。编制详细的施工进度计划及节点计划，对每段管道施工时间、焊接顺序、防腐施工时间和回填施工进行科学安排，确保各工序按计划进行。</w:t>
      </w:r>
    </w:p>
    <w:p w14:paraId="317FA962" w14:textId="77777777" w:rsidR="009E0C75" w:rsidRDefault="006110B9">
      <w:r>
        <w:rPr>
          <w:rFonts w:hint="eastAsia"/>
        </w:rPr>
        <w:t>（</w:t>
      </w:r>
      <w:r>
        <w:rPr>
          <w:rFonts w:hint="eastAsia"/>
        </w:rPr>
        <w:t>2</w:t>
      </w:r>
      <w:r>
        <w:rPr>
          <w:rFonts w:hint="eastAsia"/>
        </w:rPr>
        <w:t>）焊接及安装质量控制</w:t>
      </w:r>
    </w:p>
    <w:p w14:paraId="0991E41B" w14:textId="77777777" w:rsidR="009E0C75" w:rsidRDefault="006110B9">
      <w:r>
        <w:rPr>
          <w:rFonts w:hint="eastAsia"/>
        </w:rPr>
        <w:t>大口径管道采用手工焊</w:t>
      </w:r>
      <w:r>
        <w:rPr>
          <w:rFonts w:hint="eastAsia"/>
        </w:rPr>
        <w:t>+</w:t>
      </w:r>
      <w:r>
        <w:rPr>
          <w:rFonts w:hint="eastAsia"/>
        </w:rPr>
        <w:t>半自动</w:t>
      </w:r>
      <w:proofErr w:type="gramStart"/>
      <w:r>
        <w:rPr>
          <w:rFonts w:hint="eastAsia"/>
        </w:rPr>
        <w:t>焊结合</w:t>
      </w:r>
      <w:proofErr w:type="gramEnd"/>
      <w:r>
        <w:rPr>
          <w:rFonts w:hint="eastAsia"/>
        </w:rPr>
        <w:t>方式，焊接前进行焊缝尺寸测量和坡口检查，确保焊接准备工作规范。</w:t>
      </w:r>
    </w:p>
    <w:p w14:paraId="3CE88892" w14:textId="77777777" w:rsidR="009E0C75" w:rsidRDefault="006110B9">
      <w:r>
        <w:rPr>
          <w:rFonts w:hint="eastAsia"/>
        </w:rPr>
        <w:t>焊工须持有大口径管道施工资格证书，岗前进行试焊培训，并记录焊缝参数和焊接环境温度。</w:t>
      </w:r>
    </w:p>
    <w:p w14:paraId="3FCC1BAF" w14:textId="77777777" w:rsidR="009E0C75" w:rsidRDefault="006110B9">
      <w:r>
        <w:rPr>
          <w:rFonts w:hint="eastAsia"/>
        </w:rPr>
        <w:t>焊后进行目视检查、尺寸测量和</w:t>
      </w:r>
      <w:r>
        <w:rPr>
          <w:rFonts w:hint="eastAsia"/>
        </w:rPr>
        <w:t>X</w:t>
      </w:r>
      <w:r>
        <w:rPr>
          <w:rFonts w:hint="eastAsia"/>
        </w:rPr>
        <w:t>射线</w:t>
      </w:r>
      <w:r>
        <w:rPr>
          <w:rFonts w:hint="eastAsia"/>
        </w:rPr>
        <w:t>/</w:t>
      </w:r>
      <w:r>
        <w:rPr>
          <w:rFonts w:hint="eastAsia"/>
        </w:rPr>
        <w:t>超声波探伤，确保焊缝无缺陷。管道支架及坡度控制严格按照设计要求施工，确保管道水平度、纵向坡度及支架间距符合规范，避免管道变形或受力集中。</w:t>
      </w:r>
    </w:p>
    <w:p w14:paraId="144EEFD4" w14:textId="77777777" w:rsidR="009E0C75" w:rsidRDefault="006110B9">
      <w:r>
        <w:rPr>
          <w:rFonts w:hint="eastAsia"/>
        </w:rPr>
        <w:t>（</w:t>
      </w:r>
      <w:r>
        <w:rPr>
          <w:rFonts w:hint="eastAsia"/>
        </w:rPr>
        <w:t>3</w:t>
      </w:r>
      <w:r>
        <w:rPr>
          <w:rFonts w:hint="eastAsia"/>
        </w:rPr>
        <w:t>）防腐保温施工措施</w:t>
      </w:r>
    </w:p>
    <w:p w14:paraId="33535708" w14:textId="77777777" w:rsidR="009E0C75" w:rsidRDefault="006110B9">
      <w:r>
        <w:rPr>
          <w:rFonts w:hint="eastAsia"/>
        </w:rPr>
        <w:t>管道焊接完毕后，立即进行表面防腐处理，采用底漆</w:t>
      </w:r>
      <w:r>
        <w:rPr>
          <w:rFonts w:hint="eastAsia"/>
        </w:rPr>
        <w:t>+</w:t>
      </w:r>
      <w:r>
        <w:rPr>
          <w:rFonts w:hint="eastAsia"/>
        </w:rPr>
        <w:t>环氧涂层</w:t>
      </w:r>
      <w:r>
        <w:rPr>
          <w:rFonts w:hint="eastAsia"/>
        </w:rPr>
        <w:t>+</w:t>
      </w:r>
      <w:r>
        <w:rPr>
          <w:rFonts w:hint="eastAsia"/>
        </w:rPr>
        <w:t>热缩套管或喷涂复合防腐工艺，保证涂层附着力和完整性。</w:t>
      </w:r>
    </w:p>
    <w:p w14:paraId="1F3E9E88" w14:textId="77777777" w:rsidR="009E0C75" w:rsidRDefault="006110B9">
      <w:r>
        <w:rPr>
          <w:rFonts w:hint="eastAsia"/>
        </w:rPr>
        <w:t>保温层施工采用机械配合人工方式，确保保温材料紧密无空鼓、接口严密。</w:t>
      </w:r>
    </w:p>
    <w:p w14:paraId="40548BF7" w14:textId="77777777" w:rsidR="009E0C75" w:rsidRDefault="006110B9">
      <w:r>
        <w:rPr>
          <w:rFonts w:hint="eastAsia"/>
        </w:rPr>
        <w:t>防腐及保温施工完成后，对管道进行防水检测及热损失检测，确保施工质量满足设计要求。</w:t>
      </w:r>
    </w:p>
    <w:p w14:paraId="068A644A" w14:textId="77777777" w:rsidR="009E0C75" w:rsidRDefault="006110B9">
      <w:r>
        <w:rPr>
          <w:rFonts w:hint="eastAsia"/>
        </w:rPr>
        <w:t>对不同管径管道采取不同施工工艺，如大口径管道采用机械吊装安装保温材料，小口径管道采用人工操作，以提高施工效率和质量。</w:t>
      </w:r>
    </w:p>
    <w:p w14:paraId="06363165" w14:textId="77777777" w:rsidR="009E0C75" w:rsidRDefault="006110B9">
      <w:r>
        <w:rPr>
          <w:rFonts w:hint="eastAsia"/>
        </w:rPr>
        <w:t>二、地形复杂与道路穿越</w:t>
      </w:r>
    </w:p>
    <w:p w14:paraId="6811A03E" w14:textId="77777777" w:rsidR="009E0C75" w:rsidRDefault="006110B9">
      <w:r>
        <w:rPr>
          <w:rFonts w:hint="eastAsia"/>
        </w:rPr>
        <w:t>1.</w:t>
      </w:r>
      <w:r>
        <w:rPr>
          <w:rFonts w:hint="eastAsia"/>
        </w:rPr>
        <w:t>重难点分析</w:t>
      </w:r>
    </w:p>
    <w:p w14:paraId="073D5F57" w14:textId="53E3BCD6" w:rsidR="009E0C75" w:rsidRDefault="006110B9">
      <w:r>
        <w:rPr>
          <w:rFonts w:hint="eastAsia"/>
        </w:rPr>
        <w:lastRenderedPageBreak/>
        <w:t>管道沿</w:t>
      </w:r>
      <w:r>
        <w:rPr>
          <w:rFonts w:hint="eastAsia"/>
        </w:rPr>
        <w:t>公路</w:t>
      </w:r>
      <w:r>
        <w:rPr>
          <w:rFonts w:hint="eastAsia"/>
        </w:rPr>
        <w:t>间敷设，施工需穿越道路、村庄及河道，施工对交通组织、施工安全及周边环境保护提出较高要求。</w:t>
      </w:r>
    </w:p>
    <w:p w14:paraId="587F46E6" w14:textId="77777777" w:rsidR="009E0C75" w:rsidRDefault="006110B9">
      <w:r>
        <w:rPr>
          <w:rFonts w:hint="eastAsia"/>
        </w:rPr>
        <w:t>部分施工区域地质条件复杂，可能存在岩石、碎石、地下水或不均匀土质，土方开挖及回填难度大，易出现塌方、基底沉降或回填不密实问题。</w:t>
      </w:r>
    </w:p>
    <w:p w14:paraId="25CFCB89" w14:textId="77777777" w:rsidR="009E0C75" w:rsidRDefault="006110B9">
      <w:r>
        <w:rPr>
          <w:rFonts w:hint="eastAsia"/>
        </w:rPr>
        <w:t>道路穿越施工需保证施工期内交通畅通，并在施工后恢复路面质量，施工安全风险高。</w:t>
      </w:r>
    </w:p>
    <w:p w14:paraId="2FC0026A" w14:textId="77777777" w:rsidR="009E0C75" w:rsidRDefault="006110B9">
      <w:r>
        <w:rPr>
          <w:rFonts w:hint="eastAsia"/>
        </w:rPr>
        <w:t>2.</w:t>
      </w:r>
      <w:r>
        <w:rPr>
          <w:rFonts w:hint="eastAsia"/>
        </w:rPr>
        <w:t>施工措施</w:t>
      </w:r>
    </w:p>
    <w:p w14:paraId="74296676" w14:textId="77777777" w:rsidR="009E0C75" w:rsidRDefault="006110B9">
      <w:r>
        <w:rPr>
          <w:rFonts w:hint="eastAsia"/>
        </w:rPr>
        <w:t>（</w:t>
      </w:r>
      <w:r>
        <w:rPr>
          <w:rFonts w:hint="eastAsia"/>
        </w:rPr>
        <w:t>1</w:t>
      </w:r>
      <w:r>
        <w:rPr>
          <w:rFonts w:hint="eastAsia"/>
        </w:rPr>
        <w:t>）施工布置及道路穿越管理</w:t>
      </w:r>
    </w:p>
    <w:p w14:paraId="734CA16B" w14:textId="77777777" w:rsidR="009E0C75" w:rsidRDefault="006110B9">
      <w:r>
        <w:rPr>
          <w:rFonts w:hint="eastAsia"/>
        </w:rPr>
        <w:t>编制详细施工平面布置图，明确临时施工便道、施工平台和管线敷设路径，尽量减少对道路和村庄的影响。</w:t>
      </w:r>
    </w:p>
    <w:p w14:paraId="5DD97D15" w14:textId="77777777" w:rsidR="009E0C75" w:rsidRDefault="006110B9">
      <w:r>
        <w:rPr>
          <w:rFonts w:hint="eastAsia"/>
        </w:rPr>
        <w:t>道路穿越施工采取分段封闭、夜间施工及交通导流措施，保证交通安全与顺畅。</w:t>
      </w:r>
    </w:p>
    <w:p w14:paraId="7BA0682A" w14:textId="77777777" w:rsidR="009E0C75" w:rsidRDefault="006110B9">
      <w:r>
        <w:rPr>
          <w:rFonts w:hint="eastAsia"/>
        </w:rPr>
        <w:t>与当地政府及交通管理部门沟通协调，制定交通组织方案及施工应急预案，确保施工期间居民生活及交通正常。</w:t>
      </w:r>
    </w:p>
    <w:p w14:paraId="53C915C8" w14:textId="77777777" w:rsidR="009E0C75" w:rsidRDefault="006110B9">
      <w:r>
        <w:rPr>
          <w:rFonts w:hint="eastAsia"/>
        </w:rPr>
        <w:t>（</w:t>
      </w:r>
      <w:r>
        <w:rPr>
          <w:rFonts w:hint="eastAsia"/>
        </w:rPr>
        <w:t>2</w:t>
      </w:r>
      <w:r>
        <w:rPr>
          <w:rFonts w:hint="eastAsia"/>
        </w:rPr>
        <w:t>）土方开挖及回填控制</w:t>
      </w:r>
    </w:p>
    <w:p w14:paraId="645583AE" w14:textId="77777777" w:rsidR="009E0C75" w:rsidRDefault="006110B9">
      <w:r>
        <w:rPr>
          <w:rFonts w:hint="eastAsia"/>
        </w:rPr>
        <w:t>对复杂地质区域采用分层开挖，必要时配合挡土板、钢板桩等支护措施，确保开挖安全。</w:t>
      </w:r>
    </w:p>
    <w:p w14:paraId="3FA984E0" w14:textId="77777777" w:rsidR="009E0C75" w:rsidRDefault="006110B9">
      <w:r>
        <w:rPr>
          <w:rFonts w:hint="eastAsia"/>
        </w:rPr>
        <w:t>回填土方分层夯实，每层厚度控制在设计要求范围内，压实度不低于</w:t>
      </w:r>
      <w:r>
        <w:rPr>
          <w:rFonts w:hint="eastAsia"/>
        </w:rPr>
        <w:t>90%</w:t>
      </w:r>
      <w:r>
        <w:rPr>
          <w:rFonts w:hint="eastAsia"/>
        </w:rPr>
        <w:t>，防止沉降影响管道运行。</w:t>
      </w:r>
    </w:p>
    <w:p w14:paraId="655B56F8" w14:textId="77777777" w:rsidR="009E0C75" w:rsidRDefault="006110B9">
      <w:r>
        <w:rPr>
          <w:rFonts w:hint="eastAsia"/>
        </w:rPr>
        <w:t>地下水丰富或易积水区域采用排水或导水措施，保证开挖及管道施工顺利进行，同时防止雨季施工延误。</w:t>
      </w:r>
    </w:p>
    <w:p w14:paraId="7C2460E0" w14:textId="77777777" w:rsidR="009E0C75" w:rsidRDefault="006110B9">
      <w:r>
        <w:rPr>
          <w:rFonts w:hint="eastAsia"/>
        </w:rPr>
        <w:t>对道路穿越区回填土方及路面恢复采用设计材料及施工工艺，确保路</w:t>
      </w:r>
      <w:r>
        <w:rPr>
          <w:rFonts w:hint="eastAsia"/>
        </w:rPr>
        <w:lastRenderedPageBreak/>
        <w:t>面承载力与耐久性符合规范要求。</w:t>
      </w:r>
    </w:p>
    <w:p w14:paraId="1AA56A16" w14:textId="77777777" w:rsidR="009E0C75" w:rsidRDefault="006110B9">
      <w:r>
        <w:rPr>
          <w:rFonts w:hint="eastAsia"/>
        </w:rPr>
        <w:t>三、冬季施工和气候条件限制</w:t>
      </w:r>
    </w:p>
    <w:p w14:paraId="56E39972" w14:textId="77777777" w:rsidR="009E0C75" w:rsidRDefault="006110B9">
      <w:r>
        <w:rPr>
          <w:rFonts w:hint="eastAsia"/>
        </w:rPr>
        <w:t>1.</w:t>
      </w:r>
      <w:r>
        <w:rPr>
          <w:rFonts w:hint="eastAsia"/>
        </w:rPr>
        <w:t>重难点分析</w:t>
      </w:r>
    </w:p>
    <w:p w14:paraId="748280E1" w14:textId="49B96C00" w:rsidR="009E0C75" w:rsidRDefault="00FB452B">
      <w:r>
        <w:rPr>
          <w:rFonts w:hint="eastAsia"/>
        </w:rPr>
        <w:t>北方</w:t>
      </w:r>
      <w:r w:rsidR="006110B9">
        <w:rPr>
          <w:rFonts w:hint="eastAsia"/>
        </w:rPr>
        <w:t>地区冬季气温低，管道焊接、防腐保温及混凝土基础施工容易受到低温影响，焊缝质量及材料性能下降，施工难度大。</w:t>
      </w:r>
    </w:p>
    <w:p w14:paraId="4D97291B" w14:textId="77777777" w:rsidR="009E0C75" w:rsidRDefault="006110B9">
      <w:r>
        <w:rPr>
          <w:rFonts w:hint="eastAsia"/>
        </w:rPr>
        <w:t>冬季施工容易延误进度，若未采取有效措施，可能导致焊缝开裂、保温层附着力不良或混凝土养护不足，影响工程质量。</w:t>
      </w:r>
    </w:p>
    <w:p w14:paraId="3B10C3E8" w14:textId="77777777" w:rsidR="009E0C75" w:rsidRDefault="006110B9">
      <w:r>
        <w:rPr>
          <w:rFonts w:hint="eastAsia"/>
        </w:rPr>
        <w:t>2.</w:t>
      </w:r>
      <w:r>
        <w:rPr>
          <w:rFonts w:hint="eastAsia"/>
        </w:rPr>
        <w:t>施工措施</w:t>
      </w:r>
    </w:p>
    <w:p w14:paraId="0D385F9F" w14:textId="77777777" w:rsidR="009E0C75" w:rsidRDefault="006110B9">
      <w:r>
        <w:rPr>
          <w:rFonts w:hint="eastAsia"/>
        </w:rPr>
        <w:t>对焊接施工采取保温加热措施，使用电加热、热风焊接或保温</w:t>
      </w:r>
      <w:proofErr w:type="gramStart"/>
      <w:r>
        <w:rPr>
          <w:rFonts w:hint="eastAsia"/>
        </w:rPr>
        <w:t>毯</w:t>
      </w:r>
      <w:proofErr w:type="gramEnd"/>
      <w:r>
        <w:rPr>
          <w:rFonts w:hint="eastAsia"/>
        </w:rPr>
        <w:t>覆盖，确保焊接温度和焊缝质量满足规范要求。</w:t>
      </w:r>
    </w:p>
    <w:p w14:paraId="46B8FD0D" w14:textId="77777777" w:rsidR="009E0C75" w:rsidRDefault="006110B9">
      <w:r>
        <w:rPr>
          <w:rFonts w:hint="eastAsia"/>
        </w:rPr>
        <w:t>防腐及保温材料施工前进行预热处理，保证材料粘结性和施工性能。</w:t>
      </w:r>
    </w:p>
    <w:p w14:paraId="41D0AE98" w14:textId="77777777" w:rsidR="009E0C75" w:rsidRDefault="006110B9">
      <w:pPr>
        <w:ind w:firstLineChars="0" w:firstLine="0"/>
      </w:pPr>
      <w:r>
        <w:rPr>
          <w:rFonts w:hint="eastAsia"/>
        </w:rPr>
        <w:t>混凝土基础施工采用温控养护措施，覆盖保温</w:t>
      </w:r>
      <w:proofErr w:type="gramStart"/>
      <w:r>
        <w:rPr>
          <w:rFonts w:hint="eastAsia"/>
        </w:rPr>
        <w:t>毯</w:t>
      </w:r>
      <w:proofErr w:type="gramEnd"/>
      <w:r>
        <w:rPr>
          <w:rFonts w:hint="eastAsia"/>
        </w:rPr>
        <w:t>或采用加热管养护，确保混凝土强度发展正常。</w:t>
      </w:r>
    </w:p>
    <w:p w14:paraId="7DC6D302" w14:textId="77777777" w:rsidR="009E0C75" w:rsidRDefault="006110B9">
      <w:r>
        <w:rPr>
          <w:rFonts w:hint="eastAsia"/>
        </w:rPr>
        <w:t>制定冬季施工专项方案，明确施工顺序、材料存放要求及操作规范，避免低温对施工质量影响。</w:t>
      </w:r>
    </w:p>
    <w:p w14:paraId="4F99F31B" w14:textId="77777777" w:rsidR="009E0C75" w:rsidRDefault="006110B9">
      <w:r>
        <w:rPr>
          <w:rFonts w:hint="eastAsia"/>
        </w:rPr>
        <w:t>安排施工班组轮班施工，合理分配工时，缩短低温下施工周期，提高施工效率。</w:t>
      </w:r>
    </w:p>
    <w:p w14:paraId="6010248E" w14:textId="77777777" w:rsidR="009E0C75" w:rsidRDefault="006110B9">
      <w:r>
        <w:rPr>
          <w:rFonts w:hint="eastAsia"/>
        </w:rPr>
        <w:t>四、防腐及保温施工难度</w:t>
      </w:r>
    </w:p>
    <w:p w14:paraId="66573BF1" w14:textId="77777777" w:rsidR="009E0C75" w:rsidRDefault="006110B9">
      <w:r>
        <w:rPr>
          <w:rFonts w:hint="eastAsia"/>
        </w:rPr>
        <w:t>1.</w:t>
      </w:r>
      <w:r>
        <w:rPr>
          <w:rFonts w:hint="eastAsia"/>
        </w:rPr>
        <w:t>重难点分析</w:t>
      </w:r>
    </w:p>
    <w:p w14:paraId="3BA37D05" w14:textId="77777777" w:rsidR="009E0C75" w:rsidRDefault="006110B9">
      <w:r>
        <w:rPr>
          <w:rFonts w:hint="eastAsia"/>
        </w:rPr>
        <w:t>长距离管网需要进行防腐、防水及保温施工，施工质量直接影响管网使用寿命及运行安全。</w:t>
      </w:r>
    </w:p>
    <w:p w14:paraId="09FFF4F2" w14:textId="77777777" w:rsidR="009E0C75" w:rsidRDefault="006110B9">
      <w:r>
        <w:rPr>
          <w:rFonts w:hint="eastAsia"/>
        </w:rPr>
        <w:t>管径大、管线长，防腐及保温材料施工操作难度大，人工施工难以保</w:t>
      </w:r>
      <w:r>
        <w:rPr>
          <w:rFonts w:hint="eastAsia"/>
        </w:rPr>
        <w:lastRenderedPageBreak/>
        <w:t>证均匀性，需要机械辅助及专业施工队伍。</w:t>
      </w:r>
    </w:p>
    <w:p w14:paraId="3B64B05F" w14:textId="77777777" w:rsidR="009E0C75" w:rsidRDefault="006110B9">
      <w:r>
        <w:rPr>
          <w:rFonts w:hint="eastAsia"/>
        </w:rPr>
        <w:t>焊缝、防腐接口及保温层施工质量不达标，将直接导致管道热损失增加或渗漏事故发生，影响供热系统稳定运行。</w:t>
      </w:r>
    </w:p>
    <w:p w14:paraId="20CEF8CA" w14:textId="77777777" w:rsidR="009E0C75" w:rsidRDefault="006110B9">
      <w:r>
        <w:rPr>
          <w:rFonts w:hint="eastAsia"/>
        </w:rPr>
        <w:t>2.</w:t>
      </w:r>
      <w:r>
        <w:rPr>
          <w:rFonts w:hint="eastAsia"/>
        </w:rPr>
        <w:t>施工措施</w:t>
      </w:r>
    </w:p>
    <w:p w14:paraId="3F2B33C7" w14:textId="77777777" w:rsidR="009E0C75" w:rsidRDefault="006110B9">
      <w:r>
        <w:rPr>
          <w:rFonts w:hint="eastAsia"/>
        </w:rPr>
        <w:t>施工前对防腐及保温材料进行严格检测，确保性能指标符合设计及规范要求。</w:t>
      </w:r>
    </w:p>
    <w:p w14:paraId="776E1D53" w14:textId="77777777" w:rsidR="009E0C75" w:rsidRDefault="006110B9">
      <w:r>
        <w:rPr>
          <w:rFonts w:hint="eastAsia"/>
        </w:rPr>
        <w:t>管道表面进行喷砂或打磨处理，确保防腐涂层附着力良好。</w:t>
      </w:r>
    </w:p>
    <w:p w14:paraId="5667F6A8" w14:textId="77777777" w:rsidR="009E0C75" w:rsidRDefault="006110B9">
      <w:r>
        <w:rPr>
          <w:rFonts w:hint="eastAsia"/>
        </w:rPr>
        <w:t>大口径管道防腐及保温施工采用机械吊装辅助施工，人工配合操作，确保保温材料紧密、接口严密、无空鼓。</w:t>
      </w:r>
    </w:p>
    <w:p w14:paraId="6D6E6E75" w14:textId="77777777" w:rsidR="009E0C75" w:rsidRDefault="006110B9">
      <w:r>
        <w:rPr>
          <w:rFonts w:hint="eastAsia"/>
        </w:rPr>
        <w:t>完工后进行防水及热损失检测，发现问题及时整改，保证管网整体质量。</w:t>
      </w:r>
    </w:p>
    <w:p w14:paraId="40908021" w14:textId="77777777" w:rsidR="009E0C75" w:rsidRDefault="006110B9">
      <w:r>
        <w:rPr>
          <w:rFonts w:hint="eastAsia"/>
        </w:rPr>
        <w:t>对施工工序实施全过程监督和验收，确保每一环节符合设计标准和施工规范。</w:t>
      </w:r>
    </w:p>
    <w:p w14:paraId="0290551F" w14:textId="332601DB" w:rsidR="009E0C75" w:rsidRDefault="006110B9">
      <w:pPr>
        <w:pStyle w:val="3"/>
        <w:ind w:firstLine="562"/>
        <w:rPr>
          <w:rFonts w:ascii="宋体" w:hAnsi="宋体" w:cs="宋体" w:hint="eastAsia"/>
        </w:rPr>
      </w:pPr>
      <w:bookmarkStart w:id="316" w:name="_Toc32625"/>
      <w:r>
        <w:rPr>
          <w:rFonts w:ascii="宋体" w:hAnsi="宋体" w:cs="宋体" w:hint="eastAsia"/>
        </w:rPr>
        <w:t>2.7.2</w:t>
      </w:r>
      <w:r>
        <w:rPr>
          <w:rFonts w:ascii="宋体" w:hAnsi="宋体" w:cs="宋体" w:hint="eastAsia"/>
        </w:rPr>
        <w:t>隔压站工程</w:t>
      </w:r>
      <w:r>
        <w:rPr>
          <w:rFonts w:ascii="宋体" w:hAnsi="宋体" w:cs="宋体" w:hint="eastAsia"/>
        </w:rPr>
        <w:t>施工重难点及解决措施</w:t>
      </w:r>
      <w:bookmarkStart w:id="317" w:name="_Toc25825"/>
      <w:bookmarkEnd w:id="315"/>
      <w:bookmarkEnd w:id="316"/>
    </w:p>
    <w:p w14:paraId="761E45A6" w14:textId="77777777" w:rsidR="009E0C75" w:rsidRDefault="006110B9">
      <w:r>
        <w:rPr>
          <w:rFonts w:hint="eastAsia"/>
        </w:rPr>
        <w:t>一、站房设计与施工复杂</w:t>
      </w:r>
    </w:p>
    <w:p w14:paraId="0262E4C7" w14:textId="77777777" w:rsidR="009E0C75" w:rsidRDefault="006110B9">
      <w:r>
        <w:rPr>
          <w:rFonts w:hint="eastAsia"/>
        </w:rPr>
        <w:t>1.</w:t>
      </w:r>
      <w:r>
        <w:rPr>
          <w:rFonts w:hint="eastAsia"/>
        </w:rPr>
        <w:t>重难点分析</w:t>
      </w:r>
    </w:p>
    <w:p w14:paraId="26EF46E3" w14:textId="77777777" w:rsidR="009E0C75" w:rsidRDefault="006110B9">
      <w:r>
        <w:rPr>
          <w:rFonts w:hint="eastAsia"/>
        </w:rPr>
        <w:t>隔压站设计供热能力为</w:t>
      </w:r>
      <w:r>
        <w:rPr>
          <w:rFonts w:hint="eastAsia"/>
        </w:rPr>
        <w:t>26.7MW</w:t>
      </w:r>
      <w:r>
        <w:rPr>
          <w:rFonts w:hint="eastAsia"/>
        </w:rPr>
        <w:t>，站房内部功能复杂，包括锅炉间、管道间、控制间及辅助设施，空间布局紧凑，施工精度要求高。</w:t>
      </w:r>
    </w:p>
    <w:p w14:paraId="447F4CD5" w14:textId="77777777" w:rsidR="009E0C75" w:rsidRDefault="006110B9">
      <w:r>
        <w:rPr>
          <w:rFonts w:hint="eastAsia"/>
        </w:rPr>
        <w:t>土建施工涉及基础开挖、钢筋混凝土结构施工、设备支座安装及结构沉降控制，任何偏差均可能影响设备安装和后期运行。</w:t>
      </w:r>
    </w:p>
    <w:p w14:paraId="62B3541B" w14:textId="77777777" w:rsidR="009E0C75" w:rsidRDefault="006110B9">
      <w:r>
        <w:rPr>
          <w:rFonts w:hint="eastAsia"/>
        </w:rPr>
        <w:t>混凝土基础强度、沉降控制及整体稳定性是关键难点，尤其对于承载大型换热设备和管道的基础，必须严格满足设计要求。</w:t>
      </w:r>
    </w:p>
    <w:p w14:paraId="14AE69A7" w14:textId="77777777" w:rsidR="009E0C75" w:rsidRDefault="006110B9">
      <w:r>
        <w:rPr>
          <w:rFonts w:hint="eastAsia"/>
        </w:rPr>
        <w:lastRenderedPageBreak/>
        <w:t>2.</w:t>
      </w:r>
      <w:r>
        <w:rPr>
          <w:rFonts w:hint="eastAsia"/>
        </w:rPr>
        <w:t>施工方案与技术措施</w:t>
      </w:r>
    </w:p>
    <w:p w14:paraId="0217D6FB" w14:textId="77777777" w:rsidR="009E0C75" w:rsidRDefault="006110B9">
      <w:r>
        <w:rPr>
          <w:rFonts w:hint="eastAsia"/>
        </w:rPr>
        <w:t>（</w:t>
      </w:r>
      <w:r>
        <w:rPr>
          <w:rFonts w:hint="eastAsia"/>
        </w:rPr>
        <w:t>1</w:t>
      </w:r>
      <w:r>
        <w:rPr>
          <w:rFonts w:hint="eastAsia"/>
        </w:rPr>
        <w:t>）施工组织与计划安排</w:t>
      </w:r>
    </w:p>
    <w:p w14:paraId="679F0E35" w14:textId="77777777" w:rsidR="009E0C75" w:rsidRDefault="006110B9">
      <w:r>
        <w:rPr>
          <w:rFonts w:hint="eastAsia"/>
        </w:rPr>
        <w:t>将施工分为土建基础施工、主体结构施工及设备安装三大阶段，明确各阶段施工顺序及关键节点。</w:t>
      </w:r>
    </w:p>
    <w:p w14:paraId="5BF0FBD8" w14:textId="77777777" w:rsidR="009E0C75" w:rsidRDefault="006110B9">
      <w:r>
        <w:rPr>
          <w:rFonts w:hint="eastAsia"/>
        </w:rPr>
        <w:t>对站房施工区域进行封闭管理，合理布置施工道路、材料堆放区和吊装作业区，确保施工安全和效率。</w:t>
      </w:r>
    </w:p>
    <w:p w14:paraId="46FA7039" w14:textId="77777777" w:rsidR="009E0C75" w:rsidRDefault="006110B9">
      <w:r>
        <w:rPr>
          <w:rFonts w:hint="eastAsia"/>
        </w:rPr>
        <w:t>编制施工总平面布置图和进度计划，明确各工序衔接，避免施工交叉冲突。</w:t>
      </w:r>
    </w:p>
    <w:p w14:paraId="10B023FC" w14:textId="77777777" w:rsidR="009E0C75" w:rsidRDefault="006110B9">
      <w:r>
        <w:rPr>
          <w:rFonts w:hint="eastAsia"/>
        </w:rPr>
        <w:t>（</w:t>
      </w:r>
      <w:r>
        <w:rPr>
          <w:rFonts w:hint="eastAsia"/>
        </w:rPr>
        <w:t>2</w:t>
      </w:r>
      <w:r>
        <w:rPr>
          <w:rFonts w:hint="eastAsia"/>
        </w:rPr>
        <w:t>）土建施工措施</w:t>
      </w:r>
    </w:p>
    <w:p w14:paraId="506135E4" w14:textId="77777777" w:rsidR="009E0C75" w:rsidRDefault="006110B9">
      <w:r>
        <w:rPr>
          <w:rFonts w:hint="eastAsia"/>
        </w:rPr>
        <w:t>基础开挖前进行地质勘察及土体承载力检测，对软土或不均匀土质区域采取加固</w:t>
      </w:r>
      <w:proofErr w:type="gramStart"/>
      <w:r>
        <w:rPr>
          <w:rFonts w:hint="eastAsia"/>
        </w:rPr>
        <w:t>或换填措施</w:t>
      </w:r>
      <w:proofErr w:type="gramEnd"/>
      <w:r>
        <w:rPr>
          <w:rFonts w:hint="eastAsia"/>
        </w:rPr>
        <w:t>。</w:t>
      </w:r>
    </w:p>
    <w:p w14:paraId="3C5D4046" w14:textId="77777777" w:rsidR="009E0C75" w:rsidRDefault="006110B9">
      <w:r>
        <w:rPr>
          <w:rFonts w:hint="eastAsia"/>
        </w:rPr>
        <w:t>采用分层开挖、支护加固方式保证土方安全，防止基坑坍塌。</w:t>
      </w:r>
    </w:p>
    <w:p w14:paraId="60778C1A" w14:textId="77777777" w:rsidR="009E0C75" w:rsidRDefault="006110B9">
      <w:r>
        <w:rPr>
          <w:rFonts w:hint="eastAsia"/>
        </w:rPr>
        <w:t>混凝土施工采用高性能商品混凝土，浇筑前确保模板、钢筋及支座位置准确无误。</w:t>
      </w:r>
    </w:p>
    <w:p w14:paraId="6546B701" w14:textId="77777777" w:rsidR="009E0C75" w:rsidRDefault="006110B9">
      <w:r>
        <w:rPr>
          <w:rFonts w:hint="eastAsia"/>
        </w:rPr>
        <w:t>关键承重部位采用振捣、养护及温控措施，保证混凝土强度均匀、无裂缝，满足沉降及承载要求。</w:t>
      </w:r>
    </w:p>
    <w:p w14:paraId="64E7A157" w14:textId="77777777" w:rsidR="009E0C75" w:rsidRDefault="006110B9">
      <w:r>
        <w:rPr>
          <w:rFonts w:hint="eastAsia"/>
        </w:rPr>
        <w:t>（</w:t>
      </w:r>
      <w:r>
        <w:rPr>
          <w:rFonts w:hint="eastAsia"/>
        </w:rPr>
        <w:t>3</w:t>
      </w:r>
      <w:r>
        <w:rPr>
          <w:rFonts w:hint="eastAsia"/>
        </w:rPr>
        <w:t>）质量控制措施</w:t>
      </w:r>
    </w:p>
    <w:p w14:paraId="252569BD" w14:textId="77777777" w:rsidR="009E0C75" w:rsidRDefault="006110B9">
      <w:r>
        <w:rPr>
          <w:rFonts w:hint="eastAsia"/>
        </w:rPr>
        <w:t>对基础施工、钢筋绑扎、</w:t>
      </w:r>
      <w:proofErr w:type="gramStart"/>
      <w:r>
        <w:rPr>
          <w:rFonts w:hint="eastAsia"/>
        </w:rPr>
        <w:t>模板支设及</w:t>
      </w:r>
      <w:proofErr w:type="gramEnd"/>
      <w:r>
        <w:rPr>
          <w:rFonts w:hint="eastAsia"/>
        </w:rPr>
        <w:t>混凝土浇筑全程实施质量检查和验收。</w:t>
      </w:r>
    </w:p>
    <w:p w14:paraId="2756370D" w14:textId="77777777" w:rsidR="009E0C75" w:rsidRDefault="006110B9">
      <w:r>
        <w:rPr>
          <w:rFonts w:hint="eastAsia"/>
        </w:rPr>
        <w:t>对设备支座进行精确测量，确保高精度定位，满足设备安装要求。</w:t>
      </w:r>
    </w:p>
    <w:p w14:paraId="318ABAD3" w14:textId="77777777" w:rsidR="009E0C75" w:rsidRDefault="006110B9">
      <w:r>
        <w:rPr>
          <w:rFonts w:hint="eastAsia"/>
        </w:rPr>
        <w:t>混凝土养护期间定期检查强度及沉降，确保土建基础满足设计规范。</w:t>
      </w:r>
    </w:p>
    <w:p w14:paraId="322E06F9" w14:textId="77777777" w:rsidR="009E0C75" w:rsidRDefault="006110B9">
      <w:r>
        <w:rPr>
          <w:rFonts w:hint="eastAsia"/>
        </w:rPr>
        <w:t>二、大型换热设备安装难度大</w:t>
      </w:r>
    </w:p>
    <w:p w14:paraId="2ACE3B86" w14:textId="77777777" w:rsidR="009E0C75" w:rsidRDefault="006110B9">
      <w:r>
        <w:rPr>
          <w:rFonts w:hint="eastAsia"/>
        </w:rPr>
        <w:lastRenderedPageBreak/>
        <w:t>1.</w:t>
      </w:r>
      <w:r>
        <w:rPr>
          <w:rFonts w:hint="eastAsia"/>
        </w:rPr>
        <w:t>重难点分析</w:t>
      </w:r>
    </w:p>
    <w:p w14:paraId="44CE5EF1" w14:textId="77777777" w:rsidR="009E0C75" w:rsidRDefault="006110B9">
      <w:r>
        <w:rPr>
          <w:rFonts w:hint="eastAsia"/>
        </w:rPr>
        <w:t>隔压站内大型换热设备体积大、重量高，吊装和安装空间有限，安装精度要求高。</w:t>
      </w:r>
    </w:p>
    <w:p w14:paraId="3C1D2688" w14:textId="77777777" w:rsidR="009E0C75" w:rsidRDefault="006110B9">
      <w:r>
        <w:rPr>
          <w:rFonts w:hint="eastAsia"/>
        </w:rPr>
        <w:t>吊装过程中存在设备倾斜、碰撞、吊索滑移等风险，施工安全风险高。</w:t>
      </w:r>
    </w:p>
    <w:p w14:paraId="455C0739" w14:textId="77777777" w:rsidR="009E0C75" w:rsidRDefault="006110B9">
      <w:r>
        <w:rPr>
          <w:rFonts w:hint="eastAsia"/>
        </w:rPr>
        <w:t>设备安装涉及管道接口、支架固定、阀门及仪表安装，精度要求严格，稍有偏差可能影响系统运行。</w:t>
      </w:r>
    </w:p>
    <w:p w14:paraId="768DEB0C" w14:textId="77777777" w:rsidR="009E0C75" w:rsidRDefault="006110B9">
      <w:r>
        <w:rPr>
          <w:rFonts w:hint="eastAsia"/>
        </w:rPr>
        <w:t>2.</w:t>
      </w:r>
      <w:r>
        <w:rPr>
          <w:rFonts w:hint="eastAsia"/>
        </w:rPr>
        <w:t>施工方案与技术措施</w:t>
      </w:r>
    </w:p>
    <w:p w14:paraId="3D7F274B" w14:textId="77777777" w:rsidR="009E0C75" w:rsidRDefault="006110B9">
      <w:r>
        <w:rPr>
          <w:rFonts w:hint="eastAsia"/>
        </w:rPr>
        <w:t>（</w:t>
      </w:r>
      <w:r>
        <w:rPr>
          <w:rFonts w:hint="eastAsia"/>
        </w:rPr>
        <w:t>1</w:t>
      </w:r>
      <w:r>
        <w:rPr>
          <w:rFonts w:hint="eastAsia"/>
        </w:rPr>
        <w:t>）吊装组织与安全措施</w:t>
      </w:r>
    </w:p>
    <w:p w14:paraId="52132C81" w14:textId="77777777" w:rsidR="009E0C75" w:rsidRDefault="006110B9">
      <w:r>
        <w:rPr>
          <w:rFonts w:hint="eastAsia"/>
        </w:rPr>
        <w:t>制定详细吊装方案，包括吊装路线、吊装机型、吊索选型及设备固定方案。</w:t>
      </w:r>
    </w:p>
    <w:p w14:paraId="449F3CE9" w14:textId="77777777" w:rsidR="009E0C75" w:rsidRDefault="006110B9">
      <w:r>
        <w:rPr>
          <w:rFonts w:hint="eastAsia"/>
        </w:rPr>
        <w:t>吊装前进行风险评估，设置防护区域及警示标志，确保施工安全。</w:t>
      </w:r>
    </w:p>
    <w:p w14:paraId="2BF08DA3" w14:textId="77777777" w:rsidR="009E0C75" w:rsidRDefault="006110B9">
      <w:r>
        <w:rPr>
          <w:rFonts w:hint="eastAsia"/>
        </w:rPr>
        <w:t>采用机械吊装配合人工就位的方法，提高安装精度，防止设备碰撞及倾斜。</w:t>
      </w:r>
    </w:p>
    <w:p w14:paraId="46767BA2" w14:textId="77777777" w:rsidR="009E0C75" w:rsidRDefault="006110B9">
      <w:r>
        <w:rPr>
          <w:rFonts w:hint="eastAsia"/>
        </w:rPr>
        <w:t>（</w:t>
      </w:r>
      <w:r>
        <w:rPr>
          <w:rFonts w:hint="eastAsia"/>
        </w:rPr>
        <w:t>2</w:t>
      </w:r>
      <w:r>
        <w:rPr>
          <w:rFonts w:hint="eastAsia"/>
        </w:rPr>
        <w:t>）设备安装精度控制</w:t>
      </w:r>
    </w:p>
    <w:p w14:paraId="4A71D263" w14:textId="77777777" w:rsidR="009E0C75" w:rsidRDefault="006110B9">
      <w:r>
        <w:rPr>
          <w:rFonts w:hint="eastAsia"/>
        </w:rPr>
        <w:t>设备支座及基础完成后进行精确测量，</w:t>
      </w:r>
      <w:proofErr w:type="gramStart"/>
      <w:r>
        <w:rPr>
          <w:rFonts w:hint="eastAsia"/>
        </w:rPr>
        <w:t>校正水</w:t>
      </w:r>
      <w:proofErr w:type="gramEnd"/>
      <w:r>
        <w:rPr>
          <w:rFonts w:hint="eastAsia"/>
        </w:rPr>
        <w:t>平度、垂直度及中心定位。</w:t>
      </w:r>
    </w:p>
    <w:p w14:paraId="0BA10652" w14:textId="77777777" w:rsidR="009E0C75" w:rsidRDefault="006110B9">
      <w:r>
        <w:rPr>
          <w:rFonts w:hint="eastAsia"/>
        </w:rPr>
        <w:t>管道接口、法兰及阀门安装严格按照设计标高和位置要求，必要时进行测量复核。</w:t>
      </w:r>
    </w:p>
    <w:p w14:paraId="3B7C2FE9" w14:textId="77777777" w:rsidR="009E0C75" w:rsidRDefault="006110B9">
      <w:r>
        <w:rPr>
          <w:rFonts w:hint="eastAsia"/>
        </w:rPr>
        <w:t>对大型设备与管道的连接采用临时支撑和调整措施，保证安装后设备运行平稳。</w:t>
      </w:r>
    </w:p>
    <w:p w14:paraId="2646D95C" w14:textId="77777777" w:rsidR="009E0C75" w:rsidRDefault="006110B9">
      <w:r>
        <w:rPr>
          <w:rFonts w:hint="eastAsia"/>
        </w:rPr>
        <w:t>（</w:t>
      </w:r>
      <w:r>
        <w:rPr>
          <w:rFonts w:hint="eastAsia"/>
        </w:rPr>
        <w:t>3</w:t>
      </w:r>
      <w:r>
        <w:rPr>
          <w:rFonts w:hint="eastAsia"/>
        </w:rPr>
        <w:t>）质量控制措施</w:t>
      </w:r>
    </w:p>
    <w:p w14:paraId="070D5E7D" w14:textId="77777777" w:rsidR="009E0C75" w:rsidRDefault="006110B9">
      <w:r>
        <w:rPr>
          <w:rFonts w:hint="eastAsia"/>
        </w:rPr>
        <w:t>安装过程中对设备位置、支座标高、焊接及法兰连接进行全程检查和</w:t>
      </w:r>
      <w:r>
        <w:rPr>
          <w:rFonts w:hint="eastAsia"/>
        </w:rPr>
        <w:lastRenderedPageBreak/>
        <w:t>记录。</w:t>
      </w:r>
    </w:p>
    <w:p w14:paraId="26EEA080" w14:textId="77777777" w:rsidR="009E0C75" w:rsidRDefault="006110B9">
      <w:r>
        <w:rPr>
          <w:rFonts w:hint="eastAsia"/>
        </w:rPr>
        <w:t>对关键部位进行验收，确保支架固定、设备水平及接口密封性能符合设计要求。</w:t>
      </w:r>
    </w:p>
    <w:p w14:paraId="2B902618" w14:textId="77777777" w:rsidR="009E0C75" w:rsidRDefault="006110B9">
      <w:r>
        <w:rPr>
          <w:rFonts w:hint="eastAsia"/>
        </w:rPr>
        <w:t>安装完成后进行试运行检测，包括水压试验、系统压力及温度校验，确保设备安全可靠。</w:t>
      </w:r>
    </w:p>
    <w:p w14:paraId="54122728" w14:textId="77777777" w:rsidR="009E0C75" w:rsidRDefault="006110B9">
      <w:r>
        <w:rPr>
          <w:rFonts w:hint="eastAsia"/>
        </w:rPr>
        <w:t>三、与管网接口协调</w:t>
      </w:r>
    </w:p>
    <w:p w14:paraId="57750B76" w14:textId="77777777" w:rsidR="009E0C75" w:rsidRDefault="006110B9">
      <w:r>
        <w:rPr>
          <w:rFonts w:hint="eastAsia"/>
        </w:rPr>
        <w:t>1.</w:t>
      </w:r>
      <w:r>
        <w:rPr>
          <w:rFonts w:hint="eastAsia"/>
        </w:rPr>
        <w:t>重难点分析</w:t>
      </w:r>
    </w:p>
    <w:p w14:paraId="40459737" w14:textId="77777777" w:rsidR="009E0C75" w:rsidRDefault="006110B9">
      <w:r>
        <w:rPr>
          <w:rFonts w:hint="eastAsia"/>
        </w:rPr>
        <w:t>隔压站需与长距离供热管网接口精确匹配，管道坡度、法兰连接及阀门安装精度要求高。</w:t>
      </w:r>
    </w:p>
    <w:p w14:paraId="48C701A8" w14:textId="77777777" w:rsidR="009E0C75" w:rsidRDefault="006110B9">
      <w:r>
        <w:rPr>
          <w:rFonts w:hint="eastAsia"/>
        </w:rPr>
        <w:t>管道接口数量多，施工过程中管道焊接、防腐保温及接口密封质量控制难度大。</w:t>
      </w:r>
    </w:p>
    <w:p w14:paraId="15975A5B" w14:textId="77777777" w:rsidR="009E0C75" w:rsidRDefault="006110B9">
      <w:r>
        <w:rPr>
          <w:rFonts w:hint="eastAsia"/>
        </w:rPr>
        <w:t>若接口位置或坡度偏差，将直接影响系统水力平衡及供热效率，甚至造成系统渗漏或运行异常。</w:t>
      </w:r>
    </w:p>
    <w:p w14:paraId="6A72241B" w14:textId="77777777" w:rsidR="009E0C75" w:rsidRDefault="006110B9">
      <w:r>
        <w:rPr>
          <w:rFonts w:hint="eastAsia"/>
        </w:rPr>
        <w:t>2.</w:t>
      </w:r>
      <w:r>
        <w:rPr>
          <w:rFonts w:hint="eastAsia"/>
        </w:rPr>
        <w:t>施工方案与技术措施</w:t>
      </w:r>
    </w:p>
    <w:p w14:paraId="37E011DA" w14:textId="77777777" w:rsidR="009E0C75" w:rsidRDefault="006110B9">
      <w:r>
        <w:rPr>
          <w:rFonts w:hint="eastAsia"/>
        </w:rPr>
        <w:t>（</w:t>
      </w:r>
      <w:r>
        <w:rPr>
          <w:rFonts w:hint="eastAsia"/>
        </w:rPr>
        <w:t>1</w:t>
      </w:r>
      <w:r>
        <w:rPr>
          <w:rFonts w:hint="eastAsia"/>
        </w:rPr>
        <w:t>）管网接口施工协调</w:t>
      </w:r>
    </w:p>
    <w:p w14:paraId="2A199D35" w14:textId="77777777" w:rsidR="009E0C75" w:rsidRDefault="006110B9">
      <w:r>
        <w:rPr>
          <w:rFonts w:hint="eastAsia"/>
        </w:rPr>
        <w:t>管网施工前，施工单位应对接口位置、管径及法兰规格进行复核，确保管道与隔压站设备接口一致。</w:t>
      </w:r>
    </w:p>
    <w:p w14:paraId="33B0B8E5" w14:textId="77777777" w:rsidR="009E0C75" w:rsidRDefault="006110B9">
      <w:r>
        <w:rPr>
          <w:rFonts w:hint="eastAsia"/>
        </w:rPr>
        <w:t>管道焊接及安装采用分段施工和接口对准技术，管道坡度及标高通过经纬仪及激光水平仪精确控制。</w:t>
      </w:r>
    </w:p>
    <w:p w14:paraId="1DB1FD57" w14:textId="77777777" w:rsidR="009E0C75" w:rsidRDefault="006110B9">
      <w:r>
        <w:rPr>
          <w:rFonts w:hint="eastAsia"/>
        </w:rPr>
        <w:t>对接口及焊缝进行现场无损探伤和防腐处理，确保接口密封性和耐久性。</w:t>
      </w:r>
    </w:p>
    <w:p w14:paraId="5050A568" w14:textId="77777777" w:rsidR="009E0C75" w:rsidRDefault="006110B9">
      <w:r>
        <w:rPr>
          <w:rFonts w:hint="eastAsia"/>
        </w:rPr>
        <w:t>（</w:t>
      </w:r>
      <w:r>
        <w:rPr>
          <w:rFonts w:hint="eastAsia"/>
        </w:rPr>
        <w:t>2</w:t>
      </w:r>
      <w:r>
        <w:rPr>
          <w:rFonts w:hint="eastAsia"/>
        </w:rPr>
        <w:t>）接口质量控制措施</w:t>
      </w:r>
    </w:p>
    <w:p w14:paraId="40E66677" w14:textId="77777777" w:rsidR="009E0C75" w:rsidRDefault="006110B9">
      <w:r>
        <w:rPr>
          <w:rFonts w:hint="eastAsia"/>
        </w:rPr>
        <w:lastRenderedPageBreak/>
        <w:t>采用标准化施工工艺和专用工具进行接口焊接及安装，避免焊接偏差和法兰错位。</w:t>
      </w:r>
    </w:p>
    <w:p w14:paraId="61F5BB58" w14:textId="77777777" w:rsidR="009E0C75" w:rsidRDefault="006110B9">
      <w:r>
        <w:rPr>
          <w:rFonts w:hint="eastAsia"/>
        </w:rPr>
        <w:t>管道与站内设备接口完成后进行压力试验及水密性检测，发现问题及时整改。</w:t>
      </w:r>
    </w:p>
    <w:p w14:paraId="2B211030" w14:textId="77777777" w:rsidR="009E0C75" w:rsidRDefault="006110B9">
      <w:r>
        <w:rPr>
          <w:rFonts w:hint="eastAsia"/>
        </w:rPr>
        <w:t>对所有接口施工记录、探伤记录及试验数据进行归档，保证施工质量可追溯。</w:t>
      </w:r>
    </w:p>
    <w:p w14:paraId="2E76C686" w14:textId="77777777" w:rsidR="009E0C75" w:rsidRDefault="006110B9">
      <w:pPr>
        <w:pStyle w:val="3"/>
        <w:ind w:firstLine="562"/>
        <w:rPr>
          <w:rFonts w:ascii="宋体" w:hAnsi="宋体" w:cs="宋体" w:hint="eastAsia"/>
        </w:rPr>
      </w:pPr>
      <w:bookmarkStart w:id="318" w:name="_Toc11190"/>
      <w:r>
        <w:rPr>
          <w:rFonts w:ascii="宋体" w:hAnsi="宋体" w:cs="宋体" w:hint="eastAsia"/>
        </w:rPr>
        <w:t>2.7.3</w:t>
      </w:r>
      <w:r>
        <w:rPr>
          <w:rFonts w:ascii="宋体" w:hAnsi="宋体" w:cs="宋体" w:hint="eastAsia"/>
        </w:rPr>
        <w:t>改扩建换热站工程</w:t>
      </w:r>
      <w:r>
        <w:rPr>
          <w:rFonts w:ascii="宋体" w:hAnsi="宋体" w:cs="宋体" w:hint="eastAsia"/>
        </w:rPr>
        <w:t>施工</w:t>
      </w:r>
      <w:r>
        <w:rPr>
          <w:rFonts w:ascii="宋体" w:hAnsi="宋体" w:cs="宋体" w:hint="eastAsia"/>
        </w:rPr>
        <w:t>重难点及解决措施</w:t>
      </w:r>
      <w:bookmarkEnd w:id="317"/>
      <w:bookmarkEnd w:id="318"/>
    </w:p>
    <w:p w14:paraId="1DAAC84A" w14:textId="77777777" w:rsidR="009E0C75" w:rsidRDefault="006110B9">
      <w:bookmarkStart w:id="319" w:name="_Toc14548"/>
      <w:r>
        <w:rPr>
          <w:rFonts w:hint="eastAsia"/>
        </w:rPr>
        <w:t>一、在建环境施工受限的技术措施</w:t>
      </w:r>
    </w:p>
    <w:p w14:paraId="3BD28EE8" w14:textId="77777777" w:rsidR="009E0C75" w:rsidRDefault="006110B9">
      <w:r>
        <w:rPr>
          <w:rFonts w:hint="eastAsia"/>
        </w:rPr>
        <w:t>（</w:t>
      </w:r>
      <w:r>
        <w:rPr>
          <w:rFonts w:hint="eastAsia"/>
        </w:rPr>
        <w:t>1</w:t>
      </w:r>
      <w:r>
        <w:rPr>
          <w:rFonts w:hint="eastAsia"/>
        </w:rPr>
        <w:t>）施工组织优化</w:t>
      </w:r>
    </w:p>
    <w:p w14:paraId="17C133D3" w14:textId="77777777" w:rsidR="009E0C75" w:rsidRDefault="006110B9">
      <w:r>
        <w:rPr>
          <w:rFonts w:hint="eastAsia"/>
        </w:rPr>
        <w:t>施工前进行现场踏勘与工艺模拟，对施工区域进行科学分区，划分为施工区、设备保护区和运行区，明确每一区的施工范围与操作权限，制定分阶段施工计划，确保施工期间各环节有序衔接。</w:t>
      </w:r>
    </w:p>
    <w:p w14:paraId="69EDDB73" w14:textId="77777777" w:rsidR="009E0C75" w:rsidRDefault="006110B9">
      <w:r>
        <w:rPr>
          <w:rFonts w:hint="eastAsia"/>
        </w:rPr>
        <w:t>对在用管道及设备进行编号、标识和挂牌管理，对关键管路和阀门建立施工操作清单，确保施工人员明确操作顺序及注意事项，避免误操作造成系统停运或热水供应中断。</w:t>
      </w:r>
    </w:p>
    <w:p w14:paraId="6508B4A6" w14:textId="77777777" w:rsidR="009E0C75" w:rsidRDefault="006110B9">
      <w:r>
        <w:rPr>
          <w:rFonts w:hint="eastAsia"/>
        </w:rPr>
        <w:t>施工期间，实行每日施工计划和工序交接制度，对每个施工段落进行施工风险评估，确保施工组织协调顺畅，同时根据施工进度动态调整施工方案，提高施工效率和安全性。</w:t>
      </w:r>
    </w:p>
    <w:p w14:paraId="1A073766" w14:textId="77777777" w:rsidR="009E0C75" w:rsidRDefault="006110B9">
      <w:r>
        <w:rPr>
          <w:rFonts w:hint="eastAsia"/>
        </w:rPr>
        <w:t>（</w:t>
      </w:r>
      <w:r>
        <w:rPr>
          <w:rFonts w:hint="eastAsia"/>
        </w:rPr>
        <w:t>2</w:t>
      </w:r>
      <w:r>
        <w:rPr>
          <w:rFonts w:hint="eastAsia"/>
        </w:rPr>
        <w:t>）临时供热方案</w:t>
      </w:r>
    </w:p>
    <w:p w14:paraId="21E4F788" w14:textId="77777777" w:rsidR="009E0C75" w:rsidRDefault="006110B9">
      <w:r>
        <w:rPr>
          <w:rFonts w:hint="eastAsia"/>
        </w:rPr>
        <w:t>对管道改造、阀门更换或设备拆装段，设置临时旁通管路，将热源通过旁路接入用户系统，实现热水连续供应。临时管道及泵站应满足设计流量、压力及温度要求，并在系统压力范围内进行调节。</w:t>
      </w:r>
    </w:p>
    <w:p w14:paraId="67F8EE13" w14:textId="77777777" w:rsidR="009E0C75" w:rsidRDefault="006110B9">
      <w:r>
        <w:rPr>
          <w:rFonts w:hint="eastAsia"/>
        </w:rPr>
        <w:lastRenderedPageBreak/>
        <w:t>临时供热管道材料选择应符合耐高温、耐压及防腐要求，接口密封严密，采取压力测试和漏水检测，确保运行安全可靠。</w:t>
      </w:r>
    </w:p>
    <w:p w14:paraId="53D24EA7" w14:textId="77777777" w:rsidR="009E0C75" w:rsidRDefault="006110B9">
      <w:r>
        <w:rPr>
          <w:rFonts w:hint="eastAsia"/>
        </w:rPr>
        <w:t>临时管路布置应尽量减少对施工场地和人员通行的影响，并采取防护措施，如围挡、支撑架及防滑地面处理，保证施工和运行区域安全分隔。</w:t>
      </w:r>
    </w:p>
    <w:p w14:paraId="46205142" w14:textId="77777777" w:rsidR="009E0C75" w:rsidRDefault="006110B9">
      <w:r>
        <w:rPr>
          <w:rFonts w:hint="eastAsia"/>
        </w:rPr>
        <w:t>（</w:t>
      </w:r>
      <w:r>
        <w:rPr>
          <w:rFonts w:hint="eastAsia"/>
        </w:rPr>
        <w:t>3</w:t>
      </w:r>
      <w:r>
        <w:rPr>
          <w:rFonts w:hint="eastAsia"/>
        </w:rPr>
        <w:t>）施工精度和安全控制</w:t>
      </w:r>
    </w:p>
    <w:p w14:paraId="60DA1CBA" w14:textId="77777777" w:rsidR="009E0C75" w:rsidRDefault="006110B9">
      <w:r>
        <w:rPr>
          <w:rFonts w:hint="eastAsia"/>
        </w:rPr>
        <w:t>在管道拆装及设备更换前，进行施工工艺模拟，包括水力计算、流量调节及压力平衡演练，确保施工顺序合理且不影响系统正常运行。</w:t>
      </w:r>
    </w:p>
    <w:p w14:paraId="2A8CFDEA" w14:textId="77777777" w:rsidR="009E0C75" w:rsidRDefault="006110B9">
      <w:r>
        <w:rPr>
          <w:rFonts w:hint="eastAsia"/>
        </w:rPr>
        <w:t>安排专人</w:t>
      </w:r>
      <w:r>
        <w:rPr>
          <w:rFonts w:hint="eastAsia"/>
        </w:rPr>
        <w:t>24</w:t>
      </w:r>
      <w:r>
        <w:rPr>
          <w:rFonts w:hint="eastAsia"/>
        </w:rPr>
        <w:t>小时监控系统运行状态，监控流量、压力和温度参数，发现异常立即调整，确保局部施工过程中不出现停热现象。</w:t>
      </w:r>
    </w:p>
    <w:p w14:paraId="7DF5B486" w14:textId="77777777" w:rsidR="009E0C75" w:rsidRDefault="006110B9">
      <w:r>
        <w:rPr>
          <w:rFonts w:hint="eastAsia"/>
        </w:rPr>
        <w:t>对施工人员进行专项培训，包括设备拆装操作规程、安全操作规范及应急处理方法，确保施工过程技术操作规范，减少人为失误。</w:t>
      </w:r>
    </w:p>
    <w:p w14:paraId="561B7390" w14:textId="77777777" w:rsidR="009E0C75" w:rsidRDefault="006110B9">
      <w:r>
        <w:rPr>
          <w:rFonts w:hint="eastAsia"/>
        </w:rPr>
        <w:t>二、结构改造与设备更新复杂的技术措施</w:t>
      </w:r>
    </w:p>
    <w:p w14:paraId="762D30F4" w14:textId="77777777" w:rsidR="009E0C75" w:rsidRDefault="006110B9">
      <w:r>
        <w:rPr>
          <w:rFonts w:hint="eastAsia"/>
        </w:rPr>
        <w:t>（</w:t>
      </w:r>
      <w:r>
        <w:rPr>
          <w:rFonts w:hint="eastAsia"/>
        </w:rPr>
        <w:t>1</w:t>
      </w:r>
      <w:r>
        <w:rPr>
          <w:rFonts w:hint="eastAsia"/>
        </w:rPr>
        <w:t>）站房扩建与结构加固</w:t>
      </w:r>
    </w:p>
    <w:p w14:paraId="3EBBF215" w14:textId="77777777" w:rsidR="009E0C75" w:rsidRDefault="006110B9">
      <w:r>
        <w:rPr>
          <w:rFonts w:hint="eastAsia"/>
        </w:rPr>
        <w:t>对需拆除的旧结构，进行专项施工方案设计，明确拆除顺序、支撑措施及拆除方法。拆除过程中采用分段拆除、机械辅助与人工操作相结合的方法，确保施工安全。</w:t>
      </w:r>
    </w:p>
    <w:p w14:paraId="4B42E9C4" w14:textId="77777777" w:rsidR="009E0C75" w:rsidRDefault="006110B9">
      <w:r>
        <w:rPr>
          <w:rFonts w:hint="eastAsia"/>
        </w:rPr>
        <w:t>对承重结构或基础改造部位进行加固，包括临时支撑、钢筋网支撑、模板加固等措施，施工期间通过传感器监测结构应力及位移，确保结构稳定。</w:t>
      </w:r>
    </w:p>
    <w:p w14:paraId="610EF1BF" w14:textId="77777777" w:rsidR="009E0C75" w:rsidRDefault="006110B9">
      <w:r>
        <w:rPr>
          <w:rFonts w:hint="eastAsia"/>
        </w:rPr>
        <w:t>混凝土施工严格控制配合比、振捣方法及养护周期，对关键部位采用分层浇筑、分段养护及现场检测，确保混凝土强度及耐久性达到设计要求。</w:t>
      </w:r>
    </w:p>
    <w:p w14:paraId="155D1BA8" w14:textId="77777777" w:rsidR="009E0C75" w:rsidRDefault="006110B9">
      <w:r>
        <w:rPr>
          <w:rFonts w:hint="eastAsia"/>
        </w:rPr>
        <w:t>（</w:t>
      </w:r>
      <w:r>
        <w:rPr>
          <w:rFonts w:hint="eastAsia"/>
        </w:rPr>
        <w:t>2</w:t>
      </w:r>
      <w:r>
        <w:rPr>
          <w:rFonts w:hint="eastAsia"/>
        </w:rPr>
        <w:t>）设备安装精度控制</w:t>
      </w:r>
    </w:p>
    <w:p w14:paraId="2FFACBC2" w14:textId="77777777" w:rsidR="009E0C75" w:rsidRDefault="006110B9">
      <w:r>
        <w:rPr>
          <w:rFonts w:hint="eastAsia"/>
        </w:rPr>
        <w:lastRenderedPageBreak/>
        <w:t>换热设备安装前进行精确测量放线，确保设备位置、标高及水平度符合设计要求。使用激光水平仪、经纬仪及水准仪进行测量和复核，关键数据记录存档。</w:t>
      </w:r>
    </w:p>
    <w:p w14:paraId="43678F25" w14:textId="77777777" w:rsidR="009E0C75" w:rsidRDefault="006110B9">
      <w:r>
        <w:rPr>
          <w:rFonts w:hint="eastAsia"/>
        </w:rPr>
        <w:t>设备吊装采用高精度吊装机具及定位系统，控制吊装速度和角度，减少设备移动误差。安装过程中，设置辅助支撑和缓冲措施，确保设备就位平稳。</w:t>
      </w:r>
    </w:p>
    <w:p w14:paraId="76EB44B9" w14:textId="77777777" w:rsidR="009E0C75" w:rsidRDefault="006110B9">
      <w:r>
        <w:rPr>
          <w:rFonts w:hint="eastAsia"/>
        </w:rPr>
        <w:t>管道安装过程中，严格控制焊缝质量、接口密封和支架间距，管道布置应合理，避免交叉干扰及应力集中，必要时进行现场校正和调整。</w:t>
      </w:r>
    </w:p>
    <w:p w14:paraId="3AB85595" w14:textId="77777777" w:rsidR="009E0C75" w:rsidRDefault="006110B9">
      <w:r>
        <w:rPr>
          <w:rFonts w:hint="eastAsia"/>
        </w:rPr>
        <w:t>（</w:t>
      </w:r>
      <w:r>
        <w:rPr>
          <w:rFonts w:hint="eastAsia"/>
        </w:rPr>
        <w:t>3</w:t>
      </w:r>
      <w:r>
        <w:rPr>
          <w:rFonts w:hint="eastAsia"/>
        </w:rPr>
        <w:t>）施工质量监督</w:t>
      </w:r>
    </w:p>
    <w:p w14:paraId="4CB81004" w14:textId="77777777" w:rsidR="009E0C75" w:rsidRDefault="006110B9">
      <w:r>
        <w:rPr>
          <w:rFonts w:hint="eastAsia"/>
        </w:rPr>
        <w:t>建立全过程质量管理体系，对施工关键环节实行专人监督，制定检验标准及验收程序，确保施工质量符合规范及设计要求。</w:t>
      </w:r>
    </w:p>
    <w:p w14:paraId="4C4B4FF4" w14:textId="77777777" w:rsidR="009E0C75" w:rsidRDefault="006110B9">
      <w:r>
        <w:rPr>
          <w:rFonts w:hint="eastAsia"/>
        </w:rPr>
        <w:t>对施工材料及设备入场进行严格验收，包括混凝土强度、钢材规格、管件型号及阀门性能，发现不合格材料及时退换并记录备案。</w:t>
      </w:r>
    </w:p>
    <w:p w14:paraId="00473011" w14:textId="77777777" w:rsidR="009E0C75" w:rsidRDefault="006110B9">
      <w:r>
        <w:rPr>
          <w:rFonts w:hint="eastAsia"/>
        </w:rPr>
        <w:t>对焊缝、混凝土、支架安装及设备基础等重点环节进行现场检测，采用无损探伤、钢筋检测仪、水平仪等技术手段，确保施工精度与质量。</w:t>
      </w:r>
    </w:p>
    <w:p w14:paraId="460BA948" w14:textId="77777777" w:rsidR="009E0C75" w:rsidRDefault="006110B9">
      <w:r>
        <w:rPr>
          <w:rFonts w:hint="eastAsia"/>
        </w:rPr>
        <w:t>三、系统调试与试运行难度大的技术措施</w:t>
      </w:r>
    </w:p>
    <w:p w14:paraId="486A1655" w14:textId="77777777" w:rsidR="009E0C75" w:rsidRDefault="006110B9">
      <w:r>
        <w:rPr>
          <w:rFonts w:hint="eastAsia"/>
        </w:rPr>
        <w:t>（</w:t>
      </w:r>
      <w:r>
        <w:rPr>
          <w:rFonts w:hint="eastAsia"/>
        </w:rPr>
        <w:t>1</w:t>
      </w:r>
      <w:r>
        <w:rPr>
          <w:rFonts w:hint="eastAsia"/>
        </w:rPr>
        <w:t>）系统调试前准备</w:t>
      </w:r>
    </w:p>
    <w:p w14:paraId="28E7A7AD" w14:textId="77777777" w:rsidR="009E0C75" w:rsidRDefault="006110B9">
      <w:r>
        <w:rPr>
          <w:rFonts w:hint="eastAsia"/>
        </w:rPr>
        <w:t>根据改扩建后的管网布局及容量，进行水力计算及温控系统分析，编制调试计划，明确每段回路的流量、温度及压力控制要求。</w:t>
      </w:r>
    </w:p>
    <w:p w14:paraId="5A1867CB" w14:textId="77777777" w:rsidR="009E0C75" w:rsidRDefault="006110B9">
      <w:r>
        <w:rPr>
          <w:rFonts w:hint="eastAsia"/>
        </w:rPr>
        <w:t>完善自动化控制系统及安全保护系统，包括温控传感器、压力开关、安全阀及报警系统，确保调试期间系统可控且安全可靠。</w:t>
      </w:r>
    </w:p>
    <w:p w14:paraId="7552CFAD" w14:textId="77777777" w:rsidR="009E0C75" w:rsidRDefault="006110B9">
      <w:r>
        <w:rPr>
          <w:rFonts w:hint="eastAsia"/>
        </w:rPr>
        <w:t>制定分阶段调试方案，先进行泵站及管网循环调试，再进行热交换器</w:t>
      </w:r>
      <w:r>
        <w:rPr>
          <w:rFonts w:hint="eastAsia"/>
        </w:rPr>
        <w:lastRenderedPageBreak/>
        <w:t>及末端负荷调试，最后进行全系统联合试运行。</w:t>
      </w:r>
    </w:p>
    <w:p w14:paraId="04F6267F" w14:textId="77777777" w:rsidR="009E0C75" w:rsidRDefault="006110B9">
      <w:r>
        <w:rPr>
          <w:rFonts w:hint="eastAsia"/>
        </w:rPr>
        <w:t>（</w:t>
      </w:r>
      <w:r>
        <w:rPr>
          <w:rFonts w:hint="eastAsia"/>
        </w:rPr>
        <w:t>2</w:t>
      </w:r>
      <w:r>
        <w:rPr>
          <w:rFonts w:hint="eastAsia"/>
        </w:rPr>
        <w:t>）调试操作控制</w:t>
      </w:r>
    </w:p>
    <w:p w14:paraId="722F9958" w14:textId="77777777" w:rsidR="009E0C75" w:rsidRDefault="006110B9">
      <w:r>
        <w:rPr>
          <w:rFonts w:hint="eastAsia"/>
        </w:rPr>
        <w:t>调试过程中，按计划分段开启系统，逐步调节各回路流量和压力，确保水力平衡及热量均匀分配。</w:t>
      </w:r>
    </w:p>
    <w:p w14:paraId="271AC28D" w14:textId="77777777" w:rsidR="009E0C75" w:rsidRDefault="006110B9">
      <w:r>
        <w:rPr>
          <w:rFonts w:hint="eastAsia"/>
        </w:rPr>
        <w:t>温控系统调试采用多点测温法，实时监控各回路温度，并通过自动调节实现目标温度控制。</w:t>
      </w:r>
    </w:p>
    <w:p w14:paraId="48A65F2F" w14:textId="77777777" w:rsidR="009E0C75" w:rsidRDefault="006110B9">
      <w:r>
        <w:rPr>
          <w:rFonts w:hint="eastAsia"/>
        </w:rPr>
        <w:t>安全保护装置逐项检查并试验，确保异常情况下设备自动停机或报警功能正常运行。</w:t>
      </w:r>
    </w:p>
    <w:p w14:paraId="319E5E40" w14:textId="77777777" w:rsidR="009E0C75" w:rsidRDefault="006110B9">
      <w:r>
        <w:rPr>
          <w:rFonts w:hint="eastAsia"/>
        </w:rPr>
        <w:t>（</w:t>
      </w:r>
      <w:r>
        <w:rPr>
          <w:rFonts w:hint="eastAsia"/>
        </w:rPr>
        <w:t>3</w:t>
      </w:r>
      <w:r>
        <w:rPr>
          <w:rFonts w:hint="eastAsia"/>
        </w:rPr>
        <w:t>）试运行及优化</w:t>
      </w:r>
    </w:p>
    <w:p w14:paraId="23927E5D" w14:textId="77777777" w:rsidR="009E0C75" w:rsidRDefault="006110B9">
      <w:r>
        <w:rPr>
          <w:rFonts w:hint="eastAsia"/>
        </w:rPr>
        <w:t>系统试运行阶段安排专人监控运行参数，记录流量、压力、温度及设备运行情况，形成调试数据档案。</w:t>
      </w:r>
    </w:p>
    <w:p w14:paraId="460689B4" w14:textId="77777777" w:rsidR="009E0C75" w:rsidRDefault="006110B9">
      <w:r>
        <w:rPr>
          <w:rFonts w:hint="eastAsia"/>
        </w:rPr>
        <w:t>根据运行数据进行阀门开度、泵速及温控设定的优化调整，确保系统运行稳定、效率高、节能安全。</w:t>
      </w:r>
    </w:p>
    <w:p w14:paraId="03DDA905" w14:textId="77777777" w:rsidR="009E0C75" w:rsidRDefault="006110B9">
      <w:r>
        <w:rPr>
          <w:rFonts w:hint="eastAsia"/>
        </w:rPr>
        <w:t>对试运行中发现的问题，及时进行技术处理或重新调试，并形成问题反馈及整改记录，确保系统达到设计及运行标准。</w:t>
      </w:r>
    </w:p>
    <w:p w14:paraId="69A9C422" w14:textId="77777777" w:rsidR="009E0C75" w:rsidRDefault="006110B9">
      <w:r>
        <w:rPr>
          <w:rFonts w:hint="eastAsia"/>
        </w:rPr>
        <w:t>四、应急及安全保障措施</w:t>
      </w:r>
    </w:p>
    <w:p w14:paraId="30D649B5" w14:textId="77777777" w:rsidR="009E0C75" w:rsidRDefault="006110B9">
      <w:r>
        <w:rPr>
          <w:rFonts w:hint="eastAsia"/>
        </w:rPr>
        <w:t>制定施工现场应急供热预案，配置临时加热机组、备用泵组及备用阀门，确保在设备故障或施工意外时不影响供热用户。</w:t>
      </w:r>
    </w:p>
    <w:p w14:paraId="27D67A2D" w14:textId="77777777" w:rsidR="009E0C75" w:rsidRDefault="006110B9">
      <w:r>
        <w:rPr>
          <w:rFonts w:hint="eastAsia"/>
        </w:rPr>
        <w:t>施工现场进行安全隔离及标识，设置警示标志、防护围挡及通道控制，确保施工人员与运行区域安全分离。</w:t>
      </w:r>
    </w:p>
    <w:p w14:paraId="6A19C685" w14:textId="77777777" w:rsidR="009E0C75" w:rsidRDefault="006110B9">
      <w:r>
        <w:rPr>
          <w:rFonts w:hint="eastAsia"/>
        </w:rPr>
        <w:t>在关键节点设置实时监测点，包括结构应力、管网压力、温度及设备运行状态，确保异常情况可实时发现并及时采取纠偏措施。</w:t>
      </w:r>
    </w:p>
    <w:p w14:paraId="79E1C2AA" w14:textId="77777777" w:rsidR="009E0C75" w:rsidRDefault="006110B9">
      <w:r>
        <w:rPr>
          <w:rFonts w:hint="eastAsia"/>
        </w:rPr>
        <w:lastRenderedPageBreak/>
        <w:t>对施工及调试人员进行应急演练，包括停热、泄压及紧急调度操作，确保施工安全和系统可靠运行。</w:t>
      </w:r>
    </w:p>
    <w:p w14:paraId="64F5F89B" w14:textId="77777777" w:rsidR="009E0C75" w:rsidRDefault="006110B9">
      <w:pPr>
        <w:pStyle w:val="2"/>
        <w:ind w:firstLine="602"/>
        <w:rPr>
          <w:rFonts w:ascii="宋体" w:hAnsi="宋体" w:cs="宋体" w:hint="eastAsia"/>
        </w:rPr>
      </w:pPr>
      <w:bookmarkStart w:id="320" w:name="_Toc15069"/>
      <w:r>
        <w:rPr>
          <w:rFonts w:ascii="宋体" w:hAnsi="宋体" w:cs="宋体" w:hint="eastAsia"/>
        </w:rPr>
        <w:t>2.8</w:t>
      </w:r>
      <w:proofErr w:type="gramStart"/>
      <w:r>
        <w:rPr>
          <w:rFonts w:ascii="宋体" w:hAnsi="宋体" w:cs="宋体" w:hint="eastAsia"/>
        </w:rPr>
        <w:t>危大工程施工</w:t>
      </w:r>
      <w:bookmarkEnd w:id="303"/>
      <w:bookmarkEnd w:id="319"/>
      <w:bookmarkEnd w:id="320"/>
      <w:proofErr w:type="gramEnd"/>
    </w:p>
    <w:p w14:paraId="4B4F2E18" w14:textId="77777777" w:rsidR="009E0C75" w:rsidRDefault="006110B9">
      <w:pPr>
        <w:pStyle w:val="3"/>
        <w:ind w:firstLine="562"/>
        <w:rPr>
          <w:rFonts w:ascii="宋体" w:hAnsi="宋体" w:cs="宋体" w:hint="eastAsia"/>
        </w:rPr>
      </w:pPr>
      <w:bookmarkStart w:id="321" w:name="_Toc23639"/>
      <w:bookmarkStart w:id="322" w:name="_Toc1914"/>
      <w:bookmarkStart w:id="323" w:name="_Toc353"/>
      <w:r>
        <w:rPr>
          <w:rFonts w:ascii="宋体" w:hAnsi="宋体" w:cs="宋体" w:hint="eastAsia"/>
        </w:rPr>
        <w:t>2.8.1</w:t>
      </w:r>
      <w:r>
        <w:rPr>
          <w:rFonts w:ascii="宋体" w:hAnsi="宋体" w:cs="宋体" w:hint="eastAsia"/>
        </w:rPr>
        <w:t>脚手架工程施工</w:t>
      </w:r>
      <w:bookmarkEnd w:id="304"/>
      <w:bookmarkEnd w:id="305"/>
      <w:bookmarkEnd w:id="321"/>
      <w:bookmarkEnd w:id="322"/>
      <w:bookmarkEnd w:id="323"/>
    </w:p>
    <w:p w14:paraId="37A83C1D" w14:textId="77777777" w:rsidR="009E0C75" w:rsidRDefault="006110B9">
      <w:pPr>
        <w:rPr>
          <w:rFonts w:ascii="宋体" w:hAnsi="宋体" w:cs="宋体" w:hint="eastAsia"/>
          <w:szCs w:val="28"/>
        </w:rPr>
      </w:pPr>
      <w:bookmarkStart w:id="324" w:name="_Toc31516"/>
      <w:bookmarkStart w:id="325" w:name="_Toc16137"/>
      <w:r>
        <w:rPr>
          <w:rFonts w:ascii="宋体" w:hAnsi="宋体" w:cs="宋体" w:hint="eastAsia"/>
          <w:szCs w:val="28"/>
        </w:rPr>
        <w:t>一、基本要求</w:t>
      </w:r>
      <w:bookmarkEnd w:id="324"/>
      <w:bookmarkEnd w:id="325"/>
    </w:p>
    <w:p w14:paraId="4C1705DE" w14:textId="77777777" w:rsidR="009E0C75" w:rsidRDefault="006110B9">
      <w:pPr>
        <w:rPr>
          <w:rFonts w:ascii="宋体" w:hAnsi="宋体" w:cs="宋体" w:hint="eastAsia"/>
          <w:szCs w:val="28"/>
        </w:rPr>
      </w:pPr>
      <w:r>
        <w:rPr>
          <w:rFonts w:ascii="宋体" w:hAnsi="宋体" w:cs="宋体" w:hint="eastAsia"/>
          <w:szCs w:val="28"/>
        </w:rPr>
        <w:t>落地式脚手架应具有足够的承载力，刚度和稳定性能承受施工过程的各种荷载，符合装饰工程施工要求，荷载不得超过结构的允许荷载，以确保结构安全。</w:t>
      </w:r>
    </w:p>
    <w:p w14:paraId="2A48ED9E" w14:textId="77777777" w:rsidR="009E0C75" w:rsidRDefault="006110B9">
      <w:pPr>
        <w:rPr>
          <w:rFonts w:ascii="宋体" w:hAnsi="宋体" w:cs="宋体" w:hint="eastAsia"/>
          <w:szCs w:val="28"/>
        </w:rPr>
      </w:pPr>
      <w:bookmarkStart w:id="326" w:name="_Toc32556"/>
      <w:bookmarkStart w:id="327" w:name="_Toc7693"/>
      <w:r>
        <w:rPr>
          <w:rFonts w:ascii="宋体" w:hAnsi="宋体" w:cs="宋体" w:hint="eastAsia"/>
          <w:szCs w:val="28"/>
        </w:rPr>
        <w:t>二、材料选用及材质要求</w:t>
      </w:r>
      <w:bookmarkEnd w:id="326"/>
      <w:bookmarkEnd w:id="327"/>
    </w:p>
    <w:p w14:paraId="4AD0835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、钢管选用外径</w:t>
      </w:r>
      <w:r>
        <w:rPr>
          <w:rFonts w:ascii="宋体" w:hAnsi="宋体" w:cs="宋体" w:hint="eastAsia"/>
          <w:szCs w:val="28"/>
        </w:rPr>
        <w:t>48mm</w:t>
      </w:r>
      <w:r>
        <w:rPr>
          <w:rFonts w:ascii="宋体" w:hAnsi="宋体" w:cs="宋体" w:hint="eastAsia"/>
          <w:szCs w:val="28"/>
        </w:rPr>
        <w:t>壁厚</w:t>
      </w:r>
      <w:r>
        <w:rPr>
          <w:rFonts w:ascii="宋体" w:hAnsi="宋体" w:cs="宋体" w:hint="eastAsia"/>
          <w:szCs w:val="28"/>
        </w:rPr>
        <w:t>3.5mmA3</w:t>
      </w:r>
      <w:r>
        <w:rPr>
          <w:rFonts w:ascii="宋体" w:hAnsi="宋体" w:cs="宋体" w:hint="eastAsia"/>
          <w:szCs w:val="28"/>
        </w:rPr>
        <w:t>钢管，表面应平直光滑，无锈蚀，裂纹。</w:t>
      </w:r>
    </w:p>
    <w:p w14:paraId="3C4A87C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、扣件的验收应符合下列规定新材料应有出厂合格证，法定检验单位的测试报告和产品质量合格证，钢管壁</w:t>
      </w:r>
      <w:proofErr w:type="gramStart"/>
      <w:r>
        <w:rPr>
          <w:rFonts w:ascii="宋体" w:hAnsi="宋体" w:cs="宋体" w:hint="eastAsia"/>
          <w:szCs w:val="28"/>
        </w:rPr>
        <w:t>厚达不到</w:t>
      </w:r>
      <w:proofErr w:type="gramEnd"/>
      <w:r>
        <w:rPr>
          <w:rFonts w:ascii="宋体" w:hAnsi="宋体" w:cs="宋体" w:hint="eastAsia"/>
          <w:szCs w:val="28"/>
        </w:rPr>
        <w:t>要求严禁使用。施工前应由专人负责检查验收方可使用，检查标准按照国家相关规定执行。钢管壁厚小于</w:t>
      </w:r>
      <w:r>
        <w:rPr>
          <w:rFonts w:ascii="宋体" w:hAnsi="宋体" w:cs="宋体" w:hint="eastAsia"/>
          <w:szCs w:val="28"/>
        </w:rPr>
        <w:t>3.0mm</w:t>
      </w:r>
      <w:r>
        <w:rPr>
          <w:rFonts w:ascii="宋体" w:hAnsi="宋体" w:cs="宋体" w:hint="eastAsia"/>
          <w:szCs w:val="28"/>
        </w:rPr>
        <w:t>厚严禁使用。</w:t>
      </w:r>
    </w:p>
    <w:p w14:paraId="1246BBF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、扣件质量要求</w:t>
      </w:r>
    </w:p>
    <w:p w14:paraId="3EA6168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）旧扣件使用前应检查是否有裂缝，变形及滑丝螺栓，有此情况者不得使用。</w:t>
      </w:r>
    </w:p>
    <w:p w14:paraId="04BAEF1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）新旧扣件均应进行防锈处理。</w:t>
      </w:r>
    </w:p>
    <w:p w14:paraId="1272379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）十字扣件重量在</w:t>
      </w:r>
      <w:r>
        <w:rPr>
          <w:rFonts w:ascii="宋体" w:hAnsi="宋体" w:cs="宋体" w:hint="eastAsia"/>
          <w:szCs w:val="28"/>
        </w:rPr>
        <w:t>0.9</w:t>
      </w:r>
      <w:r>
        <w:rPr>
          <w:rFonts w:ascii="宋体" w:hAnsi="宋体" w:cs="宋体" w:hint="eastAsia"/>
          <w:szCs w:val="28"/>
        </w:rPr>
        <w:t>千克、对接扣重量在</w:t>
      </w:r>
      <w:r>
        <w:rPr>
          <w:rFonts w:ascii="宋体" w:hAnsi="宋体" w:cs="宋体" w:hint="eastAsia"/>
          <w:szCs w:val="28"/>
        </w:rPr>
        <w:t>1.3</w:t>
      </w:r>
      <w:r>
        <w:rPr>
          <w:rFonts w:ascii="宋体" w:hAnsi="宋体" w:cs="宋体" w:hint="eastAsia"/>
          <w:szCs w:val="28"/>
        </w:rPr>
        <w:t>千克、转角扣件重量在</w:t>
      </w:r>
      <w:r>
        <w:rPr>
          <w:rFonts w:ascii="宋体" w:hAnsi="宋体" w:cs="宋体" w:hint="eastAsia"/>
          <w:szCs w:val="28"/>
        </w:rPr>
        <w:t>1.2</w:t>
      </w:r>
      <w:r>
        <w:rPr>
          <w:rFonts w:ascii="宋体" w:hAnsi="宋体" w:cs="宋体" w:hint="eastAsia"/>
          <w:szCs w:val="28"/>
        </w:rPr>
        <w:t>千克，在此重量以下的扣件不得使用。十字扣件重量在</w:t>
      </w:r>
      <w:r>
        <w:rPr>
          <w:rFonts w:ascii="宋体" w:hAnsi="宋体" w:cs="宋体" w:hint="eastAsia"/>
          <w:szCs w:val="28"/>
        </w:rPr>
        <w:t>0.9</w:t>
      </w:r>
      <w:r>
        <w:rPr>
          <w:rFonts w:ascii="宋体" w:hAnsi="宋体" w:cs="宋体" w:hint="eastAsia"/>
          <w:szCs w:val="28"/>
        </w:rPr>
        <w:t>千克、对接扣重量在</w:t>
      </w:r>
      <w:r>
        <w:rPr>
          <w:rFonts w:ascii="宋体" w:hAnsi="宋体" w:cs="宋体" w:hint="eastAsia"/>
          <w:szCs w:val="28"/>
        </w:rPr>
        <w:t>1.3</w:t>
      </w:r>
      <w:r>
        <w:rPr>
          <w:rFonts w:ascii="宋体" w:hAnsi="宋体" w:cs="宋体" w:hint="eastAsia"/>
          <w:szCs w:val="28"/>
        </w:rPr>
        <w:t>千克、转角扣件重量在</w:t>
      </w:r>
      <w:r>
        <w:rPr>
          <w:rFonts w:ascii="宋体" w:hAnsi="宋体" w:cs="宋体" w:hint="eastAsia"/>
          <w:szCs w:val="28"/>
        </w:rPr>
        <w:t>1.2</w:t>
      </w:r>
      <w:r>
        <w:rPr>
          <w:rFonts w:ascii="宋体" w:hAnsi="宋体" w:cs="宋体" w:hint="eastAsia"/>
          <w:szCs w:val="28"/>
        </w:rPr>
        <w:t>千克以上的扣件，但力学性</w:t>
      </w:r>
      <w:r>
        <w:rPr>
          <w:rFonts w:ascii="宋体" w:hAnsi="宋体" w:cs="宋体" w:hint="eastAsia"/>
          <w:szCs w:val="28"/>
        </w:rPr>
        <w:lastRenderedPageBreak/>
        <w:t>能必须符合要求。</w:t>
      </w:r>
    </w:p>
    <w:p w14:paraId="42CB829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）脚手板宜采用毛竹脚手板，不可有松散、断裂、腐烂、破旧一律不得使用。</w:t>
      </w:r>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691"/>
        <w:gridCol w:w="4596"/>
      </w:tblGrid>
      <w:tr w:rsidR="009E0C75" w14:paraId="29157AF4" w14:textId="77777777">
        <w:tc>
          <w:tcPr>
            <w:tcW w:w="4643" w:type="dxa"/>
            <w:tcBorders>
              <w:tl2br w:val="nil"/>
              <w:tr2bl w:val="nil"/>
            </w:tcBorders>
          </w:tcPr>
          <w:p w14:paraId="145D6918" w14:textId="77777777" w:rsidR="009E0C75" w:rsidRDefault="006110B9">
            <w:pPr>
              <w:pStyle w:val="10"/>
              <w:rPr>
                <w:rFonts w:cs="宋体"/>
              </w:rPr>
            </w:pPr>
            <w:bookmarkStart w:id="328" w:name="_Toc12370"/>
            <w:r>
              <w:rPr>
                <w:rFonts w:cs="宋体"/>
                <w:noProof/>
              </w:rPr>
              <w:drawing>
                <wp:inline distT="0" distB="0" distL="114300" distR="114300" wp14:anchorId="128164AB" wp14:editId="08FFB23E">
                  <wp:extent cx="2823210" cy="2234565"/>
                  <wp:effectExtent l="0" t="0" r="11430" b="5715"/>
                  <wp:docPr id="301"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图片 84"/>
                          <pic:cNvPicPr>
                            <a:picLocks noChangeAspect="1"/>
                          </pic:cNvPicPr>
                        </pic:nvPicPr>
                        <pic:blipFill>
                          <a:blip r:embed="rId72"/>
                          <a:stretch>
                            <a:fillRect/>
                          </a:stretch>
                        </pic:blipFill>
                        <pic:spPr>
                          <a:xfrm>
                            <a:off x="0" y="0"/>
                            <a:ext cx="2823210" cy="2234565"/>
                          </a:xfrm>
                          <a:prstGeom prst="rect">
                            <a:avLst/>
                          </a:prstGeom>
                          <a:noFill/>
                          <a:ln>
                            <a:noFill/>
                          </a:ln>
                        </pic:spPr>
                      </pic:pic>
                    </a:graphicData>
                  </a:graphic>
                </wp:inline>
              </w:drawing>
            </w:r>
          </w:p>
        </w:tc>
        <w:tc>
          <w:tcPr>
            <w:tcW w:w="4644" w:type="dxa"/>
            <w:tcBorders>
              <w:tl2br w:val="nil"/>
              <w:tr2bl w:val="nil"/>
            </w:tcBorders>
          </w:tcPr>
          <w:p w14:paraId="5E9584D3" w14:textId="77777777" w:rsidR="009E0C75" w:rsidRDefault="006110B9">
            <w:pPr>
              <w:pStyle w:val="10"/>
              <w:rPr>
                <w:rFonts w:cs="宋体"/>
              </w:rPr>
            </w:pPr>
            <w:r>
              <w:rPr>
                <w:rFonts w:cs="宋体"/>
                <w:noProof/>
              </w:rPr>
              <w:drawing>
                <wp:inline distT="0" distB="0" distL="114300" distR="114300" wp14:anchorId="546597E4" wp14:editId="5880D57A">
                  <wp:extent cx="2760980" cy="2226945"/>
                  <wp:effectExtent l="0" t="0" r="12700" b="13335"/>
                  <wp:docPr id="302"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85"/>
                          <pic:cNvPicPr>
                            <a:picLocks noChangeAspect="1"/>
                          </pic:cNvPicPr>
                        </pic:nvPicPr>
                        <pic:blipFill>
                          <a:blip r:embed="rId73"/>
                          <a:stretch>
                            <a:fillRect/>
                          </a:stretch>
                        </pic:blipFill>
                        <pic:spPr>
                          <a:xfrm>
                            <a:off x="0" y="0"/>
                            <a:ext cx="2760980" cy="2226945"/>
                          </a:xfrm>
                          <a:prstGeom prst="rect">
                            <a:avLst/>
                          </a:prstGeom>
                          <a:noFill/>
                          <a:ln>
                            <a:noFill/>
                          </a:ln>
                        </pic:spPr>
                      </pic:pic>
                    </a:graphicData>
                  </a:graphic>
                </wp:inline>
              </w:drawing>
            </w:r>
          </w:p>
        </w:tc>
      </w:tr>
      <w:tr w:rsidR="009E0C75" w14:paraId="30BD4132" w14:textId="77777777">
        <w:tc>
          <w:tcPr>
            <w:tcW w:w="4643" w:type="dxa"/>
            <w:tcBorders>
              <w:tl2br w:val="nil"/>
              <w:tr2bl w:val="nil"/>
            </w:tcBorders>
          </w:tcPr>
          <w:p w14:paraId="381AB67C" w14:textId="77777777" w:rsidR="009E0C75" w:rsidRDefault="006110B9">
            <w:pPr>
              <w:pStyle w:val="10"/>
              <w:rPr>
                <w:rFonts w:cs="宋体"/>
              </w:rPr>
            </w:pPr>
            <w:r>
              <w:rPr>
                <w:rFonts w:cs="宋体"/>
                <w:noProof/>
              </w:rPr>
              <w:drawing>
                <wp:inline distT="0" distB="0" distL="114300" distR="114300" wp14:anchorId="618A8661" wp14:editId="1A522802">
                  <wp:extent cx="2879090" cy="2341245"/>
                  <wp:effectExtent l="0" t="0" r="1270" b="5715"/>
                  <wp:docPr id="303"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图片 86"/>
                          <pic:cNvPicPr>
                            <a:picLocks noChangeAspect="1"/>
                          </pic:cNvPicPr>
                        </pic:nvPicPr>
                        <pic:blipFill>
                          <a:blip r:embed="rId74"/>
                          <a:stretch>
                            <a:fillRect/>
                          </a:stretch>
                        </pic:blipFill>
                        <pic:spPr>
                          <a:xfrm>
                            <a:off x="0" y="0"/>
                            <a:ext cx="2879090" cy="2341245"/>
                          </a:xfrm>
                          <a:prstGeom prst="rect">
                            <a:avLst/>
                          </a:prstGeom>
                          <a:noFill/>
                          <a:ln>
                            <a:noFill/>
                          </a:ln>
                        </pic:spPr>
                      </pic:pic>
                    </a:graphicData>
                  </a:graphic>
                </wp:inline>
              </w:drawing>
            </w:r>
          </w:p>
        </w:tc>
        <w:tc>
          <w:tcPr>
            <w:tcW w:w="4644" w:type="dxa"/>
            <w:tcBorders>
              <w:tl2br w:val="nil"/>
              <w:tr2bl w:val="nil"/>
            </w:tcBorders>
          </w:tcPr>
          <w:p w14:paraId="73D796B3" w14:textId="77777777" w:rsidR="009E0C75" w:rsidRDefault="006110B9">
            <w:pPr>
              <w:pStyle w:val="10"/>
              <w:rPr>
                <w:rFonts w:cs="宋体"/>
              </w:rPr>
            </w:pPr>
            <w:r>
              <w:rPr>
                <w:rFonts w:cs="宋体"/>
                <w:noProof/>
              </w:rPr>
              <w:drawing>
                <wp:inline distT="0" distB="0" distL="114300" distR="114300" wp14:anchorId="5CD5965D" wp14:editId="08F64C20">
                  <wp:extent cx="2807970" cy="2272030"/>
                  <wp:effectExtent l="0" t="0" r="11430" b="13970"/>
                  <wp:docPr id="304"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87"/>
                          <pic:cNvPicPr>
                            <a:picLocks noChangeAspect="1"/>
                          </pic:cNvPicPr>
                        </pic:nvPicPr>
                        <pic:blipFill>
                          <a:blip r:embed="rId75"/>
                          <a:stretch>
                            <a:fillRect/>
                          </a:stretch>
                        </pic:blipFill>
                        <pic:spPr>
                          <a:xfrm>
                            <a:off x="0" y="0"/>
                            <a:ext cx="2807970" cy="2272030"/>
                          </a:xfrm>
                          <a:prstGeom prst="rect">
                            <a:avLst/>
                          </a:prstGeom>
                          <a:noFill/>
                          <a:ln>
                            <a:noFill/>
                          </a:ln>
                        </pic:spPr>
                      </pic:pic>
                    </a:graphicData>
                  </a:graphic>
                </wp:inline>
              </w:drawing>
            </w:r>
          </w:p>
        </w:tc>
      </w:tr>
    </w:tbl>
    <w:p w14:paraId="677AF1DB" w14:textId="77777777" w:rsidR="009E0C75" w:rsidRDefault="006110B9">
      <w:pPr>
        <w:rPr>
          <w:rFonts w:ascii="宋体" w:hAnsi="宋体" w:cs="宋体" w:hint="eastAsia"/>
          <w:szCs w:val="28"/>
        </w:rPr>
      </w:pPr>
      <w:r>
        <w:rPr>
          <w:rFonts w:ascii="宋体" w:hAnsi="宋体" w:cs="宋体" w:hint="eastAsia"/>
          <w:szCs w:val="28"/>
        </w:rPr>
        <w:t>三、脚手架的构造和搭设要求</w:t>
      </w:r>
      <w:bookmarkEnd w:id="328"/>
    </w:p>
    <w:p w14:paraId="729D3E7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、脚手架构造采用落地式钢管脚手架。</w:t>
      </w:r>
    </w:p>
    <w:p w14:paraId="1572484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、脚手架立杆纵向间距</w:t>
      </w:r>
      <w:r>
        <w:rPr>
          <w:rFonts w:ascii="宋体" w:hAnsi="宋体" w:cs="宋体" w:hint="eastAsia"/>
          <w:szCs w:val="28"/>
        </w:rPr>
        <w:t>1.4~1.5</w:t>
      </w:r>
      <w:r>
        <w:rPr>
          <w:rFonts w:ascii="宋体" w:hAnsi="宋体" w:cs="宋体" w:hint="eastAsia"/>
          <w:szCs w:val="28"/>
        </w:rPr>
        <w:t>米，横向间距</w:t>
      </w:r>
      <w:r>
        <w:rPr>
          <w:rFonts w:ascii="宋体" w:hAnsi="宋体" w:cs="宋体" w:hint="eastAsia"/>
          <w:szCs w:val="28"/>
        </w:rPr>
        <w:t>1.05</w:t>
      </w:r>
      <w:r>
        <w:rPr>
          <w:rFonts w:ascii="宋体" w:hAnsi="宋体" w:cs="宋体" w:hint="eastAsia"/>
          <w:szCs w:val="28"/>
        </w:rPr>
        <w:t>～</w:t>
      </w:r>
      <w:r>
        <w:rPr>
          <w:rFonts w:ascii="宋体" w:hAnsi="宋体" w:cs="宋体" w:hint="eastAsia"/>
          <w:szCs w:val="28"/>
        </w:rPr>
        <w:t>1.2</w:t>
      </w:r>
      <w:r>
        <w:rPr>
          <w:rFonts w:ascii="宋体" w:hAnsi="宋体" w:cs="宋体" w:hint="eastAsia"/>
          <w:szCs w:val="28"/>
        </w:rPr>
        <w:t>米，步高</w:t>
      </w:r>
      <w:r>
        <w:rPr>
          <w:rFonts w:ascii="宋体" w:hAnsi="宋体" w:cs="宋体" w:hint="eastAsia"/>
          <w:szCs w:val="28"/>
        </w:rPr>
        <w:t>1.6</w:t>
      </w:r>
      <w:r>
        <w:rPr>
          <w:rFonts w:ascii="宋体" w:hAnsi="宋体" w:cs="宋体" w:hint="eastAsia"/>
          <w:szCs w:val="28"/>
        </w:rPr>
        <w:t>～</w:t>
      </w:r>
      <w:r>
        <w:rPr>
          <w:rFonts w:ascii="宋体" w:hAnsi="宋体" w:cs="宋体" w:hint="eastAsia"/>
          <w:szCs w:val="28"/>
        </w:rPr>
        <w:t>1.8</w:t>
      </w:r>
      <w:r>
        <w:rPr>
          <w:rFonts w:ascii="宋体" w:hAnsi="宋体" w:cs="宋体" w:hint="eastAsia"/>
          <w:szCs w:val="28"/>
        </w:rPr>
        <w:t>米，内立杆离墙</w:t>
      </w:r>
      <w:r>
        <w:rPr>
          <w:rFonts w:ascii="宋体" w:hAnsi="宋体" w:cs="宋体" w:hint="eastAsia"/>
          <w:szCs w:val="28"/>
        </w:rPr>
        <w:t>0.2</w:t>
      </w:r>
      <w:r>
        <w:rPr>
          <w:rFonts w:ascii="宋体" w:hAnsi="宋体" w:cs="宋体" w:hint="eastAsia"/>
          <w:szCs w:val="28"/>
        </w:rPr>
        <w:t>～</w:t>
      </w:r>
      <w:r>
        <w:rPr>
          <w:rFonts w:ascii="宋体" w:hAnsi="宋体" w:cs="宋体" w:hint="eastAsia"/>
          <w:szCs w:val="28"/>
        </w:rPr>
        <w:t>0.3</w:t>
      </w:r>
      <w:r>
        <w:rPr>
          <w:rFonts w:ascii="宋体" w:hAnsi="宋体" w:cs="宋体" w:hint="eastAsia"/>
          <w:szCs w:val="28"/>
        </w:rPr>
        <w:t>米。</w:t>
      </w:r>
    </w:p>
    <w:p w14:paraId="5C4AA42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、脚手架施工操作</w:t>
      </w:r>
      <w:proofErr w:type="gramStart"/>
      <w:r>
        <w:rPr>
          <w:rFonts w:ascii="宋体" w:hAnsi="宋体" w:cs="宋体" w:hint="eastAsia"/>
          <w:szCs w:val="28"/>
        </w:rPr>
        <w:t>层超过</w:t>
      </w:r>
      <w:proofErr w:type="gramEnd"/>
      <w:r>
        <w:rPr>
          <w:rFonts w:ascii="宋体" w:hAnsi="宋体" w:cs="宋体" w:hint="eastAsia"/>
          <w:szCs w:val="28"/>
        </w:rPr>
        <w:t>连墙体二步时，应采取临时稳定措施，直到连墙体拉接后方可拆除。</w:t>
      </w:r>
    </w:p>
    <w:p w14:paraId="368945E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、脚手架从第二步开始防护栏杆和踢脚杆，高度为防护栏杆</w:t>
      </w:r>
      <w:r>
        <w:rPr>
          <w:rFonts w:ascii="宋体" w:hAnsi="宋体" w:cs="宋体" w:hint="eastAsia"/>
          <w:szCs w:val="28"/>
        </w:rPr>
        <w:t>1.2</w:t>
      </w:r>
      <w:r>
        <w:rPr>
          <w:rFonts w:ascii="宋体" w:hAnsi="宋体" w:cs="宋体" w:hint="eastAsia"/>
          <w:szCs w:val="28"/>
        </w:rPr>
        <w:t>米，</w:t>
      </w:r>
      <w:r>
        <w:rPr>
          <w:rFonts w:ascii="宋体" w:hAnsi="宋体" w:cs="宋体" w:hint="eastAsia"/>
          <w:szCs w:val="28"/>
        </w:rPr>
        <w:lastRenderedPageBreak/>
        <w:t>踢脚杆为</w:t>
      </w:r>
      <w:r>
        <w:rPr>
          <w:rFonts w:ascii="宋体" w:hAnsi="宋体" w:cs="宋体" w:hint="eastAsia"/>
          <w:szCs w:val="28"/>
        </w:rPr>
        <w:t>0.3</w:t>
      </w:r>
      <w:r>
        <w:rPr>
          <w:rFonts w:ascii="宋体" w:hAnsi="宋体" w:cs="宋体" w:hint="eastAsia"/>
          <w:szCs w:val="28"/>
        </w:rPr>
        <w:t>米，</w:t>
      </w:r>
      <w:proofErr w:type="gramStart"/>
      <w:r>
        <w:rPr>
          <w:rFonts w:ascii="宋体" w:hAnsi="宋体" w:cs="宋体" w:hint="eastAsia"/>
          <w:szCs w:val="28"/>
        </w:rPr>
        <w:t>顶排增设</w:t>
      </w:r>
      <w:proofErr w:type="gramEnd"/>
      <w:r>
        <w:rPr>
          <w:rFonts w:ascii="宋体" w:hAnsi="宋体" w:cs="宋体" w:hint="eastAsia"/>
          <w:szCs w:val="28"/>
        </w:rPr>
        <w:t>栏杆一道，其中</w:t>
      </w:r>
      <w:r>
        <w:rPr>
          <w:rFonts w:ascii="宋体" w:hAnsi="宋体" w:cs="宋体" w:hint="eastAsia"/>
          <w:szCs w:val="28"/>
        </w:rPr>
        <w:t>0.9</w:t>
      </w:r>
      <w:r>
        <w:rPr>
          <w:rFonts w:ascii="宋体" w:hAnsi="宋体" w:cs="宋体" w:hint="eastAsia"/>
          <w:szCs w:val="28"/>
        </w:rPr>
        <w:t>米一道，</w:t>
      </w:r>
      <w:r>
        <w:rPr>
          <w:rFonts w:ascii="宋体" w:hAnsi="宋体" w:cs="宋体" w:hint="eastAsia"/>
          <w:szCs w:val="28"/>
        </w:rPr>
        <w:t>1.3</w:t>
      </w:r>
      <w:r>
        <w:rPr>
          <w:rFonts w:ascii="宋体" w:hAnsi="宋体" w:cs="宋体" w:hint="eastAsia"/>
          <w:szCs w:val="28"/>
        </w:rPr>
        <w:t>米一道，防护栏杆应设在立杆内侧。</w:t>
      </w:r>
    </w:p>
    <w:p w14:paraId="4B4AF2C0"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、脚手架搭设必须设置扫地杆，扫地</w:t>
      </w:r>
      <w:proofErr w:type="gramStart"/>
      <w:r>
        <w:rPr>
          <w:rFonts w:ascii="宋体" w:hAnsi="宋体" w:cs="宋体" w:hint="eastAsia"/>
          <w:szCs w:val="28"/>
        </w:rPr>
        <w:t>杆位置</w:t>
      </w:r>
      <w:proofErr w:type="gramEnd"/>
      <w:r>
        <w:rPr>
          <w:rFonts w:ascii="宋体" w:hAnsi="宋体" w:cs="宋体" w:hint="eastAsia"/>
          <w:szCs w:val="28"/>
        </w:rPr>
        <w:t>距底座上皮</w:t>
      </w:r>
      <w:r>
        <w:rPr>
          <w:rFonts w:ascii="宋体" w:hAnsi="宋体" w:cs="宋体" w:hint="eastAsia"/>
          <w:szCs w:val="28"/>
        </w:rPr>
        <w:t>200mm</w:t>
      </w:r>
      <w:r>
        <w:rPr>
          <w:rFonts w:ascii="宋体" w:hAnsi="宋体" w:cs="宋体" w:hint="eastAsia"/>
          <w:szCs w:val="28"/>
        </w:rPr>
        <w:t>的立杆上采用直角扣件固定。</w:t>
      </w:r>
    </w:p>
    <w:p w14:paraId="154F8F10"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、脚手架搭设对接搭接应符合如下规定。</w:t>
      </w:r>
    </w:p>
    <w:p w14:paraId="28300E17" w14:textId="77777777" w:rsidR="009E0C75" w:rsidRDefault="006110B9">
      <w:pPr>
        <w:rPr>
          <w:rFonts w:ascii="宋体" w:hAnsi="宋体" w:cs="宋体" w:hint="eastAsia"/>
          <w:szCs w:val="28"/>
        </w:rPr>
      </w:pPr>
      <w:r>
        <w:rPr>
          <w:rFonts w:ascii="宋体" w:hAnsi="宋体" w:cs="宋体" w:hint="eastAsia"/>
          <w:szCs w:val="28"/>
        </w:rPr>
        <w:t>立杆上的对接扣件应交错布置，两根相邻立杆的接头应在同步内高度平齐，</w:t>
      </w:r>
      <w:proofErr w:type="gramStart"/>
      <w:r>
        <w:rPr>
          <w:rFonts w:ascii="宋体" w:hAnsi="宋体" w:cs="宋体" w:hint="eastAsia"/>
          <w:szCs w:val="28"/>
        </w:rPr>
        <w:t>同步内隔一根</w:t>
      </w:r>
      <w:proofErr w:type="gramEnd"/>
      <w:r>
        <w:rPr>
          <w:rFonts w:ascii="宋体" w:hAnsi="宋体" w:cs="宋体" w:hint="eastAsia"/>
          <w:szCs w:val="28"/>
        </w:rPr>
        <w:t>立杆的一组立杆接头在高度方向应错开，不得在同步架内，每组立杆接头</w:t>
      </w:r>
      <w:proofErr w:type="gramStart"/>
      <w:r>
        <w:rPr>
          <w:rFonts w:ascii="宋体" w:hAnsi="宋体" w:cs="宋体" w:hint="eastAsia"/>
          <w:szCs w:val="28"/>
        </w:rPr>
        <w:t>开距离</w:t>
      </w:r>
      <w:proofErr w:type="gramEnd"/>
      <w:r>
        <w:rPr>
          <w:rFonts w:ascii="宋体" w:hAnsi="宋体" w:cs="宋体" w:hint="eastAsia"/>
          <w:szCs w:val="28"/>
        </w:rPr>
        <w:t>不得少于</w:t>
      </w:r>
      <w:r>
        <w:rPr>
          <w:rFonts w:ascii="宋体" w:hAnsi="宋体" w:cs="宋体" w:hint="eastAsia"/>
          <w:szCs w:val="28"/>
        </w:rPr>
        <w:t>500mm</w:t>
      </w:r>
      <w:r>
        <w:rPr>
          <w:rFonts w:ascii="宋体" w:hAnsi="宋体" w:cs="宋体" w:hint="eastAsia"/>
          <w:szCs w:val="28"/>
        </w:rPr>
        <w:t>。</w:t>
      </w:r>
    </w:p>
    <w:p w14:paraId="56994173"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、搭接接头，长度不少于</w:t>
      </w:r>
      <w:r>
        <w:rPr>
          <w:rFonts w:ascii="宋体" w:hAnsi="宋体" w:cs="宋体" w:hint="eastAsia"/>
          <w:szCs w:val="28"/>
        </w:rPr>
        <w:t>1</w:t>
      </w:r>
      <w:r>
        <w:rPr>
          <w:rFonts w:ascii="宋体" w:hAnsi="宋体" w:cs="宋体" w:hint="eastAsia"/>
          <w:szCs w:val="28"/>
        </w:rPr>
        <w:t>米，应采用不小于</w:t>
      </w:r>
      <w:r>
        <w:rPr>
          <w:rFonts w:ascii="宋体" w:hAnsi="宋体" w:cs="宋体" w:hint="eastAsia"/>
          <w:szCs w:val="28"/>
        </w:rPr>
        <w:t>2</w:t>
      </w:r>
      <w:r>
        <w:rPr>
          <w:rFonts w:ascii="宋体" w:hAnsi="宋体" w:cs="宋体" w:hint="eastAsia"/>
          <w:szCs w:val="28"/>
        </w:rPr>
        <w:t>个旋转扣件固定，端部扣件盖板的边缘，</w:t>
      </w:r>
      <w:proofErr w:type="gramStart"/>
      <w:r>
        <w:rPr>
          <w:rFonts w:ascii="宋体" w:hAnsi="宋体" w:cs="宋体" w:hint="eastAsia"/>
          <w:szCs w:val="28"/>
        </w:rPr>
        <w:t>垂杆端距离</w:t>
      </w:r>
      <w:proofErr w:type="gramEnd"/>
      <w:r>
        <w:rPr>
          <w:rFonts w:ascii="宋体" w:hAnsi="宋体" w:cs="宋体" w:hint="eastAsia"/>
          <w:szCs w:val="28"/>
        </w:rPr>
        <w:t>不应少于</w:t>
      </w:r>
      <w:r>
        <w:rPr>
          <w:rFonts w:ascii="宋体" w:hAnsi="宋体" w:cs="宋体" w:hint="eastAsia"/>
          <w:szCs w:val="28"/>
        </w:rPr>
        <w:t>100mm</w:t>
      </w:r>
      <w:r>
        <w:rPr>
          <w:rFonts w:ascii="宋体" w:hAnsi="宋体" w:cs="宋体" w:hint="eastAsia"/>
          <w:szCs w:val="28"/>
        </w:rPr>
        <w:t>。</w:t>
      </w:r>
    </w:p>
    <w:p w14:paraId="5070C25A"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、立杆顶端高出檐口上皮</w:t>
      </w:r>
      <w:r>
        <w:rPr>
          <w:rFonts w:ascii="宋体" w:hAnsi="宋体" w:cs="宋体" w:hint="eastAsia"/>
          <w:szCs w:val="28"/>
        </w:rPr>
        <w:t>1.5</w:t>
      </w:r>
      <w:r>
        <w:rPr>
          <w:rFonts w:ascii="宋体" w:hAnsi="宋体" w:cs="宋体" w:hint="eastAsia"/>
          <w:szCs w:val="28"/>
        </w:rPr>
        <w:t>米。</w:t>
      </w:r>
    </w:p>
    <w:p w14:paraId="10DCCDEA"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、脚手架大横杆的构造应符合下列规定</w:t>
      </w:r>
    </w:p>
    <w:p w14:paraId="01D44DF9" w14:textId="77777777" w:rsidR="009E0C75" w:rsidRDefault="006110B9">
      <w:pPr>
        <w:rPr>
          <w:rFonts w:ascii="宋体" w:hAnsi="宋体" w:cs="宋体" w:hint="eastAsia"/>
          <w:szCs w:val="28"/>
        </w:rPr>
      </w:pPr>
      <w:r>
        <w:rPr>
          <w:rFonts w:ascii="宋体" w:hAnsi="宋体" w:cs="宋体" w:hint="eastAsia"/>
          <w:szCs w:val="28"/>
        </w:rPr>
        <w:t>大横杆设在立杆内侧，小横杆上部，长度不宜小于</w:t>
      </w:r>
      <w:r>
        <w:rPr>
          <w:rFonts w:ascii="宋体" w:hAnsi="宋体" w:cs="宋体" w:hint="eastAsia"/>
          <w:szCs w:val="28"/>
        </w:rPr>
        <w:t>3</w:t>
      </w:r>
      <w:r>
        <w:rPr>
          <w:rFonts w:ascii="宋体" w:hAnsi="宋体" w:cs="宋体" w:hint="eastAsia"/>
          <w:szCs w:val="28"/>
        </w:rPr>
        <w:t>跨。</w:t>
      </w:r>
    </w:p>
    <w:p w14:paraId="48BFF344" w14:textId="77777777" w:rsidR="009E0C75" w:rsidRDefault="006110B9">
      <w:pPr>
        <w:rPr>
          <w:rFonts w:ascii="宋体" w:hAnsi="宋体" w:cs="宋体" w:hint="eastAsia"/>
          <w:szCs w:val="28"/>
        </w:rPr>
      </w:pPr>
      <w:r>
        <w:rPr>
          <w:rFonts w:ascii="宋体" w:hAnsi="宋体" w:cs="宋体" w:hint="eastAsia"/>
          <w:szCs w:val="28"/>
        </w:rPr>
        <w:t>大横杆接长宜采用对接扣件连接，也可采用搭接。对接与搭接应符合下列规定：</w:t>
      </w:r>
    </w:p>
    <w:p w14:paraId="06E45F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）大横杆的对拉接应交错布置，上、下和相邻的纵向水平杆的接头都不宜设置同一跨，同一步内，不同步或不同跨两排邻接头在水平方向错开的距离不应于</w:t>
      </w:r>
      <w:r>
        <w:rPr>
          <w:rFonts w:ascii="宋体" w:hAnsi="宋体" w:cs="宋体" w:hint="eastAsia"/>
          <w:szCs w:val="28"/>
        </w:rPr>
        <w:t>500mm</w:t>
      </w:r>
      <w:r>
        <w:rPr>
          <w:rFonts w:ascii="宋体" w:hAnsi="宋体" w:cs="宋体" w:hint="eastAsia"/>
          <w:szCs w:val="28"/>
        </w:rPr>
        <w:t>。</w:t>
      </w:r>
    </w:p>
    <w:p w14:paraId="022452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）搭接长度不应少于</w:t>
      </w:r>
      <w:r>
        <w:rPr>
          <w:rFonts w:ascii="宋体" w:hAnsi="宋体" w:cs="宋体" w:hint="eastAsia"/>
          <w:szCs w:val="28"/>
        </w:rPr>
        <w:t>1</w:t>
      </w:r>
      <w:r>
        <w:rPr>
          <w:rFonts w:ascii="宋体" w:hAnsi="宋体" w:cs="宋体" w:hint="eastAsia"/>
          <w:szCs w:val="28"/>
        </w:rPr>
        <w:t>米，应等间距设置</w:t>
      </w:r>
      <w:r>
        <w:rPr>
          <w:rFonts w:ascii="宋体" w:hAnsi="宋体" w:cs="宋体" w:hint="eastAsia"/>
          <w:szCs w:val="28"/>
        </w:rPr>
        <w:t>3</w:t>
      </w:r>
      <w:r>
        <w:rPr>
          <w:rFonts w:ascii="宋体" w:hAnsi="宋体" w:cs="宋体" w:hint="eastAsia"/>
          <w:szCs w:val="28"/>
        </w:rPr>
        <w:t>个旋转扣件固定，端部扣件盖板边缘搭接纵向水平杆杆端的距离不少于</w:t>
      </w:r>
      <w:r>
        <w:rPr>
          <w:rFonts w:ascii="宋体" w:hAnsi="宋体" w:cs="宋体" w:hint="eastAsia"/>
          <w:szCs w:val="28"/>
        </w:rPr>
        <w:t>100mm</w:t>
      </w:r>
      <w:r>
        <w:rPr>
          <w:rFonts w:ascii="宋体" w:hAnsi="宋体" w:cs="宋体" w:hint="eastAsia"/>
          <w:szCs w:val="28"/>
        </w:rPr>
        <w:t>。</w:t>
      </w:r>
    </w:p>
    <w:p w14:paraId="4682F268"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、小横杆的构造应符合以下规定：</w:t>
      </w:r>
    </w:p>
    <w:p w14:paraId="289A6CA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）立节点处必须设置一根横向水平杆，用十字扣件</w:t>
      </w:r>
      <w:proofErr w:type="gramStart"/>
      <w:r>
        <w:rPr>
          <w:rFonts w:ascii="宋体" w:hAnsi="宋体" w:cs="宋体" w:hint="eastAsia"/>
          <w:szCs w:val="28"/>
        </w:rPr>
        <w:t>扣接且</w:t>
      </w:r>
      <w:proofErr w:type="gramEnd"/>
      <w:r>
        <w:rPr>
          <w:rFonts w:ascii="宋体" w:hAnsi="宋体" w:cs="宋体" w:hint="eastAsia"/>
          <w:szCs w:val="28"/>
        </w:rPr>
        <w:t>严禁拆除，</w:t>
      </w:r>
      <w:r>
        <w:rPr>
          <w:rFonts w:ascii="宋体" w:hAnsi="宋体" w:cs="宋体" w:hint="eastAsia"/>
          <w:szCs w:val="28"/>
        </w:rPr>
        <w:lastRenderedPageBreak/>
        <w:t>靠墙一端小横杆的外伸长度不应大于</w:t>
      </w:r>
      <w:r>
        <w:rPr>
          <w:rFonts w:ascii="宋体" w:hAnsi="宋体" w:cs="宋体" w:hint="eastAsia"/>
          <w:szCs w:val="28"/>
        </w:rPr>
        <w:t>500mm</w:t>
      </w:r>
      <w:r>
        <w:rPr>
          <w:rFonts w:ascii="宋体" w:hAnsi="宋体" w:cs="宋体" w:hint="eastAsia"/>
          <w:szCs w:val="28"/>
        </w:rPr>
        <w:t>。</w:t>
      </w:r>
    </w:p>
    <w:p w14:paraId="4747309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）所有小横杆及纵向大横杆伸出架件及转角的长度需保持一致且不少于</w:t>
      </w:r>
      <w:r>
        <w:rPr>
          <w:rFonts w:ascii="宋体" w:hAnsi="宋体" w:cs="宋体" w:hint="eastAsia"/>
          <w:szCs w:val="28"/>
        </w:rPr>
        <w:t>100mm</w:t>
      </w:r>
      <w:r>
        <w:rPr>
          <w:rFonts w:ascii="宋体" w:hAnsi="宋体" w:cs="宋体" w:hint="eastAsia"/>
          <w:szCs w:val="28"/>
        </w:rPr>
        <w:t>。</w:t>
      </w:r>
    </w:p>
    <w:p w14:paraId="111FD63E"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、剪刀撑的构造应符合下列规定：</w:t>
      </w:r>
    </w:p>
    <w:p w14:paraId="0D6AC3A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proofErr w:type="gramStart"/>
      <w:r>
        <w:rPr>
          <w:rFonts w:ascii="宋体" w:hAnsi="宋体" w:cs="宋体" w:hint="eastAsia"/>
          <w:szCs w:val="28"/>
        </w:rPr>
        <w:t>剪刀撑宜采用</w:t>
      </w:r>
      <w:proofErr w:type="gramEnd"/>
      <w:r>
        <w:rPr>
          <w:rFonts w:ascii="宋体" w:hAnsi="宋体" w:cs="宋体" w:hint="eastAsia"/>
          <w:szCs w:val="28"/>
        </w:rPr>
        <w:t>搭接连接，搭接长度不宜小于</w:t>
      </w:r>
      <w:r>
        <w:rPr>
          <w:rFonts w:ascii="宋体" w:hAnsi="宋体" w:cs="宋体" w:hint="eastAsia"/>
          <w:szCs w:val="28"/>
        </w:rPr>
        <w:t>1</w:t>
      </w:r>
      <w:r>
        <w:rPr>
          <w:rFonts w:ascii="宋体" w:hAnsi="宋体" w:cs="宋体" w:hint="eastAsia"/>
          <w:szCs w:val="28"/>
        </w:rPr>
        <w:t>米，应采用不小于</w:t>
      </w:r>
      <w:r>
        <w:rPr>
          <w:rFonts w:ascii="宋体" w:hAnsi="宋体" w:cs="宋体" w:hint="eastAsia"/>
          <w:szCs w:val="28"/>
        </w:rPr>
        <w:t>2</w:t>
      </w:r>
      <w:r>
        <w:rPr>
          <w:rFonts w:ascii="宋体" w:hAnsi="宋体" w:cs="宋体" w:hint="eastAsia"/>
          <w:szCs w:val="28"/>
        </w:rPr>
        <w:t>个转向活动扣件固定，端部扣件盖板边缘</w:t>
      </w:r>
      <w:proofErr w:type="gramStart"/>
      <w:r>
        <w:rPr>
          <w:rFonts w:ascii="宋体" w:hAnsi="宋体" w:cs="宋体" w:hint="eastAsia"/>
          <w:szCs w:val="28"/>
        </w:rPr>
        <w:t>正杆端距离</w:t>
      </w:r>
      <w:proofErr w:type="gramEnd"/>
      <w:r>
        <w:rPr>
          <w:rFonts w:ascii="宋体" w:hAnsi="宋体" w:cs="宋体" w:hint="eastAsia"/>
          <w:szCs w:val="28"/>
        </w:rPr>
        <w:t>不应小于</w:t>
      </w:r>
      <w:r>
        <w:rPr>
          <w:rFonts w:ascii="宋体" w:hAnsi="宋体" w:cs="宋体" w:hint="eastAsia"/>
          <w:szCs w:val="28"/>
        </w:rPr>
        <w:t>100mm</w:t>
      </w:r>
      <w:r>
        <w:rPr>
          <w:rFonts w:ascii="宋体" w:hAnsi="宋体" w:cs="宋体" w:hint="eastAsia"/>
          <w:szCs w:val="28"/>
        </w:rPr>
        <w:t>。</w:t>
      </w:r>
    </w:p>
    <w:p w14:paraId="53E0507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）剪刀</w:t>
      </w:r>
      <w:proofErr w:type="gramStart"/>
      <w:r>
        <w:rPr>
          <w:rFonts w:ascii="宋体" w:hAnsi="宋体" w:cs="宋体" w:hint="eastAsia"/>
          <w:szCs w:val="28"/>
        </w:rPr>
        <w:t>撑</w:t>
      </w:r>
      <w:proofErr w:type="gramEnd"/>
      <w:r>
        <w:rPr>
          <w:rFonts w:ascii="宋体" w:hAnsi="宋体" w:cs="宋体" w:hint="eastAsia"/>
          <w:szCs w:val="28"/>
        </w:rPr>
        <w:t>斜杆应用活动扣件固定在与之相交的横向水平杆的伸出端或立杆上，活动扣件中心至主点的距离不宜大于</w:t>
      </w:r>
      <w:r>
        <w:rPr>
          <w:rFonts w:ascii="宋体" w:hAnsi="宋体" w:cs="宋体" w:hint="eastAsia"/>
          <w:szCs w:val="28"/>
        </w:rPr>
        <w:t>150mm</w:t>
      </w:r>
      <w:r>
        <w:rPr>
          <w:rFonts w:ascii="宋体" w:hAnsi="宋体" w:cs="宋体" w:hint="eastAsia"/>
          <w:szCs w:val="28"/>
        </w:rPr>
        <w:t>。</w:t>
      </w:r>
    </w:p>
    <w:p w14:paraId="5F7C59B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proofErr w:type="gramStart"/>
      <w:r>
        <w:rPr>
          <w:rFonts w:ascii="宋体" w:hAnsi="宋体" w:cs="宋体" w:hint="eastAsia"/>
          <w:szCs w:val="28"/>
        </w:rPr>
        <w:t>剪力撑应随</w:t>
      </w:r>
      <w:proofErr w:type="gramEnd"/>
      <w:r>
        <w:rPr>
          <w:rFonts w:ascii="宋体" w:hAnsi="宋体" w:cs="宋体" w:hint="eastAsia"/>
          <w:szCs w:val="28"/>
        </w:rPr>
        <w:t>立杆、纵向和横向水平杆等同步搭设。脚手架五根立杆设一组剪刀撑，</w:t>
      </w:r>
      <w:proofErr w:type="gramStart"/>
      <w:r>
        <w:rPr>
          <w:rFonts w:ascii="宋体" w:hAnsi="宋体" w:cs="宋体" w:hint="eastAsia"/>
          <w:szCs w:val="28"/>
        </w:rPr>
        <w:t>剪力撑与水平</w:t>
      </w:r>
      <w:proofErr w:type="gramEnd"/>
      <w:r>
        <w:rPr>
          <w:rFonts w:ascii="宋体" w:hAnsi="宋体" w:cs="宋体" w:hint="eastAsia"/>
          <w:szCs w:val="28"/>
        </w:rPr>
        <w:t>横杆夹角一般在</w:t>
      </w:r>
      <w:r>
        <w:rPr>
          <w:rFonts w:ascii="宋体" w:hAnsi="宋体" w:cs="宋体" w:hint="eastAsia"/>
          <w:szCs w:val="28"/>
        </w:rPr>
        <w:t>45-60</w:t>
      </w:r>
      <w:r>
        <w:rPr>
          <w:rFonts w:ascii="宋体" w:hAnsi="宋体" w:cs="宋体" w:hint="eastAsia"/>
          <w:szCs w:val="28"/>
        </w:rPr>
        <w:t>度之间，剪刀</w:t>
      </w:r>
      <w:proofErr w:type="gramStart"/>
      <w:r>
        <w:rPr>
          <w:rFonts w:ascii="宋体" w:hAnsi="宋体" w:cs="宋体" w:hint="eastAsia"/>
          <w:szCs w:val="28"/>
        </w:rPr>
        <w:t>撑</w:t>
      </w:r>
      <w:proofErr w:type="gramEnd"/>
      <w:r>
        <w:rPr>
          <w:rFonts w:ascii="宋体" w:hAnsi="宋体" w:cs="宋体" w:hint="eastAsia"/>
          <w:szCs w:val="28"/>
        </w:rPr>
        <w:t>必须撑至外架顶端。</w:t>
      </w:r>
    </w:p>
    <w:p w14:paraId="408ADC48"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、脚手板的铺设应符合下列规定：</w:t>
      </w:r>
    </w:p>
    <w:p w14:paraId="2A319A5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）同步脚手架及第一步脚手架必须满铺，并用不小于</w:t>
      </w:r>
      <w:r>
        <w:rPr>
          <w:rFonts w:ascii="宋体" w:hAnsi="宋体" w:cs="宋体" w:hint="eastAsia"/>
          <w:szCs w:val="28"/>
        </w:rPr>
        <w:t>18</w:t>
      </w:r>
      <w:r>
        <w:rPr>
          <w:rFonts w:ascii="宋体" w:hAnsi="宋体" w:cs="宋体" w:hint="eastAsia"/>
          <w:szCs w:val="28"/>
        </w:rPr>
        <w:t>＃钢丝扎牢。</w:t>
      </w:r>
    </w:p>
    <w:p w14:paraId="4BFAA97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）脚手板铺设方向应垂直墙面横向铺设，不得留有孔隙和探头，采用</w:t>
      </w:r>
      <w:r>
        <w:rPr>
          <w:rFonts w:ascii="宋体" w:hAnsi="宋体" w:cs="宋体" w:hint="eastAsia"/>
          <w:szCs w:val="28"/>
        </w:rPr>
        <w:t>18</w:t>
      </w:r>
      <w:r>
        <w:rPr>
          <w:rFonts w:ascii="宋体" w:hAnsi="宋体" w:cs="宋体" w:hint="eastAsia"/>
          <w:szCs w:val="28"/>
        </w:rPr>
        <w:t>＃铅丝四点绑扎在纵向水平杆上。</w:t>
      </w:r>
    </w:p>
    <w:p w14:paraId="6A43F3F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）靠墙一侧宜采用特制脚手板铺设，以防落物，转角或斜道的脚手板应与横向水平杆可靠连接，防止滑动。</w:t>
      </w:r>
    </w:p>
    <w:p w14:paraId="4BF47F90"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、扣件规格与钢管外径应匹配。</w:t>
      </w:r>
    </w:p>
    <w:p w14:paraId="7DCE8FC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）螺栓拧紧扭力，力矩不小于</w:t>
      </w:r>
      <w:r>
        <w:rPr>
          <w:rFonts w:ascii="宋体" w:hAnsi="宋体" w:cs="宋体" w:hint="eastAsia"/>
          <w:szCs w:val="28"/>
        </w:rPr>
        <w:t>40N.M</w:t>
      </w:r>
      <w:r>
        <w:rPr>
          <w:rFonts w:ascii="宋体" w:hAnsi="宋体" w:cs="宋体" w:hint="eastAsia"/>
          <w:szCs w:val="28"/>
        </w:rPr>
        <w:t>，且不大于</w:t>
      </w:r>
      <w:r>
        <w:rPr>
          <w:rFonts w:ascii="宋体" w:hAnsi="宋体" w:cs="宋体" w:hint="eastAsia"/>
          <w:szCs w:val="28"/>
        </w:rPr>
        <w:t>65N.M</w:t>
      </w:r>
      <w:r>
        <w:rPr>
          <w:rFonts w:ascii="宋体" w:hAnsi="宋体" w:cs="宋体" w:hint="eastAsia"/>
          <w:szCs w:val="28"/>
        </w:rPr>
        <w:t>。</w:t>
      </w:r>
    </w:p>
    <w:p w14:paraId="786F992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）在主节点外固定横向水平杆，纵向水平杆，剪刀撑，横</w:t>
      </w:r>
      <w:proofErr w:type="gramStart"/>
      <w:r>
        <w:rPr>
          <w:rFonts w:ascii="宋体" w:hAnsi="宋体" w:cs="宋体" w:hint="eastAsia"/>
          <w:szCs w:val="28"/>
        </w:rPr>
        <w:t>向斜撑等的</w:t>
      </w:r>
      <w:proofErr w:type="gramEnd"/>
      <w:r>
        <w:rPr>
          <w:rFonts w:ascii="宋体" w:hAnsi="宋体" w:cs="宋体" w:hint="eastAsia"/>
          <w:szCs w:val="28"/>
        </w:rPr>
        <w:t>十字扣件，活动扣件的中心点相应距离不应大于</w:t>
      </w:r>
      <w:r>
        <w:rPr>
          <w:rFonts w:ascii="宋体" w:hAnsi="宋体" w:cs="宋体" w:hint="eastAsia"/>
          <w:szCs w:val="28"/>
        </w:rPr>
        <w:t>150mm</w:t>
      </w:r>
      <w:r>
        <w:rPr>
          <w:rFonts w:ascii="宋体" w:hAnsi="宋体" w:cs="宋体" w:hint="eastAsia"/>
          <w:szCs w:val="28"/>
        </w:rPr>
        <w:t>。</w:t>
      </w:r>
    </w:p>
    <w:p w14:paraId="6C53DD7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）对接扣件</w:t>
      </w:r>
      <w:proofErr w:type="gramStart"/>
      <w:r>
        <w:rPr>
          <w:rFonts w:ascii="宋体" w:hAnsi="宋体" w:cs="宋体" w:hint="eastAsia"/>
          <w:szCs w:val="28"/>
        </w:rPr>
        <w:t>开扣应</w:t>
      </w:r>
      <w:proofErr w:type="gramEnd"/>
      <w:r>
        <w:rPr>
          <w:rFonts w:ascii="宋体" w:hAnsi="宋体" w:cs="宋体" w:hint="eastAsia"/>
          <w:szCs w:val="28"/>
        </w:rPr>
        <w:t>朝上或朝内，十字扣件</w:t>
      </w:r>
      <w:proofErr w:type="gramStart"/>
      <w:r>
        <w:rPr>
          <w:rFonts w:ascii="宋体" w:hAnsi="宋体" w:cs="宋体" w:hint="eastAsia"/>
          <w:szCs w:val="28"/>
        </w:rPr>
        <w:t>开扣宜</w:t>
      </w:r>
      <w:proofErr w:type="gramEnd"/>
      <w:r>
        <w:rPr>
          <w:rFonts w:ascii="宋体" w:hAnsi="宋体" w:cs="宋体" w:hint="eastAsia"/>
          <w:szCs w:val="28"/>
        </w:rPr>
        <w:t>朝上设置。</w:t>
      </w:r>
    </w:p>
    <w:p w14:paraId="6863E5C9" w14:textId="77777777" w:rsidR="009E0C75" w:rsidRDefault="006110B9">
      <w:pPr>
        <w:rPr>
          <w:rFonts w:ascii="宋体" w:hAnsi="宋体" w:cs="宋体" w:hint="eastAsia"/>
          <w:szCs w:val="28"/>
        </w:rPr>
      </w:pPr>
      <w:bookmarkStart w:id="329" w:name="_Toc12772"/>
      <w:bookmarkStart w:id="330" w:name="_Toc3537"/>
      <w:r>
        <w:rPr>
          <w:rFonts w:ascii="宋体" w:hAnsi="宋体" w:cs="宋体" w:hint="eastAsia"/>
          <w:szCs w:val="28"/>
        </w:rPr>
        <w:lastRenderedPageBreak/>
        <w:t>四、脚手架工程的施工要求</w:t>
      </w:r>
      <w:bookmarkEnd w:id="329"/>
      <w:bookmarkEnd w:id="330"/>
    </w:p>
    <w:p w14:paraId="5B733BD7" w14:textId="77777777" w:rsidR="009E0C75" w:rsidRDefault="006110B9">
      <w:pPr>
        <w:rPr>
          <w:rFonts w:ascii="宋体" w:hAnsi="宋体" w:cs="宋体" w:hint="eastAsia"/>
          <w:szCs w:val="28"/>
        </w:rPr>
      </w:pPr>
      <w:r>
        <w:rPr>
          <w:rFonts w:ascii="宋体" w:hAnsi="宋体" w:cs="宋体" w:hint="eastAsia"/>
          <w:szCs w:val="28"/>
        </w:rPr>
        <w:t>脚手架使用的扣件共发生三种，直角扣件、回转扣件、</w:t>
      </w:r>
      <w:proofErr w:type="gramStart"/>
      <w:r>
        <w:rPr>
          <w:rFonts w:ascii="宋体" w:hAnsi="宋体" w:cs="宋体" w:hint="eastAsia"/>
          <w:szCs w:val="28"/>
        </w:rPr>
        <w:t>扣接扣件</w:t>
      </w:r>
      <w:proofErr w:type="gramEnd"/>
      <w:r>
        <w:rPr>
          <w:rFonts w:ascii="宋体" w:hAnsi="宋体" w:cs="宋体" w:hint="eastAsia"/>
          <w:szCs w:val="28"/>
        </w:rPr>
        <w:t>用于连接大横杆的对接扣件、开口</w:t>
      </w:r>
      <w:proofErr w:type="gramStart"/>
      <w:r>
        <w:rPr>
          <w:rFonts w:ascii="宋体" w:hAnsi="宋体" w:cs="宋体" w:hint="eastAsia"/>
          <w:szCs w:val="28"/>
        </w:rPr>
        <w:t>应朝架内侧</w:t>
      </w:r>
      <w:proofErr w:type="gramEnd"/>
      <w:r>
        <w:rPr>
          <w:rFonts w:ascii="宋体" w:hAnsi="宋体" w:cs="宋体" w:hint="eastAsia"/>
          <w:szCs w:val="28"/>
        </w:rPr>
        <w:t>，螺栓向上，避免开口朝上，以防雨水进入，</w:t>
      </w:r>
      <w:proofErr w:type="gramStart"/>
      <w:r>
        <w:rPr>
          <w:rFonts w:ascii="宋体" w:hAnsi="宋体" w:cs="宋体" w:hint="eastAsia"/>
          <w:szCs w:val="28"/>
        </w:rPr>
        <w:t>探紧程度</w:t>
      </w:r>
      <w:proofErr w:type="gramEnd"/>
      <w:r>
        <w:rPr>
          <w:rFonts w:ascii="宋体" w:hAnsi="宋体" w:cs="宋体" w:hint="eastAsia"/>
          <w:szCs w:val="28"/>
        </w:rPr>
        <w:t>，装螺栓时应注意将根部放正和保持适当的拧紧程度，这对于脚手架的承载能力，稳定和安全影响很大。螺栓拧得不紧对牢固有影响，</w:t>
      </w:r>
      <w:proofErr w:type="gramStart"/>
      <w:r>
        <w:rPr>
          <w:rFonts w:ascii="宋体" w:hAnsi="宋体" w:cs="宋体" w:hint="eastAsia"/>
          <w:szCs w:val="28"/>
        </w:rPr>
        <w:t>但拧得</w:t>
      </w:r>
      <w:proofErr w:type="gramEnd"/>
      <w:r>
        <w:rPr>
          <w:rFonts w:ascii="宋体" w:hAnsi="宋体" w:cs="宋体" w:hint="eastAsia"/>
          <w:szCs w:val="28"/>
        </w:rPr>
        <w:t>过紧会使扣件和螺栓断裂，要求扭力</w:t>
      </w:r>
      <w:proofErr w:type="gramStart"/>
      <w:r>
        <w:rPr>
          <w:rFonts w:ascii="宋体" w:hAnsi="宋体" w:cs="宋体" w:hint="eastAsia"/>
          <w:szCs w:val="28"/>
        </w:rPr>
        <w:t>矩</w:t>
      </w:r>
      <w:proofErr w:type="gramEnd"/>
      <w:r>
        <w:rPr>
          <w:rFonts w:ascii="宋体" w:hAnsi="宋体" w:cs="宋体" w:hint="eastAsia"/>
          <w:szCs w:val="28"/>
        </w:rPr>
        <w:t>控制在</w:t>
      </w:r>
      <w:r>
        <w:rPr>
          <w:rFonts w:ascii="宋体" w:hAnsi="宋体" w:cs="宋体" w:hint="eastAsia"/>
          <w:szCs w:val="28"/>
        </w:rPr>
        <w:t>4</w:t>
      </w:r>
      <w:r>
        <w:rPr>
          <w:rFonts w:ascii="宋体" w:hAnsi="宋体" w:cs="宋体" w:hint="eastAsia"/>
          <w:szCs w:val="28"/>
        </w:rPr>
        <w:t>—</w:t>
      </w:r>
      <w:r>
        <w:rPr>
          <w:rFonts w:ascii="宋体" w:hAnsi="宋体" w:cs="宋体" w:hint="eastAsia"/>
          <w:szCs w:val="28"/>
        </w:rPr>
        <w:t>5</w:t>
      </w:r>
      <w:r>
        <w:rPr>
          <w:rFonts w:ascii="宋体" w:hAnsi="宋体" w:cs="宋体" w:hint="eastAsia"/>
          <w:szCs w:val="28"/>
        </w:rPr>
        <w:t>公斤为宜，最大不超过</w:t>
      </w:r>
      <w:r>
        <w:rPr>
          <w:rFonts w:ascii="宋体" w:hAnsi="宋体" w:cs="宋体" w:hint="eastAsia"/>
          <w:szCs w:val="28"/>
        </w:rPr>
        <w:t>6</w:t>
      </w:r>
      <w:r>
        <w:rPr>
          <w:rFonts w:ascii="宋体" w:hAnsi="宋体" w:cs="宋体" w:hint="eastAsia"/>
          <w:szCs w:val="28"/>
        </w:rPr>
        <w:t>公斤为末，为控制拧紧程度，操作人员根据所用板手的长度用侧力计算自己的手劲，反复练习。力求达到不用测力计也能准确地掌握扭力矩的大小。</w:t>
      </w:r>
    </w:p>
    <w:p w14:paraId="6ECB8F8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脚手架的搭设或拆除人员必须由符合劳动部颁发的《特种作业人员安全技术培训考核管理规定》经考核合格，领取《特种作业人员操作证》的专业架子工进行。操作人员应持证上岗，操作时必须戴安全帽、安全带、穿防滑鞋。</w:t>
      </w:r>
    </w:p>
    <w:p w14:paraId="124F1C5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、脚手架和防护设施与高压线路的水平距离和垂直距离，必须按“施工现场对外电线中的安全距离防护的要求”有关条文要求执行。</w:t>
      </w:r>
    </w:p>
    <w:p w14:paraId="00001DA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、雨天和</w:t>
      </w:r>
      <w:r>
        <w:rPr>
          <w:rFonts w:ascii="宋体" w:hAnsi="宋体" w:cs="宋体" w:hint="eastAsia"/>
          <w:szCs w:val="28"/>
        </w:rPr>
        <w:t>6</w:t>
      </w:r>
      <w:r>
        <w:rPr>
          <w:rFonts w:ascii="宋体" w:hAnsi="宋体" w:cs="宋体" w:hint="eastAsia"/>
          <w:szCs w:val="28"/>
        </w:rPr>
        <w:t>级以上大风时，不得进行脚手架高空作业，雨天后作业必须采取安全防滑措施。</w:t>
      </w:r>
    </w:p>
    <w:p w14:paraId="1F7DC7B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、脚手架搭设作业时，应按形成基本构架单元的要求逐排、</w:t>
      </w:r>
      <w:proofErr w:type="gramStart"/>
      <w:r>
        <w:rPr>
          <w:rFonts w:ascii="宋体" w:hAnsi="宋体" w:cs="宋体" w:hint="eastAsia"/>
          <w:szCs w:val="28"/>
        </w:rPr>
        <w:t>逐跨和</w:t>
      </w:r>
      <w:proofErr w:type="gramEnd"/>
      <w:r>
        <w:rPr>
          <w:rFonts w:ascii="宋体" w:hAnsi="宋体" w:cs="宋体" w:hint="eastAsia"/>
          <w:szCs w:val="28"/>
        </w:rPr>
        <w:t>逐步地进行搭设，矩形周边脚手架宜从其中的一个角部开始向两个方向延伸搭设，确保已搭部分的稳定。</w:t>
      </w:r>
    </w:p>
    <w:p w14:paraId="3764691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、脚手架应铺设必要数量的脚手板，并应铺设平稳，且不得有探头板，当暂时无法铺设落脚板时，用于落脚或抓握，把（夹）持的杆件均应为稳</w:t>
      </w:r>
      <w:r>
        <w:rPr>
          <w:rFonts w:ascii="宋体" w:hAnsi="宋体" w:cs="宋体" w:hint="eastAsia"/>
          <w:szCs w:val="28"/>
        </w:rPr>
        <w:lastRenderedPageBreak/>
        <w:t>定的构架部分，着力点与构架节点的水平距离应不大于</w:t>
      </w:r>
      <w:r>
        <w:rPr>
          <w:rFonts w:ascii="宋体" w:hAnsi="宋体" w:cs="宋体" w:hint="eastAsia"/>
          <w:szCs w:val="28"/>
        </w:rPr>
        <w:t>0.8m</w:t>
      </w:r>
      <w:r>
        <w:rPr>
          <w:rFonts w:ascii="宋体" w:hAnsi="宋体" w:cs="宋体" w:hint="eastAsia"/>
          <w:szCs w:val="28"/>
        </w:rPr>
        <w:t>，垂直距离应不大于</w:t>
      </w:r>
      <w:r>
        <w:rPr>
          <w:rFonts w:ascii="宋体" w:hAnsi="宋体" w:cs="宋体" w:hint="eastAsia"/>
          <w:szCs w:val="28"/>
        </w:rPr>
        <w:t>1.5m</w:t>
      </w:r>
      <w:r>
        <w:rPr>
          <w:rFonts w:ascii="宋体" w:hAnsi="宋体" w:cs="宋体" w:hint="eastAsia"/>
          <w:szCs w:val="28"/>
        </w:rPr>
        <w:t>，位于立杆接头之上的自由立杆不得用作持杆。</w:t>
      </w:r>
    </w:p>
    <w:p w14:paraId="222161C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、脚手架上作业人员应做好分工和配合，传递杆件应掌握好重心，平稳传递，不要用力过猛，以免引起人身或杆件失衡，对每完成一道工序，要相互询问，并确认后才能进行下一道工序。</w:t>
      </w:r>
    </w:p>
    <w:p w14:paraId="75B15D91"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、作业人员应佩戴工具袋，工具用后装于袋中，不要放在架子上，以免掉落伤人，架设材料要随上随用，以免放置</w:t>
      </w:r>
      <w:proofErr w:type="gramStart"/>
      <w:r>
        <w:rPr>
          <w:rFonts w:ascii="宋体" w:hAnsi="宋体" w:cs="宋体" w:hint="eastAsia"/>
          <w:szCs w:val="28"/>
        </w:rPr>
        <w:t>不</w:t>
      </w:r>
      <w:proofErr w:type="gramEnd"/>
      <w:r>
        <w:rPr>
          <w:rFonts w:ascii="宋体" w:hAnsi="宋体" w:cs="宋体" w:hint="eastAsia"/>
          <w:szCs w:val="28"/>
        </w:rPr>
        <w:t>当时掉落，每次收工以前，若有上架材料应全部搭设上，不要存留在架子上，而且一定形成稳定的构架，不能形成稳定构架的部分，应采取临时措施予以加固。在搭设作业中，地面配合人员应避开可能落物的区域。</w:t>
      </w:r>
    </w:p>
    <w:p w14:paraId="305F860D" w14:textId="77777777" w:rsidR="009E0C75" w:rsidRDefault="006110B9">
      <w:pPr>
        <w:rPr>
          <w:rFonts w:ascii="宋体" w:hAnsi="宋体" w:cs="宋体" w:hint="eastAsia"/>
          <w:szCs w:val="28"/>
        </w:rPr>
      </w:pPr>
      <w:bookmarkStart w:id="331" w:name="_Toc4239"/>
      <w:bookmarkStart w:id="332" w:name="_Toc26549"/>
      <w:r>
        <w:rPr>
          <w:rFonts w:ascii="宋体" w:hAnsi="宋体" w:cs="宋体" w:hint="eastAsia"/>
          <w:szCs w:val="28"/>
        </w:rPr>
        <w:t>五、脚手架操作注意安全事项</w:t>
      </w:r>
      <w:bookmarkEnd w:id="331"/>
      <w:bookmarkEnd w:id="332"/>
    </w:p>
    <w:p w14:paraId="5BA67CA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作业前应注意检查作业环境是否可靠、安全防护设施是否齐全有效，确认无误后方可作业。在进行撬、拉、推的操作时，要注意采取正确的姿势，站稳脚跟，或一手把持在稳固的结构或支持物上，以免用力过猛身体失去平衡或把东西甩出，在脚手架上拆除模板时，应采取必要的支托措施，以防拆下的模板材料掉落架外。</w:t>
      </w:r>
    </w:p>
    <w:p w14:paraId="1D09345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当架面</w:t>
      </w:r>
      <w:proofErr w:type="gramEnd"/>
      <w:r>
        <w:rPr>
          <w:rFonts w:ascii="宋体" w:hAnsi="宋体" w:cs="宋体" w:hint="eastAsia"/>
          <w:szCs w:val="28"/>
        </w:rPr>
        <w:t>高度不够，需要垫高时，一定要采用稳定可靠的垫高办法，且垫高不要超过</w:t>
      </w:r>
      <w:r>
        <w:rPr>
          <w:rFonts w:ascii="宋体" w:hAnsi="宋体" w:cs="宋体" w:hint="eastAsia"/>
          <w:szCs w:val="28"/>
        </w:rPr>
        <w:t>50cm</w:t>
      </w:r>
      <w:r>
        <w:rPr>
          <w:rFonts w:ascii="宋体" w:hAnsi="宋体" w:cs="宋体" w:hint="eastAsia"/>
          <w:szCs w:val="28"/>
        </w:rPr>
        <w:t>，超过</w:t>
      </w:r>
      <w:r>
        <w:rPr>
          <w:rFonts w:ascii="宋体" w:hAnsi="宋体" w:cs="宋体" w:hint="eastAsia"/>
          <w:szCs w:val="28"/>
        </w:rPr>
        <w:t>50cm</w:t>
      </w:r>
      <w:r>
        <w:rPr>
          <w:rFonts w:ascii="宋体" w:hAnsi="宋体" w:cs="宋体" w:hint="eastAsia"/>
          <w:szCs w:val="28"/>
        </w:rPr>
        <w:t>时，应按搭设规定升高铺板层，在升高作业面时，应相应加高防护设施。</w:t>
      </w:r>
    </w:p>
    <w:p w14:paraId="052AACE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、严禁在架面上打闹戏耍，退着行走和跨坐在外防护横杆上休息，不要在架面上抢行、跑跳、相互避让时应注意身体不要失衡。</w:t>
      </w:r>
    </w:p>
    <w:p w14:paraId="5136E61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、作业面上的荷载，包括脚手板、人员、工具和材料应按规定值控制，</w:t>
      </w:r>
      <w:r>
        <w:rPr>
          <w:rFonts w:ascii="宋体" w:hAnsi="宋体" w:cs="宋体" w:hint="eastAsia"/>
          <w:szCs w:val="28"/>
        </w:rPr>
        <w:lastRenderedPageBreak/>
        <w:t>装修架不超过</w:t>
      </w:r>
      <w:r>
        <w:rPr>
          <w:rFonts w:ascii="宋体" w:hAnsi="宋体" w:cs="宋体" w:hint="eastAsia"/>
          <w:szCs w:val="28"/>
        </w:rPr>
        <w:t>2KN/m2</w:t>
      </w:r>
      <w:r>
        <w:rPr>
          <w:rFonts w:ascii="宋体" w:hAnsi="宋体" w:cs="宋体" w:hint="eastAsia"/>
          <w:szCs w:val="28"/>
        </w:rPr>
        <w:t>。</w:t>
      </w:r>
    </w:p>
    <w:p w14:paraId="4225DC98"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proofErr w:type="gramStart"/>
      <w:r>
        <w:rPr>
          <w:rFonts w:ascii="宋体" w:hAnsi="宋体" w:cs="宋体" w:hint="eastAsia"/>
          <w:szCs w:val="28"/>
        </w:rPr>
        <w:t>架面荷载</w:t>
      </w:r>
      <w:proofErr w:type="gramEnd"/>
      <w:r>
        <w:rPr>
          <w:rFonts w:ascii="宋体" w:hAnsi="宋体" w:cs="宋体" w:hint="eastAsia"/>
          <w:szCs w:val="28"/>
        </w:rPr>
        <w:t>应力求均匀分布，避免荷载集中于一侧。</w:t>
      </w:r>
    </w:p>
    <w:p w14:paraId="418C7DB3" w14:textId="77777777" w:rsidR="009E0C75" w:rsidRDefault="006110B9">
      <w:pPr>
        <w:rPr>
          <w:rFonts w:ascii="宋体" w:hAnsi="宋体" w:cs="宋体" w:hint="eastAsia"/>
          <w:szCs w:val="28"/>
        </w:rPr>
      </w:pPr>
      <w:bookmarkStart w:id="333" w:name="_Toc25823"/>
      <w:bookmarkStart w:id="334" w:name="_Toc29524"/>
      <w:r>
        <w:rPr>
          <w:rFonts w:ascii="宋体" w:hAnsi="宋体" w:cs="宋体" w:hint="eastAsia"/>
          <w:szCs w:val="28"/>
        </w:rPr>
        <w:t>六、搭设和拆除作业中的安全防护措施</w:t>
      </w:r>
      <w:bookmarkEnd w:id="333"/>
      <w:bookmarkEnd w:id="334"/>
    </w:p>
    <w:p w14:paraId="45BF04A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、架上作</w:t>
      </w:r>
      <w:r>
        <w:rPr>
          <w:rFonts w:ascii="宋体" w:hAnsi="宋体" w:cs="宋体" w:hint="eastAsia"/>
          <w:szCs w:val="28"/>
        </w:rPr>
        <w:t>业时，不要随意拆除基本结构杆件，因作业的需要必须拆除某些杆件时，必须取得施工主管和技术人员的同意，并采取可靠的加固措施后方可拆除。架上作业时，不要随意拆除安全防护措施。</w:t>
      </w:r>
    </w:p>
    <w:p w14:paraId="4C21951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、作业现场布设安全围护，张挂警示标志，禁止无关人员进入危险区域，禁止材料在脚手架上投掷或投下。</w:t>
      </w:r>
    </w:p>
    <w:p w14:paraId="3F607B5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脚手架拆除作业前应制订详细的拆除施工方案，并对参加作业全体人员进行技术安全交底，在统一指挥下按照确定方案进行拆除作业。应先上后下，先外后里，先架面材料后构架材料，先辅件后结构件和先结构件后附墙件顺序，一件一件地松开连接，取出并随时吊下，并设置隔离区域，挂好标志牌，地面必须有人指挥和看护。</w:t>
      </w:r>
    </w:p>
    <w:p w14:paraId="73680A4C"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、拆卸脚手板、杆件及其他较长、较重，有两端结部件时必须两人或多人一组进行。禁止一个进行拆卸作业，防止把持杆不稳，失衡而发生事故。</w:t>
      </w:r>
    </w:p>
    <w:p w14:paraId="795FFC1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、多人或多组进行拆卸作业时，应加强统一指挥，并互相询问和协调作业步骤，严禁不按程序进行任意拆卸。</w:t>
      </w:r>
    </w:p>
    <w:p w14:paraId="72561F1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、拆卸现场应有可靠的安全围护，并设专人看管，严禁非作业人员进入拆卸作业区内。</w:t>
      </w:r>
    </w:p>
    <w:p w14:paraId="6CF4C758"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、严禁将拆卸下手工艺杆件部件和其他材料向地面抛掷，已吊至地面的架设材料应随时运出拆卸区域，保护现场文明。</w:t>
      </w:r>
    </w:p>
    <w:p w14:paraId="05906825" w14:textId="77777777" w:rsidR="009E0C75" w:rsidRDefault="006110B9">
      <w:pPr>
        <w:rPr>
          <w:rFonts w:ascii="宋体" w:hAnsi="宋体" w:cs="宋体" w:hint="eastAsia"/>
          <w:szCs w:val="28"/>
        </w:rPr>
      </w:pPr>
      <w:r>
        <w:rPr>
          <w:rFonts w:ascii="宋体" w:hAnsi="宋体" w:cs="宋体" w:hint="eastAsia"/>
          <w:szCs w:val="28"/>
        </w:rPr>
        <w:lastRenderedPageBreak/>
        <w:t>8</w:t>
      </w:r>
      <w:r>
        <w:rPr>
          <w:rFonts w:ascii="宋体" w:hAnsi="宋体" w:cs="宋体" w:hint="eastAsia"/>
          <w:szCs w:val="28"/>
        </w:rPr>
        <w:t>、禁止有高血压、心脏病、视力不良患者或酒后上架作业。</w:t>
      </w:r>
    </w:p>
    <w:p w14:paraId="0FF7F995"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、施工人员必须戴好安全帽，</w:t>
      </w:r>
      <w:proofErr w:type="gramStart"/>
      <w:r>
        <w:rPr>
          <w:rFonts w:ascii="宋体" w:hAnsi="宋体" w:cs="宋体" w:hint="eastAsia"/>
          <w:szCs w:val="28"/>
        </w:rPr>
        <w:t>佩好安全带</w:t>
      </w:r>
      <w:proofErr w:type="gramEnd"/>
      <w:r>
        <w:rPr>
          <w:rFonts w:ascii="宋体" w:hAnsi="宋体" w:cs="宋体" w:hint="eastAsia"/>
          <w:szCs w:val="28"/>
        </w:rPr>
        <w:t>，工具要妥善放在工具袋内，在脚手架上，不得嬉闹、严禁高空抛物，操作人员必须培训考核上岗。</w:t>
      </w:r>
    </w:p>
    <w:p w14:paraId="372E8E10"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、遇六级以上大风、雨等天气，不得在脚手架上操作。</w:t>
      </w:r>
    </w:p>
    <w:p w14:paraId="100CD9DA"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、脚手架堆物应符合施工规范要求的规定，装饰阶段</w:t>
      </w:r>
      <w:r>
        <w:rPr>
          <w:rFonts w:ascii="宋体" w:hAnsi="宋体" w:cs="宋体" w:hint="eastAsia"/>
          <w:szCs w:val="28"/>
        </w:rPr>
        <w:t>2KN/m2</w:t>
      </w:r>
      <w:r>
        <w:rPr>
          <w:rFonts w:ascii="宋体" w:hAnsi="宋体" w:cs="宋体" w:hint="eastAsia"/>
          <w:szCs w:val="28"/>
        </w:rPr>
        <w:t>。</w:t>
      </w:r>
    </w:p>
    <w:p w14:paraId="580E3219"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、当天完成工作部位，应检查岗位情况，清除隐患后，方可撤离岗位。</w:t>
      </w:r>
    </w:p>
    <w:p w14:paraId="33A4C1E0"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、作业层端部脚手板探头长度应取</w:t>
      </w:r>
      <w:r>
        <w:rPr>
          <w:rFonts w:ascii="宋体" w:hAnsi="宋体" w:cs="宋体" w:hint="eastAsia"/>
          <w:szCs w:val="28"/>
        </w:rPr>
        <w:t>130-150mm</w:t>
      </w:r>
      <w:r>
        <w:rPr>
          <w:rFonts w:ascii="宋体" w:hAnsi="宋体" w:cs="宋体" w:hint="eastAsia"/>
          <w:szCs w:val="28"/>
        </w:rPr>
        <w:t>，两块脚手板外伸长的和不应大于</w:t>
      </w:r>
      <w:r>
        <w:rPr>
          <w:rFonts w:ascii="宋体" w:hAnsi="宋体" w:cs="宋体" w:hint="eastAsia"/>
          <w:szCs w:val="28"/>
        </w:rPr>
        <w:t>30mm</w:t>
      </w:r>
      <w:r>
        <w:rPr>
          <w:rFonts w:ascii="宋体" w:hAnsi="宋体" w:cs="宋体" w:hint="eastAsia"/>
          <w:szCs w:val="28"/>
        </w:rPr>
        <w:t>，其两端应与支撑杆可靠固定，严防倾翻。</w:t>
      </w:r>
    </w:p>
    <w:p w14:paraId="52AE6B37" w14:textId="77777777" w:rsidR="009E0C75" w:rsidRDefault="006110B9">
      <w:pPr>
        <w:rPr>
          <w:rFonts w:ascii="宋体" w:hAnsi="宋体" w:cs="宋体" w:hint="eastAsia"/>
          <w:szCs w:val="28"/>
        </w:rPr>
      </w:pPr>
      <w:r>
        <w:rPr>
          <w:rFonts w:ascii="宋体" w:hAnsi="宋体" w:cs="宋体" w:hint="eastAsia"/>
          <w:szCs w:val="28"/>
        </w:rPr>
        <w:t>14</w:t>
      </w:r>
      <w:r>
        <w:rPr>
          <w:rFonts w:ascii="宋体" w:hAnsi="宋体" w:cs="宋体" w:hint="eastAsia"/>
          <w:szCs w:val="28"/>
        </w:rPr>
        <w:t>、脚手架小横杆的靠墙一侧与装饰面的距离不宜大于</w:t>
      </w:r>
      <w:r>
        <w:rPr>
          <w:rFonts w:ascii="宋体" w:hAnsi="宋体" w:cs="宋体" w:hint="eastAsia"/>
          <w:szCs w:val="28"/>
        </w:rPr>
        <w:t>100mm</w:t>
      </w:r>
      <w:r>
        <w:rPr>
          <w:rFonts w:ascii="宋体" w:hAnsi="宋体" w:cs="宋体" w:hint="eastAsia"/>
          <w:szCs w:val="28"/>
        </w:rPr>
        <w:t>。</w:t>
      </w:r>
    </w:p>
    <w:p w14:paraId="085409B5" w14:textId="77777777" w:rsidR="009E0C75" w:rsidRDefault="006110B9">
      <w:pPr>
        <w:rPr>
          <w:rFonts w:ascii="宋体" w:hAnsi="宋体" w:cs="宋体" w:hint="eastAsia"/>
          <w:szCs w:val="28"/>
        </w:rPr>
      </w:pPr>
      <w:r>
        <w:rPr>
          <w:rFonts w:ascii="宋体" w:hAnsi="宋体" w:cs="宋体" w:hint="eastAsia"/>
          <w:szCs w:val="28"/>
        </w:rPr>
        <w:t>15</w:t>
      </w:r>
      <w:r>
        <w:rPr>
          <w:rFonts w:ascii="宋体" w:hAnsi="宋体" w:cs="宋体" w:hint="eastAsia"/>
          <w:szCs w:val="28"/>
        </w:rPr>
        <w:t>、严禁将外径</w:t>
      </w:r>
      <w:r>
        <w:rPr>
          <w:rFonts w:ascii="宋体" w:hAnsi="宋体" w:cs="宋体" w:hint="eastAsia"/>
          <w:szCs w:val="28"/>
        </w:rPr>
        <w:t>48mm</w:t>
      </w:r>
      <w:r>
        <w:rPr>
          <w:rFonts w:ascii="宋体" w:hAnsi="宋体" w:cs="宋体" w:hint="eastAsia"/>
          <w:szCs w:val="28"/>
        </w:rPr>
        <w:t>和</w:t>
      </w:r>
      <w:r>
        <w:rPr>
          <w:rFonts w:ascii="宋体" w:hAnsi="宋体" w:cs="宋体" w:hint="eastAsia"/>
          <w:szCs w:val="28"/>
        </w:rPr>
        <w:t>51mm</w:t>
      </w:r>
      <w:r>
        <w:rPr>
          <w:rFonts w:ascii="宋体" w:hAnsi="宋体" w:cs="宋体" w:hint="eastAsia"/>
          <w:szCs w:val="28"/>
        </w:rPr>
        <w:t>钢管混用。</w:t>
      </w:r>
    </w:p>
    <w:p w14:paraId="1B050760" w14:textId="77777777" w:rsidR="009E0C75" w:rsidRDefault="006110B9">
      <w:pPr>
        <w:rPr>
          <w:rFonts w:ascii="宋体" w:hAnsi="宋体" w:cs="宋体" w:hint="eastAsia"/>
          <w:szCs w:val="28"/>
        </w:rPr>
      </w:pPr>
      <w:r>
        <w:rPr>
          <w:rFonts w:ascii="宋体" w:hAnsi="宋体" w:cs="宋体" w:hint="eastAsia"/>
          <w:szCs w:val="28"/>
        </w:rPr>
        <w:t>16</w:t>
      </w:r>
      <w:r>
        <w:rPr>
          <w:rFonts w:ascii="宋体" w:hAnsi="宋体" w:cs="宋体" w:hint="eastAsia"/>
          <w:szCs w:val="28"/>
        </w:rPr>
        <w:t>、脚手架完成后经专职安全员及安全负责人验收合格后方可使用。</w:t>
      </w:r>
    </w:p>
    <w:p w14:paraId="2AF89E35" w14:textId="77777777" w:rsidR="009E0C75" w:rsidRDefault="006110B9">
      <w:pPr>
        <w:pStyle w:val="3"/>
        <w:ind w:firstLine="562"/>
        <w:rPr>
          <w:rFonts w:ascii="宋体" w:hAnsi="宋体" w:cs="宋体" w:hint="eastAsia"/>
        </w:rPr>
      </w:pPr>
      <w:bookmarkStart w:id="335" w:name="_Toc20893"/>
      <w:bookmarkStart w:id="336" w:name="_Toc32412"/>
      <w:bookmarkStart w:id="337" w:name="_Toc11090"/>
      <w:bookmarkStart w:id="338" w:name="_Toc5223"/>
      <w:bookmarkStart w:id="339" w:name="_Toc20013"/>
      <w:bookmarkStart w:id="340" w:name="_Toc10320"/>
      <w:bookmarkStart w:id="341" w:name="_Toc14723"/>
      <w:bookmarkStart w:id="342" w:name="_Toc16816"/>
      <w:bookmarkStart w:id="343" w:name="_Toc7688"/>
      <w:bookmarkStart w:id="344" w:name="_Toc12906"/>
      <w:bookmarkStart w:id="345" w:name="_Toc20476"/>
      <w:bookmarkStart w:id="346" w:name="_Toc24793"/>
      <w:bookmarkStart w:id="347" w:name="_Toc24057"/>
      <w:bookmarkStart w:id="348" w:name="_Toc24284"/>
      <w:bookmarkStart w:id="349" w:name="_Toc17887"/>
      <w:bookmarkEnd w:id="306"/>
      <w:bookmarkEnd w:id="307"/>
      <w:bookmarkEnd w:id="308"/>
      <w:bookmarkEnd w:id="309"/>
      <w:bookmarkEnd w:id="310"/>
      <w:r>
        <w:rPr>
          <w:rFonts w:ascii="宋体" w:hAnsi="宋体" w:cs="宋体" w:hint="eastAsia"/>
        </w:rPr>
        <w:t>2.8.</w:t>
      </w:r>
      <w:r>
        <w:rPr>
          <w:rFonts w:ascii="宋体" w:hAnsi="宋体" w:cs="宋体" w:hint="eastAsia"/>
        </w:rPr>
        <w:t>2</w:t>
      </w:r>
      <w:r>
        <w:rPr>
          <w:rFonts w:ascii="宋体" w:hAnsi="宋体" w:cs="宋体" w:hint="eastAsia"/>
        </w:rPr>
        <w:t>高空作业施工</w:t>
      </w:r>
      <w:bookmarkEnd w:id="335"/>
      <w:bookmarkEnd w:id="336"/>
    </w:p>
    <w:p w14:paraId="1EDA10CD" w14:textId="77777777" w:rsidR="009E0C75" w:rsidRDefault="006110B9">
      <w:bookmarkStart w:id="350" w:name="_Toc22920"/>
      <w:bookmarkStart w:id="351" w:name="_Toc29901"/>
      <w:bookmarkEnd w:id="337"/>
      <w:bookmarkEnd w:id="338"/>
      <w:bookmarkEnd w:id="339"/>
      <w:bookmarkEnd w:id="340"/>
      <w:bookmarkEnd w:id="341"/>
      <w:bookmarkEnd w:id="342"/>
      <w:bookmarkEnd w:id="343"/>
      <w:bookmarkEnd w:id="344"/>
      <w:bookmarkEnd w:id="345"/>
      <w:bookmarkEnd w:id="346"/>
      <w:bookmarkEnd w:id="347"/>
      <w:bookmarkEnd w:id="348"/>
      <w:bookmarkEnd w:id="349"/>
      <w:r>
        <w:rPr>
          <w:rFonts w:hint="eastAsia"/>
        </w:rPr>
        <w:t>一、施工范围</w:t>
      </w:r>
    </w:p>
    <w:p w14:paraId="2EC34F22" w14:textId="77777777" w:rsidR="009E0C75" w:rsidRDefault="006110B9">
      <w:r>
        <w:rPr>
          <w:rFonts w:hint="eastAsia"/>
        </w:rPr>
        <w:t>本高空作业施工方案适用于以下工程内容：</w:t>
      </w:r>
    </w:p>
    <w:p w14:paraId="15BF89D8" w14:textId="77777777" w:rsidR="009E0C75" w:rsidRDefault="006110B9">
      <w:r>
        <w:rPr>
          <w:rFonts w:hint="eastAsia"/>
        </w:rPr>
        <w:t>（</w:t>
      </w:r>
      <w:r>
        <w:rPr>
          <w:rFonts w:hint="eastAsia"/>
        </w:rPr>
        <w:t>1</w:t>
      </w:r>
      <w:r>
        <w:rPr>
          <w:rFonts w:hint="eastAsia"/>
        </w:rPr>
        <w:t>）新建隔压站及改扩建换热站的室外设备安装，包括换热机组、泵组及阀门、管道支架及保温施工</w:t>
      </w:r>
    </w:p>
    <w:p w14:paraId="7017E9AD" w14:textId="77777777" w:rsidR="009E0C75" w:rsidRDefault="006110B9">
      <w:r>
        <w:rPr>
          <w:rFonts w:hint="eastAsia"/>
        </w:rPr>
        <w:t>（</w:t>
      </w:r>
      <w:r>
        <w:rPr>
          <w:rFonts w:hint="eastAsia"/>
        </w:rPr>
        <w:t>2</w:t>
      </w:r>
      <w:r>
        <w:rPr>
          <w:rFonts w:hint="eastAsia"/>
        </w:rPr>
        <w:t>）热力管网</w:t>
      </w:r>
      <w:r>
        <w:rPr>
          <w:rFonts w:hint="eastAsia"/>
        </w:rPr>
        <w:t>DN150-DN450</w:t>
      </w:r>
      <w:r>
        <w:rPr>
          <w:rFonts w:hint="eastAsia"/>
        </w:rPr>
        <w:t>管线敷设过程中的高处吊装、支架安装及管道连接作业，包括桥架、管廊及支撑平台上的作业</w:t>
      </w:r>
    </w:p>
    <w:p w14:paraId="606C7341" w14:textId="77777777" w:rsidR="009E0C75" w:rsidRDefault="006110B9">
      <w:r>
        <w:rPr>
          <w:rFonts w:hint="eastAsia"/>
        </w:rPr>
        <w:t>（</w:t>
      </w:r>
      <w:r>
        <w:rPr>
          <w:rFonts w:hint="eastAsia"/>
        </w:rPr>
        <w:t>3</w:t>
      </w:r>
      <w:r>
        <w:rPr>
          <w:rFonts w:hint="eastAsia"/>
        </w:rPr>
        <w:t>）换热站、隔压站屋面及平台、钢结构设备安装、平台扶手及管道吊架等高处施工作业</w:t>
      </w:r>
    </w:p>
    <w:p w14:paraId="3B8E638C" w14:textId="77777777" w:rsidR="009E0C75" w:rsidRDefault="006110B9">
      <w:r>
        <w:rPr>
          <w:rFonts w:hint="eastAsia"/>
        </w:rPr>
        <w:t>（</w:t>
      </w:r>
      <w:r>
        <w:rPr>
          <w:rFonts w:hint="eastAsia"/>
        </w:rPr>
        <w:t>4</w:t>
      </w:r>
      <w:r>
        <w:rPr>
          <w:rFonts w:hint="eastAsia"/>
        </w:rPr>
        <w:t>）换热站及隔压站室外管线与建筑结构接口处的高空施工，包括管</w:t>
      </w:r>
      <w:r>
        <w:rPr>
          <w:rFonts w:hint="eastAsia"/>
        </w:rPr>
        <w:lastRenderedPageBreak/>
        <w:t>道穿墙、保温施工及钢结构固定作业。</w:t>
      </w:r>
    </w:p>
    <w:p w14:paraId="608DD104" w14:textId="77777777" w:rsidR="009E0C75" w:rsidRDefault="006110B9">
      <w:r>
        <w:rPr>
          <w:rFonts w:hint="eastAsia"/>
        </w:rPr>
        <w:t>二、施工准备</w:t>
      </w:r>
    </w:p>
    <w:p w14:paraId="3B987A85" w14:textId="77777777" w:rsidR="009E0C75" w:rsidRDefault="006110B9">
      <w:r>
        <w:rPr>
          <w:rFonts w:hint="eastAsia"/>
        </w:rPr>
        <w:t>（</w:t>
      </w:r>
      <w:r>
        <w:rPr>
          <w:rFonts w:hint="eastAsia"/>
        </w:rPr>
        <w:t>1</w:t>
      </w:r>
      <w:r>
        <w:rPr>
          <w:rFonts w:hint="eastAsia"/>
        </w:rPr>
        <w:t>）施工组织准备</w:t>
      </w:r>
    </w:p>
    <w:p w14:paraId="63A101A7" w14:textId="77777777" w:rsidR="009E0C75" w:rsidRDefault="006110B9">
      <w:r>
        <w:rPr>
          <w:rFonts w:hint="eastAsia"/>
        </w:rPr>
        <w:t>成立高空作业专项施工小组，由项目技术负责人、安全负责人及施工班组长组成，明确各岗位职责。</w:t>
      </w:r>
    </w:p>
    <w:p w14:paraId="32C94C7E" w14:textId="77777777" w:rsidR="009E0C75" w:rsidRDefault="006110B9">
      <w:r>
        <w:rPr>
          <w:rFonts w:hint="eastAsia"/>
        </w:rPr>
        <w:t>编制高空作业专项施工方案及安全操作规程，包括施工计划、作业流程、风险评估及应急预案。</w:t>
      </w:r>
    </w:p>
    <w:p w14:paraId="6F885C08" w14:textId="77777777" w:rsidR="009E0C75" w:rsidRDefault="006110B9">
      <w:r>
        <w:rPr>
          <w:rFonts w:hint="eastAsia"/>
        </w:rPr>
        <w:t>与设计单位、监理单位进行技术交底，确保施工方案与设计图纸一致，解决施工中可能遇到的技术难点。</w:t>
      </w:r>
    </w:p>
    <w:p w14:paraId="5D3F8C13" w14:textId="77777777" w:rsidR="009E0C75" w:rsidRDefault="006110B9">
      <w:r>
        <w:rPr>
          <w:rFonts w:hint="eastAsia"/>
        </w:rPr>
        <w:t>（</w:t>
      </w:r>
      <w:r>
        <w:rPr>
          <w:rFonts w:hint="eastAsia"/>
        </w:rPr>
        <w:t>2</w:t>
      </w:r>
      <w:r>
        <w:rPr>
          <w:rFonts w:hint="eastAsia"/>
        </w:rPr>
        <w:t>）人员准备</w:t>
      </w:r>
    </w:p>
    <w:p w14:paraId="69EDA7C4" w14:textId="77777777" w:rsidR="009E0C75" w:rsidRDefault="006110B9">
      <w:r>
        <w:rPr>
          <w:rFonts w:hint="eastAsia"/>
        </w:rPr>
        <w:t>所有高空作业人员须持有效高处作业操作证及体检合格证，确保身体条件满足高空作业要求。</w:t>
      </w:r>
    </w:p>
    <w:p w14:paraId="5D49F580" w14:textId="77777777" w:rsidR="009E0C75" w:rsidRDefault="006110B9">
      <w:r>
        <w:rPr>
          <w:rFonts w:hint="eastAsia"/>
        </w:rPr>
        <w:t>对作业人员进行专项安全培训，包括高空作业安全技术、应急救援、消防知识及施工风险识别。</w:t>
      </w:r>
    </w:p>
    <w:p w14:paraId="795C0D88" w14:textId="77777777" w:rsidR="009E0C75" w:rsidRDefault="006110B9">
      <w:r>
        <w:rPr>
          <w:rFonts w:hint="eastAsia"/>
        </w:rPr>
        <w:t>作业人员必须穿戴安全帽、安全带、防滑鞋、反光背心、防护眼镜及手套等防护用品，并严格按照操作规程执行。</w:t>
      </w:r>
    </w:p>
    <w:p w14:paraId="5B801909" w14:textId="77777777" w:rsidR="009E0C75" w:rsidRDefault="006110B9">
      <w:r>
        <w:rPr>
          <w:rFonts w:hint="eastAsia"/>
        </w:rPr>
        <w:t>建立作业人员出勤登记制度，确保作业人员名单、证件及培训记录完整可查。</w:t>
      </w:r>
    </w:p>
    <w:p w14:paraId="5C4D4735" w14:textId="77777777" w:rsidR="009E0C75" w:rsidRDefault="006110B9">
      <w:r>
        <w:rPr>
          <w:rFonts w:hint="eastAsia"/>
        </w:rPr>
        <w:t>（</w:t>
      </w:r>
      <w:r>
        <w:rPr>
          <w:rFonts w:hint="eastAsia"/>
        </w:rPr>
        <w:t>3</w:t>
      </w:r>
      <w:r>
        <w:rPr>
          <w:rFonts w:hint="eastAsia"/>
        </w:rPr>
        <w:t>）施工场地准备</w:t>
      </w:r>
    </w:p>
    <w:p w14:paraId="1BB1AD66" w14:textId="77777777" w:rsidR="009E0C75" w:rsidRDefault="006110B9">
      <w:r>
        <w:rPr>
          <w:rFonts w:hint="eastAsia"/>
        </w:rPr>
        <w:t>对施工区域进行围挡，并设置明显的安全警示标识和安全通道，防止非作业人员误入高空作业区域。</w:t>
      </w:r>
    </w:p>
    <w:p w14:paraId="0A55E02D" w14:textId="77777777" w:rsidR="009E0C75" w:rsidRDefault="006110B9">
      <w:r>
        <w:rPr>
          <w:rFonts w:hint="eastAsia"/>
        </w:rPr>
        <w:t>检查高空作业所需平台、脚手架、吊篮及安全绳等设备的完好性和稳</w:t>
      </w:r>
      <w:r>
        <w:rPr>
          <w:rFonts w:hint="eastAsia"/>
        </w:rPr>
        <w:lastRenderedPageBreak/>
        <w:t>定性，确保满足荷载及安全要求。</w:t>
      </w:r>
    </w:p>
    <w:p w14:paraId="1B85C1B7" w14:textId="77777777" w:rsidR="009E0C75" w:rsidRDefault="006110B9">
      <w:r>
        <w:rPr>
          <w:rFonts w:hint="eastAsia"/>
        </w:rPr>
        <w:t>对作业平台进行防滑处理，设置防护栏杆及踢脚板，保证作业安全。配置必要的临时照明、防护棚及防风设施，确保夜间或恶劣天气作业安全。</w:t>
      </w:r>
    </w:p>
    <w:p w14:paraId="75655920" w14:textId="77777777" w:rsidR="009E0C75" w:rsidRDefault="006110B9">
      <w:r>
        <w:rPr>
          <w:rFonts w:hint="eastAsia"/>
        </w:rPr>
        <w:t>（</w:t>
      </w:r>
      <w:r>
        <w:rPr>
          <w:rFonts w:hint="eastAsia"/>
        </w:rPr>
        <w:t>4</w:t>
      </w:r>
      <w:r>
        <w:rPr>
          <w:rFonts w:hint="eastAsia"/>
        </w:rPr>
        <w:t>）设备准备</w:t>
      </w:r>
    </w:p>
    <w:p w14:paraId="4C19240C" w14:textId="77777777" w:rsidR="009E0C75" w:rsidRDefault="006110B9">
      <w:r>
        <w:rPr>
          <w:rFonts w:hint="eastAsia"/>
        </w:rPr>
        <w:t>高空作业专用安全绳索、双保险安全带、吊篮、提升机及起重设备。</w:t>
      </w:r>
    </w:p>
    <w:p w14:paraId="7B88D146" w14:textId="77777777" w:rsidR="009E0C75" w:rsidRDefault="006110B9">
      <w:r>
        <w:rPr>
          <w:rFonts w:hint="eastAsia"/>
        </w:rPr>
        <w:t>高空施工工具箱，含螺栓扳手、电动工具、绝缘工具、防坠工具、保温固定工具等。</w:t>
      </w:r>
    </w:p>
    <w:p w14:paraId="4AD1605E" w14:textId="77777777" w:rsidR="009E0C75" w:rsidRDefault="006110B9">
      <w:r>
        <w:rPr>
          <w:rFonts w:hint="eastAsia"/>
        </w:rPr>
        <w:t>配备急救药品及急救担架，确保紧急情况下能及时救治作业人员。定期对高空作业机械设备进行检查与维护，确保设备运行稳定可靠。</w:t>
      </w:r>
    </w:p>
    <w:p w14:paraId="5D6ACC64" w14:textId="77777777" w:rsidR="009E0C75" w:rsidRDefault="006110B9">
      <w:r>
        <w:rPr>
          <w:rFonts w:hint="eastAsia"/>
        </w:rPr>
        <w:t>三、施工工艺与操作流程</w:t>
      </w:r>
    </w:p>
    <w:p w14:paraId="652FF4CA" w14:textId="77777777" w:rsidR="009E0C75" w:rsidRDefault="006110B9">
      <w:r>
        <w:rPr>
          <w:rFonts w:hint="eastAsia"/>
        </w:rPr>
        <w:t>（</w:t>
      </w:r>
      <w:r>
        <w:rPr>
          <w:rFonts w:hint="eastAsia"/>
        </w:rPr>
        <w:t>1</w:t>
      </w:r>
      <w:r>
        <w:rPr>
          <w:rFonts w:hint="eastAsia"/>
        </w:rPr>
        <w:t>）脚手架及作业平台搭设</w:t>
      </w:r>
    </w:p>
    <w:p w14:paraId="7BCEC8C3" w14:textId="77777777" w:rsidR="009E0C75" w:rsidRDefault="006110B9">
      <w:r>
        <w:rPr>
          <w:rFonts w:hint="eastAsia"/>
        </w:rPr>
        <w:t>根据施工高度及作业部位搭设钢管脚手架或移动式作业平台，严格按规范进行计算与安装。</w:t>
      </w:r>
    </w:p>
    <w:p w14:paraId="46F8E9CF" w14:textId="77777777" w:rsidR="009E0C75" w:rsidRDefault="006110B9">
      <w:r>
        <w:rPr>
          <w:rFonts w:hint="eastAsia"/>
        </w:rPr>
        <w:t>脚手架搭设应满足荷载要求，主立杆、横杆及斜杆安装牢固，立杆底部设置底座板及防沉装置。</w:t>
      </w:r>
    </w:p>
    <w:p w14:paraId="562E8589" w14:textId="77777777" w:rsidR="009E0C75" w:rsidRDefault="006110B9">
      <w:r>
        <w:rPr>
          <w:rFonts w:hint="eastAsia"/>
        </w:rPr>
        <w:t>作业平台铺设满铺木板或钢板，平台周边设置护栏及踢脚板，防止人员及材料坠落。</w:t>
      </w:r>
    </w:p>
    <w:p w14:paraId="51C5C2B8" w14:textId="77777777" w:rsidR="009E0C75" w:rsidRDefault="006110B9">
      <w:r>
        <w:rPr>
          <w:rFonts w:hint="eastAsia"/>
        </w:rPr>
        <w:t>脚手架及作业平台搭设完成后，由专业技术人员进行验收确认后方可使用。</w:t>
      </w:r>
    </w:p>
    <w:p w14:paraId="2ACBE08A" w14:textId="77777777" w:rsidR="009E0C75" w:rsidRDefault="006110B9">
      <w:r>
        <w:rPr>
          <w:rFonts w:hint="eastAsia"/>
        </w:rPr>
        <w:t>（</w:t>
      </w:r>
      <w:r>
        <w:rPr>
          <w:rFonts w:hint="eastAsia"/>
        </w:rPr>
        <w:t>2</w:t>
      </w:r>
      <w:r>
        <w:rPr>
          <w:rFonts w:hint="eastAsia"/>
        </w:rPr>
        <w:t>）高空管道吊装安装</w:t>
      </w:r>
    </w:p>
    <w:p w14:paraId="6A71E3D9" w14:textId="77777777" w:rsidR="009E0C75" w:rsidRDefault="006110B9">
      <w:r>
        <w:rPr>
          <w:rFonts w:hint="eastAsia"/>
        </w:rPr>
        <w:t>按管道规格选用适当的吊装设备，如汽车吊、随车吊或卷扬机。</w:t>
      </w:r>
    </w:p>
    <w:p w14:paraId="2E3EF43E" w14:textId="77777777" w:rsidR="009E0C75" w:rsidRDefault="006110B9">
      <w:r>
        <w:rPr>
          <w:rFonts w:hint="eastAsia"/>
        </w:rPr>
        <w:t>吊装前检查管件、支架、吊装绳索及起重机械，确保完好可靠。管道</w:t>
      </w:r>
      <w:r>
        <w:rPr>
          <w:rFonts w:hint="eastAsia"/>
        </w:rPr>
        <w:lastRenderedPageBreak/>
        <w:t>吊装时必须由专人指挥，保持通信畅通，确保管道平稳就位。</w:t>
      </w:r>
    </w:p>
    <w:p w14:paraId="402CC464" w14:textId="77777777" w:rsidR="009E0C75" w:rsidRDefault="006110B9">
      <w:r>
        <w:rPr>
          <w:rFonts w:hint="eastAsia"/>
        </w:rPr>
        <w:t>吊装完成后进行支架固定，采用螺栓紧固或焊接方式，防止管道滑动或坠落。</w:t>
      </w:r>
    </w:p>
    <w:p w14:paraId="10771051" w14:textId="77777777" w:rsidR="009E0C75" w:rsidRDefault="006110B9">
      <w:r>
        <w:rPr>
          <w:rFonts w:hint="eastAsia"/>
        </w:rPr>
        <w:t>对关键部位如</w:t>
      </w:r>
      <w:r>
        <w:rPr>
          <w:rFonts w:hint="eastAsia"/>
        </w:rPr>
        <w:t>DN350</w:t>
      </w:r>
      <w:r>
        <w:rPr>
          <w:rFonts w:hint="eastAsia"/>
        </w:rPr>
        <w:t>以上大口径管道，采用双保险固定措施。</w:t>
      </w:r>
    </w:p>
    <w:p w14:paraId="42B99AB0" w14:textId="77777777" w:rsidR="009E0C75" w:rsidRDefault="006110B9">
      <w:r>
        <w:rPr>
          <w:rFonts w:hint="eastAsia"/>
        </w:rPr>
        <w:t>（</w:t>
      </w:r>
      <w:r>
        <w:rPr>
          <w:rFonts w:hint="eastAsia"/>
        </w:rPr>
        <w:t>3</w:t>
      </w:r>
      <w:r>
        <w:rPr>
          <w:rFonts w:hint="eastAsia"/>
        </w:rPr>
        <w:t>）管道保温及支架安装</w:t>
      </w:r>
    </w:p>
    <w:p w14:paraId="657032AB" w14:textId="77777777" w:rsidR="009E0C75" w:rsidRDefault="006110B9">
      <w:r>
        <w:rPr>
          <w:rFonts w:hint="eastAsia"/>
        </w:rPr>
        <w:t>高空作业时，应先安装管道支架，再进行保温施工，保证管道稳定性。</w:t>
      </w:r>
    </w:p>
    <w:p w14:paraId="1C54B712" w14:textId="77777777" w:rsidR="009E0C75" w:rsidRDefault="006110B9">
      <w:r>
        <w:rPr>
          <w:rFonts w:hint="eastAsia"/>
        </w:rPr>
        <w:t>保温材料采用耐高温、防火、防水性能良好的材料，安装时采取专用带扣或胶粘剂固定。</w:t>
      </w:r>
    </w:p>
    <w:p w14:paraId="78FFE50F" w14:textId="77777777" w:rsidR="009E0C75" w:rsidRDefault="006110B9">
      <w:r>
        <w:rPr>
          <w:rFonts w:hint="eastAsia"/>
        </w:rPr>
        <w:t>高空操作时，保温材料及工具应系安全绳或放置在稳固平台上，防止坠落伤人。</w:t>
      </w:r>
    </w:p>
    <w:p w14:paraId="0C036125" w14:textId="77777777" w:rsidR="009E0C75" w:rsidRDefault="006110B9">
      <w:r>
        <w:rPr>
          <w:rFonts w:hint="eastAsia"/>
        </w:rPr>
        <w:t>完成保温层施工后进行外护层包覆及防腐处理，确保管道长期安全运行。</w:t>
      </w:r>
    </w:p>
    <w:p w14:paraId="78B2831B" w14:textId="77777777" w:rsidR="009E0C75" w:rsidRDefault="006110B9">
      <w:r>
        <w:rPr>
          <w:rFonts w:hint="eastAsia"/>
        </w:rPr>
        <w:t>（</w:t>
      </w:r>
      <w:r>
        <w:rPr>
          <w:rFonts w:hint="eastAsia"/>
        </w:rPr>
        <w:t>4</w:t>
      </w:r>
      <w:r>
        <w:rPr>
          <w:rFonts w:hint="eastAsia"/>
        </w:rPr>
        <w:t>）屋面及钢结构作业</w:t>
      </w:r>
    </w:p>
    <w:p w14:paraId="735CABA0" w14:textId="77777777" w:rsidR="009E0C75" w:rsidRDefault="006110B9">
      <w:r>
        <w:rPr>
          <w:rFonts w:hint="eastAsia"/>
        </w:rPr>
        <w:t>对换热站屋面或隔压站钢结构进行安装时，应设置临边安全防护，严禁翻越护栏作业。</w:t>
      </w:r>
    </w:p>
    <w:p w14:paraId="45310D0A" w14:textId="77777777" w:rsidR="009E0C75" w:rsidRDefault="006110B9">
      <w:r>
        <w:rPr>
          <w:rFonts w:hint="eastAsia"/>
        </w:rPr>
        <w:t>屋面作业时采用双保险安全绳索作业，每个作业人员至少两点固定，确保人员安全。</w:t>
      </w:r>
    </w:p>
    <w:p w14:paraId="05CE127A" w14:textId="77777777" w:rsidR="009E0C75" w:rsidRDefault="006110B9">
      <w:r>
        <w:rPr>
          <w:rFonts w:hint="eastAsia"/>
        </w:rPr>
        <w:t>电动工具使用应注意防雨防潮，防止触电事故发生，同时确保工具接地良好。</w:t>
      </w:r>
    </w:p>
    <w:p w14:paraId="4DA77DA1" w14:textId="77777777" w:rsidR="009E0C75" w:rsidRDefault="006110B9">
      <w:r>
        <w:rPr>
          <w:rFonts w:hint="eastAsia"/>
        </w:rPr>
        <w:t>所有吊装作业必须由专业吊装指挥员统一调度，确保施工安全和施工效率。</w:t>
      </w:r>
    </w:p>
    <w:p w14:paraId="2D8B62E1" w14:textId="77777777" w:rsidR="009E0C75" w:rsidRDefault="006110B9">
      <w:r>
        <w:rPr>
          <w:rFonts w:hint="eastAsia"/>
        </w:rPr>
        <w:t>四、安全技术措施</w:t>
      </w:r>
    </w:p>
    <w:p w14:paraId="575D1FF6" w14:textId="77777777" w:rsidR="009E0C75" w:rsidRDefault="006110B9">
      <w:r>
        <w:rPr>
          <w:rFonts w:hint="eastAsia"/>
        </w:rPr>
        <w:lastRenderedPageBreak/>
        <w:t>高处作业严格执行国家安全规程《建筑施工高处作业安全技术规范》（</w:t>
      </w:r>
      <w:r>
        <w:rPr>
          <w:rFonts w:hint="eastAsia"/>
        </w:rPr>
        <w:t>JGJ80-2016</w:t>
      </w:r>
      <w:r>
        <w:rPr>
          <w:rFonts w:hint="eastAsia"/>
        </w:rPr>
        <w:t>）及地方安全管理规定。</w:t>
      </w:r>
    </w:p>
    <w:p w14:paraId="2AA0127C" w14:textId="77777777" w:rsidR="009E0C75" w:rsidRDefault="006110B9">
      <w:r>
        <w:rPr>
          <w:rFonts w:hint="eastAsia"/>
        </w:rPr>
        <w:t>所有作业人员须佩戴安全带，并通过双保险方式固定安全绳、挂钩每天检查一次。</w:t>
      </w:r>
    </w:p>
    <w:p w14:paraId="59F1EB06" w14:textId="77777777" w:rsidR="009E0C75" w:rsidRDefault="006110B9">
      <w:r>
        <w:rPr>
          <w:rFonts w:hint="eastAsia"/>
        </w:rPr>
        <w:t>高空作业现场设置安全警示标识和警戒区域，禁止非作业人员入内。</w:t>
      </w:r>
    </w:p>
    <w:p w14:paraId="30D22610" w14:textId="77777777" w:rsidR="009E0C75" w:rsidRDefault="006110B9">
      <w:r>
        <w:rPr>
          <w:rFonts w:hint="eastAsia"/>
        </w:rPr>
        <w:t>严禁从高处抛掷工具、材料及管件，操作物品必须固定或放置稳妥。遇大风、雷雨或恶劣天气时，应立即停止高空作业，待天气条件安全后方可恢复。</w:t>
      </w:r>
    </w:p>
    <w:p w14:paraId="090B0856" w14:textId="77777777" w:rsidR="009E0C75" w:rsidRDefault="006110B9">
      <w:r>
        <w:rPr>
          <w:rFonts w:hint="eastAsia"/>
        </w:rPr>
        <w:t>每日施工前进行高空作业风险评估及班前安全交底，明确当天作业内容、施工重点及安全注意事项。</w:t>
      </w:r>
    </w:p>
    <w:p w14:paraId="074B7A87" w14:textId="77777777" w:rsidR="009E0C75" w:rsidRDefault="006110B9">
      <w:r>
        <w:rPr>
          <w:rFonts w:hint="eastAsia"/>
        </w:rPr>
        <w:t>实行作业全过程监督检查制度，由安全员全程监控作业，发现隐患及时整改。</w:t>
      </w:r>
    </w:p>
    <w:p w14:paraId="75A831C1" w14:textId="77777777" w:rsidR="009E0C75" w:rsidRDefault="006110B9">
      <w:r>
        <w:rPr>
          <w:rFonts w:hint="eastAsia"/>
        </w:rPr>
        <w:t>五、应急措施</w:t>
      </w:r>
    </w:p>
    <w:p w14:paraId="5089B977" w14:textId="77777777" w:rsidR="009E0C75" w:rsidRDefault="006110B9">
      <w:r>
        <w:rPr>
          <w:rFonts w:hint="eastAsia"/>
        </w:rPr>
        <w:t>（</w:t>
      </w:r>
      <w:r>
        <w:rPr>
          <w:rFonts w:hint="eastAsia"/>
        </w:rPr>
        <w:t>1</w:t>
      </w:r>
      <w:r>
        <w:rPr>
          <w:rFonts w:hint="eastAsia"/>
        </w:rPr>
        <w:t>）高空坠落事故应急</w:t>
      </w:r>
    </w:p>
    <w:p w14:paraId="4E9CE9EA" w14:textId="77777777" w:rsidR="009E0C75" w:rsidRDefault="006110B9">
      <w:r>
        <w:rPr>
          <w:rFonts w:hint="eastAsia"/>
        </w:rPr>
        <w:t>立即停止作业，保持现场秩序，避免人员拥挤。使用救援绳索或高空救援设备进行紧急救援。</w:t>
      </w:r>
    </w:p>
    <w:p w14:paraId="74C68E1F" w14:textId="77777777" w:rsidR="009E0C75" w:rsidRDefault="006110B9">
      <w:r>
        <w:rPr>
          <w:rFonts w:hint="eastAsia"/>
        </w:rPr>
        <w:t>对受伤人员实施现场急救，并立即送往医院治疗，同时启动事故报告程序。</w:t>
      </w:r>
    </w:p>
    <w:p w14:paraId="00472C7C" w14:textId="77777777" w:rsidR="009E0C75" w:rsidRDefault="006110B9">
      <w:r>
        <w:rPr>
          <w:rFonts w:hint="eastAsia"/>
        </w:rPr>
        <w:t>（</w:t>
      </w:r>
      <w:r>
        <w:rPr>
          <w:rFonts w:hint="eastAsia"/>
        </w:rPr>
        <w:t>2</w:t>
      </w:r>
      <w:r>
        <w:rPr>
          <w:rFonts w:hint="eastAsia"/>
        </w:rPr>
        <w:t>）工具或材料坠落应急</w:t>
      </w:r>
    </w:p>
    <w:p w14:paraId="45822FD8" w14:textId="77777777" w:rsidR="009E0C75" w:rsidRDefault="006110B9">
      <w:r>
        <w:rPr>
          <w:rFonts w:hint="eastAsia"/>
        </w:rPr>
        <w:t>事发区域迅速清空人员，并设置安全警戒线。检查坠落物品及施工平台情况，确保其他作业区域安全后恢复施工。</w:t>
      </w:r>
    </w:p>
    <w:p w14:paraId="2E723E0C" w14:textId="77777777" w:rsidR="009E0C75" w:rsidRDefault="006110B9">
      <w:r>
        <w:rPr>
          <w:rFonts w:hint="eastAsia"/>
        </w:rPr>
        <w:t>（</w:t>
      </w:r>
      <w:r>
        <w:rPr>
          <w:rFonts w:hint="eastAsia"/>
        </w:rPr>
        <w:t>3</w:t>
      </w:r>
      <w:r>
        <w:rPr>
          <w:rFonts w:hint="eastAsia"/>
        </w:rPr>
        <w:t>）火灾及电气事故应急</w:t>
      </w:r>
    </w:p>
    <w:p w14:paraId="6FC32CA5" w14:textId="77777777" w:rsidR="009E0C75" w:rsidRDefault="006110B9">
      <w:r>
        <w:rPr>
          <w:rFonts w:hint="eastAsia"/>
        </w:rPr>
        <w:lastRenderedPageBreak/>
        <w:t>作业区配备干粉灭火器及绝缘防护工具。发现火情立即报警，启动灭火程序，疏散人员至安全区域。</w:t>
      </w:r>
    </w:p>
    <w:p w14:paraId="2D94B16D" w14:textId="77777777" w:rsidR="009E0C75" w:rsidRDefault="006110B9">
      <w:r>
        <w:rPr>
          <w:rFonts w:hint="eastAsia"/>
        </w:rPr>
        <w:t>电气事故及时断电处理，并按规定进行检查和修复，防止再次发生。</w:t>
      </w:r>
    </w:p>
    <w:p w14:paraId="3C676343" w14:textId="77777777" w:rsidR="009E0C75" w:rsidRDefault="006110B9">
      <w:r>
        <w:rPr>
          <w:rFonts w:hint="eastAsia"/>
        </w:rPr>
        <w:t>六、质量控制措施</w:t>
      </w:r>
    </w:p>
    <w:p w14:paraId="6557D1D0" w14:textId="77777777" w:rsidR="009E0C75" w:rsidRDefault="006110B9">
      <w:r>
        <w:rPr>
          <w:rFonts w:hint="eastAsia"/>
        </w:rPr>
        <w:t>高空作业所有施工过程必须严格按设计图纸及施工工艺操作，确保结构及管道安全可靠。</w:t>
      </w:r>
    </w:p>
    <w:p w14:paraId="7518F58C" w14:textId="77777777" w:rsidR="009E0C75" w:rsidRDefault="006110B9">
      <w:r>
        <w:rPr>
          <w:rFonts w:hint="eastAsia"/>
        </w:rPr>
        <w:t>管道、支架、保温层及屋面安装完成后进行逐项验收，确保施工质量符合设计及规范要求。</w:t>
      </w:r>
    </w:p>
    <w:p w14:paraId="5990E5A8" w14:textId="77777777" w:rsidR="009E0C75" w:rsidRDefault="006110B9">
      <w:r>
        <w:rPr>
          <w:rFonts w:hint="eastAsia"/>
        </w:rPr>
        <w:t>施工记录完整，含作业时间、作业人员、施工环境及安全检查情况，便于追溯及管理。</w:t>
      </w:r>
    </w:p>
    <w:p w14:paraId="26C74A28" w14:textId="77777777" w:rsidR="009E0C75" w:rsidRDefault="006110B9">
      <w:r>
        <w:rPr>
          <w:rFonts w:hint="eastAsia"/>
        </w:rPr>
        <w:t>对施工中发现的隐患或质量问题及时整改，确保施工质量与安全管理同步推进。</w:t>
      </w:r>
    </w:p>
    <w:p w14:paraId="46749821" w14:textId="77777777" w:rsidR="009E0C75" w:rsidRDefault="006110B9">
      <w:r>
        <w:rPr>
          <w:rFonts w:hint="eastAsia"/>
        </w:rPr>
        <w:t>强化施工监督检查，实行安全、质量、进度三结合的管理模式，确保高空作业全过程安全可靠。</w:t>
      </w:r>
    </w:p>
    <w:p w14:paraId="01FCFB4A" w14:textId="77777777" w:rsidR="009E0C75" w:rsidRDefault="006110B9">
      <w:pPr>
        <w:pStyle w:val="2"/>
        <w:ind w:firstLine="602"/>
        <w:rPr>
          <w:rFonts w:ascii="宋体" w:hAnsi="宋体" w:cs="宋体" w:hint="eastAsia"/>
        </w:rPr>
      </w:pPr>
      <w:bookmarkStart w:id="352" w:name="_Toc18611"/>
      <w:r>
        <w:rPr>
          <w:rFonts w:ascii="宋体" w:hAnsi="宋体" w:cs="宋体" w:hint="eastAsia"/>
        </w:rPr>
        <w:t>2.9</w:t>
      </w:r>
      <w:r>
        <w:rPr>
          <w:rFonts w:ascii="宋体" w:hAnsi="宋体" w:cs="宋体" w:hint="eastAsia"/>
        </w:rPr>
        <w:t>季节性施工措施</w:t>
      </w:r>
      <w:bookmarkEnd w:id="311"/>
      <w:bookmarkEnd w:id="350"/>
      <w:bookmarkEnd w:id="351"/>
      <w:bookmarkEnd w:id="352"/>
    </w:p>
    <w:p w14:paraId="6140FC6E"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一、</w:t>
      </w:r>
      <w:r>
        <w:rPr>
          <w:rFonts w:ascii="宋体" w:hAnsi="宋体" w:cs="宋体" w:hint="eastAsia"/>
          <w:bCs/>
          <w:szCs w:val="28"/>
        </w:rPr>
        <w:t>冬季施工方案</w:t>
      </w:r>
      <w:r>
        <w:rPr>
          <w:rFonts w:ascii="宋体" w:hAnsi="宋体" w:cs="宋体" w:hint="eastAsia"/>
          <w:bCs/>
          <w:szCs w:val="28"/>
        </w:rPr>
        <w:t>，</w:t>
      </w:r>
      <w:r>
        <w:rPr>
          <w:rFonts w:ascii="宋体" w:hAnsi="宋体" w:cs="宋体" w:hint="eastAsia"/>
          <w:bCs/>
          <w:szCs w:val="28"/>
        </w:rPr>
        <w:t>冬季施工准备工作</w:t>
      </w:r>
      <w:r>
        <w:rPr>
          <w:rFonts w:ascii="宋体" w:hAnsi="宋体" w:cs="宋体" w:hint="eastAsia"/>
          <w:bCs/>
          <w:szCs w:val="28"/>
        </w:rPr>
        <w:t>。</w:t>
      </w:r>
    </w:p>
    <w:p w14:paraId="1520EACC"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在入冬前，要对职工进行一次冬季施工中工程质量、安全生产重要性的教育，牢固树立“质量第一”、“安全第一”的思想。</w:t>
      </w:r>
    </w:p>
    <w:p w14:paraId="2ADC4EA1"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在冬季施工前后，要指定专人负责搜集、整理当地气象记录，以防气温急剧下降，遭受寒流和霜冻的袭击。</w:t>
      </w:r>
    </w:p>
    <w:p w14:paraId="60C14B01"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根据工程实物量备好塑料薄膜、草包等保温覆盖材料、化学附加剂等有关材料，做好冬季施工职工劳动保护及生活安排。</w:t>
      </w:r>
    </w:p>
    <w:p w14:paraId="7267615E"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4</w:t>
      </w:r>
      <w:r>
        <w:rPr>
          <w:rFonts w:ascii="宋体" w:hAnsi="宋体" w:cs="宋体" w:hint="eastAsia"/>
          <w:bCs/>
          <w:szCs w:val="28"/>
        </w:rPr>
        <w:t>、</w:t>
      </w:r>
      <w:r>
        <w:rPr>
          <w:rFonts w:ascii="宋体" w:hAnsi="宋体" w:cs="宋体" w:hint="eastAsia"/>
          <w:bCs/>
          <w:szCs w:val="28"/>
        </w:rPr>
        <w:t>必须在冰冻前做好临时设施、供水管道的保温、维护工作，保证冬季施工正常进行。</w:t>
      </w:r>
    </w:p>
    <w:p w14:paraId="030F4498"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施工员必须把冬季施工的各项措施落实到各班组，进行具体交底，各生产班组在施工中应认真贯彻执行。</w:t>
      </w:r>
    </w:p>
    <w:p w14:paraId="7BC72EFE"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入冬前，要注意做好地面排水工作，做到排水畅通。</w:t>
      </w:r>
    </w:p>
    <w:p w14:paraId="2362B3D3"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二、冬季施工技术措施</w:t>
      </w:r>
    </w:p>
    <w:p w14:paraId="1C995F46"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proofErr w:type="gramStart"/>
      <w:r>
        <w:rPr>
          <w:rFonts w:ascii="宋体" w:hAnsi="宋体" w:cs="宋体" w:hint="eastAsia"/>
          <w:bCs/>
          <w:szCs w:val="28"/>
        </w:rPr>
        <w:t>砼</w:t>
      </w:r>
      <w:proofErr w:type="gramEnd"/>
      <w:r>
        <w:rPr>
          <w:rFonts w:ascii="宋体" w:hAnsi="宋体" w:cs="宋体" w:hint="eastAsia"/>
          <w:bCs/>
          <w:szCs w:val="28"/>
        </w:rPr>
        <w:t>工程</w:t>
      </w:r>
      <w:r>
        <w:rPr>
          <w:rFonts w:ascii="宋体" w:hAnsi="宋体" w:cs="宋体" w:hint="eastAsia"/>
          <w:bCs/>
          <w:szCs w:val="28"/>
        </w:rPr>
        <w:t>：</w:t>
      </w:r>
      <w:r>
        <w:rPr>
          <w:rFonts w:ascii="宋体" w:hAnsi="宋体" w:cs="宋体" w:hint="eastAsia"/>
          <w:bCs/>
          <w:szCs w:val="28"/>
        </w:rPr>
        <w:t>新浇筑的混凝土如果遭冻，由于拌合水冻结成冰，水结成冰后的体积增加约</w:t>
      </w:r>
      <w:r>
        <w:rPr>
          <w:rFonts w:ascii="宋体" w:hAnsi="宋体" w:cs="宋体" w:hint="eastAsia"/>
          <w:bCs/>
          <w:szCs w:val="28"/>
        </w:rPr>
        <w:t>9%</w:t>
      </w:r>
      <w:r>
        <w:rPr>
          <w:rFonts w:ascii="宋体" w:hAnsi="宋体" w:cs="宋体" w:hint="eastAsia"/>
          <w:bCs/>
          <w:szCs w:val="28"/>
        </w:rPr>
        <w:t>，同时水泥的水作用也停止进行。在恢复常温养护后，水泥浆体中的孔隙率将比正常凝结的混凝土显著增加，从而使混凝土的各项物理力学性能全面下降。如抗压强度约损失</w:t>
      </w:r>
      <w:r>
        <w:rPr>
          <w:rFonts w:ascii="宋体" w:hAnsi="宋体" w:cs="宋体" w:hint="eastAsia"/>
          <w:bCs/>
          <w:szCs w:val="28"/>
        </w:rPr>
        <w:t>50%</w:t>
      </w:r>
      <w:r>
        <w:rPr>
          <w:rFonts w:ascii="宋体" w:hAnsi="宋体" w:cs="宋体" w:hint="eastAsia"/>
          <w:bCs/>
          <w:szCs w:val="28"/>
        </w:rPr>
        <w:t>，抗渗等级降低为零，混凝土与钢筋的粘结力也有大幅度的降低。因此遭受过冻害的混凝土不仅力学强度降低而且耐久性能严重劣化。如在施工时增加混凝土中的水泥用量提高混凝土的强度等级，虽然抗压强度可以相应增加，但耐久性仍得不到改善。因此从保证混凝土工程全面质量出发，在冬季施工中必须防止混凝土在硬化初期遭受冻害，并尽早获得强度。为此要做好以下工作：</w:t>
      </w:r>
    </w:p>
    <w:p w14:paraId="42E8CE0E"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冬期浇筑的混凝土，在受冻前，混凝土的抗压强度不得低于下列规定：硅酸盐水泥或普通硅酸盐水泥配制的混凝土，为设计的混凝土强度标准值的</w:t>
      </w:r>
      <w:r>
        <w:rPr>
          <w:rFonts w:ascii="宋体" w:hAnsi="宋体" w:cs="宋体" w:hint="eastAsia"/>
          <w:bCs/>
          <w:szCs w:val="28"/>
        </w:rPr>
        <w:t>30%</w:t>
      </w:r>
      <w:r>
        <w:rPr>
          <w:rFonts w:ascii="宋体" w:hAnsi="宋体" w:cs="宋体" w:hint="eastAsia"/>
          <w:bCs/>
          <w:szCs w:val="28"/>
        </w:rPr>
        <w:t>矿渣硅酸盐水泥配制的混凝土，为设计的混凝土强度标准值的</w:t>
      </w:r>
      <w:r>
        <w:rPr>
          <w:rFonts w:ascii="宋体" w:hAnsi="宋体" w:cs="宋体" w:hint="eastAsia"/>
          <w:bCs/>
          <w:szCs w:val="28"/>
        </w:rPr>
        <w:t>40%</w:t>
      </w:r>
      <w:r>
        <w:rPr>
          <w:rFonts w:ascii="宋体" w:hAnsi="宋体" w:cs="宋体" w:hint="eastAsia"/>
          <w:bCs/>
          <w:szCs w:val="28"/>
        </w:rPr>
        <w:t>，但不大于</w:t>
      </w:r>
      <w:r>
        <w:rPr>
          <w:rFonts w:ascii="宋体" w:hAnsi="宋体" w:cs="宋体" w:hint="eastAsia"/>
          <w:bCs/>
          <w:szCs w:val="28"/>
        </w:rPr>
        <w:t>C10</w:t>
      </w:r>
      <w:r>
        <w:rPr>
          <w:rFonts w:ascii="宋体" w:hAnsi="宋体" w:cs="宋体" w:hint="eastAsia"/>
          <w:bCs/>
          <w:szCs w:val="28"/>
        </w:rPr>
        <w:t>的混凝土，不得小于</w:t>
      </w:r>
      <w:r>
        <w:rPr>
          <w:rFonts w:ascii="宋体" w:hAnsi="宋体" w:cs="宋体" w:hint="eastAsia"/>
          <w:bCs/>
          <w:szCs w:val="28"/>
        </w:rPr>
        <w:t>5.0N/mm2</w:t>
      </w:r>
      <w:r>
        <w:rPr>
          <w:rFonts w:ascii="宋体" w:hAnsi="宋体" w:cs="宋体" w:hint="eastAsia"/>
          <w:bCs/>
          <w:szCs w:val="28"/>
        </w:rPr>
        <w:t>。</w:t>
      </w:r>
    </w:p>
    <w:p w14:paraId="7835CFD1"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冬期钢筋的焊接，宜在室内进行，</w:t>
      </w:r>
      <w:proofErr w:type="gramStart"/>
      <w:r>
        <w:rPr>
          <w:rFonts w:ascii="宋体" w:hAnsi="宋体" w:cs="宋体" w:hint="eastAsia"/>
          <w:bCs/>
          <w:szCs w:val="28"/>
        </w:rPr>
        <w:t>当必须室外</w:t>
      </w:r>
      <w:proofErr w:type="gramEnd"/>
      <w:r>
        <w:rPr>
          <w:rFonts w:ascii="宋体" w:hAnsi="宋体" w:cs="宋体" w:hint="eastAsia"/>
          <w:bCs/>
          <w:szCs w:val="28"/>
        </w:rPr>
        <w:t>焊接时，其最低气温不宜低于―</w:t>
      </w:r>
      <w:r>
        <w:rPr>
          <w:rFonts w:ascii="宋体" w:hAnsi="宋体" w:cs="宋体" w:hint="eastAsia"/>
          <w:bCs/>
          <w:szCs w:val="28"/>
        </w:rPr>
        <w:t>10</w:t>
      </w:r>
      <w:r>
        <w:rPr>
          <w:rFonts w:ascii="宋体" w:hAnsi="宋体" w:cs="宋体" w:hint="eastAsia"/>
          <w:bCs/>
          <w:szCs w:val="28"/>
        </w:rPr>
        <w:t>℃，且应有防雪挡风措施。焊后的接头，严禁立即碰到冰雪。</w:t>
      </w:r>
    </w:p>
    <w:p w14:paraId="437271DF"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proofErr w:type="gramStart"/>
      <w:r>
        <w:rPr>
          <w:rFonts w:ascii="宋体" w:hAnsi="宋体" w:cs="宋体" w:hint="eastAsia"/>
          <w:bCs/>
          <w:szCs w:val="28"/>
        </w:rPr>
        <w:t>在负温条件</w:t>
      </w:r>
      <w:proofErr w:type="gramEnd"/>
      <w:r>
        <w:rPr>
          <w:rFonts w:ascii="宋体" w:hAnsi="宋体" w:cs="宋体" w:hint="eastAsia"/>
          <w:bCs/>
          <w:szCs w:val="28"/>
        </w:rPr>
        <w:t>下进行</w:t>
      </w:r>
      <w:proofErr w:type="gramStart"/>
      <w:r>
        <w:rPr>
          <w:rFonts w:ascii="宋体" w:hAnsi="宋体" w:cs="宋体" w:hint="eastAsia"/>
          <w:bCs/>
          <w:szCs w:val="28"/>
        </w:rPr>
        <w:t>电渣压力</w:t>
      </w:r>
      <w:proofErr w:type="gramEnd"/>
      <w:r>
        <w:rPr>
          <w:rFonts w:ascii="宋体" w:hAnsi="宋体" w:cs="宋体" w:hint="eastAsia"/>
          <w:bCs/>
          <w:szCs w:val="28"/>
        </w:rPr>
        <w:t>焊接时，接头药盒拆除时间宜延长</w:t>
      </w:r>
      <w:r>
        <w:rPr>
          <w:rFonts w:ascii="宋体" w:hAnsi="宋体" w:cs="宋体" w:hint="eastAsia"/>
          <w:bCs/>
          <w:szCs w:val="28"/>
        </w:rPr>
        <w:t>2min</w:t>
      </w:r>
      <w:r>
        <w:rPr>
          <w:rFonts w:ascii="宋体" w:hAnsi="宋体" w:cs="宋体" w:hint="eastAsia"/>
          <w:bCs/>
          <w:szCs w:val="28"/>
        </w:rPr>
        <w:lastRenderedPageBreak/>
        <w:t>左右接头的</w:t>
      </w:r>
      <w:proofErr w:type="gramStart"/>
      <w:r>
        <w:rPr>
          <w:rFonts w:ascii="宋体" w:hAnsi="宋体" w:cs="宋体" w:hint="eastAsia"/>
          <w:bCs/>
          <w:szCs w:val="28"/>
        </w:rPr>
        <w:t>渣壳宜</w:t>
      </w:r>
      <w:proofErr w:type="gramEnd"/>
      <w:r>
        <w:rPr>
          <w:rFonts w:ascii="宋体" w:hAnsi="宋体" w:cs="宋体" w:hint="eastAsia"/>
          <w:bCs/>
          <w:szCs w:val="28"/>
        </w:rPr>
        <w:t>延长</w:t>
      </w:r>
      <w:r>
        <w:rPr>
          <w:rFonts w:ascii="宋体" w:hAnsi="宋体" w:cs="宋体" w:hint="eastAsia"/>
          <w:bCs/>
          <w:szCs w:val="28"/>
        </w:rPr>
        <w:t>5min</w:t>
      </w:r>
      <w:r>
        <w:rPr>
          <w:rFonts w:ascii="宋体" w:hAnsi="宋体" w:cs="宋体" w:hint="eastAsia"/>
          <w:bCs/>
          <w:szCs w:val="28"/>
        </w:rPr>
        <w:t>，方可打渣。</w:t>
      </w:r>
    </w:p>
    <w:p w14:paraId="1887560D"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配制冬</w:t>
      </w:r>
      <w:proofErr w:type="gramStart"/>
      <w:r>
        <w:rPr>
          <w:rFonts w:ascii="宋体" w:hAnsi="宋体" w:cs="宋体" w:hint="eastAsia"/>
          <w:bCs/>
          <w:szCs w:val="28"/>
        </w:rPr>
        <w:t>期施工</w:t>
      </w:r>
      <w:proofErr w:type="gramEnd"/>
      <w:r>
        <w:rPr>
          <w:rFonts w:ascii="宋体" w:hAnsi="宋体" w:cs="宋体" w:hint="eastAsia"/>
          <w:bCs/>
          <w:szCs w:val="28"/>
        </w:rPr>
        <w:t>的混凝土，应优先选用硅酸盐水泥或普通硅酸盐水泥。水泥标号不应低于</w:t>
      </w:r>
      <w:r>
        <w:rPr>
          <w:rFonts w:ascii="宋体" w:hAnsi="宋体" w:cs="宋体" w:hint="eastAsia"/>
          <w:bCs/>
          <w:szCs w:val="28"/>
        </w:rPr>
        <w:t>32.5</w:t>
      </w:r>
      <w:r>
        <w:rPr>
          <w:rFonts w:ascii="宋体" w:hAnsi="宋体" w:cs="宋体" w:hint="eastAsia"/>
          <w:bCs/>
          <w:szCs w:val="28"/>
        </w:rPr>
        <w:t>，</w:t>
      </w:r>
      <w:r>
        <w:rPr>
          <w:rFonts w:ascii="宋体" w:hAnsi="宋体" w:cs="宋体" w:hint="eastAsia"/>
          <w:bCs/>
          <w:szCs w:val="28"/>
        </w:rPr>
        <w:t>最小水泥用量不宜少于</w:t>
      </w:r>
      <w:r>
        <w:rPr>
          <w:rFonts w:ascii="宋体" w:hAnsi="宋体" w:cs="宋体" w:hint="eastAsia"/>
          <w:bCs/>
          <w:szCs w:val="28"/>
        </w:rPr>
        <w:t>300kg/m3</w:t>
      </w:r>
      <w:r>
        <w:rPr>
          <w:rFonts w:ascii="宋体" w:hAnsi="宋体" w:cs="宋体" w:hint="eastAsia"/>
          <w:bCs/>
          <w:szCs w:val="28"/>
        </w:rPr>
        <w:t>（</w:t>
      </w:r>
      <w:r>
        <w:rPr>
          <w:rFonts w:ascii="宋体" w:hAnsi="宋体" w:cs="宋体" w:hint="eastAsia"/>
          <w:bCs/>
          <w:szCs w:val="28"/>
        </w:rPr>
        <w:t>大体积</w:t>
      </w:r>
      <w:proofErr w:type="gramStart"/>
      <w:r>
        <w:rPr>
          <w:rFonts w:ascii="宋体" w:hAnsi="宋体" w:cs="宋体" w:hint="eastAsia"/>
          <w:bCs/>
          <w:szCs w:val="28"/>
        </w:rPr>
        <w:t>砼</w:t>
      </w:r>
      <w:proofErr w:type="gramEnd"/>
      <w:r>
        <w:rPr>
          <w:rFonts w:ascii="宋体" w:hAnsi="宋体" w:cs="宋体" w:hint="eastAsia"/>
          <w:bCs/>
          <w:szCs w:val="28"/>
        </w:rPr>
        <w:t>最小水泥用量应根据实际情况确定</w:t>
      </w:r>
      <w:r>
        <w:rPr>
          <w:rFonts w:ascii="宋体" w:hAnsi="宋体" w:cs="宋体" w:hint="eastAsia"/>
          <w:bCs/>
          <w:szCs w:val="28"/>
        </w:rPr>
        <w:t>），</w:t>
      </w:r>
      <w:r>
        <w:rPr>
          <w:rFonts w:ascii="宋体" w:hAnsi="宋体" w:cs="宋体" w:hint="eastAsia"/>
          <w:bCs/>
          <w:szCs w:val="28"/>
        </w:rPr>
        <w:t>水灰比不应大于</w:t>
      </w:r>
      <w:r>
        <w:rPr>
          <w:rFonts w:ascii="宋体" w:hAnsi="宋体" w:cs="宋体" w:hint="eastAsia"/>
          <w:bCs/>
          <w:szCs w:val="28"/>
        </w:rPr>
        <w:t>0.6</w:t>
      </w:r>
      <w:r>
        <w:rPr>
          <w:rFonts w:ascii="宋体" w:hAnsi="宋体" w:cs="宋体" w:hint="eastAsia"/>
          <w:bCs/>
          <w:szCs w:val="28"/>
        </w:rPr>
        <w:t>。使用矿渣硅酸盐水泥，宜采用蒸汽养护使用其他品种水泥，应注意其中掺合材料对混凝土抗冻、抗渗等性能的影响。掺用防冻剂的混凝土，严禁使用高铝水泥。</w:t>
      </w:r>
    </w:p>
    <w:p w14:paraId="1AFCE2A1"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在冬期浇筑的混凝土，宜使用无氯盐类防冻剂，</w:t>
      </w:r>
      <w:proofErr w:type="gramStart"/>
      <w:r>
        <w:rPr>
          <w:rFonts w:ascii="宋体" w:hAnsi="宋体" w:cs="宋体" w:hint="eastAsia"/>
          <w:bCs/>
          <w:szCs w:val="28"/>
        </w:rPr>
        <w:t>对抗冻性要求</w:t>
      </w:r>
      <w:proofErr w:type="gramEnd"/>
      <w:r>
        <w:rPr>
          <w:rFonts w:ascii="宋体" w:hAnsi="宋体" w:cs="宋体" w:hint="eastAsia"/>
          <w:bCs/>
          <w:szCs w:val="28"/>
        </w:rPr>
        <w:t>高的混凝土，宜使用引气剂或引气减水剂。掺用抗冻剂、引气剂或引气减水剂的混凝土的施工，应符合《混凝土外加剂应用技术规范》的规定。在施工前做好混凝土与外加剂试配工作，提出施工配合比。</w:t>
      </w:r>
    </w:p>
    <w:p w14:paraId="728EECEA" w14:textId="77777777" w:rsidR="009E0C75" w:rsidRDefault="006110B9">
      <w:pPr>
        <w:tabs>
          <w:tab w:val="left" w:pos="8580"/>
        </w:tabs>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混凝土所用骨料必须清洁、不得含有冰雪等冻结物及易冻裂的矿物质。在掺用含有钾、钠离子防冻剂的混凝土中，不得混有活性骨料。</w:t>
      </w:r>
    </w:p>
    <w:p w14:paraId="7023B036" w14:textId="77777777" w:rsidR="009E0C75" w:rsidRDefault="006110B9">
      <w:pPr>
        <w:tabs>
          <w:tab w:val="left" w:pos="8580"/>
        </w:tabs>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混凝土在浇筑前，应清除模板和钢筋上的冰雪和污垢。运输和浇筑混凝土用的容器应具有保温措施。</w:t>
      </w:r>
    </w:p>
    <w:p w14:paraId="242BF457" w14:textId="77777777" w:rsidR="009E0C75" w:rsidRDefault="006110B9">
      <w:pPr>
        <w:tabs>
          <w:tab w:val="left" w:pos="8580"/>
        </w:tabs>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对加热养护的现浇混凝土结构，混凝土的浇筑程序和施工缝的位置，应能防止在加热养护时产生较大的温度应力。</w:t>
      </w:r>
    </w:p>
    <w:p w14:paraId="454976A9" w14:textId="77777777" w:rsidR="009E0C75" w:rsidRDefault="006110B9">
      <w:pPr>
        <w:tabs>
          <w:tab w:val="left" w:pos="8580"/>
        </w:tabs>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在混凝土施工时，一般情况下可采用蓄热法养护（用覆盖，包括挡风屏等措施，利用水泥在硬化过程中放出的水化热，使</w:t>
      </w:r>
      <w:proofErr w:type="gramStart"/>
      <w:r>
        <w:rPr>
          <w:rFonts w:ascii="宋体" w:hAnsi="宋体" w:cs="宋体" w:hint="eastAsia"/>
          <w:bCs/>
          <w:szCs w:val="28"/>
        </w:rPr>
        <w:t>砼</w:t>
      </w:r>
      <w:proofErr w:type="gramEnd"/>
      <w:r>
        <w:rPr>
          <w:rFonts w:ascii="宋体" w:hAnsi="宋体" w:cs="宋体" w:hint="eastAsia"/>
          <w:bCs/>
          <w:szCs w:val="28"/>
        </w:rPr>
        <w:t>在常温条件下达到设计强度的</w:t>
      </w:r>
      <w:r>
        <w:rPr>
          <w:rFonts w:ascii="宋体" w:hAnsi="宋体" w:cs="宋体" w:hint="eastAsia"/>
          <w:bCs/>
          <w:szCs w:val="28"/>
        </w:rPr>
        <w:t>30%</w:t>
      </w:r>
      <w:r>
        <w:rPr>
          <w:rFonts w:ascii="宋体" w:hAnsi="宋体" w:cs="宋体" w:hint="eastAsia"/>
          <w:bCs/>
          <w:szCs w:val="28"/>
        </w:rPr>
        <w:t>以上）。当室外最低温度预计在</w:t>
      </w:r>
      <w:proofErr w:type="gramStart"/>
      <w:r>
        <w:rPr>
          <w:rFonts w:ascii="宋体" w:hAnsi="宋体" w:cs="宋体" w:hint="eastAsia"/>
          <w:bCs/>
          <w:szCs w:val="28"/>
        </w:rPr>
        <w:t>砼</w:t>
      </w:r>
      <w:proofErr w:type="gramEnd"/>
      <w:r>
        <w:rPr>
          <w:rFonts w:ascii="宋体" w:hAnsi="宋体" w:cs="宋体" w:hint="eastAsia"/>
          <w:bCs/>
          <w:szCs w:val="28"/>
        </w:rPr>
        <w:t>施工后</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天内可能达到―</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0</w:t>
      </w:r>
      <w:r>
        <w:rPr>
          <w:rFonts w:ascii="宋体" w:hAnsi="宋体" w:cs="宋体" w:hint="eastAsia"/>
          <w:bCs/>
          <w:szCs w:val="28"/>
        </w:rPr>
        <w:t>℃时，应采用掺防冻外加剂及负温</w:t>
      </w:r>
      <w:proofErr w:type="gramStart"/>
      <w:r>
        <w:rPr>
          <w:rFonts w:ascii="宋体" w:hAnsi="宋体" w:cs="宋体" w:hint="eastAsia"/>
          <w:bCs/>
          <w:szCs w:val="28"/>
        </w:rPr>
        <w:t>砼</w:t>
      </w:r>
      <w:proofErr w:type="gramEnd"/>
      <w:r>
        <w:rPr>
          <w:rFonts w:ascii="宋体" w:hAnsi="宋体" w:cs="宋体" w:hint="eastAsia"/>
          <w:bCs/>
          <w:szCs w:val="28"/>
        </w:rPr>
        <w:t>综合蓄热法养护。</w:t>
      </w:r>
    </w:p>
    <w:p w14:paraId="2E5A0F0E" w14:textId="77777777" w:rsidR="009E0C75" w:rsidRDefault="006110B9">
      <w:pPr>
        <w:tabs>
          <w:tab w:val="left" w:pos="8580"/>
        </w:tabs>
        <w:rPr>
          <w:rFonts w:ascii="宋体" w:hAnsi="宋体" w:cs="宋体" w:hint="eastAsia"/>
          <w:bCs/>
          <w:szCs w:val="28"/>
        </w:rPr>
      </w:pPr>
      <w:r>
        <w:rPr>
          <w:rFonts w:ascii="宋体" w:hAnsi="宋体" w:cs="宋体" w:hint="eastAsia"/>
          <w:bCs/>
          <w:szCs w:val="28"/>
        </w:rPr>
        <w:t>11</w:t>
      </w:r>
      <w:r>
        <w:rPr>
          <w:rFonts w:ascii="宋体" w:hAnsi="宋体" w:cs="宋体" w:hint="eastAsia"/>
          <w:bCs/>
          <w:szCs w:val="28"/>
        </w:rPr>
        <w:t>、</w:t>
      </w:r>
      <w:r>
        <w:rPr>
          <w:rFonts w:ascii="宋体" w:hAnsi="宋体" w:cs="宋体" w:hint="eastAsia"/>
          <w:bCs/>
          <w:szCs w:val="28"/>
        </w:rPr>
        <w:t>大体积</w:t>
      </w:r>
      <w:proofErr w:type="gramStart"/>
      <w:r>
        <w:rPr>
          <w:rFonts w:ascii="宋体" w:hAnsi="宋体" w:cs="宋体" w:hint="eastAsia"/>
          <w:bCs/>
          <w:szCs w:val="28"/>
        </w:rPr>
        <w:t>砼</w:t>
      </w:r>
      <w:proofErr w:type="gramEnd"/>
      <w:r>
        <w:rPr>
          <w:rFonts w:ascii="宋体" w:hAnsi="宋体" w:cs="宋体" w:hint="eastAsia"/>
          <w:bCs/>
          <w:szCs w:val="28"/>
        </w:rPr>
        <w:t>施工时，采用综合蓄热法养护，掺加化学外加剂的混凝土浇筑后，表面覆盖一层塑料薄膜，二层草包</w:t>
      </w:r>
      <w:r>
        <w:rPr>
          <w:rFonts w:ascii="宋体" w:hAnsi="宋体" w:cs="宋体" w:hint="eastAsia"/>
          <w:bCs/>
          <w:szCs w:val="28"/>
        </w:rPr>
        <w:t>，</w:t>
      </w:r>
      <w:r>
        <w:rPr>
          <w:rFonts w:ascii="宋体" w:hAnsi="宋体" w:cs="宋体" w:hint="eastAsia"/>
          <w:bCs/>
          <w:szCs w:val="28"/>
        </w:rPr>
        <w:t>再一层塑料薄膜来保温</w:t>
      </w:r>
      <w:r>
        <w:rPr>
          <w:rFonts w:ascii="宋体" w:hAnsi="宋体" w:cs="宋体" w:hint="eastAsia"/>
          <w:bCs/>
          <w:szCs w:val="28"/>
        </w:rPr>
        <w:t>，</w:t>
      </w:r>
      <w:r>
        <w:rPr>
          <w:rFonts w:ascii="宋体" w:hAnsi="宋体" w:cs="宋体" w:hint="eastAsia"/>
          <w:bCs/>
          <w:szCs w:val="28"/>
        </w:rPr>
        <w:lastRenderedPageBreak/>
        <w:t>利用原材料加热及水泥水化热的热量</w:t>
      </w:r>
      <w:r>
        <w:rPr>
          <w:rFonts w:ascii="宋体" w:hAnsi="宋体" w:cs="宋体" w:hint="eastAsia"/>
          <w:bCs/>
          <w:szCs w:val="28"/>
        </w:rPr>
        <w:t>，</w:t>
      </w:r>
      <w:r>
        <w:rPr>
          <w:rFonts w:ascii="宋体" w:hAnsi="宋体" w:cs="宋体" w:hint="eastAsia"/>
          <w:bCs/>
          <w:szCs w:val="28"/>
        </w:rPr>
        <w:t>延缓混凝土冷却</w:t>
      </w:r>
      <w:r>
        <w:rPr>
          <w:rFonts w:ascii="宋体" w:hAnsi="宋体" w:cs="宋体" w:hint="eastAsia"/>
          <w:bCs/>
          <w:szCs w:val="28"/>
        </w:rPr>
        <w:t>，</w:t>
      </w:r>
      <w:r>
        <w:rPr>
          <w:rFonts w:ascii="宋体" w:hAnsi="宋体" w:cs="宋体" w:hint="eastAsia"/>
          <w:bCs/>
          <w:szCs w:val="28"/>
        </w:rPr>
        <w:t>使混凝土温度降低到</w:t>
      </w:r>
      <w:r>
        <w:rPr>
          <w:rFonts w:ascii="宋体" w:hAnsi="宋体" w:cs="宋体" w:hint="eastAsia"/>
          <w:bCs/>
          <w:szCs w:val="28"/>
        </w:rPr>
        <w:t>0</w:t>
      </w:r>
      <w:r>
        <w:rPr>
          <w:rFonts w:ascii="宋体" w:hAnsi="宋体" w:cs="宋体" w:hint="eastAsia"/>
          <w:bCs/>
          <w:szCs w:val="28"/>
        </w:rPr>
        <w:t>℃前</w:t>
      </w:r>
      <w:r>
        <w:rPr>
          <w:rFonts w:ascii="宋体" w:hAnsi="宋体" w:cs="宋体" w:hint="eastAsia"/>
          <w:bCs/>
          <w:szCs w:val="28"/>
        </w:rPr>
        <w:t>，</w:t>
      </w:r>
      <w:r>
        <w:rPr>
          <w:rFonts w:ascii="宋体" w:hAnsi="宋体" w:cs="宋体" w:hint="eastAsia"/>
          <w:bCs/>
          <w:szCs w:val="28"/>
        </w:rPr>
        <w:t>达到一定的强度。</w:t>
      </w:r>
    </w:p>
    <w:p w14:paraId="500067DF" w14:textId="77777777" w:rsidR="009E0C75" w:rsidRDefault="006110B9">
      <w:pPr>
        <w:tabs>
          <w:tab w:val="left" w:pos="8580"/>
        </w:tabs>
        <w:rPr>
          <w:rFonts w:ascii="宋体" w:hAnsi="宋体" w:cs="宋体" w:hint="eastAsia"/>
          <w:bCs/>
          <w:szCs w:val="28"/>
        </w:rPr>
      </w:pPr>
      <w:r>
        <w:rPr>
          <w:rFonts w:ascii="宋体" w:hAnsi="宋体" w:cs="宋体" w:hint="eastAsia"/>
          <w:bCs/>
          <w:szCs w:val="28"/>
        </w:rPr>
        <w:t>12</w:t>
      </w:r>
      <w:r>
        <w:rPr>
          <w:rFonts w:ascii="宋体" w:hAnsi="宋体" w:cs="宋体" w:hint="eastAsia"/>
          <w:bCs/>
          <w:szCs w:val="28"/>
        </w:rPr>
        <w:t>、</w:t>
      </w:r>
      <w:r>
        <w:rPr>
          <w:rFonts w:ascii="宋体" w:hAnsi="宋体" w:cs="宋体" w:hint="eastAsia"/>
          <w:bCs/>
          <w:szCs w:val="28"/>
        </w:rPr>
        <w:t>泵送</w:t>
      </w:r>
      <w:proofErr w:type="gramStart"/>
      <w:r>
        <w:rPr>
          <w:rFonts w:ascii="宋体" w:hAnsi="宋体" w:cs="宋体" w:hint="eastAsia"/>
          <w:bCs/>
          <w:szCs w:val="28"/>
        </w:rPr>
        <w:t>砼</w:t>
      </w:r>
      <w:proofErr w:type="gramEnd"/>
      <w:r>
        <w:rPr>
          <w:rFonts w:ascii="宋体" w:hAnsi="宋体" w:cs="宋体" w:hint="eastAsia"/>
          <w:bCs/>
          <w:szCs w:val="28"/>
        </w:rPr>
        <w:t>施工时，在</w:t>
      </w:r>
      <w:proofErr w:type="gramStart"/>
      <w:r>
        <w:rPr>
          <w:rFonts w:ascii="宋体" w:hAnsi="宋体" w:cs="宋体" w:hint="eastAsia"/>
          <w:bCs/>
          <w:szCs w:val="28"/>
        </w:rPr>
        <w:t>砼</w:t>
      </w:r>
      <w:proofErr w:type="gramEnd"/>
      <w:r>
        <w:rPr>
          <w:rFonts w:ascii="宋体" w:hAnsi="宋体" w:cs="宋体" w:hint="eastAsia"/>
          <w:bCs/>
          <w:szCs w:val="28"/>
        </w:rPr>
        <w:t>中掺防冻剂，并应尽量避免室外温度低于</w:t>
      </w:r>
      <w:r>
        <w:rPr>
          <w:rFonts w:ascii="宋体" w:hAnsi="宋体" w:cs="宋体" w:hint="eastAsia"/>
          <w:bCs/>
          <w:szCs w:val="28"/>
        </w:rPr>
        <w:t>0</w:t>
      </w:r>
      <w:r>
        <w:rPr>
          <w:rFonts w:ascii="宋体" w:hAnsi="宋体" w:cs="宋体" w:hint="eastAsia"/>
          <w:bCs/>
          <w:szCs w:val="28"/>
        </w:rPr>
        <w:t>℃的天气。</w:t>
      </w:r>
    </w:p>
    <w:p w14:paraId="3A9DC368"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二</w:t>
      </w:r>
      <w:r>
        <w:rPr>
          <w:rFonts w:ascii="宋体" w:hAnsi="宋体" w:cs="宋体" w:hint="eastAsia"/>
          <w:bCs/>
          <w:szCs w:val="28"/>
        </w:rPr>
        <w:t>、回填土</w:t>
      </w:r>
    </w:p>
    <w:p w14:paraId="515E4E1D"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由于受冻结后即成为坚硬土块，在回填过程中不能压实或夯实，土解冻后就会造成大量下沉，对土方回填应引起重视。</w:t>
      </w:r>
    </w:p>
    <w:p w14:paraId="29E78681"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回填前将基底的冰雪打扫干净，水抽干，方可开始回填。</w:t>
      </w:r>
    </w:p>
    <w:p w14:paraId="321FBFC8"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用人工夯实时，每层铺土厚度不超过</w:t>
      </w:r>
      <w:r>
        <w:rPr>
          <w:rFonts w:ascii="宋体" w:hAnsi="宋体" w:cs="宋体" w:hint="eastAsia"/>
          <w:bCs/>
          <w:szCs w:val="28"/>
        </w:rPr>
        <w:t>20cm</w:t>
      </w:r>
      <w:r>
        <w:rPr>
          <w:rFonts w:ascii="宋体" w:hAnsi="宋体" w:cs="宋体" w:hint="eastAsia"/>
          <w:bCs/>
          <w:szCs w:val="28"/>
        </w:rPr>
        <w:t>，夯实厚度为</w:t>
      </w: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15cm</w:t>
      </w:r>
      <w:r>
        <w:rPr>
          <w:rFonts w:ascii="宋体" w:hAnsi="宋体" w:cs="宋体" w:hint="eastAsia"/>
          <w:bCs/>
          <w:szCs w:val="28"/>
        </w:rPr>
        <w:t>。</w:t>
      </w:r>
    </w:p>
    <w:p w14:paraId="070D28FC"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室内的基坑或管沟</w:t>
      </w:r>
      <w:proofErr w:type="gramStart"/>
      <w:r>
        <w:rPr>
          <w:rFonts w:ascii="宋体" w:hAnsi="宋体" w:cs="宋体" w:hint="eastAsia"/>
          <w:bCs/>
          <w:szCs w:val="28"/>
        </w:rPr>
        <w:t>不</w:t>
      </w:r>
      <w:proofErr w:type="gramEnd"/>
      <w:r>
        <w:rPr>
          <w:rFonts w:ascii="宋体" w:hAnsi="宋体" w:cs="宋体" w:hint="eastAsia"/>
          <w:bCs/>
          <w:szCs w:val="28"/>
        </w:rPr>
        <w:t>得用含有冻土块的土回填。</w:t>
      </w:r>
    </w:p>
    <w:p w14:paraId="1EEA1069"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室外的基坑或</w:t>
      </w:r>
      <w:proofErr w:type="gramStart"/>
      <w:r>
        <w:rPr>
          <w:rFonts w:ascii="宋体" w:hAnsi="宋体" w:cs="宋体" w:hint="eastAsia"/>
          <w:bCs/>
          <w:szCs w:val="28"/>
        </w:rPr>
        <w:t>管沟当采用</w:t>
      </w:r>
      <w:proofErr w:type="gramEnd"/>
      <w:r>
        <w:rPr>
          <w:rFonts w:ascii="宋体" w:hAnsi="宋体" w:cs="宋体" w:hint="eastAsia"/>
          <w:bCs/>
          <w:szCs w:val="28"/>
        </w:rPr>
        <w:t>冻土块回填时冻土块体积不得超过填土总体积的</w:t>
      </w:r>
      <w:r>
        <w:rPr>
          <w:rFonts w:ascii="宋体" w:hAnsi="宋体" w:cs="宋体" w:hint="eastAsia"/>
          <w:bCs/>
          <w:szCs w:val="28"/>
        </w:rPr>
        <w:t>15%</w:t>
      </w:r>
      <w:r>
        <w:rPr>
          <w:rFonts w:ascii="宋体" w:hAnsi="宋体" w:cs="宋体" w:hint="eastAsia"/>
          <w:bCs/>
          <w:szCs w:val="28"/>
        </w:rPr>
        <w:t>。</w:t>
      </w:r>
    </w:p>
    <w:p w14:paraId="14843CDA"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管</w:t>
      </w:r>
      <w:proofErr w:type="gramStart"/>
      <w:r>
        <w:rPr>
          <w:rFonts w:ascii="宋体" w:hAnsi="宋体" w:cs="宋体" w:hint="eastAsia"/>
          <w:bCs/>
          <w:szCs w:val="28"/>
        </w:rPr>
        <w:t>沟底至管顶</w:t>
      </w:r>
      <w:proofErr w:type="gramEnd"/>
      <w:r>
        <w:rPr>
          <w:rFonts w:ascii="宋体" w:hAnsi="宋体" w:cs="宋体" w:hint="eastAsia"/>
          <w:bCs/>
          <w:szCs w:val="28"/>
        </w:rPr>
        <w:t>0.5m</w:t>
      </w:r>
      <w:r>
        <w:rPr>
          <w:rFonts w:ascii="宋体" w:hAnsi="宋体" w:cs="宋体" w:hint="eastAsia"/>
          <w:bCs/>
          <w:szCs w:val="28"/>
        </w:rPr>
        <w:t>范围内</w:t>
      </w:r>
      <w:proofErr w:type="gramStart"/>
      <w:r>
        <w:rPr>
          <w:rFonts w:ascii="宋体" w:hAnsi="宋体" w:cs="宋体" w:hint="eastAsia"/>
          <w:bCs/>
          <w:szCs w:val="28"/>
        </w:rPr>
        <w:t>不</w:t>
      </w:r>
      <w:proofErr w:type="gramEnd"/>
      <w:r>
        <w:rPr>
          <w:rFonts w:ascii="宋体" w:hAnsi="宋体" w:cs="宋体" w:hint="eastAsia"/>
          <w:bCs/>
          <w:szCs w:val="28"/>
        </w:rPr>
        <w:t>得用含有冻土块的土回填</w:t>
      </w:r>
      <w:r>
        <w:rPr>
          <w:rFonts w:ascii="宋体" w:hAnsi="宋体" w:cs="宋体" w:hint="eastAsia"/>
          <w:bCs/>
          <w:szCs w:val="28"/>
        </w:rPr>
        <w:t>。</w:t>
      </w:r>
    </w:p>
    <w:p w14:paraId="301F2D38"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三</w:t>
      </w:r>
      <w:r>
        <w:rPr>
          <w:rFonts w:ascii="宋体" w:hAnsi="宋体" w:cs="宋体" w:hint="eastAsia"/>
          <w:bCs/>
          <w:szCs w:val="28"/>
        </w:rPr>
        <w:t>、冬季施工安全措施</w:t>
      </w:r>
    </w:p>
    <w:p w14:paraId="371695C3"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、凡遇雨雪冰冻天气，施工现场的道路、斜道、脚手架通道、扶梯、平台等工作面上，必须扫清冰雪，做好防滑工作。</w:t>
      </w:r>
    </w:p>
    <w:p w14:paraId="787C1A33"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、严格执行使用安全网、安全带、安全帽的规定，工作时间要集中思想，严肃认真，服从指挥。</w:t>
      </w:r>
    </w:p>
    <w:p w14:paraId="4C0617DA"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任何人不准在现场明火取暖。如因工作需要使用焦炭炉或煤炉等进行升温时，必须事先办理申报审批手续，并加强防火措施，落实专人负责，严防火警和中毒事故的发生。只有在上述工作完成落实后，才允许实施。</w:t>
      </w:r>
    </w:p>
    <w:p w14:paraId="20CDF3D1"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、亚硝酸钠极似食盐，有剧毒，要妥善保管，切勿误作食盐，引起食</w:t>
      </w:r>
      <w:r>
        <w:rPr>
          <w:rFonts w:ascii="宋体" w:hAnsi="宋体" w:cs="宋体" w:hint="eastAsia"/>
          <w:bCs/>
          <w:szCs w:val="28"/>
        </w:rPr>
        <w:lastRenderedPageBreak/>
        <w:t>物中毒。如用氯化物作防冻剂的构件和部位，未经审批严禁使用。</w:t>
      </w:r>
    </w:p>
    <w:p w14:paraId="180F68CD"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、医务室备好抗寒药品，对小伤痛实施工地临时包扎。如遇天寒地冻的日子被雨淋的施工人员要做好保暖工作，通知食堂烧好姜汤。</w:t>
      </w:r>
    </w:p>
    <w:p w14:paraId="22344C1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四</w:t>
      </w:r>
      <w:r>
        <w:rPr>
          <w:rFonts w:ascii="宋体" w:hAnsi="宋体" w:cs="宋体" w:hint="eastAsia"/>
          <w:bCs/>
          <w:szCs w:val="28"/>
        </w:rPr>
        <w:t>、冬季施工机械操作及防冻措施</w:t>
      </w:r>
    </w:p>
    <w:p w14:paraId="4B57594E"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、为确保设备安全，非值班电工、操作工不准操作设备和电气装置。</w:t>
      </w:r>
    </w:p>
    <w:p w14:paraId="7109EE75"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、机械设备进入冬季施工时，应更换冬季用润滑油和燃料以防加剧机器的不正常磨损。</w:t>
      </w:r>
    </w:p>
    <w:p w14:paraId="250DF8A4"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、机械设备在起动前应在水箱内加入温水。夜间停用后，必须将水箱内积水放掉，防止引擎、水箱等冰冻胀裂。</w:t>
      </w:r>
    </w:p>
    <w:p w14:paraId="2408620E"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、水泵停止使用前，应将水箱提出水面，继续运转几分钟，以便排除泵内积水。</w:t>
      </w:r>
    </w:p>
    <w:p w14:paraId="70A66895"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、凡露天作业的机械、制动器等应遮盖完好，以免霜雪落下而发生打滑现象电动机开关等电器设备，更加强遮盖和防潮。</w:t>
      </w:r>
    </w:p>
    <w:p w14:paraId="3B07107E"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、在冰雪面行驶的运输设备，须装防滑链条、并用低档控制，禁止急刹车下坡时，严禁踏上离合器滑行或脱档滑行。</w:t>
      </w:r>
    </w:p>
    <w:p w14:paraId="19108F10"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五、</w:t>
      </w:r>
      <w:r>
        <w:rPr>
          <w:rFonts w:ascii="宋体" w:hAnsi="宋体" w:cs="宋体" w:hint="eastAsia"/>
          <w:bCs/>
          <w:szCs w:val="28"/>
        </w:rPr>
        <w:t>雨</w:t>
      </w:r>
      <w:proofErr w:type="gramStart"/>
      <w:r>
        <w:rPr>
          <w:rFonts w:ascii="宋体" w:hAnsi="宋体" w:cs="宋体" w:hint="eastAsia"/>
          <w:bCs/>
          <w:szCs w:val="28"/>
        </w:rPr>
        <w:t>期施工</w:t>
      </w:r>
      <w:proofErr w:type="gramEnd"/>
      <w:r>
        <w:rPr>
          <w:rFonts w:ascii="宋体" w:hAnsi="宋体" w:cs="宋体" w:hint="eastAsia"/>
          <w:bCs/>
          <w:szCs w:val="28"/>
        </w:rPr>
        <w:t>方案</w:t>
      </w:r>
      <w:r>
        <w:rPr>
          <w:rFonts w:ascii="宋体" w:hAnsi="宋体" w:cs="宋体" w:hint="eastAsia"/>
          <w:bCs/>
          <w:szCs w:val="28"/>
        </w:rPr>
        <w:t>，</w:t>
      </w:r>
      <w:r>
        <w:rPr>
          <w:rFonts w:ascii="宋体" w:hAnsi="宋体" w:cs="宋体" w:hint="eastAsia"/>
          <w:bCs/>
          <w:szCs w:val="28"/>
        </w:rPr>
        <w:t>雨期施工准备工作</w:t>
      </w:r>
      <w:r>
        <w:rPr>
          <w:rFonts w:ascii="宋体" w:hAnsi="宋体" w:cs="宋体" w:hint="eastAsia"/>
          <w:bCs/>
          <w:szCs w:val="28"/>
        </w:rPr>
        <w:t>。</w:t>
      </w:r>
    </w:p>
    <w:p w14:paraId="2B4D11C2"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、进入雨季施工后，需及时了解近两天的天气情况，特别是大雨、雷电的气象预报，随时掌握气象变化情况，以便早做好预防工作。</w:t>
      </w:r>
    </w:p>
    <w:p w14:paraId="46AF1B1D"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、为保证工程质量和安全生产，必须切实做好思想上的教育、动员工作，有关措施要落实到班组个人。</w:t>
      </w:r>
    </w:p>
    <w:p w14:paraId="46B006FE"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、检查施工临时用电设施。分配箱、开关</w:t>
      </w:r>
      <w:proofErr w:type="gramStart"/>
      <w:r>
        <w:rPr>
          <w:rFonts w:ascii="宋体" w:hAnsi="宋体" w:cs="宋体" w:hint="eastAsia"/>
          <w:bCs/>
          <w:szCs w:val="28"/>
        </w:rPr>
        <w:t>箱是否</w:t>
      </w:r>
      <w:proofErr w:type="gramEnd"/>
      <w:r>
        <w:rPr>
          <w:rFonts w:ascii="宋体" w:hAnsi="宋体" w:cs="宋体" w:hint="eastAsia"/>
          <w:bCs/>
          <w:szCs w:val="28"/>
        </w:rPr>
        <w:t>有防雨措施，漏电保护器是否可靠，保护接地是否到位，检查防雷措施，外脚手架的避雷装置</w:t>
      </w:r>
      <w:r>
        <w:rPr>
          <w:rFonts w:ascii="宋体" w:hAnsi="宋体" w:cs="宋体" w:hint="eastAsia"/>
          <w:bCs/>
          <w:szCs w:val="28"/>
        </w:rPr>
        <w:lastRenderedPageBreak/>
        <w:t>是否可靠。</w:t>
      </w:r>
    </w:p>
    <w:p w14:paraId="6A0927D8" w14:textId="77777777" w:rsidR="009E0C75" w:rsidRDefault="006110B9">
      <w:pPr>
        <w:tabs>
          <w:tab w:val="left" w:pos="8580"/>
        </w:tabs>
        <w:rPr>
          <w:rFonts w:ascii="宋体" w:hAnsi="宋体" w:cs="宋体" w:hint="eastAsia"/>
          <w:bCs/>
          <w:szCs w:val="28"/>
        </w:rPr>
      </w:pPr>
      <w:r>
        <w:rPr>
          <w:rFonts w:ascii="宋体" w:hAnsi="宋体" w:cs="宋体" w:hint="eastAsia"/>
          <w:bCs/>
          <w:szCs w:val="28"/>
        </w:rPr>
        <w:t>六</w:t>
      </w:r>
      <w:r>
        <w:rPr>
          <w:rFonts w:ascii="宋体" w:hAnsi="宋体" w:cs="宋体" w:hint="eastAsia"/>
          <w:bCs/>
          <w:szCs w:val="28"/>
        </w:rPr>
        <w:t>、雨</w:t>
      </w:r>
      <w:proofErr w:type="gramStart"/>
      <w:r>
        <w:rPr>
          <w:rFonts w:ascii="宋体" w:hAnsi="宋体" w:cs="宋体" w:hint="eastAsia"/>
          <w:bCs/>
          <w:szCs w:val="28"/>
        </w:rPr>
        <w:t>期施工</w:t>
      </w:r>
      <w:proofErr w:type="gramEnd"/>
      <w:r>
        <w:rPr>
          <w:rFonts w:ascii="宋体" w:hAnsi="宋体" w:cs="宋体" w:hint="eastAsia"/>
          <w:bCs/>
          <w:szCs w:val="28"/>
        </w:rPr>
        <w:t>技术措施</w:t>
      </w:r>
    </w:p>
    <w:p w14:paraId="7C4A870C"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、土方工程雨</w:t>
      </w:r>
      <w:proofErr w:type="gramStart"/>
      <w:r>
        <w:rPr>
          <w:rFonts w:ascii="宋体" w:hAnsi="宋体" w:cs="宋体" w:hint="eastAsia"/>
          <w:bCs/>
          <w:szCs w:val="28"/>
        </w:rPr>
        <w:t>期施工</w:t>
      </w:r>
      <w:proofErr w:type="gramEnd"/>
      <w:r>
        <w:rPr>
          <w:rFonts w:ascii="宋体" w:hAnsi="宋体" w:cs="宋体" w:hint="eastAsia"/>
          <w:bCs/>
          <w:szCs w:val="28"/>
        </w:rPr>
        <w:t>的工作面不宜过大，应逐段、逐片地分期完成。重要的或特殊的土方工程，应尽量在雨期前完成。</w:t>
      </w:r>
    </w:p>
    <w:p w14:paraId="522BC1AF"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雨期前开挖基坑或管沟时，应注意边坡稳定。必要时可适当放缓边坡坡度或设置支撑。施工时应加强对边坡和支撑的检查。</w:t>
      </w:r>
    </w:p>
    <w:p w14:paraId="73B226D2"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雨期开挖基坑时，应在坑外侧围以土堤或开挖水沟，防止地面水流入。</w:t>
      </w:r>
    </w:p>
    <w:p w14:paraId="148834BD"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七</w:t>
      </w:r>
      <w:r>
        <w:rPr>
          <w:rFonts w:ascii="宋体" w:hAnsi="宋体" w:cs="宋体" w:hint="eastAsia"/>
          <w:bCs/>
          <w:szCs w:val="28"/>
        </w:rPr>
        <w:t>、雨</w:t>
      </w:r>
      <w:proofErr w:type="gramStart"/>
      <w:r>
        <w:rPr>
          <w:rFonts w:ascii="宋体" w:hAnsi="宋体" w:cs="宋体" w:hint="eastAsia"/>
          <w:bCs/>
          <w:szCs w:val="28"/>
        </w:rPr>
        <w:t>期施工</w:t>
      </w:r>
      <w:proofErr w:type="gramEnd"/>
      <w:r>
        <w:rPr>
          <w:rFonts w:ascii="宋体" w:hAnsi="宋体" w:cs="宋体" w:hint="eastAsia"/>
          <w:bCs/>
          <w:szCs w:val="28"/>
        </w:rPr>
        <w:t>安全措施</w:t>
      </w:r>
    </w:p>
    <w:p w14:paraId="485BE03F"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、现场排水根据总图利用自然地形确定排水方向，按规定坡度挖好排水沟，以确保施工工地和临时设施的安全。</w:t>
      </w:r>
    </w:p>
    <w:p w14:paraId="07B6A376"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雨</w:t>
      </w:r>
      <w:proofErr w:type="gramStart"/>
      <w:r>
        <w:rPr>
          <w:rFonts w:ascii="宋体" w:hAnsi="宋体" w:cs="宋体" w:hint="eastAsia"/>
          <w:bCs/>
          <w:szCs w:val="28"/>
        </w:rPr>
        <w:t>期施工</w:t>
      </w:r>
      <w:proofErr w:type="gramEnd"/>
      <w:r>
        <w:rPr>
          <w:rFonts w:ascii="宋体" w:hAnsi="宋体" w:cs="宋体" w:hint="eastAsia"/>
          <w:bCs/>
          <w:szCs w:val="28"/>
        </w:rPr>
        <w:t>前，应对施工现场地原有排水系统进行检查、疏浚或加固，必要时应增加排水措施。雨季设专人负责，随时疏浚，确保施工现场排水畅通。</w:t>
      </w:r>
    </w:p>
    <w:p w14:paraId="04A99FCA"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、临时设施及设备的防护施工现场的大型临时设施，在雨季前应整修完毕，保证不漏、不倒，周围</w:t>
      </w:r>
      <w:proofErr w:type="gramStart"/>
      <w:r>
        <w:rPr>
          <w:rFonts w:ascii="宋体" w:hAnsi="宋体" w:cs="宋体" w:hint="eastAsia"/>
          <w:bCs/>
          <w:szCs w:val="28"/>
        </w:rPr>
        <w:t>不</w:t>
      </w:r>
      <w:proofErr w:type="gramEnd"/>
      <w:r>
        <w:rPr>
          <w:rFonts w:ascii="宋体" w:hAnsi="宋体" w:cs="宋体" w:hint="eastAsia"/>
          <w:bCs/>
          <w:szCs w:val="28"/>
        </w:rPr>
        <w:t>积水</w:t>
      </w:r>
      <w:r>
        <w:rPr>
          <w:rFonts w:ascii="宋体" w:hAnsi="宋体" w:cs="宋体" w:hint="eastAsia"/>
          <w:bCs/>
          <w:szCs w:val="28"/>
        </w:rPr>
        <w:t>，</w:t>
      </w:r>
      <w:r>
        <w:rPr>
          <w:rFonts w:ascii="宋体" w:hAnsi="宋体" w:cs="宋体" w:hint="eastAsia"/>
          <w:bCs/>
          <w:szCs w:val="28"/>
        </w:rPr>
        <w:t>脚手架应进行全面检查，特别是大风大雨前后要及时检查，发现问题应及时处理。通道上必须钉好防滑条</w:t>
      </w:r>
      <w:r>
        <w:rPr>
          <w:rFonts w:ascii="宋体" w:hAnsi="宋体" w:cs="宋体" w:hint="eastAsia"/>
          <w:bCs/>
          <w:szCs w:val="28"/>
        </w:rPr>
        <w:t>，</w:t>
      </w:r>
      <w:r>
        <w:rPr>
          <w:rFonts w:ascii="宋体" w:hAnsi="宋体" w:cs="宋体" w:hint="eastAsia"/>
          <w:bCs/>
          <w:szCs w:val="28"/>
        </w:rPr>
        <w:t>施工现场的机电设施（配电箱、闸箱、电焊机、水泵）应有可靠的防雨措施。</w:t>
      </w:r>
    </w:p>
    <w:p w14:paraId="7A63CB84"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雨季前应检查照明和动力线有无混线、漏电，电杆有无腐蚀，埋设是否牢靠等，保证雨季正常供电。</w:t>
      </w:r>
    </w:p>
    <w:p w14:paraId="61837D90" w14:textId="77777777" w:rsidR="009E0C75" w:rsidRDefault="006110B9">
      <w:pPr>
        <w:tabs>
          <w:tab w:val="left" w:pos="8580"/>
        </w:tabs>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怕雨、怕潮的原材料、构件和设备等，应放在室内，或设立坚实的</w:t>
      </w:r>
      <w:r>
        <w:rPr>
          <w:rFonts w:ascii="宋体" w:hAnsi="宋体" w:cs="宋体" w:hint="eastAsia"/>
          <w:bCs/>
          <w:szCs w:val="28"/>
        </w:rPr>
        <w:lastRenderedPageBreak/>
        <w:t>基础堆放在较</w:t>
      </w:r>
      <w:proofErr w:type="gramStart"/>
      <w:r>
        <w:rPr>
          <w:rFonts w:ascii="宋体" w:hAnsi="宋体" w:cs="宋体" w:hint="eastAsia"/>
          <w:bCs/>
          <w:szCs w:val="28"/>
        </w:rPr>
        <w:t>高处用蓬布</w:t>
      </w:r>
      <w:proofErr w:type="gramEnd"/>
      <w:r>
        <w:rPr>
          <w:rFonts w:ascii="宋体" w:hAnsi="宋体" w:cs="宋体" w:hint="eastAsia"/>
          <w:bCs/>
          <w:szCs w:val="28"/>
        </w:rPr>
        <w:t>封盖严密等措施，进行分别处理。</w:t>
      </w:r>
    </w:p>
    <w:p w14:paraId="0C74EBD6" w14:textId="77777777" w:rsidR="009E0C75" w:rsidRDefault="006110B9">
      <w:pPr>
        <w:tabs>
          <w:tab w:val="left" w:pos="8580"/>
        </w:tabs>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施工期间遇到阴云密布或有雷电时，钢架子、施工电梯等的操作</w:t>
      </w:r>
      <w:r>
        <w:rPr>
          <w:rFonts w:ascii="宋体" w:hAnsi="宋体" w:cs="宋体" w:hint="eastAsia"/>
          <w:bCs/>
          <w:szCs w:val="28"/>
        </w:rPr>
        <w:t>人员应立即离开。</w:t>
      </w:r>
    </w:p>
    <w:p w14:paraId="7C882124" w14:textId="77777777" w:rsidR="009E0C75" w:rsidRDefault="006110B9">
      <w:pPr>
        <w:tabs>
          <w:tab w:val="left" w:pos="8580"/>
        </w:tabs>
        <w:rPr>
          <w:rFonts w:ascii="宋体" w:hAnsi="宋体" w:cs="宋体" w:hint="eastAsia"/>
          <w:bCs/>
          <w:szCs w:val="28"/>
        </w:rPr>
      </w:pPr>
      <w:bookmarkStart w:id="353" w:name="_Toc3623"/>
      <w:bookmarkStart w:id="354" w:name="_Toc9650"/>
      <w:r>
        <w:rPr>
          <w:rFonts w:ascii="宋体" w:hAnsi="宋体" w:cs="宋体" w:hint="eastAsia"/>
          <w:bCs/>
          <w:szCs w:val="28"/>
        </w:rPr>
        <w:t>八、</w:t>
      </w:r>
      <w:r>
        <w:rPr>
          <w:rFonts w:ascii="宋体" w:hAnsi="宋体" w:cs="宋体" w:hint="eastAsia"/>
          <w:bCs/>
          <w:szCs w:val="28"/>
        </w:rPr>
        <w:t>特殊季节施工管理计划</w:t>
      </w:r>
      <w:bookmarkEnd w:id="353"/>
      <w:bookmarkEnd w:id="354"/>
    </w:p>
    <w:p w14:paraId="0D6C6F52"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、雨季施工技术组织措施</w:t>
      </w:r>
    </w:p>
    <w:p w14:paraId="13F75F67" w14:textId="77777777" w:rsidR="009E0C75" w:rsidRDefault="006110B9">
      <w:pPr>
        <w:tabs>
          <w:tab w:val="left" w:pos="8580"/>
        </w:tabs>
        <w:rPr>
          <w:rFonts w:ascii="宋体" w:hAnsi="宋体" w:cs="宋体" w:hint="eastAsia"/>
          <w:bCs/>
          <w:szCs w:val="28"/>
        </w:rPr>
      </w:pPr>
      <w:r>
        <w:rPr>
          <w:rFonts w:ascii="宋体" w:hAnsi="宋体" w:cs="宋体" w:hint="eastAsia"/>
          <w:bCs/>
          <w:szCs w:val="28"/>
        </w:rPr>
        <w:t>雨季施工管理措施</w:t>
      </w:r>
    </w:p>
    <w:p w14:paraId="1413B841" w14:textId="77777777" w:rsidR="009E0C75" w:rsidRDefault="006110B9">
      <w:pPr>
        <w:tabs>
          <w:tab w:val="left" w:pos="8580"/>
        </w:tabs>
        <w:rPr>
          <w:rFonts w:ascii="宋体" w:hAnsi="宋体" w:cs="宋体" w:hint="eastAsia"/>
          <w:bCs/>
          <w:szCs w:val="28"/>
        </w:rPr>
      </w:pPr>
      <w:r>
        <w:rPr>
          <w:rFonts w:ascii="宋体" w:hAnsi="宋体" w:cs="宋体" w:hint="eastAsia"/>
          <w:bCs/>
          <w:szCs w:val="28"/>
        </w:rPr>
        <w:t>加强组织领导，有针对性的进行防汛安全教育，提高广大职工的防汛意识和警觉性。</w:t>
      </w:r>
    </w:p>
    <w:p w14:paraId="5390542D"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在雨季、汛期到来之前，开展防汛大检查，重点检查防汛方案是否可行，职工住房环境、设备停放地点、材料储存场所等是否安全可靠，排水、防水设施是否齐备等。并认真执行雨季、雨后</w:t>
      </w:r>
      <w:proofErr w:type="gramStart"/>
      <w:r>
        <w:rPr>
          <w:rFonts w:ascii="宋体" w:hAnsi="宋体" w:cs="宋体" w:hint="eastAsia"/>
          <w:bCs/>
          <w:szCs w:val="28"/>
        </w:rPr>
        <w:t>两检查</w:t>
      </w:r>
      <w:proofErr w:type="gramEnd"/>
      <w:r>
        <w:rPr>
          <w:rFonts w:ascii="宋体" w:hAnsi="宋体" w:cs="宋体" w:hint="eastAsia"/>
          <w:bCs/>
          <w:szCs w:val="28"/>
        </w:rPr>
        <w:t>制度。积极与当地气象局联系，及时收集气象信息，并向各施工队发布信息。</w:t>
      </w:r>
    </w:p>
    <w:p w14:paraId="62FA35E3" w14:textId="77777777" w:rsidR="009E0C75" w:rsidRDefault="006110B9">
      <w:pPr>
        <w:tabs>
          <w:tab w:val="left" w:pos="8580"/>
        </w:tabs>
        <w:rPr>
          <w:rFonts w:ascii="宋体" w:hAnsi="宋体" w:cs="宋体" w:hint="eastAsia"/>
          <w:bCs/>
          <w:szCs w:val="28"/>
        </w:rPr>
      </w:pPr>
      <w:r>
        <w:rPr>
          <w:rFonts w:ascii="宋体" w:hAnsi="宋体" w:cs="宋体" w:hint="eastAsia"/>
          <w:bCs/>
          <w:szCs w:val="28"/>
        </w:rPr>
        <w:t>项目经理部成立防汛领导小组，在雨季、汛期，各施工队在项目经理部统一领导下，组成应急突击队，明确责任，落实到人。</w:t>
      </w:r>
    </w:p>
    <w:p w14:paraId="33F222C0" w14:textId="77777777" w:rsidR="009E0C75" w:rsidRDefault="006110B9">
      <w:pPr>
        <w:tabs>
          <w:tab w:val="left" w:pos="8580"/>
        </w:tabs>
        <w:rPr>
          <w:rFonts w:ascii="宋体" w:hAnsi="宋体" w:cs="宋体" w:hint="eastAsia"/>
          <w:bCs/>
          <w:szCs w:val="28"/>
        </w:rPr>
      </w:pPr>
      <w:r>
        <w:rPr>
          <w:rFonts w:ascii="宋体" w:hAnsi="宋体" w:cs="宋体" w:hint="eastAsia"/>
          <w:bCs/>
          <w:szCs w:val="28"/>
        </w:rPr>
        <w:t>坚持值班制度，遇有险情及时组织力量抢修，并及时与当地政府取得联系。</w:t>
      </w:r>
    </w:p>
    <w:p w14:paraId="6B2BFF0E" w14:textId="77777777" w:rsidR="009E0C75" w:rsidRDefault="006110B9">
      <w:pPr>
        <w:tabs>
          <w:tab w:val="left" w:pos="8580"/>
        </w:tabs>
        <w:rPr>
          <w:rFonts w:ascii="宋体" w:hAnsi="宋体" w:cs="宋体" w:hint="eastAsia"/>
          <w:bCs/>
          <w:szCs w:val="28"/>
        </w:rPr>
      </w:pPr>
      <w:r>
        <w:rPr>
          <w:rFonts w:ascii="宋体" w:hAnsi="宋体" w:cs="宋体" w:hint="eastAsia"/>
          <w:bCs/>
          <w:szCs w:val="28"/>
        </w:rPr>
        <w:t>汛期加强与其它兄弟单位的联系，互相配合，相互支持。</w:t>
      </w:r>
    </w:p>
    <w:p w14:paraId="11E4BE17" w14:textId="77777777" w:rsidR="009E0C75" w:rsidRDefault="006110B9">
      <w:pPr>
        <w:tabs>
          <w:tab w:val="left" w:pos="8580"/>
        </w:tabs>
        <w:rPr>
          <w:rFonts w:ascii="宋体" w:hAnsi="宋体" w:cs="宋体" w:hint="eastAsia"/>
          <w:bCs/>
          <w:szCs w:val="28"/>
        </w:rPr>
      </w:pPr>
      <w:r>
        <w:rPr>
          <w:rFonts w:ascii="宋体" w:hAnsi="宋体" w:cs="宋体" w:hint="eastAsia"/>
          <w:bCs/>
          <w:szCs w:val="28"/>
        </w:rPr>
        <w:t>雨季施工技术措施</w:t>
      </w:r>
    </w:p>
    <w:p w14:paraId="0F5D3187" w14:textId="77777777" w:rsidR="009E0C75" w:rsidRDefault="006110B9">
      <w:pPr>
        <w:tabs>
          <w:tab w:val="left" w:pos="8580"/>
        </w:tabs>
        <w:rPr>
          <w:rFonts w:ascii="宋体" w:hAnsi="宋体" w:cs="宋体" w:hint="eastAsia"/>
          <w:bCs/>
          <w:szCs w:val="28"/>
        </w:rPr>
      </w:pPr>
      <w:r>
        <w:rPr>
          <w:rFonts w:ascii="宋体" w:hAnsi="宋体" w:cs="宋体" w:hint="eastAsia"/>
          <w:bCs/>
          <w:szCs w:val="28"/>
        </w:rPr>
        <w:t>受雨季影响较大，雨季施工无法保证工程质量的土方填筑，在计划安排上避开雨季施工，并根据现场实际的气象和降雨情况安排</w:t>
      </w:r>
      <w:proofErr w:type="gramStart"/>
      <w:r>
        <w:rPr>
          <w:rFonts w:ascii="宋体" w:hAnsi="宋体" w:cs="宋体" w:hint="eastAsia"/>
          <w:bCs/>
          <w:szCs w:val="28"/>
        </w:rPr>
        <w:t>土方弃方的</w:t>
      </w:r>
      <w:proofErr w:type="gramEnd"/>
      <w:r>
        <w:rPr>
          <w:rFonts w:ascii="宋体" w:hAnsi="宋体" w:cs="宋体" w:hint="eastAsia"/>
          <w:bCs/>
          <w:szCs w:val="28"/>
        </w:rPr>
        <w:t>施工。</w:t>
      </w:r>
    </w:p>
    <w:p w14:paraId="0541D23A" w14:textId="77777777" w:rsidR="009E0C75" w:rsidRDefault="006110B9">
      <w:pPr>
        <w:tabs>
          <w:tab w:val="left" w:pos="8580"/>
        </w:tabs>
        <w:rPr>
          <w:rFonts w:ascii="宋体" w:hAnsi="宋体" w:cs="宋体" w:hint="eastAsia"/>
          <w:bCs/>
          <w:szCs w:val="28"/>
        </w:rPr>
      </w:pPr>
      <w:r>
        <w:rPr>
          <w:rFonts w:ascii="宋体" w:hAnsi="宋体" w:cs="宋体" w:hint="eastAsia"/>
          <w:bCs/>
          <w:szCs w:val="28"/>
        </w:rPr>
        <w:t>受降雨影响的项目，雨季来临前，针对工程各自的特点制订相应的防</w:t>
      </w:r>
      <w:r>
        <w:rPr>
          <w:rFonts w:ascii="宋体" w:hAnsi="宋体" w:cs="宋体" w:hint="eastAsia"/>
          <w:bCs/>
          <w:szCs w:val="28"/>
        </w:rPr>
        <w:lastRenderedPageBreak/>
        <w:t>雨措施，以确保工程的顺利进行。</w:t>
      </w:r>
    </w:p>
    <w:p w14:paraId="492AA7CD"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场地排水：对施工现场及构件生产基地，根据地形对场地排水系统进行合理布置，以保证水流畅通，</w:t>
      </w:r>
      <w:proofErr w:type="gramStart"/>
      <w:r>
        <w:rPr>
          <w:rFonts w:ascii="宋体" w:hAnsi="宋体" w:cs="宋体" w:hint="eastAsia"/>
          <w:bCs/>
          <w:szCs w:val="28"/>
        </w:rPr>
        <w:t>不</w:t>
      </w:r>
      <w:proofErr w:type="gramEnd"/>
      <w:r>
        <w:rPr>
          <w:rFonts w:ascii="宋体" w:hAnsi="宋体" w:cs="宋体" w:hint="eastAsia"/>
          <w:bCs/>
          <w:szCs w:val="28"/>
        </w:rPr>
        <w:t>积水。并防止四周水倒流进入场内。</w:t>
      </w:r>
    </w:p>
    <w:p w14:paraId="04744E2D" w14:textId="77777777" w:rsidR="009E0C75" w:rsidRDefault="006110B9">
      <w:pPr>
        <w:tabs>
          <w:tab w:val="left" w:pos="8580"/>
        </w:tabs>
        <w:rPr>
          <w:rFonts w:ascii="宋体" w:hAnsi="宋体" w:cs="宋体" w:hint="eastAsia"/>
          <w:bCs/>
          <w:szCs w:val="28"/>
        </w:rPr>
      </w:pPr>
      <w:r>
        <w:rPr>
          <w:rFonts w:ascii="宋体" w:hAnsi="宋体" w:cs="宋体" w:hint="eastAsia"/>
          <w:bCs/>
          <w:szCs w:val="28"/>
        </w:rPr>
        <w:t>防汛器材、工程防雨材料、防护用品及抽排水设备准备齐全。</w:t>
      </w:r>
    </w:p>
    <w:p w14:paraId="7CE7BAA2" w14:textId="77777777" w:rsidR="009E0C75" w:rsidRDefault="006110B9">
      <w:pPr>
        <w:tabs>
          <w:tab w:val="left" w:pos="8580"/>
        </w:tabs>
        <w:rPr>
          <w:rFonts w:ascii="宋体" w:hAnsi="宋体" w:cs="宋体" w:hint="eastAsia"/>
          <w:bCs/>
          <w:szCs w:val="28"/>
        </w:rPr>
      </w:pPr>
      <w:r>
        <w:rPr>
          <w:rFonts w:ascii="宋体" w:hAnsi="宋体" w:cs="宋体" w:hint="eastAsia"/>
          <w:bCs/>
          <w:szCs w:val="28"/>
        </w:rPr>
        <w:t>对不宜遭受雨淋的原材料、半成品采取保护措施。</w:t>
      </w:r>
    </w:p>
    <w:p w14:paraId="60EFD215"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、雨季施工安排</w:t>
      </w:r>
    </w:p>
    <w:p w14:paraId="6B5B6BEF" w14:textId="77777777" w:rsidR="009E0C75" w:rsidRDefault="006110B9">
      <w:pPr>
        <w:tabs>
          <w:tab w:val="left" w:pos="8580"/>
        </w:tabs>
        <w:rPr>
          <w:rFonts w:ascii="宋体" w:hAnsi="宋体" w:cs="宋体" w:hint="eastAsia"/>
          <w:bCs/>
          <w:szCs w:val="28"/>
        </w:rPr>
      </w:pPr>
      <w:r>
        <w:rPr>
          <w:rFonts w:ascii="宋体" w:hAnsi="宋体" w:cs="宋体" w:hint="eastAsia"/>
          <w:bCs/>
          <w:szCs w:val="28"/>
        </w:rPr>
        <w:t>项目经理部成立以项目经理为组长，相关部门成员及项目经理部主要成员参加的防汛领导小组，配置专门天气预报员，密切观察当地的天气变化情况，及时采取措施。认真踏勘现场，深入调查当地地理、气象、水文环境，安全、经济、合理地确定营房、施工场地、施工便道位置，避免水灾侵害。雨季施工前，根据现场具体情况确定可进行的雨季施工地段，编制实施性的雨季施工组织计划，提交工程师审查批准。</w:t>
      </w:r>
    </w:p>
    <w:p w14:paraId="2D4896C7" w14:textId="77777777" w:rsidR="009E0C75" w:rsidRDefault="006110B9">
      <w:pPr>
        <w:tabs>
          <w:tab w:val="left" w:pos="8580"/>
        </w:tabs>
        <w:rPr>
          <w:rFonts w:ascii="宋体" w:hAnsi="宋体" w:cs="宋体" w:hint="eastAsia"/>
          <w:bCs/>
          <w:szCs w:val="28"/>
        </w:rPr>
      </w:pPr>
      <w:r>
        <w:rPr>
          <w:rFonts w:ascii="宋体" w:hAnsi="宋体" w:cs="宋体" w:hint="eastAsia"/>
          <w:bCs/>
          <w:szCs w:val="28"/>
        </w:rPr>
        <w:t>搞好临时排水设施的设计，保持现场排水设施的畅通。加强雨季的成品、半成品保护工作，防止水灾发生。加强施工便道的养护和维修，确保雨季施工交通顺畅。</w:t>
      </w:r>
    </w:p>
    <w:p w14:paraId="54CD19F2" w14:textId="77777777" w:rsidR="009E0C75" w:rsidRDefault="006110B9">
      <w:pPr>
        <w:tabs>
          <w:tab w:val="left" w:pos="8580"/>
        </w:tabs>
        <w:rPr>
          <w:rFonts w:ascii="宋体" w:hAnsi="宋体" w:cs="宋体" w:hint="eastAsia"/>
          <w:bCs/>
          <w:szCs w:val="28"/>
        </w:rPr>
      </w:pPr>
      <w:r>
        <w:rPr>
          <w:rFonts w:ascii="宋体" w:hAnsi="宋体" w:cs="宋体" w:hint="eastAsia"/>
          <w:bCs/>
          <w:szCs w:val="28"/>
        </w:rPr>
        <w:t>做好雨季施工工程材料和必备物资的储备工作。水泥</w:t>
      </w:r>
      <w:proofErr w:type="gramStart"/>
      <w:r>
        <w:rPr>
          <w:rFonts w:ascii="宋体" w:hAnsi="宋体" w:cs="宋体" w:hint="eastAsia"/>
          <w:bCs/>
          <w:szCs w:val="28"/>
        </w:rPr>
        <w:t>库保证</w:t>
      </w:r>
      <w:proofErr w:type="gramEnd"/>
      <w:r>
        <w:rPr>
          <w:rFonts w:ascii="宋体" w:hAnsi="宋体" w:cs="宋体" w:hint="eastAsia"/>
          <w:bCs/>
          <w:szCs w:val="28"/>
        </w:rPr>
        <w:t>不漏雨，地面不反潮，四周设排水沟，严禁积水。</w:t>
      </w:r>
      <w:proofErr w:type="gramStart"/>
      <w:r>
        <w:rPr>
          <w:rFonts w:ascii="宋体" w:hAnsi="宋体" w:cs="宋体" w:hint="eastAsia"/>
          <w:bCs/>
          <w:szCs w:val="28"/>
        </w:rPr>
        <w:t>先进库</w:t>
      </w:r>
      <w:proofErr w:type="gramEnd"/>
      <w:r>
        <w:rPr>
          <w:rFonts w:ascii="宋体" w:hAnsi="宋体" w:cs="宋体" w:hint="eastAsia"/>
          <w:bCs/>
          <w:szCs w:val="28"/>
        </w:rPr>
        <w:t>的水泥先用，水泥</w:t>
      </w:r>
      <w:proofErr w:type="gramStart"/>
      <w:r>
        <w:rPr>
          <w:rFonts w:ascii="宋体" w:hAnsi="宋体" w:cs="宋体" w:hint="eastAsia"/>
          <w:bCs/>
          <w:szCs w:val="28"/>
        </w:rPr>
        <w:t>垛</w:t>
      </w:r>
      <w:proofErr w:type="gramEnd"/>
      <w:r>
        <w:rPr>
          <w:rFonts w:ascii="宋体" w:hAnsi="宋体" w:cs="宋体" w:hint="eastAsia"/>
          <w:bCs/>
          <w:szCs w:val="28"/>
        </w:rPr>
        <w:t>距离墙面大于</w:t>
      </w:r>
      <w:r>
        <w:rPr>
          <w:rFonts w:ascii="宋体" w:hAnsi="宋体" w:cs="宋体" w:hint="eastAsia"/>
          <w:bCs/>
          <w:szCs w:val="28"/>
        </w:rPr>
        <w:t>30cm</w:t>
      </w:r>
      <w:r>
        <w:rPr>
          <w:rFonts w:ascii="宋体" w:hAnsi="宋体" w:cs="宋体" w:hint="eastAsia"/>
          <w:bCs/>
          <w:szCs w:val="28"/>
        </w:rPr>
        <w:t>，严禁露天堆放水泥。</w:t>
      </w:r>
    </w:p>
    <w:p w14:paraId="5B6947F5" w14:textId="77777777" w:rsidR="009E0C75" w:rsidRDefault="006110B9">
      <w:pPr>
        <w:tabs>
          <w:tab w:val="left" w:pos="8580"/>
        </w:tabs>
        <w:rPr>
          <w:rFonts w:ascii="宋体" w:hAnsi="宋体" w:cs="宋体" w:hint="eastAsia"/>
          <w:bCs/>
          <w:szCs w:val="28"/>
        </w:rPr>
      </w:pPr>
      <w:r>
        <w:rPr>
          <w:rFonts w:ascii="宋体" w:hAnsi="宋体" w:cs="宋体" w:hint="eastAsia"/>
          <w:bCs/>
          <w:szCs w:val="28"/>
        </w:rPr>
        <w:t>混凝土施工，均搭设防雨棚，遇大雨或暴雨时，停止施工。需连续灌注的混凝土，备足雨具作业，并调整施工配合比。做好的浆砌工程，为防止雨水冲刷砌缝掏走砂浆，用雨布覆盖。</w:t>
      </w:r>
    </w:p>
    <w:p w14:paraId="70FA632F" w14:textId="77777777" w:rsidR="009E0C75" w:rsidRDefault="006110B9">
      <w:pPr>
        <w:tabs>
          <w:tab w:val="left" w:pos="8580"/>
        </w:tabs>
        <w:rPr>
          <w:rFonts w:ascii="宋体" w:hAnsi="宋体" w:cs="宋体" w:hint="eastAsia"/>
          <w:bCs/>
          <w:szCs w:val="28"/>
        </w:rPr>
      </w:pPr>
      <w:r>
        <w:rPr>
          <w:rFonts w:ascii="宋体" w:hAnsi="宋体" w:cs="宋体" w:hint="eastAsia"/>
          <w:bCs/>
          <w:szCs w:val="28"/>
        </w:rPr>
        <w:t>雨季前，对所有用电设备进行安全检查，落实防雨措施，对现场机械</w:t>
      </w:r>
      <w:r>
        <w:rPr>
          <w:rFonts w:ascii="宋体" w:hAnsi="宋体" w:cs="宋体" w:hint="eastAsia"/>
          <w:bCs/>
          <w:szCs w:val="28"/>
        </w:rPr>
        <w:lastRenderedPageBreak/>
        <w:t>设备停放做出安排，确保施工</w:t>
      </w:r>
      <w:proofErr w:type="gramStart"/>
      <w:r>
        <w:rPr>
          <w:rFonts w:ascii="宋体" w:hAnsi="宋体" w:cs="宋体" w:hint="eastAsia"/>
          <w:bCs/>
          <w:szCs w:val="28"/>
        </w:rPr>
        <w:t>不受雨患影响</w:t>
      </w:r>
      <w:proofErr w:type="gramEnd"/>
      <w:r>
        <w:rPr>
          <w:rFonts w:ascii="宋体" w:hAnsi="宋体" w:cs="宋体" w:hint="eastAsia"/>
          <w:bCs/>
          <w:szCs w:val="28"/>
        </w:rPr>
        <w:t>。</w:t>
      </w:r>
    </w:p>
    <w:p w14:paraId="50BBF277" w14:textId="77777777" w:rsidR="009E0C75" w:rsidRDefault="006110B9">
      <w:pPr>
        <w:tabs>
          <w:tab w:val="left" w:pos="8580"/>
        </w:tabs>
        <w:rPr>
          <w:rFonts w:ascii="宋体" w:hAnsi="宋体" w:cs="宋体" w:hint="eastAsia"/>
          <w:bCs/>
          <w:szCs w:val="28"/>
        </w:rPr>
      </w:pPr>
      <w:r>
        <w:rPr>
          <w:rFonts w:ascii="宋体" w:hAnsi="宋体" w:cs="宋体" w:hint="eastAsia"/>
          <w:bCs/>
          <w:szCs w:val="28"/>
        </w:rPr>
        <w:t>取土必须首先挖好排水沟、截水沟，另外，取土开挖深度一次到位，取土坑可作为临时积水坑用。开挖时自排水沟位置依次开挖、并行操作，严禁随意开挖，以免给后期取土造成困难。</w:t>
      </w:r>
    </w:p>
    <w:p w14:paraId="5551AAC0" w14:textId="77777777" w:rsidR="009E0C75" w:rsidRDefault="006110B9">
      <w:pPr>
        <w:tabs>
          <w:tab w:val="left" w:pos="8580"/>
        </w:tabs>
        <w:rPr>
          <w:rFonts w:ascii="宋体" w:hAnsi="宋体" w:cs="宋体" w:hint="eastAsia"/>
          <w:bCs/>
          <w:szCs w:val="28"/>
        </w:rPr>
      </w:pPr>
      <w:r>
        <w:rPr>
          <w:rFonts w:ascii="宋体" w:hAnsi="宋体" w:cs="宋体" w:hint="eastAsia"/>
          <w:bCs/>
          <w:szCs w:val="28"/>
        </w:rPr>
        <w:t>雨季施工及时测定砂石料的含水率，随时调整配合比，确保混凝土质量。计量秤定期校对精度及灵敏度，确保计量准确。</w:t>
      </w:r>
    </w:p>
    <w:p w14:paraId="39107AB1" w14:textId="77777777" w:rsidR="009E0C75" w:rsidRDefault="006110B9">
      <w:pPr>
        <w:tabs>
          <w:tab w:val="left" w:pos="8580"/>
        </w:tabs>
        <w:rPr>
          <w:rFonts w:ascii="宋体" w:hAnsi="宋体" w:cs="宋体" w:hint="eastAsia"/>
          <w:bCs/>
          <w:szCs w:val="28"/>
        </w:rPr>
      </w:pPr>
      <w:r>
        <w:rPr>
          <w:rFonts w:ascii="宋体" w:hAnsi="宋体" w:cs="宋体" w:hint="eastAsia"/>
          <w:bCs/>
          <w:szCs w:val="28"/>
        </w:rPr>
        <w:t>施工驻地、施工库房、机械设备的停放点要设在地势较高处，并作好防排水设施，远离可能滑坡和泥石流的地方。</w:t>
      </w:r>
    </w:p>
    <w:p w14:paraId="483FA43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对施工人员配备必要的劳保用品，增建必要的避雨棚，设置有关卫生设施等。</w:t>
      </w:r>
    </w:p>
    <w:p w14:paraId="4C8B38CE" w14:textId="77777777" w:rsidR="009E0C75" w:rsidRDefault="006110B9">
      <w:pPr>
        <w:tabs>
          <w:tab w:val="left" w:pos="8580"/>
        </w:tabs>
        <w:rPr>
          <w:rFonts w:ascii="宋体" w:hAnsi="宋体" w:cs="宋体" w:hint="eastAsia"/>
          <w:bCs/>
          <w:szCs w:val="28"/>
        </w:rPr>
      </w:pPr>
      <w:r>
        <w:rPr>
          <w:rFonts w:ascii="宋体" w:hAnsi="宋体" w:cs="宋体" w:hint="eastAsia"/>
          <w:bCs/>
          <w:szCs w:val="28"/>
        </w:rPr>
        <w:t>雨季施工的工作面不要过大，应逐段、逐片分期施工，对于受洪水危害的工程应抢在雨季来临前完工。对作业面大的施工场地，见缝插针集中劳力，利用雨天间隙突击进行小</w:t>
      </w:r>
      <w:r>
        <w:rPr>
          <w:rFonts w:ascii="宋体" w:hAnsi="宋体" w:cs="宋体" w:hint="eastAsia"/>
          <w:bCs/>
          <w:szCs w:val="28"/>
        </w:rPr>
        <w:t>基槽</w:t>
      </w:r>
      <w:r>
        <w:rPr>
          <w:rFonts w:ascii="宋体" w:hAnsi="宋体" w:cs="宋体" w:hint="eastAsia"/>
          <w:bCs/>
          <w:szCs w:val="28"/>
        </w:rPr>
        <w:t>开挖、小批量</w:t>
      </w:r>
      <w:proofErr w:type="gramStart"/>
      <w:r>
        <w:rPr>
          <w:rFonts w:ascii="宋体" w:hAnsi="宋体" w:cs="宋体" w:hint="eastAsia"/>
          <w:bCs/>
          <w:szCs w:val="28"/>
        </w:rPr>
        <w:t>砼</w:t>
      </w:r>
      <w:proofErr w:type="gramEnd"/>
      <w:r>
        <w:rPr>
          <w:rFonts w:ascii="宋体" w:hAnsi="宋体" w:cs="宋体" w:hint="eastAsia"/>
          <w:bCs/>
          <w:szCs w:val="28"/>
        </w:rPr>
        <w:t>灌注等，并及时回填。如在灌注混凝土时突然下雨，要在已灌注的混凝土表面覆盖塑料布，蓬布等遮雨物，不可盖草袋，防止将碎草掉入钢筋</w:t>
      </w:r>
      <w:proofErr w:type="gramStart"/>
      <w:r>
        <w:rPr>
          <w:rFonts w:ascii="宋体" w:hAnsi="宋体" w:cs="宋体" w:hint="eastAsia"/>
          <w:bCs/>
          <w:szCs w:val="28"/>
        </w:rPr>
        <w:t>砼</w:t>
      </w:r>
      <w:proofErr w:type="gramEnd"/>
      <w:r>
        <w:rPr>
          <w:rFonts w:ascii="宋体" w:hAnsi="宋体" w:cs="宋体" w:hint="eastAsia"/>
          <w:bCs/>
          <w:szCs w:val="28"/>
        </w:rPr>
        <w:t>中不易清理。</w:t>
      </w:r>
    </w:p>
    <w:p w14:paraId="140F0F7B" w14:textId="77777777" w:rsidR="009E0C75" w:rsidRDefault="006110B9">
      <w:pPr>
        <w:tabs>
          <w:tab w:val="left" w:pos="8580"/>
        </w:tabs>
        <w:rPr>
          <w:rFonts w:ascii="宋体" w:hAnsi="宋体" w:cs="宋体" w:hint="eastAsia"/>
          <w:bCs/>
          <w:szCs w:val="28"/>
        </w:rPr>
      </w:pPr>
      <w:r>
        <w:rPr>
          <w:rFonts w:ascii="宋体" w:hAnsi="宋体" w:cs="宋体" w:hint="eastAsia"/>
          <w:bCs/>
          <w:szCs w:val="28"/>
        </w:rPr>
        <w:t>九、</w:t>
      </w:r>
      <w:r>
        <w:rPr>
          <w:rFonts w:ascii="宋体" w:hAnsi="宋体" w:cs="宋体" w:hint="eastAsia"/>
          <w:bCs/>
          <w:szCs w:val="28"/>
        </w:rPr>
        <w:t>夏季施工技术组织措施</w:t>
      </w:r>
    </w:p>
    <w:p w14:paraId="20D19097"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夏季高温施工准备工作</w:t>
      </w:r>
    </w:p>
    <w:p w14:paraId="22A4BF75" w14:textId="77777777" w:rsidR="009E0C75" w:rsidRDefault="006110B9">
      <w:pPr>
        <w:tabs>
          <w:tab w:val="left" w:pos="8580"/>
        </w:tabs>
        <w:rPr>
          <w:rFonts w:ascii="宋体" w:hAnsi="宋体" w:cs="宋体" w:hint="eastAsia"/>
          <w:bCs/>
          <w:szCs w:val="28"/>
        </w:rPr>
      </w:pPr>
      <w:r>
        <w:rPr>
          <w:rFonts w:ascii="宋体" w:hAnsi="宋体" w:cs="宋体" w:hint="eastAsia"/>
          <w:bCs/>
          <w:szCs w:val="28"/>
        </w:rPr>
        <w:t>高度重视夏季高温施工安全生产工作，抓紧时间做好各项防暑准备工作。设置项目部高温防暑领导小组：</w:t>
      </w:r>
    </w:p>
    <w:p w14:paraId="2551B3BD"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组长：项目经理</w:t>
      </w:r>
    </w:p>
    <w:p w14:paraId="4A691108" w14:textId="77777777" w:rsidR="009E0C75" w:rsidRDefault="006110B9">
      <w:pPr>
        <w:tabs>
          <w:tab w:val="left" w:pos="8580"/>
        </w:tabs>
        <w:rPr>
          <w:rFonts w:ascii="宋体" w:hAnsi="宋体" w:cs="宋体" w:hint="eastAsia"/>
          <w:bCs/>
          <w:szCs w:val="28"/>
        </w:rPr>
      </w:pPr>
      <w:r>
        <w:rPr>
          <w:rFonts w:ascii="宋体" w:hAnsi="宋体" w:cs="宋体" w:hint="eastAsia"/>
          <w:bCs/>
          <w:szCs w:val="28"/>
        </w:rPr>
        <w:t>副组长：技术负责人</w:t>
      </w:r>
    </w:p>
    <w:p w14:paraId="3BBF42AA"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组员：材料员、施工员、安全员、质量员、资料员</w:t>
      </w:r>
    </w:p>
    <w:p w14:paraId="336D36AB"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夏季高温到来之前，组织有关人员按照方案要求对各班组进行交底，提出高温季节施工计划，为施工供技术准备。</w:t>
      </w:r>
    </w:p>
    <w:p w14:paraId="7FD71FD3" w14:textId="77777777" w:rsidR="009E0C75" w:rsidRDefault="006110B9">
      <w:pPr>
        <w:tabs>
          <w:tab w:val="left" w:pos="8580"/>
        </w:tabs>
        <w:rPr>
          <w:rFonts w:ascii="宋体" w:hAnsi="宋体" w:cs="宋体" w:hint="eastAsia"/>
          <w:bCs/>
          <w:szCs w:val="28"/>
        </w:rPr>
      </w:pPr>
      <w:r>
        <w:rPr>
          <w:rFonts w:ascii="宋体" w:hAnsi="宋体" w:cs="宋体" w:hint="eastAsia"/>
          <w:bCs/>
          <w:szCs w:val="28"/>
        </w:rPr>
        <w:t>建立、完善、落实夏季高温安全生产责任制、安全生产规章制度。对一线作业人员人身安全高度负责，认真分析、查找安全生产管理的薄弱环节，有针对性地制定应对措施。项目主要负责人要深入一线检查、指导夏季高温工作，狠抓各项措施的执行和落实。项目</w:t>
      </w:r>
      <w:proofErr w:type="gramStart"/>
      <w:r>
        <w:rPr>
          <w:rFonts w:ascii="宋体" w:hAnsi="宋体" w:cs="宋体" w:hint="eastAsia"/>
          <w:bCs/>
          <w:szCs w:val="28"/>
        </w:rPr>
        <w:t>部安排</w:t>
      </w:r>
      <w:proofErr w:type="gramEnd"/>
      <w:r>
        <w:rPr>
          <w:rFonts w:ascii="宋体" w:hAnsi="宋体" w:cs="宋体" w:hint="eastAsia"/>
          <w:bCs/>
          <w:szCs w:val="28"/>
        </w:rPr>
        <w:t>专人</w:t>
      </w:r>
      <w:proofErr w:type="gramStart"/>
      <w:r>
        <w:rPr>
          <w:rFonts w:ascii="宋体" w:hAnsi="宋体" w:cs="宋体" w:hint="eastAsia"/>
          <w:bCs/>
          <w:szCs w:val="28"/>
        </w:rPr>
        <w:t>每天搜听气象</w:t>
      </w:r>
      <w:proofErr w:type="gramEnd"/>
      <w:r>
        <w:rPr>
          <w:rFonts w:ascii="宋体" w:hAnsi="宋体" w:cs="宋体" w:hint="eastAsia"/>
          <w:bCs/>
          <w:szCs w:val="28"/>
        </w:rPr>
        <w:t>预报，及时掌握气象资料，做到早部署、早安排、勤检查，确保安全防暑落实到位。</w:t>
      </w:r>
    </w:p>
    <w:p w14:paraId="7AECDC75" w14:textId="77777777" w:rsidR="009E0C75" w:rsidRDefault="006110B9">
      <w:pPr>
        <w:tabs>
          <w:tab w:val="left" w:pos="8580"/>
        </w:tabs>
        <w:rPr>
          <w:rFonts w:ascii="宋体" w:hAnsi="宋体" w:cs="宋体" w:hint="eastAsia"/>
          <w:bCs/>
          <w:szCs w:val="28"/>
        </w:rPr>
      </w:pPr>
      <w:r>
        <w:rPr>
          <w:rFonts w:ascii="宋体" w:hAnsi="宋体" w:cs="宋体" w:hint="eastAsia"/>
          <w:bCs/>
          <w:szCs w:val="28"/>
        </w:rPr>
        <w:t>物资准备：绿豆、藿香正气水、感冒药、发烧药、腹泻药、消炎药等常用治疗药品及茶叶、仁丹、十滴水、风油清、清凉油、制作冷饮所需的辅料等。</w:t>
      </w:r>
    </w:p>
    <w:p w14:paraId="6BD2699D"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夏季高温施工安全控制措施</w:t>
      </w:r>
    </w:p>
    <w:p w14:paraId="022AA8A5" w14:textId="77777777" w:rsidR="009E0C75" w:rsidRDefault="006110B9">
      <w:pPr>
        <w:tabs>
          <w:tab w:val="left" w:pos="8580"/>
        </w:tabs>
        <w:rPr>
          <w:rFonts w:ascii="宋体" w:hAnsi="宋体" w:cs="宋体" w:hint="eastAsia"/>
          <w:bCs/>
          <w:szCs w:val="28"/>
        </w:rPr>
      </w:pPr>
      <w:r>
        <w:rPr>
          <w:rFonts w:ascii="宋体" w:hAnsi="宋体" w:cs="宋体" w:hint="eastAsia"/>
          <w:bCs/>
          <w:szCs w:val="28"/>
        </w:rPr>
        <w:t>充分重视高温酷暑安全生产工作</w:t>
      </w:r>
    </w:p>
    <w:p w14:paraId="3994781E" w14:textId="77777777" w:rsidR="009E0C75" w:rsidRDefault="006110B9">
      <w:pPr>
        <w:tabs>
          <w:tab w:val="left" w:pos="8580"/>
        </w:tabs>
        <w:rPr>
          <w:rFonts w:ascii="宋体" w:hAnsi="宋体" w:cs="宋体" w:hint="eastAsia"/>
          <w:bCs/>
          <w:szCs w:val="28"/>
        </w:rPr>
      </w:pPr>
      <w:r>
        <w:rPr>
          <w:rFonts w:ascii="宋体" w:hAnsi="宋体" w:cs="宋体" w:hint="eastAsia"/>
          <w:bCs/>
          <w:szCs w:val="28"/>
        </w:rPr>
        <w:t>加强组织领导，落实各项安全责任。高度重视夏季高温期间防暑降温工作着力提高一线人员的安全生产意识和安全防护能力。</w:t>
      </w:r>
    </w:p>
    <w:p w14:paraId="0FD0D6E5" w14:textId="77777777" w:rsidR="009E0C75" w:rsidRDefault="006110B9">
      <w:pPr>
        <w:tabs>
          <w:tab w:val="left" w:pos="8580"/>
        </w:tabs>
        <w:rPr>
          <w:rFonts w:ascii="宋体" w:hAnsi="宋体" w:cs="宋体" w:hint="eastAsia"/>
          <w:bCs/>
          <w:szCs w:val="28"/>
        </w:rPr>
      </w:pPr>
      <w:r>
        <w:rPr>
          <w:rFonts w:ascii="宋体" w:hAnsi="宋体" w:cs="宋体" w:hint="eastAsia"/>
          <w:bCs/>
          <w:szCs w:val="28"/>
        </w:rPr>
        <w:t>始终坚持“安全第一、预防为主、综合治理”的安全生产方针，进一步增强责任意识，加强安全生产监督检查，防止因高温天气引发工人中暑和各类生产安全事故。</w:t>
      </w:r>
    </w:p>
    <w:p w14:paraId="59D0B7F3" w14:textId="77777777" w:rsidR="009E0C75" w:rsidRDefault="006110B9">
      <w:pPr>
        <w:tabs>
          <w:tab w:val="left" w:pos="8580"/>
        </w:tabs>
        <w:rPr>
          <w:rFonts w:ascii="宋体" w:hAnsi="宋体" w:cs="宋体" w:hint="eastAsia"/>
          <w:bCs/>
          <w:szCs w:val="28"/>
        </w:rPr>
      </w:pPr>
      <w:r>
        <w:rPr>
          <w:rFonts w:ascii="宋体" w:hAnsi="宋体" w:cs="宋体" w:hint="eastAsia"/>
          <w:bCs/>
          <w:szCs w:val="28"/>
        </w:rPr>
        <w:t>采取有效措施，确保施工人员安全</w:t>
      </w:r>
    </w:p>
    <w:p w14:paraId="372DDE4A" w14:textId="77777777" w:rsidR="009E0C75" w:rsidRDefault="006110B9">
      <w:pPr>
        <w:tabs>
          <w:tab w:val="left" w:pos="8580"/>
        </w:tabs>
        <w:rPr>
          <w:rFonts w:ascii="宋体" w:hAnsi="宋体" w:cs="宋体" w:hint="eastAsia"/>
          <w:bCs/>
          <w:szCs w:val="28"/>
        </w:rPr>
      </w:pPr>
      <w:r>
        <w:rPr>
          <w:rFonts w:ascii="宋体" w:hAnsi="宋体" w:cs="宋体" w:hint="eastAsia"/>
          <w:bCs/>
          <w:szCs w:val="28"/>
        </w:rPr>
        <w:t>加强与市气象部门的沟通，密切关注天气变化情况，积极应对强对流天气造成自然灾害。</w:t>
      </w:r>
    </w:p>
    <w:p w14:paraId="75B57DC5" w14:textId="77777777" w:rsidR="009E0C75" w:rsidRDefault="006110B9">
      <w:pPr>
        <w:tabs>
          <w:tab w:val="left" w:pos="8580"/>
        </w:tabs>
        <w:rPr>
          <w:rFonts w:ascii="宋体" w:hAnsi="宋体" w:cs="宋体" w:hint="eastAsia"/>
          <w:bCs/>
          <w:szCs w:val="28"/>
        </w:rPr>
      </w:pPr>
      <w:r>
        <w:rPr>
          <w:rFonts w:ascii="宋体" w:hAnsi="宋体" w:cs="宋体" w:hint="eastAsia"/>
          <w:bCs/>
          <w:szCs w:val="28"/>
        </w:rPr>
        <w:t>广泛宣传中暑的防治意识，使职工掌握防暑降温的基本常识。对有心</w:t>
      </w:r>
      <w:r>
        <w:rPr>
          <w:rFonts w:ascii="宋体" w:hAnsi="宋体" w:cs="宋体" w:hint="eastAsia"/>
          <w:bCs/>
          <w:szCs w:val="28"/>
        </w:rPr>
        <w:lastRenderedPageBreak/>
        <w:t>血管器质性疾病、高血压、中枢神经器质性疾病、明显的呼吸、消化或内分泌系统疾病和肝、肾疾病患者应列为高温作业禁忌症。</w:t>
      </w:r>
    </w:p>
    <w:p w14:paraId="4EA6D3F2"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在夏季高温作业中，做好职工防暑降温工作，提供降暑饮品、消暑降温药品发放要及时到位，教育作业人员不饮生水，保证职工身体健康。</w:t>
      </w:r>
    </w:p>
    <w:p w14:paraId="711DBB9C" w14:textId="77777777" w:rsidR="009E0C75" w:rsidRDefault="006110B9">
      <w:pPr>
        <w:tabs>
          <w:tab w:val="left" w:pos="8580"/>
        </w:tabs>
        <w:rPr>
          <w:rFonts w:ascii="宋体" w:hAnsi="宋体" w:cs="宋体" w:hint="eastAsia"/>
          <w:bCs/>
          <w:szCs w:val="28"/>
        </w:rPr>
      </w:pPr>
      <w:r>
        <w:rPr>
          <w:rFonts w:ascii="宋体" w:hAnsi="宋体" w:cs="宋体" w:hint="eastAsia"/>
          <w:bCs/>
          <w:szCs w:val="28"/>
        </w:rPr>
        <w:t>根据条件在作业场所增设遮荫设施长时间露天作业的要发遮阳帽，防止作业人员中暑。</w:t>
      </w:r>
    </w:p>
    <w:p w14:paraId="1CB34191" w14:textId="77777777" w:rsidR="009E0C75" w:rsidRDefault="006110B9">
      <w:pPr>
        <w:tabs>
          <w:tab w:val="left" w:pos="8580"/>
        </w:tabs>
        <w:rPr>
          <w:rFonts w:ascii="宋体" w:hAnsi="宋体" w:cs="宋体" w:hint="eastAsia"/>
          <w:bCs/>
          <w:szCs w:val="28"/>
        </w:rPr>
      </w:pPr>
      <w:r>
        <w:rPr>
          <w:rFonts w:ascii="宋体" w:hAnsi="宋体" w:cs="宋体" w:hint="eastAsia"/>
          <w:bCs/>
          <w:szCs w:val="28"/>
        </w:rPr>
        <w:t>改善作业区、生活区的通风和降温条件，确保作业人员宿舍、食堂、厕所、淋浴室等临时设施符合标准要求和满足防暑降温工作需要。</w:t>
      </w:r>
    </w:p>
    <w:p w14:paraId="23E70EC0" w14:textId="77777777" w:rsidR="009E0C75" w:rsidRDefault="006110B9">
      <w:pPr>
        <w:tabs>
          <w:tab w:val="left" w:pos="8580"/>
        </w:tabs>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加强夏季高温期间施工安全监管</w:t>
      </w:r>
    </w:p>
    <w:p w14:paraId="722DA2A1" w14:textId="77777777" w:rsidR="009E0C75" w:rsidRDefault="006110B9">
      <w:pPr>
        <w:tabs>
          <w:tab w:val="left" w:pos="8580"/>
        </w:tabs>
        <w:rPr>
          <w:rFonts w:ascii="宋体" w:hAnsi="宋体" w:cs="宋体" w:hint="eastAsia"/>
          <w:bCs/>
          <w:szCs w:val="28"/>
        </w:rPr>
      </w:pPr>
      <w:r>
        <w:rPr>
          <w:rFonts w:ascii="宋体" w:hAnsi="宋体" w:cs="宋体" w:hint="eastAsia"/>
          <w:bCs/>
          <w:szCs w:val="28"/>
        </w:rPr>
        <w:t>切实做好施工现场的卫生防疫工作，加强对饮用水、食品的卫生管理，严格执行食品卫生制度，避免食品变质引发的中毒事件。要加强对夏季易发疾病的监控，现场作业人员发生传染病、食物中毒时，应及时向有关主管部门报告。</w:t>
      </w:r>
    </w:p>
    <w:p w14:paraId="5BC4F43F" w14:textId="77777777" w:rsidR="009E0C75" w:rsidRDefault="006110B9">
      <w:pPr>
        <w:tabs>
          <w:tab w:val="left" w:pos="8580"/>
        </w:tabs>
        <w:rPr>
          <w:rFonts w:ascii="宋体" w:hAnsi="宋体" w:cs="宋体" w:hint="eastAsia"/>
          <w:bCs/>
          <w:szCs w:val="28"/>
        </w:rPr>
      </w:pPr>
      <w:r>
        <w:rPr>
          <w:rFonts w:ascii="宋体" w:hAnsi="宋体" w:cs="宋体" w:hint="eastAsia"/>
          <w:bCs/>
          <w:szCs w:val="28"/>
        </w:rPr>
        <w:t>合理安排夏季高温期间的施工作业时间。根据气温变化及时调整夏季高温作业的劳动和休息时间，减轻务工人员劳动强度，减少高温时段作业时间，严格控制加班加点。气温达到</w:t>
      </w:r>
      <w:r>
        <w:rPr>
          <w:rFonts w:ascii="宋体" w:hAnsi="宋体" w:cs="宋体" w:hint="eastAsia"/>
          <w:bCs/>
          <w:szCs w:val="28"/>
        </w:rPr>
        <w:t>37</w:t>
      </w:r>
      <w:r>
        <w:rPr>
          <w:rFonts w:ascii="宋体" w:hAnsi="宋体" w:cs="宋体" w:hint="eastAsia"/>
          <w:bCs/>
          <w:szCs w:val="28"/>
        </w:rPr>
        <w:t>度以上时，中午</w:t>
      </w:r>
      <w:r>
        <w:rPr>
          <w:rFonts w:ascii="宋体" w:hAnsi="宋体" w:cs="宋体" w:hint="eastAsia"/>
          <w:bCs/>
          <w:szCs w:val="28"/>
        </w:rPr>
        <w:t>11</w:t>
      </w:r>
      <w:r>
        <w:rPr>
          <w:rFonts w:ascii="宋体" w:hAnsi="宋体" w:cs="宋体" w:hint="eastAsia"/>
          <w:bCs/>
          <w:szCs w:val="28"/>
        </w:rPr>
        <w:t>点至下午</w:t>
      </w:r>
      <w:r>
        <w:rPr>
          <w:rFonts w:ascii="宋体" w:hAnsi="宋体" w:cs="宋体" w:hint="eastAsia"/>
          <w:bCs/>
          <w:szCs w:val="28"/>
        </w:rPr>
        <w:t>3</w:t>
      </w:r>
      <w:r>
        <w:rPr>
          <w:rFonts w:ascii="宋体" w:hAnsi="宋体" w:cs="宋体" w:hint="eastAsia"/>
          <w:bCs/>
          <w:szCs w:val="28"/>
        </w:rPr>
        <w:t>点间应暂停在阳光直射下作业，并安排务工</w:t>
      </w:r>
    </w:p>
    <w:p w14:paraId="2DDAF52C"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人员午休，天工作时间原则上不超过</w:t>
      </w:r>
      <w:r>
        <w:rPr>
          <w:rFonts w:ascii="宋体" w:hAnsi="宋体" w:cs="宋体" w:hint="eastAsia"/>
          <w:bCs/>
          <w:szCs w:val="28"/>
        </w:rPr>
        <w:t>8</w:t>
      </w:r>
      <w:r>
        <w:rPr>
          <w:rFonts w:ascii="宋体" w:hAnsi="宋体" w:cs="宋体" w:hint="eastAsia"/>
          <w:bCs/>
          <w:szCs w:val="28"/>
        </w:rPr>
        <w:t>小时，保证务工人员有足够的休息时间。</w:t>
      </w:r>
    </w:p>
    <w:p w14:paraId="43FC5C1F" w14:textId="77777777" w:rsidR="009E0C75" w:rsidRDefault="006110B9">
      <w:pPr>
        <w:tabs>
          <w:tab w:val="left" w:pos="8580"/>
        </w:tabs>
        <w:rPr>
          <w:rFonts w:ascii="宋体" w:hAnsi="宋体" w:cs="宋体" w:hint="eastAsia"/>
          <w:bCs/>
          <w:szCs w:val="28"/>
        </w:rPr>
      </w:pPr>
      <w:r>
        <w:rPr>
          <w:rFonts w:ascii="宋体" w:hAnsi="宋体" w:cs="宋体" w:hint="eastAsia"/>
          <w:bCs/>
          <w:szCs w:val="28"/>
        </w:rPr>
        <w:t>着力改善务工人员休息环境。施工现场要严格按照规定执行，在落实工地现场临时生活设施建设标准的同时，改善务工人员的生活居住条件。务工人员住宿的活动板房的屋顶要采取降温措施。</w:t>
      </w:r>
      <w:proofErr w:type="gramStart"/>
      <w:r>
        <w:rPr>
          <w:rFonts w:ascii="宋体" w:hAnsi="宋体" w:cs="宋体" w:hint="eastAsia"/>
          <w:bCs/>
          <w:szCs w:val="28"/>
        </w:rPr>
        <w:t>民工宿要做到</w:t>
      </w:r>
      <w:proofErr w:type="gramEnd"/>
      <w:r>
        <w:rPr>
          <w:rFonts w:ascii="宋体" w:hAnsi="宋体" w:cs="宋体" w:hint="eastAsia"/>
          <w:bCs/>
          <w:szCs w:val="28"/>
        </w:rPr>
        <w:t>清洁、通</w:t>
      </w:r>
      <w:r>
        <w:rPr>
          <w:rFonts w:ascii="宋体" w:hAnsi="宋体" w:cs="宋体" w:hint="eastAsia"/>
          <w:bCs/>
          <w:szCs w:val="28"/>
        </w:rPr>
        <w:lastRenderedPageBreak/>
        <w:t>风，宿舍内应配置电扇或空调，同时加强民工宿舍的卫生管理，保证民工有较好的生活休息环境。</w:t>
      </w:r>
    </w:p>
    <w:p w14:paraId="4366E183" w14:textId="77777777" w:rsidR="009E0C75" w:rsidRDefault="006110B9">
      <w:pPr>
        <w:tabs>
          <w:tab w:val="left" w:pos="8580"/>
        </w:tabs>
        <w:rPr>
          <w:rFonts w:ascii="宋体" w:hAnsi="宋体" w:cs="宋体" w:hint="eastAsia"/>
          <w:bCs/>
          <w:szCs w:val="28"/>
        </w:rPr>
      </w:pPr>
      <w:r>
        <w:rPr>
          <w:rFonts w:ascii="宋体" w:hAnsi="宋体" w:cs="宋体" w:hint="eastAsia"/>
          <w:bCs/>
          <w:szCs w:val="28"/>
        </w:rPr>
        <w:t>突出重点，开展夏季高温安全生产专项检查针对施工作业人员易疲劳、易中暑、易发生事故的特点，认真开展安全生产检查，做到防患于未然。认真抓好安全生产责任制等各项规章制度的落实，积极开展自查自纠工作，重点做好防中暑、防触电、防雷击、防食物中毒、防火灾工作。</w:t>
      </w:r>
    </w:p>
    <w:p w14:paraId="5CE626AB" w14:textId="77777777" w:rsidR="009E0C75" w:rsidRDefault="006110B9">
      <w:pPr>
        <w:tabs>
          <w:tab w:val="left" w:pos="8580"/>
        </w:tabs>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夏季高温期间施工技术措施高空作业</w:t>
      </w:r>
    </w:p>
    <w:p w14:paraId="04666449" w14:textId="77777777" w:rsidR="009E0C75" w:rsidRDefault="006110B9">
      <w:pPr>
        <w:tabs>
          <w:tab w:val="left" w:pos="8580"/>
        </w:tabs>
        <w:rPr>
          <w:rFonts w:ascii="宋体" w:hAnsi="宋体" w:cs="宋体" w:hint="eastAsia"/>
          <w:bCs/>
          <w:szCs w:val="28"/>
        </w:rPr>
      </w:pPr>
      <w:r>
        <w:rPr>
          <w:rFonts w:ascii="宋体" w:hAnsi="宋体" w:cs="宋体" w:hint="eastAsia"/>
          <w:bCs/>
          <w:szCs w:val="28"/>
        </w:rPr>
        <w:t>高空作业人员应佩带工具袋，工具应放在工具袋中不得放在钢梁或易失落的地方，所有手工工具（如手锤、扳手、撬棍），应穿上绳子套在安全带或手腕上，防止失落伤及他人</w:t>
      </w:r>
    </w:p>
    <w:p w14:paraId="67220927" w14:textId="77777777" w:rsidR="009E0C75" w:rsidRDefault="006110B9">
      <w:pPr>
        <w:tabs>
          <w:tab w:val="left" w:pos="8580"/>
        </w:tabs>
        <w:rPr>
          <w:rFonts w:ascii="宋体" w:hAnsi="宋体" w:cs="宋体" w:hint="eastAsia"/>
          <w:bCs/>
          <w:szCs w:val="28"/>
        </w:rPr>
      </w:pPr>
      <w:r>
        <w:rPr>
          <w:rFonts w:ascii="宋体" w:hAnsi="宋体" w:cs="宋体" w:hint="eastAsia"/>
          <w:bCs/>
          <w:szCs w:val="28"/>
        </w:rPr>
        <w:t>必须严格执行各类防火防爆制度，易燃易爆场所严禁吸烟及动用明火，消防器材不准挪作它用。电焊、气割作业应按规定办理动火审批手续，动工前应向总包单位提出办理动火证，并健全制度，在焊接层以下设立防火监护人，保证</w:t>
      </w:r>
      <w:proofErr w:type="gramStart"/>
      <w:r>
        <w:rPr>
          <w:rFonts w:ascii="宋体" w:hAnsi="宋体" w:cs="宋体" w:hint="eastAsia"/>
          <w:bCs/>
          <w:szCs w:val="28"/>
        </w:rPr>
        <w:t>焊渣不引起</w:t>
      </w:r>
      <w:proofErr w:type="gramEnd"/>
      <w:r>
        <w:rPr>
          <w:rFonts w:ascii="宋体" w:hAnsi="宋体" w:cs="宋体" w:hint="eastAsia"/>
          <w:bCs/>
          <w:szCs w:val="28"/>
        </w:rPr>
        <w:t>其它单位起火严格</w:t>
      </w:r>
      <w:proofErr w:type="gramStart"/>
      <w:r>
        <w:rPr>
          <w:rFonts w:ascii="宋体" w:hAnsi="宋体" w:cs="宋体" w:hint="eastAsia"/>
          <w:bCs/>
          <w:szCs w:val="28"/>
        </w:rPr>
        <w:t>遵守十</w:t>
      </w:r>
      <w:proofErr w:type="gramEnd"/>
      <w:r>
        <w:rPr>
          <w:rFonts w:ascii="宋体" w:hAnsi="宋体" w:cs="宋体" w:hint="eastAsia"/>
          <w:bCs/>
          <w:szCs w:val="28"/>
        </w:rPr>
        <w:t>不烧规定，严禁使用电炉。施工现场配备有一定数量干粉灭火器，落实防火、防中毒措施，并指派专人值班</w:t>
      </w:r>
    </w:p>
    <w:p w14:paraId="1FC605B2" w14:textId="77777777" w:rsidR="009E0C75" w:rsidRDefault="006110B9">
      <w:pPr>
        <w:tabs>
          <w:tab w:val="left" w:pos="8580"/>
        </w:tabs>
        <w:rPr>
          <w:rFonts w:ascii="宋体" w:hAnsi="宋体" w:cs="宋体" w:hint="eastAsia"/>
          <w:bCs/>
          <w:szCs w:val="28"/>
        </w:rPr>
      </w:pPr>
      <w:r>
        <w:rPr>
          <w:rFonts w:ascii="宋体" w:hAnsi="宋体" w:cs="宋体" w:hint="eastAsia"/>
          <w:bCs/>
          <w:szCs w:val="28"/>
        </w:rPr>
        <w:t>焊接用氧气、乙炔、油漆等易爆、易燃物品，应妥善保管，严禁在明火附近作业，严禁吸烟</w:t>
      </w:r>
    </w:p>
    <w:p w14:paraId="0AD5400E" w14:textId="77777777" w:rsidR="009E0C75" w:rsidRDefault="006110B9">
      <w:pPr>
        <w:tabs>
          <w:tab w:val="left" w:pos="8580"/>
        </w:tabs>
        <w:rPr>
          <w:rFonts w:ascii="宋体" w:hAnsi="宋体" w:cs="宋体" w:hint="eastAsia"/>
          <w:bCs/>
          <w:szCs w:val="28"/>
        </w:rPr>
      </w:pPr>
      <w:r>
        <w:rPr>
          <w:rFonts w:ascii="宋体" w:hAnsi="宋体" w:cs="宋体" w:hint="eastAsia"/>
          <w:bCs/>
          <w:szCs w:val="28"/>
        </w:rPr>
        <w:t>焊接平台上应作好防火措施，配备带有沙</w:t>
      </w:r>
      <w:proofErr w:type="gramStart"/>
      <w:r>
        <w:rPr>
          <w:rFonts w:ascii="宋体" w:hAnsi="宋体" w:cs="宋体" w:hint="eastAsia"/>
          <w:bCs/>
          <w:szCs w:val="28"/>
        </w:rPr>
        <w:t>的接渣斗</w:t>
      </w:r>
      <w:proofErr w:type="gramEnd"/>
      <w:r>
        <w:rPr>
          <w:rFonts w:ascii="宋体" w:hAnsi="宋体" w:cs="宋体" w:hint="eastAsia"/>
          <w:bCs/>
          <w:szCs w:val="28"/>
        </w:rPr>
        <w:t>，防止火花飞溅设置看火人员，防止焊渣溅落引起火灾。</w:t>
      </w:r>
    </w:p>
    <w:p w14:paraId="32070A04" w14:textId="77777777" w:rsidR="009E0C75" w:rsidRDefault="006110B9">
      <w:pPr>
        <w:tabs>
          <w:tab w:val="left" w:pos="8580"/>
        </w:tabs>
        <w:rPr>
          <w:rFonts w:ascii="宋体" w:hAnsi="宋体" w:cs="宋体" w:hint="eastAsia"/>
          <w:bCs/>
          <w:szCs w:val="28"/>
        </w:rPr>
      </w:pPr>
      <w:r>
        <w:rPr>
          <w:rFonts w:ascii="宋体" w:hAnsi="宋体" w:cs="宋体" w:hint="eastAsia"/>
          <w:bCs/>
          <w:szCs w:val="28"/>
        </w:rPr>
        <w:t>材料存放</w:t>
      </w:r>
    </w:p>
    <w:p w14:paraId="53180661" w14:textId="77777777" w:rsidR="009E0C75" w:rsidRDefault="006110B9">
      <w:pPr>
        <w:tabs>
          <w:tab w:val="left" w:pos="8580"/>
        </w:tabs>
        <w:rPr>
          <w:rFonts w:ascii="宋体" w:hAnsi="宋体" w:cs="宋体" w:hint="eastAsia"/>
          <w:bCs/>
          <w:szCs w:val="28"/>
        </w:rPr>
      </w:pPr>
      <w:r>
        <w:rPr>
          <w:rFonts w:ascii="宋体" w:hAnsi="宋体" w:cs="宋体" w:hint="eastAsia"/>
          <w:bCs/>
          <w:szCs w:val="28"/>
        </w:rPr>
        <w:t>注意材料的堆放、保管。木质材料等应注意避免在阳光下暴晒，应及</w:t>
      </w:r>
      <w:r>
        <w:rPr>
          <w:rFonts w:ascii="宋体" w:hAnsi="宋体" w:cs="宋体" w:hint="eastAsia"/>
          <w:bCs/>
          <w:szCs w:val="28"/>
        </w:rPr>
        <w:lastRenderedPageBreak/>
        <w:t>时将材料运至室内，并放在通风干燥的地方，否则材料不仅容易变形，会开裂，还会影响施工质量。</w:t>
      </w:r>
    </w:p>
    <w:p w14:paraId="5BB9A9A7" w14:textId="77777777" w:rsidR="009E0C75" w:rsidRDefault="006110B9">
      <w:pPr>
        <w:tabs>
          <w:tab w:val="left" w:pos="8580"/>
        </w:tabs>
        <w:rPr>
          <w:rFonts w:ascii="宋体" w:hAnsi="宋体" w:cs="宋体" w:hint="eastAsia"/>
          <w:bCs/>
          <w:szCs w:val="28"/>
        </w:rPr>
      </w:pPr>
      <w:r>
        <w:rPr>
          <w:rFonts w:ascii="宋体" w:hAnsi="宋体" w:cs="宋体" w:hint="eastAsia"/>
          <w:bCs/>
          <w:szCs w:val="28"/>
        </w:rPr>
        <w:t>注意化工制品的合理使用。施工前，应详细阅读所用产品，一定要按说明书所说的温度及环境下施工，以保证化工制品质量的稳定性。</w:t>
      </w:r>
    </w:p>
    <w:p w14:paraId="7CAE5384" w14:textId="77777777" w:rsidR="009E0C75" w:rsidRDefault="006110B9">
      <w:pPr>
        <w:tabs>
          <w:tab w:val="left" w:pos="8580"/>
        </w:tabs>
        <w:rPr>
          <w:rFonts w:ascii="宋体" w:hAnsi="宋体" w:cs="宋体" w:hint="eastAsia"/>
          <w:bCs/>
          <w:szCs w:val="28"/>
        </w:rPr>
      </w:pPr>
      <w:r>
        <w:rPr>
          <w:rFonts w:ascii="宋体" w:hAnsi="宋体" w:cs="宋体" w:hint="eastAsia"/>
          <w:bCs/>
          <w:szCs w:val="28"/>
        </w:rPr>
        <w:t>混凝土工程</w:t>
      </w:r>
    </w:p>
    <w:p w14:paraId="46C6E5B7" w14:textId="77777777" w:rsidR="009E0C75" w:rsidRDefault="006110B9">
      <w:pPr>
        <w:tabs>
          <w:tab w:val="left" w:pos="8580"/>
        </w:tabs>
        <w:rPr>
          <w:rFonts w:ascii="宋体" w:hAnsi="宋体" w:cs="宋体" w:hint="eastAsia"/>
          <w:bCs/>
          <w:szCs w:val="28"/>
        </w:rPr>
      </w:pPr>
      <w:r>
        <w:rPr>
          <w:rFonts w:ascii="宋体" w:hAnsi="宋体" w:cs="宋体" w:hint="eastAsia"/>
          <w:bCs/>
          <w:szCs w:val="28"/>
        </w:rPr>
        <w:t>炎热的夏季气温高，水的蒸发量大，对于新浇筑</w:t>
      </w:r>
      <w:proofErr w:type="gramStart"/>
      <w:r>
        <w:rPr>
          <w:rFonts w:ascii="宋体" w:hAnsi="宋体" w:cs="宋体" w:hint="eastAsia"/>
          <w:bCs/>
          <w:szCs w:val="28"/>
        </w:rPr>
        <w:t>砼</w:t>
      </w:r>
      <w:proofErr w:type="gramEnd"/>
      <w:r>
        <w:rPr>
          <w:rFonts w:ascii="宋体" w:hAnsi="宋体" w:cs="宋体" w:hint="eastAsia"/>
          <w:bCs/>
          <w:szCs w:val="28"/>
        </w:rPr>
        <w:t>工程可能出现干燥快，凝结速度快，强度降低，并会产生许多裂缝等现象，从而影响了</w:t>
      </w:r>
      <w:proofErr w:type="gramStart"/>
      <w:r>
        <w:rPr>
          <w:rFonts w:ascii="宋体" w:hAnsi="宋体" w:cs="宋体" w:hint="eastAsia"/>
          <w:bCs/>
          <w:szCs w:val="28"/>
        </w:rPr>
        <w:t>砼</w:t>
      </w:r>
      <w:proofErr w:type="gramEnd"/>
      <w:r>
        <w:rPr>
          <w:rFonts w:ascii="宋体" w:hAnsi="宋体" w:cs="宋体" w:hint="eastAsia"/>
          <w:bCs/>
          <w:szCs w:val="28"/>
        </w:rPr>
        <w:t>结构本身的质量。因此夏季施工的</w:t>
      </w:r>
      <w:proofErr w:type="gramStart"/>
      <w:r>
        <w:rPr>
          <w:rFonts w:ascii="宋体" w:hAnsi="宋体" w:cs="宋体" w:hint="eastAsia"/>
          <w:bCs/>
          <w:szCs w:val="28"/>
        </w:rPr>
        <w:t>砼</w:t>
      </w:r>
      <w:proofErr w:type="gramEnd"/>
      <w:r>
        <w:rPr>
          <w:rFonts w:ascii="宋体" w:hAnsi="宋体" w:cs="宋体" w:hint="eastAsia"/>
          <w:bCs/>
          <w:szCs w:val="28"/>
        </w:rPr>
        <w:t>施工技术，就要采取一些有效措施，特别是</w:t>
      </w:r>
      <w:proofErr w:type="gramStart"/>
      <w:r>
        <w:rPr>
          <w:rFonts w:ascii="宋体" w:hAnsi="宋体" w:cs="宋体" w:hint="eastAsia"/>
          <w:bCs/>
          <w:szCs w:val="28"/>
        </w:rPr>
        <w:t>砼</w:t>
      </w:r>
      <w:proofErr w:type="gramEnd"/>
      <w:r>
        <w:rPr>
          <w:rFonts w:ascii="宋体" w:hAnsi="宋体" w:cs="宋体" w:hint="eastAsia"/>
          <w:bCs/>
          <w:szCs w:val="28"/>
        </w:rPr>
        <w:t>的拌制及运输以及浇筑、养护等，要采取一些特殊的施工技术方案来保证</w:t>
      </w:r>
      <w:proofErr w:type="gramStart"/>
      <w:r>
        <w:rPr>
          <w:rFonts w:ascii="宋体" w:hAnsi="宋体" w:cs="宋体" w:hint="eastAsia"/>
          <w:bCs/>
          <w:szCs w:val="28"/>
        </w:rPr>
        <w:t>砼</w:t>
      </w:r>
      <w:proofErr w:type="gramEnd"/>
      <w:r>
        <w:rPr>
          <w:rFonts w:ascii="宋体" w:hAnsi="宋体" w:cs="宋体" w:hint="eastAsia"/>
          <w:bCs/>
          <w:szCs w:val="28"/>
        </w:rPr>
        <w:t>的施工质量符合施工规范及设计要求。</w:t>
      </w:r>
    </w:p>
    <w:p w14:paraId="57677392" w14:textId="77777777" w:rsidR="009E0C75" w:rsidRDefault="006110B9">
      <w:pPr>
        <w:tabs>
          <w:tab w:val="left" w:pos="8580"/>
        </w:tabs>
        <w:rPr>
          <w:rFonts w:ascii="宋体" w:hAnsi="宋体" w:cs="宋体" w:hint="eastAsia"/>
          <w:bCs/>
          <w:szCs w:val="28"/>
        </w:rPr>
      </w:pPr>
      <w:r>
        <w:rPr>
          <w:rFonts w:ascii="宋体" w:hAnsi="宋体" w:cs="宋体" w:hint="eastAsia"/>
          <w:bCs/>
          <w:szCs w:val="28"/>
        </w:rPr>
        <w:t>混凝土拌制和运输</w:t>
      </w:r>
    </w:p>
    <w:p w14:paraId="36C99CEE" w14:textId="77777777" w:rsidR="009E0C75" w:rsidRDefault="006110B9">
      <w:pPr>
        <w:tabs>
          <w:tab w:val="left" w:pos="8580"/>
        </w:tabs>
        <w:rPr>
          <w:rFonts w:ascii="宋体" w:hAnsi="宋体" w:cs="宋体" w:hint="eastAsia"/>
          <w:bCs/>
          <w:szCs w:val="28"/>
        </w:rPr>
      </w:pPr>
      <w:proofErr w:type="gramStart"/>
      <w:r>
        <w:rPr>
          <w:rFonts w:ascii="宋体" w:hAnsi="宋体" w:cs="宋体" w:hint="eastAsia"/>
          <w:bCs/>
          <w:szCs w:val="28"/>
        </w:rPr>
        <w:t>砼</w:t>
      </w:r>
      <w:proofErr w:type="gramEnd"/>
      <w:r>
        <w:rPr>
          <w:rFonts w:ascii="宋体" w:hAnsi="宋体" w:cs="宋体" w:hint="eastAsia"/>
          <w:bCs/>
          <w:szCs w:val="28"/>
        </w:rPr>
        <w:t>是一种混合材料，</w:t>
      </w:r>
      <w:proofErr w:type="gramStart"/>
      <w:r>
        <w:rPr>
          <w:rFonts w:ascii="宋体" w:hAnsi="宋体" w:cs="宋体" w:hint="eastAsia"/>
          <w:bCs/>
          <w:szCs w:val="28"/>
        </w:rPr>
        <w:t>砼</w:t>
      </w:r>
      <w:proofErr w:type="gramEnd"/>
      <w:r>
        <w:rPr>
          <w:rFonts w:ascii="宋体" w:hAnsi="宋体" w:cs="宋体" w:hint="eastAsia"/>
          <w:bCs/>
          <w:szCs w:val="28"/>
        </w:rPr>
        <w:t>成型后的均匀性和密实性可判断其质量的好坏，因此，从搅拌运输的各道工序施工中，应杜绝任何缺陷，采取措施控制</w:t>
      </w:r>
      <w:proofErr w:type="gramStart"/>
      <w:r>
        <w:rPr>
          <w:rFonts w:ascii="宋体" w:hAnsi="宋体" w:cs="宋体" w:hint="eastAsia"/>
          <w:bCs/>
          <w:szCs w:val="28"/>
        </w:rPr>
        <w:t>砼</w:t>
      </w:r>
      <w:proofErr w:type="gramEnd"/>
      <w:r>
        <w:rPr>
          <w:rFonts w:ascii="宋体" w:hAnsi="宋体" w:cs="宋体" w:hint="eastAsia"/>
          <w:bCs/>
          <w:szCs w:val="28"/>
        </w:rPr>
        <w:t>的温升，并以此控制附加水量，减少坍落度损失，减少塑性收缩开裂。在</w:t>
      </w:r>
      <w:proofErr w:type="gramStart"/>
      <w:r>
        <w:rPr>
          <w:rFonts w:ascii="宋体" w:hAnsi="宋体" w:cs="宋体" w:hint="eastAsia"/>
          <w:bCs/>
          <w:szCs w:val="28"/>
        </w:rPr>
        <w:t>砼</w:t>
      </w:r>
      <w:proofErr w:type="gramEnd"/>
      <w:r>
        <w:rPr>
          <w:rFonts w:ascii="宋体" w:hAnsi="宋体" w:cs="宋体" w:hint="eastAsia"/>
          <w:bCs/>
          <w:szCs w:val="28"/>
        </w:rPr>
        <w:t>拌制、运输中有以下几项措施是行之有效的：</w:t>
      </w:r>
    </w:p>
    <w:p w14:paraId="6F9617B9" w14:textId="77777777" w:rsidR="009E0C75" w:rsidRDefault="006110B9">
      <w:pPr>
        <w:tabs>
          <w:tab w:val="left" w:pos="8580"/>
        </w:tabs>
        <w:rPr>
          <w:rFonts w:ascii="宋体" w:hAnsi="宋体" w:cs="宋体" w:hint="eastAsia"/>
          <w:bCs/>
          <w:szCs w:val="28"/>
        </w:rPr>
      </w:pPr>
      <w:r>
        <w:rPr>
          <w:rFonts w:ascii="宋体" w:hAnsi="宋体" w:cs="宋体" w:hint="eastAsia"/>
          <w:bCs/>
          <w:szCs w:val="28"/>
        </w:rPr>
        <w:t>使用减水剂或以粉煤灰取代部分水泥以减少水泥用量，同时，在</w:t>
      </w:r>
      <w:proofErr w:type="gramStart"/>
      <w:r>
        <w:rPr>
          <w:rFonts w:ascii="宋体" w:hAnsi="宋体" w:cs="宋体" w:hint="eastAsia"/>
          <w:bCs/>
          <w:szCs w:val="28"/>
        </w:rPr>
        <w:t>砼</w:t>
      </w:r>
      <w:proofErr w:type="gramEnd"/>
      <w:r>
        <w:rPr>
          <w:rFonts w:ascii="宋体" w:hAnsi="宋体" w:cs="宋体" w:hint="eastAsia"/>
          <w:bCs/>
          <w:szCs w:val="28"/>
        </w:rPr>
        <w:t>浇筑条件允许的情况下，增大骨料直径。</w:t>
      </w:r>
    </w:p>
    <w:p w14:paraId="6C18F610" w14:textId="77777777" w:rsidR="009E0C75" w:rsidRDefault="006110B9">
      <w:pPr>
        <w:tabs>
          <w:tab w:val="left" w:pos="8580"/>
        </w:tabs>
        <w:rPr>
          <w:rFonts w:ascii="宋体" w:hAnsi="宋体" w:cs="宋体" w:hint="eastAsia"/>
          <w:bCs/>
          <w:szCs w:val="28"/>
        </w:rPr>
      </w:pPr>
      <w:proofErr w:type="gramStart"/>
      <w:r>
        <w:rPr>
          <w:rFonts w:ascii="宋体" w:hAnsi="宋体" w:cs="宋体" w:hint="eastAsia"/>
          <w:bCs/>
          <w:szCs w:val="28"/>
        </w:rPr>
        <w:t>砼</w:t>
      </w:r>
      <w:proofErr w:type="gramEnd"/>
      <w:r>
        <w:rPr>
          <w:rFonts w:ascii="宋体" w:hAnsi="宋体" w:cs="宋体" w:hint="eastAsia"/>
          <w:bCs/>
          <w:szCs w:val="28"/>
        </w:rPr>
        <w:t>拌和物的运输距离如较长，可以用缓凝剂控制</w:t>
      </w:r>
      <w:proofErr w:type="gramStart"/>
      <w:r>
        <w:rPr>
          <w:rFonts w:ascii="宋体" w:hAnsi="宋体" w:cs="宋体" w:hint="eastAsia"/>
          <w:bCs/>
          <w:szCs w:val="28"/>
        </w:rPr>
        <w:t>砼</w:t>
      </w:r>
      <w:proofErr w:type="gramEnd"/>
      <w:r>
        <w:rPr>
          <w:rFonts w:ascii="宋体" w:hAnsi="宋体" w:cs="宋体" w:hint="eastAsia"/>
          <w:bCs/>
          <w:szCs w:val="28"/>
        </w:rPr>
        <w:t>的凝结时间，但应注意缓凝剂的掺量应合理。在计算外加剂用量时，应先按外加剂掺量求纯外加剂用量，再根据已知浓度外加剂，求出实际浓度加剂用量。</w:t>
      </w:r>
    </w:p>
    <w:p w14:paraId="14A4A659" w14:textId="77777777" w:rsidR="009E0C75" w:rsidRDefault="006110B9">
      <w:pPr>
        <w:tabs>
          <w:tab w:val="left" w:pos="8580"/>
        </w:tabs>
        <w:rPr>
          <w:rFonts w:ascii="宋体" w:hAnsi="宋体" w:cs="宋体" w:hint="eastAsia"/>
          <w:bCs/>
          <w:szCs w:val="28"/>
        </w:rPr>
      </w:pPr>
      <w:r>
        <w:rPr>
          <w:rFonts w:ascii="宋体" w:hAnsi="宋体" w:cs="宋体" w:hint="eastAsia"/>
          <w:bCs/>
          <w:szCs w:val="28"/>
        </w:rPr>
        <w:t>随着泵送混凝土迅速发展，流动性与好易性的要求，坍落度增加、水灰比增大，水泥用量、用水量、砂率均增加及其它外加剂增加等一些因素</w:t>
      </w:r>
      <w:r>
        <w:rPr>
          <w:rFonts w:ascii="宋体" w:hAnsi="宋体" w:cs="宋体" w:hint="eastAsia"/>
          <w:bCs/>
          <w:szCs w:val="28"/>
        </w:rPr>
        <w:lastRenderedPageBreak/>
        <w:t>变化，导致混凝土收缩及水化热作用。因此，严格控制配合比可有效控制裂缝产生，提高混凝土抗拉、抗压强度。</w:t>
      </w:r>
    </w:p>
    <w:p w14:paraId="0B8E526B"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在炎热季节或大体积</w:t>
      </w:r>
      <w:proofErr w:type="gramStart"/>
      <w:r>
        <w:rPr>
          <w:rFonts w:ascii="宋体" w:hAnsi="宋体" w:cs="宋体" w:hint="eastAsia"/>
          <w:bCs/>
          <w:szCs w:val="28"/>
        </w:rPr>
        <w:t>砼</w:t>
      </w:r>
      <w:proofErr w:type="gramEnd"/>
      <w:r>
        <w:rPr>
          <w:rFonts w:ascii="宋体" w:hAnsi="宋体" w:cs="宋体" w:hint="eastAsia"/>
          <w:bCs/>
          <w:szCs w:val="28"/>
        </w:rPr>
        <w:t>施工前，可以用冷水或地下水来代替部分拌合水。对于高温季节里长距离运输</w:t>
      </w:r>
      <w:proofErr w:type="gramStart"/>
      <w:r>
        <w:rPr>
          <w:rFonts w:ascii="宋体" w:hAnsi="宋体" w:cs="宋体" w:hint="eastAsia"/>
          <w:bCs/>
          <w:szCs w:val="28"/>
        </w:rPr>
        <w:t>砼</w:t>
      </w:r>
      <w:proofErr w:type="gramEnd"/>
      <w:r>
        <w:rPr>
          <w:rFonts w:ascii="宋体" w:hAnsi="宋体" w:cs="宋体" w:hint="eastAsia"/>
          <w:bCs/>
          <w:szCs w:val="28"/>
        </w:rPr>
        <w:t>的情况，可以考虑搅拌车的延迟搅拌，使</w:t>
      </w:r>
      <w:proofErr w:type="gramStart"/>
      <w:r>
        <w:rPr>
          <w:rFonts w:ascii="宋体" w:hAnsi="宋体" w:cs="宋体" w:hint="eastAsia"/>
          <w:bCs/>
          <w:szCs w:val="28"/>
        </w:rPr>
        <w:t>砼</w:t>
      </w:r>
      <w:proofErr w:type="gramEnd"/>
      <w:r>
        <w:rPr>
          <w:rFonts w:ascii="宋体" w:hAnsi="宋体" w:cs="宋体" w:hint="eastAsia"/>
          <w:bCs/>
          <w:szCs w:val="28"/>
        </w:rPr>
        <w:t>达到工地时仍处于搅拌状态。</w:t>
      </w:r>
    </w:p>
    <w:p w14:paraId="6DFC7B2E" w14:textId="77777777" w:rsidR="009E0C75" w:rsidRDefault="006110B9">
      <w:pPr>
        <w:tabs>
          <w:tab w:val="left" w:pos="8580"/>
        </w:tabs>
        <w:rPr>
          <w:rFonts w:ascii="宋体" w:hAnsi="宋体" w:cs="宋体" w:hint="eastAsia"/>
          <w:bCs/>
          <w:szCs w:val="28"/>
        </w:rPr>
      </w:pPr>
      <w:r>
        <w:rPr>
          <w:rFonts w:ascii="宋体" w:hAnsi="宋体" w:cs="宋体" w:hint="eastAsia"/>
          <w:bCs/>
          <w:szCs w:val="28"/>
        </w:rPr>
        <w:t>应做好施工组织设计，以避免在最高气温时浇筑混凝土。在高温干燥季节，晚间浇筑混凝土受风和温度的影响相对较小，且可在接近日出时终凝，而此时的相对温度最高，因而早期干燥和开裂的可能性最小。</w:t>
      </w:r>
    </w:p>
    <w:p w14:paraId="0A0E8947" w14:textId="77777777" w:rsidR="009E0C75" w:rsidRDefault="006110B9">
      <w:pPr>
        <w:tabs>
          <w:tab w:val="left" w:pos="8580"/>
        </w:tabs>
        <w:rPr>
          <w:rFonts w:ascii="宋体" w:hAnsi="宋体" w:cs="宋体" w:hint="eastAsia"/>
          <w:bCs/>
          <w:szCs w:val="28"/>
        </w:rPr>
      </w:pPr>
      <w:r>
        <w:rPr>
          <w:rFonts w:ascii="宋体" w:hAnsi="宋体" w:cs="宋体" w:hint="eastAsia"/>
          <w:bCs/>
          <w:szCs w:val="28"/>
        </w:rPr>
        <w:t>混凝土浇筑和修整及温控措施</w:t>
      </w:r>
    </w:p>
    <w:p w14:paraId="6AB51C1E"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在炎热气候条件下浇筑</w:t>
      </w:r>
      <w:proofErr w:type="gramStart"/>
      <w:r>
        <w:rPr>
          <w:rFonts w:ascii="宋体" w:hAnsi="宋体" w:cs="宋体" w:hint="eastAsia"/>
          <w:bCs/>
          <w:szCs w:val="28"/>
        </w:rPr>
        <w:t>砼</w:t>
      </w:r>
      <w:proofErr w:type="gramEnd"/>
      <w:r>
        <w:rPr>
          <w:rFonts w:ascii="宋体" w:hAnsi="宋体" w:cs="宋体" w:hint="eastAsia"/>
          <w:bCs/>
          <w:szCs w:val="28"/>
        </w:rPr>
        <w:t>时，应尽量避免当日的最高温度时间浇筑要求项目上配备足够的人力、设备和机具，以便及时应付预料不到的不利情况，并随时控制好</w:t>
      </w:r>
      <w:proofErr w:type="gramStart"/>
      <w:r>
        <w:rPr>
          <w:rFonts w:ascii="宋体" w:hAnsi="宋体" w:cs="宋体" w:hint="eastAsia"/>
          <w:bCs/>
          <w:szCs w:val="28"/>
        </w:rPr>
        <w:t>砼</w:t>
      </w:r>
      <w:proofErr w:type="gramEnd"/>
      <w:r>
        <w:rPr>
          <w:rFonts w:ascii="宋体" w:hAnsi="宋体" w:cs="宋体" w:hint="eastAsia"/>
          <w:bCs/>
          <w:szCs w:val="28"/>
        </w:rPr>
        <w:t>表面与外界的温差及</w:t>
      </w:r>
      <w:proofErr w:type="gramStart"/>
      <w:r>
        <w:rPr>
          <w:rFonts w:ascii="宋体" w:hAnsi="宋体" w:cs="宋体" w:hint="eastAsia"/>
          <w:bCs/>
          <w:szCs w:val="28"/>
        </w:rPr>
        <w:t>砼</w:t>
      </w:r>
      <w:proofErr w:type="gramEnd"/>
      <w:r>
        <w:rPr>
          <w:rFonts w:ascii="宋体" w:hAnsi="宋体" w:cs="宋体" w:hint="eastAsia"/>
          <w:bCs/>
          <w:szCs w:val="28"/>
        </w:rPr>
        <w:t>内部与表面的温差的影响。控制开裂主要因素是约束温差及收缩</w:t>
      </w:r>
      <w:proofErr w:type="gramStart"/>
      <w:r>
        <w:rPr>
          <w:rFonts w:ascii="宋体" w:hAnsi="宋体" w:cs="宋体" w:hint="eastAsia"/>
          <w:bCs/>
          <w:szCs w:val="28"/>
        </w:rPr>
        <w:t>砼</w:t>
      </w:r>
      <w:proofErr w:type="gramEnd"/>
      <w:r>
        <w:rPr>
          <w:rFonts w:ascii="宋体" w:hAnsi="宋体" w:cs="宋体" w:hint="eastAsia"/>
          <w:bCs/>
          <w:szCs w:val="28"/>
        </w:rPr>
        <w:t>的极限拉伸。</w:t>
      </w:r>
    </w:p>
    <w:p w14:paraId="410494FF" w14:textId="77777777" w:rsidR="009E0C75" w:rsidRDefault="006110B9">
      <w:pPr>
        <w:tabs>
          <w:tab w:val="left" w:pos="8580"/>
        </w:tabs>
        <w:rPr>
          <w:rFonts w:ascii="宋体" w:hAnsi="宋体" w:cs="宋体" w:hint="eastAsia"/>
          <w:bCs/>
          <w:szCs w:val="28"/>
        </w:rPr>
      </w:pPr>
      <w:r>
        <w:rPr>
          <w:rFonts w:ascii="宋体" w:hAnsi="宋体" w:cs="宋体" w:hint="eastAsia"/>
          <w:bCs/>
          <w:szCs w:val="28"/>
        </w:rPr>
        <w:t>加强施工中的温度观测，必须重视温度管理，施工中若能控制实际温度差小于容许值，就可避免产生温度裂缝。温度管理的基础是及时准确地进行各种温度观测。本工程采用温度计测温，具体方法：预埋管、测温、记录。</w:t>
      </w:r>
    </w:p>
    <w:p w14:paraId="67D4DC44" w14:textId="77777777" w:rsidR="009E0C75" w:rsidRDefault="006110B9">
      <w:pPr>
        <w:tabs>
          <w:tab w:val="left" w:pos="8580"/>
        </w:tabs>
        <w:rPr>
          <w:rFonts w:ascii="宋体" w:hAnsi="宋体" w:cs="宋体" w:hint="eastAsia"/>
          <w:bCs/>
          <w:szCs w:val="28"/>
        </w:rPr>
      </w:pPr>
      <w:r>
        <w:rPr>
          <w:rFonts w:ascii="宋体" w:hAnsi="宋体" w:cs="宋体" w:hint="eastAsia"/>
          <w:bCs/>
          <w:szCs w:val="28"/>
        </w:rPr>
        <w:t>采取适当的温度控制措施，在</w:t>
      </w:r>
      <w:proofErr w:type="gramStart"/>
      <w:r>
        <w:rPr>
          <w:rFonts w:ascii="宋体" w:hAnsi="宋体" w:cs="宋体" w:hint="eastAsia"/>
          <w:bCs/>
          <w:szCs w:val="28"/>
        </w:rPr>
        <w:t>砼</w:t>
      </w:r>
      <w:proofErr w:type="gramEnd"/>
      <w:r>
        <w:rPr>
          <w:rFonts w:ascii="宋体" w:hAnsi="宋体" w:cs="宋体" w:hint="eastAsia"/>
          <w:bCs/>
          <w:szCs w:val="28"/>
        </w:rPr>
        <w:t>浇筑过程中，应使实际测量的温差小于允许差，采取的措施主要是：降低浇筑温度，在具体的施工中应注意骨料防晒，加冰屑或冰水搅拌</w:t>
      </w:r>
      <w:proofErr w:type="gramStart"/>
      <w:r>
        <w:rPr>
          <w:rFonts w:ascii="宋体" w:hAnsi="宋体" w:cs="宋体" w:hint="eastAsia"/>
          <w:bCs/>
          <w:szCs w:val="28"/>
        </w:rPr>
        <w:t>砼</w:t>
      </w:r>
      <w:proofErr w:type="gramEnd"/>
      <w:r>
        <w:rPr>
          <w:rFonts w:ascii="宋体" w:hAnsi="宋体" w:cs="宋体" w:hint="eastAsia"/>
          <w:bCs/>
          <w:szCs w:val="28"/>
        </w:rPr>
        <w:t>，运输中的容器加盖，防止日晒降低水化热温升，主要是通过选择合理的原材料，采用良好的配合比，来降低水泥用量为防止表面裂缝，可采取提高</w:t>
      </w:r>
      <w:proofErr w:type="gramStart"/>
      <w:r>
        <w:rPr>
          <w:rFonts w:ascii="宋体" w:hAnsi="宋体" w:cs="宋体" w:hint="eastAsia"/>
          <w:bCs/>
          <w:szCs w:val="28"/>
        </w:rPr>
        <w:t>砼</w:t>
      </w:r>
      <w:proofErr w:type="gramEnd"/>
      <w:r>
        <w:rPr>
          <w:rFonts w:ascii="宋体" w:hAnsi="宋体" w:cs="宋体" w:hint="eastAsia"/>
          <w:bCs/>
          <w:szCs w:val="28"/>
        </w:rPr>
        <w:t>表面温度的措施，如在</w:t>
      </w:r>
      <w:proofErr w:type="gramStart"/>
      <w:r>
        <w:rPr>
          <w:rFonts w:ascii="宋体" w:hAnsi="宋体" w:cs="宋体" w:hint="eastAsia"/>
          <w:bCs/>
          <w:szCs w:val="28"/>
        </w:rPr>
        <w:t>砼</w:t>
      </w:r>
      <w:proofErr w:type="gramEnd"/>
      <w:r>
        <w:rPr>
          <w:rFonts w:ascii="宋体" w:hAnsi="宋体" w:cs="宋体" w:hint="eastAsia"/>
          <w:bCs/>
          <w:szCs w:val="28"/>
        </w:rPr>
        <w:t>结构的外露面</w:t>
      </w:r>
      <w:r>
        <w:rPr>
          <w:rFonts w:ascii="宋体" w:hAnsi="宋体" w:cs="宋体" w:hint="eastAsia"/>
          <w:bCs/>
          <w:szCs w:val="28"/>
        </w:rPr>
        <w:lastRenderedPageBreak/>
        <w:t>覆盖保温，搭设保温棚和覆盖塑料薄膜。</w:t>
      </w:r>
    </w:p>
    <w:p w14:paraId="6C13108A" w14:textId="77777777" w:rsidR="009E0C75" w:rsidRDefault="006110B9">
      <w:pPr>
        <w:tabs>
          <w:tab w:val="left" w:pos="8580"/>
        </w:tabs>
        <w:rPr>
          <w:rFonts w:ascii="宋体" w:hAnsi="宋体" w:cs="宋体" w:hint="eastAsia"/>
          <w:bCs/>
          <w:szCs w:val="28"/>
        </w:rPr>
      </w:pPr>
      <w:r>
        <w:rPr>
          <w:rFonts w:ascii="宋体" w:hAnsi="宋体" w:cs="宋体" w:hint="eastAsia"/>
          <w:bCs/>
          <w:szCs w:val="28"/>
        </w:rPr>
        <w:t>对于大面积的现浇梁板的施工，应做好</w:t>
      </w:r>
      <w:proofErr w:type="gramStart"/>
      <w:r>
        <w:rPr>
          <w:rFonts w:ascii="宋体" w:hAnsi="宋体" w:cs="宋体" w:hint="eastAsia"/>
          <w:bCs/>
          <w:szCs w:val="28"/>
        </w:rPr>
        <w:t>砼</w:t>
      </w:r>
      <w:proofErr w:type="gramEnd"/>
      <w:r>
        <w:rPr>
          <w:rFonts w:ascii="宋体" w:hAnsi="宋体" w:cs="宋体" w:hint="eastAsia"/>
          <w:bCs/>
          <w:szCs w:val="28"/>
        </w:rPr>
        <w:t>浇筑方案，明确出</w:t>
      </w:r>
      <w:proofErr w:type="gramStart"/>
      <w:r>
        <w:rPr>
          <w:rFonts w:ascii="宋体" w:hAnsi="宋体" w:cs="宋体" w:hint="eastAsia"/>
          <w:bCs/>
          <w:szCs w:val="28"/>
        </w:rPr>
        <w:t>砼</w:t>
      </w:r>
      <w:proofErr w:type="gramEnd"/>
      <w:r>
        <w:rPr>
          <w:rFonts w:ascii="宋体" w:hAnsi="宋体" w:cs="宋体" w:hint="eastAsia"/>
          <w:bCs/>
          <w:szCs w:val="28"/>
        </w:rPr>
        <w:t>的浇筑方向、浇筑顺序，并要养护</w:t>
      </w:r>
      <w:r>
        <w:rPr>
          <w:rFonts w:ascii="宋体" w:hAnsi="宋体" w:cs="宋体" w:hint="eastAsia"/>
          <w:bCs/>
          <w:szCs w:val="28"/>
        </w:rPr>
        <w:t>14</w:t>
      </w:r>
      <w:r>
        <w:rPr>
          <w:rFonts w:ascii="宋体" w:hAnsi="宋体" w:cs="宋体" w:hint="eastAsia"/>
          <w:bCs/>
          <w:szCs w:val="28"/>
        </w:rPr>
        <w:t>天。</w:t>
      </w:r>
    </w:p>
    <w:p w14:paraId="326E774B" w14:textId="77777777" w:rsidR="009E0C75" w:rsidRDefault="006110B9">
      <w:pPr>
        <w:tabs>
          <w:tab w:val="left" w:pos="8580"/>
        </w:tabs>
        <w:rPr>
          <w:rFonts w:ascii="宋体" w:hAnsi="宋体" w:cs="宋体" w:hint="eastAsia"/>
          <w:bCs/>
          <w:szCs w:val="28"/>
        </w:rPr>
      </w:pPr>
      <w:r>
        <w:rPr>
          <w:rFonts w:ascii="宋体" w:hAnsi="宋体" w:cs="宋体" w:hint="eastAsia"/>
          <w:bCs/>
          <w:szCs w:val="28"/>
        </w:rPr>
        <w:t>配合比的计算是</w:t>
      </w:r>
      <w:proofErr w:type="gramStart"/>
      <w:r>
        <w:rPr>
          <w:rFonts w:ascii="宋体" w:hAnsi="宋体" w:cs="宋体" w:hint="eastAsia"/>
          <w:bCs/>
          <w:szCs w:val="28"/>
        </w:rPr>
        <w:t>砼</w:t>
      </w:r>
      <w:proofErr w:type="gramEnd"/>
      <w:r>
        <w:rPr>
          <w:rFonts w:ascii="宋体" w:hAnsi="宋体" w:cs="宋体" w:hint="eastAsia"/>
          <w:bCs/>
          <w:szCs w:val="28"/>
        </w:rPr>
        <w:t>技术关键，常规计算配合比，不但水泥用量增加，成本加大，而且容易</w:t>
      </w:r>
      <w:proofErr w:type="gramStart"/>
      <w:r>
        <w:rPr>
          <w:rFonts w:ascii="宋体" w:hAnsi="宋体" w:cs="宋体" w:hint="eastAsia"/>
          <w:bCs/>
          <w:szCs w:val="28"/>
        </w:rPr>
        <w:t>砼</w:t>
      </w:r>
      <w:proofErr w:type="gramEnd"/>
      <w:r>
        <w:rPr>
          <w:rFonts w:ascii="宋体" w:hAnsi="宋体" w:cs="宋体" w:hint="eastAsia"/>
          <w:bCs/>
          <w:szCs w:val="28"/>
        </w:rPr>
        <w:t>温度应力过大，使</w:t>
      </w:r>
      <w:proofErr w:type="gramStart"/>
      <w:r>
        <w:rPr>
          <w:rFonts w:ascii="宋体" w:hAnsi="宋体" w:cs="宋体" w:hint="eastAsia"/>
          <w:bCs/>
          <w:szCs w:val="28"/>
        </w:rPr>
        <w:t>砼</w:t>
      </w:r>
      <w:proofErr w:type="gramEnd"/>
      <w:r>
        <w:rPr>
          <w:rFonts w:ascii="宋体" w:hAnsi="宋体" w:cs="宋体" w:hint="eastAsia"/>
          <w:bCs/>
          <w:szCs w:val="28"/>
        </w:rPr>
        <w:t>产生开裂，破坏耐久性。以低水泥用量有效养活水化热降低</w:t>
      </w:r>
      <w:proofErr w:type="gramStart"/>
      <w:r>
        <w:rPr>
          <w:rFonts w:ascii="宋体" w:hAnsi="宋体" w:cs="宋体" w:hint="eastAsia"/>
          <w:bCs/>
          <w:szCs w:val="28"/>
        </w:rPr>
        <w:t>砼</w:t>
      </w:r>
      <w:proofErr w:type="gramEnd"/>
      <w:r>
        <w:rPr>
          <w:rFonts w:ascii="宋体" w:hAnsi="宋体" w:cs="宋体" w:hint="eastAsia"/>
          <w:bCs/>
          <w:szCs w:val="28"/>
        </w:rPr>
        <w:t>的温升值，以大掺量掺合料增加</w:t>
      </w:r>
      <w:proofErr w:type="gramStart"/>
      <w:r>
        <w:rPr>
          <w:rFonts w:ascii="宋体" w:hAnsi="宋体" w:cs="宋体" w:hint="eastAsia"/>
          <w:bCs/>
          <w:szCs w:val="28"/>
        </w:rPr>
        <w:t>砼</w:t>
      </w:r>
      <w:proofErr w:type="gramEnd"/>
      <w:r>
        <w:rPr>
          <w:rFonts w:ascii="宋体" w:hAnsi="宋体" w:cs="宋体" w:hint="eastAsia"/>
          <w:bCs/>
          <w:szCs w:val="28"/>
        </w:rPr>
        <w:t>密实度和体积稳定性，采用复合高效外加剂，有效降低水胶比，保证了结构设计强度要求。</w:t>
      </w:r>
    </w:p>
    <w:p w14:paraId="52E34725" w14:textId="77777777" w:rsidR="009E0C75" w:rsidRDefault="006110B9">
      <w:pPr>
        <w:tabs>
          <w:tab w:val="left" w:pos="8580"/>
        </w:tabs>
        <w:rPr>
          <w:rFonts w:ascii="宋体" w:hAnsi="宋体" w:cs="宋体" w:hint="eastAsia"/>
          <w:bCs/>
          <w:szCs w:val="28"/>
        </w:rPr>
      </w:pPr>
      <w:r>
        <w:rPr>
          <w:rFonts w:ascii="宋体" w:hAnsi="宋体" w:cs="宋体" w:hint="eastAsia"/>
          <w:bCs/>
          <w:szCs w:val="28"/>
        </w:rPr>
        <w:t>混凝土的养护</w:t>
      </w:r>
    </w:p>
    <w:p w14:paraId="742D3A8B" w14:textId="77777777" w:rsidR="009E0C75" w:rsidRDefault="006110B9">
      <w:pPr>
        <w:tabs>
          <w:tab w:val="left" w:pos="8580"/>
        </w:tabs>
        <w:rPr>
          <w:rFonts w:ascii="宋体" w:hAnsi="宋体" w:cs="宋体" w:hint="eastAsia"/>
          <w:bCs/>
          <w:szCs w:val="28"/>
        </w:rPr>
      </w:pPr>
      <w:r>
        <w:rPr>
          <w:rFonts w:ascii="宋体" w:hAnsi="宋体" w:cs="宋体" w:hint="eastAsia"/>
          <w:bCs/>
          <w:szCs w:val="28"/>
        </w:rPr>
        <w:t>夏季浇筑的混凝土，如养护不当，会造成混凝土强度降低或表面出现塑性收缩裂缝等，因此，必须加强混凝土的</w:t>
      </w:r>
      <w:proofErr w:type="gramStart"/>
      <w:r>
        <w:rPr>
          <w:rFonts w:ascii="宋体" w:hAnsi="宋体" w:cs="宋体" w:hint="eastAsia"/>
          <w:bCs/>
          <w:szCs w:val="28"/>
        </w:rPr>
        <w:t>的</w:t>
      </w:r>
      <w:proofErr w:type="gramEnd"/>
      <w:r>
        <w:rPr>
          <w:rFonts w:ascii="宋体" w:hAnsi="宋体" w:cs="宋体" w:hint="eastAsia"/>
          <w:bCs/>
          <w:szCs w:val="28"/>
        </w:rPr>
        <w:t>养护。</w:t>
      </w:r>
    </w:p>
    <w:p w14:paraId="062BDA1D"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在施工作业完成后或混凝土初凝后立即进行养护，优先采用蓄水养护方法，连续养护。在混凝土浇筑后的前</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天，应保证混凝土处于充分的湿润状态，应严格遵守国家标准规定的养护龄期。</w:t>
      </w:r>
    </w:p>
    <w:p w14:paraId="5B5B4880" w14:textId="77777777" w:rsidR="009E0C75" w:rsidRDefault="006110B9">
      <w:pPr>
        <w:tabs>
          <w:tab w:val="left" w:pos="8580"/>
        </w:tabs>
        <w:rPr>
          <w:rFonts w:ascii="宋体" w:hAnsi="宋体" w:cs="宋体" w:hint="eastAsia"/>
          <w:bCs/>
          <w:szCs w:val="28"/>
        </w:rPr>
      </w:pPr>
      <w:r>
        <w:rPr>
          <w:rFonts w:ascii="宋体" w:hAnsi="宋体" w:cs="宋体" w:hint="eastAsia"/>
          <w:bCs/>
          <w:szCs w:val="28"/>
        </w:rPr>
        <w:t>对于大面积的板类工程，混凝土浇筑后应及时加以覆盖，</w:t>
      </w:r>
      <w:r>
        <w:rPr>
          <w:rFonts w:ascii="宋体" w:hAnsi="宋体" w:cs="宋体" w:hint="eastAsia"/>
          <w:bCs/>
          <w:szCs w:val="28"/>
        </w:rPr>
        <w:t>12</w:t>
      </w:r>
      <w:r>
        <w:rPr>
          <w:rFonts w:ascii="宋体" w:hAnsi="宋体" w:cs="宋体" w:hint="eastAsia"/>
          <w:bCs/>
          <w:szCs w:val="28"/>
        </w:rPr>
        <w:t>小时后浇水养护，并保持潮湿状态不小于</w:t>
      </w:r>
      <w:r>
        <w:rPr>
          <w:rFonts w:ascii="宋体" w:hAnsi="宋体" w:cs="宋体" w:hint="eastAsia"/>
          <w:bCs/>
          <w:szCs w:val="28"/>
        </w:rPr>
        <w:t>14</w:t>
      </w:r>
      <w:r>
        <w:rPr>
          <w:rFonts w:ascii="宋体" w:hAnsi="宋体" w:cs="宋体" w:hint="eastAsia"/>
          <w:bCs/>
          <w:szCs w:val="28"/>
        </w:rPr>
        <w:t>天。</w:t>
      </w:r>
    </w:p>
    <w:p w14:paraId="57F938A8" w14:textId="77777777" w:rsidR="009E0C75" w:rsidRDefault="006110B9">
      <w:pPr>
        <w:tabs>
          <w:tab w:val="left" w:pos="8580"/>
        </w:tabs>
        <w:rPr>
          <w:rFonts w:ascii="宋体" w:hAnsi="宋体" w:cs="宋体" w:hint="eastAsia"/>
          <w:bCs/>
          <w:szCs w:val="28"/>
        </w:rPr>
      </w:pPr>
      <w:r>
        <w:rPr>
          <w:rFonts w:ascii="宋体" w:hAnsi="宋体" w:cs="宋体" w:hint="eastAsia"/>
          <w:bCs/>
          <w:szCs w:val="28"/>
        </w:rPr>
        <w:t>当完成规定的养护时间</w:t>
      </w:r>
      <w:proofErr w:type="gramStart"/>
      <w:r>
        <w:rPr>
          <w:rFonts w:ascii="宋体" w:hAnsi="宋体" w:cs="宋体" w:hint="eastAsia"/>
          <w:bCs/>
          <w:szCs w:val="28"/>
        </w:rPr>
        <w:t>后折膜时</w:t>
      </w:r>
      <w:proofErr w:type="gramEnd"/>
      <w:r>
        <w:rPr>
          <w:rFonts w:ascii="宋体" w:hAnsi="宋体" w:cs="宋体" w:hint="eastAsia"/>
          <w:bCs/>
          <w:szCs w:val="28"/>
        </w:rPr>
        <w:t>最好为其表面提供潮湿的草垫覆盖层。</w:t>
      </w:r>
    </w:p>
    <w:p w14:paraId="0EFF5CED" w14:textId="77777777" w:rsidR="009E0C75" w:rsidRDefault="006110B9">
      <w:pPr>
        <w:tabs>
          <w:tab w:val="left" w:pos="8580"/>
        </w:tabs>
        <w:rPr>
          <w:rFonts w:ascii="宋体" w:hAnsi="宋体" w:cs="宋体" w:hint="eastAsia"/>
          <w:bCs/>
          <w:szCs w:val="28"/>
        </w:rPr>
      </w:pPr>
      <w:r>
        <w:rPr>
          <w:rFonts w:ascii="宋体" w:hAnsi="宋体" w:cs="宋体" w:hint="eastAsia"/>
          <w:bCs/>
          <w:szCs w:val="28"/>
        </w:rPr>
        <w:t>大体积混凝土由于内部温度高，表面失水很快，需要补充</w:t>
      </w:r>
      <w:proofErr w:type="gramStart"/>
      <w:r>
        <w:rPr>
          <w:rFonts w:ascii="宋体" w:hAnsi="宋体" w:cs="宋体" w:hint="eastAsia"/>
          <w:bCs/>
          <w:szCs w:val="28"/>
        </w:rPr>
        <w:t>水份</w:t>
      </w:r>
      <w:proofErr w:type="gramEnd"/>
      <w:r>
        <w:rPr>
          <w:rFonts w:ascii="宋体" w:hAnsi="宋体" w:cs="宋体" w:hint="eastAsia"/>
          <w:bCs/>
          <w:szCs w:val="28"/>
        </w:rPr>
        <w:t>。微膨胀</w:t>
      </w:r>
      <w:proofErr w:type="gramStart"/>
      <w:r>
        <w:rPr>
          <w:rFonts w:ascii="宋体" w:hAnsi="宋体" w:cs="宋体" w:hint="eastAsia"/>
          <w:bCs/>
          <w:szCs w:val="28"/>
        </w:rPr>
        <w:t>剂只有</w:t>
      </w:r>
      <w:proofErr w:type="gramEnd"/>
      <w:r>
        <w:rPr>
          <w:rFonts w:ascii="宋体" w:hAnsi="宋体" w:cs="宋体" w:hint="eastAsia"/>
          <w:bCs/>
          <w:szCs w:val="28"/>
        </w:rPr>
        <w:t>在足够潮湿的状态下才具有补偿收缩的作用，减少裂缝出现的可能。</w:t>
      </w:r>
    </w:p>
    <w:p w14:paraId="759CA60B" w14:textId="77777777" w:rsidR="009E0C75" w:rsidRDefault="006110B9">
      <w:pPr>
        <w:tabs>
          <w:tab w:val="left" w:pos="8580"/>
        </w:tabs>
        <w:rPr>
          <w:rFonts w:ascii="宋体" w:hAnsi="宋体" w:cs="宋体" w:hint="eastAsia"/>
          <w:bCs/>
          <w:szCs w:val="28"/>
        </w:rPr>
      </w:pPr>
      <w:r>
        <w:rPr>
          <w:rFonts w:ascii="宋体" w:hAnsi="宋体" w:cs="宋体" w:hint="eastAsia"/>
          <w:bCs/>
          <w:szCs w:val="28"/>
        </w:rPr>
        <w:t>九、</w:t>
      </w:r>
      <w:r>
        <w:rPr>
          <w:rFonts w:ascii="宋体" w:hAnsi="宋体" w:cs="宋体" w:hint="eastAsia"/>
          <w:bCs/>
          <w:szCs w:val="28"/>
        </w:rPr>
        <w:t>应急预案</w:t>
      </w:r>
    </w:p>
    <w:p w14:paraId="159AEBC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）指挥部人员职责</w:t>
      </w:r>
    </w:p>
    <w:p w14:paraId="735528C1"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总指挥的职责：全面指挥高温中暑伤亡突发事件的应急救援工作。事发部门负责人职责：组织、协调本部门人员参加应急处置和救援工作。</w:t>
      </w:r>
    </w:p>
    <w:p w14:paraId="25097C09" w14:textId="77777777" w:rsidR="009E0C75" w:rsidRDefault="006110B9">
      <w:pPr>
        <w:tabs>
          <w:tab w:val="left" w:pos="8580"/>
        </w:tabs>
        <w:rPr>
          <w:rFonts w:ascii="宋体" w:hAnsi="宋体" w:cs="宋体" w:hint="eastAsia"/>
          <w:bCs/>
          <w:szCs w:val="28"/>
        </w:rPr>
      </w:pPr>
      <w:r>
        <w:rPr>
          <w:rFonts w:ascii="宋体" w:hAnsi="宋体" w:cs="宋体" w:hint="eastAsia"/>
          <w:bCs/>
          <w:szCs w:val="28"/>
        </w:rPr>
        <w:t>值班人员职责</w:t>
      </w:r>
      <w:r>
        <w:rPr>
          <w:rFonts w:ascii="宋体" w:hAnsi="宋体" w:cs="宋体" w:hint="eastAsia"/>
          <w:bCs/>
          <w:szCs w:val="28"/>
        </w:rPr>
        <w:t>：</w:t>
      </w:r>
      <w:r>
        <w:rPr>
          <w:rFonts w:ascii="宋体" w:hAnsi="宋体" w:cs="宋体" w:hint="eastAsia"/>
          <w:bCs/>
          <w:szCs w:val="28"/>
        </w:rPr>
        <w:t>汇报有关领导，组织现场人员进行先期处理。</w:t>
      </w:r>
    </w:p>
    <w:p w14:paraId="77E82BEC" w14:textId="77777777" w:rsidR="009E0C75" w:rsidRDefault="006110B9">
      <w:pPr>
        <w:tabs>
          <w:tab w:val="left" w:pos="8580"/>
        </w:tabs>
        <w:rPr>
          <w:rFonts w:ascii="宋体" w:hAnsi="宋体" w:cs="宋体" w:hint="eastAsia"/>
          <w:bCs/>
          <w:szCs w:val="28"/>
        </w:rPr>
      </w:pPr>
      <w:r>
        <w:rPr>
          <w:rFonts w:ascii="宋体" w:hAnsi="宋体" w:cs="宋体" w:hint="eastAsia"/>
          <w:bCs/>
          <w:szCs w:val="28"/>
        </w:rPr>
        <w:t>现场工作人员职责：发现异常情况，及时汇报，做好高温中暑伤亡人员的先期急救处置工作。</w:t>
      </w:r>
    </w:p>
    <w:p w14:paraId="20EA07F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医护人员职责：接到通知后迅速赶赴事故现场进行急救处理。安监人员职责：监督安全措施落实和人员到位情况。</w:t>
      </w:r>
    </w:p>
    <w:p w14:paraId="4D3FE1FF" w14:textId="77777777" w:rsidR="009E0C75" w:rsidRDefault="006110B9">
      <w:pPr>
        <w:tabs>
          <w:tab w:val="left" w:pos="8580"/>
        </w:tabs>
        <w:rPr>
          <w:rFonts w:ascii="宋体" w:hAnsi="宋体" w:cs="宋体" w:hint="eastAsia"/>
          <w:bCs/>
          <w:szCs w:val="28"/>
        </w:rPr>
      </w:pPr>
      <w:r>
        <w:rPr>
          <w:rFonts w:ascii="宋体" w:hAnsi="宋体" w:cs="宋体" w:hint="eastAsia"/>
          <w:bCs/>
          <w:szCs w:val="28"/>
        </w:rPr>
        <w:t>应急处理</w:t>
      </w:r>
    </w:p>
    <w:p w14:paraId="26CDE2FB"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现场应急处理程序</w:t>
      </w:r>
    </w:p>
    <w:p w14:paraId="43898DE0" w14:textId="77777777" w:rsidR="009E0C75" w:rsidRDefault="006110B9">
      <w:pPr>
        <w:tabs>
          <w:tab w:val="left" w:pos="8580"/>
        </w:tabs>
        <w:rPr>
          <w:rFonts w:ascii="宋体" w:hAnsi="宋体" w:cs="宋体" w:hint="eastAsia"/>
          <w:bCs/>
          <w:szCs w:val="28"/>
        </w:rPr>
      </w:pPr>
      <w:r>
        <w:rPr>
          <w:rFonts w:ascii="宋体" w:hAnsi="宋体" w:cs="宋体" w:hint="eastAsia"/>
          <w:bCs/>
          <w:szCs w:val="28"/>
        </w:rPr>
        <w:t>高温中暑伤亡突发事件发生后，值班组长应立即向应急救援指挥部汇报。</w:t>
      </w:r>
    </w:p>
    <w:p w14:paraId="0F14AA49" w14:textId="77777777" w:rsidR="009E0C75" w:rsidRDefault="006110B9">
      <w:pPr>
        <w:tabs>
          <w:tab w:val="left" w:pos="8580"/>
        </w:tabs>
        <w:rPr>
          <w:rFonts w:ascii="宋体" w:hAnsi="宋体" w:cs="宋体" w:hint="eastAsia"/>
          <w:bCs/>
          <w:szCs w:val="28"/>
        </w:rPr>
      </w:pPr>
      <w:r>
        <w:rPr>
          <w:rFonts w:ascii="宋体" w:hAnsi="宋体" w:cs="宋体" w:hint="eastAsia"/>
          <w:bCs/>
          <w:szCs w:val="28"/>
        </w:rPr>
        <w:t>该方案由总指挥宣布启动。应急处理组成员接到通知后，立即赶赴现场进行应急处理。</w:t>
      </w:r>
    </w:p>
    <w:p w14:paraId="26D5792E" w14:textId="77777777" w:rsidR="009E0C75" w:rsidRDefault="006110B9">
      <w:pPr>
        <w:tabs>
          <w:tab w:val="left" w:pos="8580"/>
        </w:tabs>
        <w:rPr>
          <w:rFonts w:ascii="宋体" w:hAnsi="宋体" w:cs="宋体" w:hint="eastAsia"/>
          <w:bCs/>
          <w:szCs w:val="28"/>
        </w:rPr>
      </w:pPr>
      <w:r>
        <w:rPr>
          <w:rFonts w:ascii="宋体" w:hAnsi="宋体" w:cs="宋体" w:hint="eastAsia"/>
          <w:bCs/>
          <w:szCs w:val="28"/>
        </w:rPr>
        <w:t>高温中暑伤亡事件进一步扩大时启动《应急救援预案》</w:t>
      </w:r>
    </w:p>
    <w:p w14:paraId="6696983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现场处理措施</w:t>
      </w:r>
    </w:p>
    <w:p w14:paraId="3A59C919" w14:textId="77777777" w:rsidR="009E0C75" w:rsidRDefault="006110B9">
      <w:pPr>
        <w:tabs>
          <w:tab w:val="left" w:pos="8580"/>
        </w:tabs>
        <w:rPr>
          <w:rFonts w:ascii="宋体" w:hAnsi="宋体" w:cs="宋体" w:hint="eastAsia"/>
          <w:bCs/>
          <w:szCs w:val="28"/>
        </w:rPr>
      </w:pPr>
      <w:r>
        <w:rPr>
          <w:rFonts w:ascii="宋体" w:hAnsi="宋体" w:cs="宋体" w:hint="eastAsia"/>
          <w:bCs/>
          <w:szCs w:val="28"/>
        </w:rPr>
        <w:t>①先兆中暑和轻度中暑处理</w:t>
      </w:r>
    </w:p>
    <w:p w14:paraId="2184A57E" w14:textId="77777777" w:rsidR="009E0C75" w:rsidRDefault="006110B9">
      <w:pPr>
        <w:tabs>
          <w:tab w:val="left" w:pos="8580"/>
        </w:tabs>
        <w:rPr>
          <w:rFonts w:ascii="宋体" w:hAnsi="宋体" w:cs="宋体" w:hint="eastAsia"/>
          <w:bCs/>
          <w:szCs w:val="28"/>
        </w:rPr>
      </w:pPr>
      <w:r>
        <w:rPr>
          <w:rFonts w:ascii="宋体" w:hAnsi="宋体" w:cs="宋体" w:hint="eastAsia"/>
          <w:bCs/>
          <w:szCs w:val="28"/>
        </w:rPr>
        <w:t>迅速将中</w:t>
      </w:r>
      <w:proofErr w:type="gramStart"/>
      <w:r>
        <w:rPr>
          <w:rFonts w:ascii="宋体" w:hAnsi="宋体" w:cs="宋体" w:hint="eastAsia"/>
          <w:bCs/>
          <w:szCs w:val="28"/>
        </w:rPr>
        <w:t>暑者</w:t>
      </w:r>
      <w:proofErr w:type="gramEnd"/>
      <w:r>
        <w:rPr>
          <w:rFonts w:ascii="宋体" w:hAnsi="宋体" w:cs="宋体" w:hint="eastAsia"/>
          <w:bCs/>
          <w:szCs w:val="28"/>
        </w:rPr>
        <w:t>移至阴凉、通风的地方，同事垫高头部，解开衣裤，以利呼吸和散热。用湿毛巾</w:t>
      </w:r>
      <w:proofErr w:type="gramStart"/>
      <w:r>
        <w:rPr>
          <w:rFonts w:ascii="宋体" w:hAnsi="宋体" w:cs="宋体" w:hint="eastAsia"/>
          <w:bCs/>
          <w:szCs w:val="28"/>
        </w:rPr>
        <w:t>敷</w:t>
      </w:r>
      <w:proofErr w:type="gramEnd"/>
      <w:r>
        <w:rPr>
          <w:rFonts w:ascii="宋体" w:hAnsi="宋体" w:cs="宋体" w:hint="eastAsia"/>
          <w:bCs/>
          <w:szCs w:val="28"/>
        </w:rPr>
        <w:t>头部或用冰袋置于中</w:t>
      </w:r>
      <w:proofErr w:type="gramStart"/>
      <w:r>
        <w:rPr>
          <w:rFonts w:ascii="宋体" w:hAnsi="宋体" w:cs="宋体" w:hint="eastAsia"/>
          <w:bCs/>
          <w:szCs w:val="28"/>
        </w:rPr>
        <w:t>暑者</w:t>
      </w:r>
      <w:proofErr w:type="gramEnd"/>
      <w:r>
        <w:rPr>
          <w:rFonts w:ascii="宋体" w:hAnsi="宋体" w:cs="宋体" w:hint="eastAsia"/>
          <w:bCs/>
          <w:szCs w:val="28"/>
        </w:rPr>
        <w:t>头部、腋窝、大腿根部等处。若病人能饮水时，可给病人大量饮水，水内加少量食盐</w:t>
      </w:r>
      <w:r>
        <w:rPr>
          <w:rFonts w:ascii="宋体" w:hAnsi="宋体" w:cs="宋体" w:hint="eastAsia"/>
          <w:bCs/>
          <w:szCs w:val="28"/>
        </w:rPr>
        <w:t>，</w:t>
      </w:r>
      <w:r>
        <w:rPr>
          <w:rFonts w:ascii="宋体" w:hAnsi="宋体" w:cs="宋体" w:hint="eastAsia"/>
          <w:bCs/>
          <w:szCs w:val="28"/>
        </w:rPr>
        <w:t>病人呼吸困难时，应进行人工呼吸。暂时停止现场作业，对工作场所的通风降温设施进行检查，采取有效措施降低工作环境的温度。</w:t>
      </w:r>
    </w:p>
    <w:p w14:paraId="78CD8B57" w14:textId="77777777" w:rsidR="009E0C75" w:rsidRDefault="006110B9">
      <w:pPr>
        <w:tabs>
          <w:tab w:val="left" w:pos="8580"/>
        </w:tabs>
        <w:rPr>
          <w:rFonts w:ascii="宋体" w:hAnsi="宋体" w:cs="宋体" w:hint="eastAsia"/>
          <w:bCs/>
          <w:szCs w:val="28"/>
        </w:rPr>
      </w:pPr>
      <w:r>
        <w:rPr>
          <w:rFonts w:ascii="宋体" w:hAnsi="宋体" w:cs="宋体" w:hint="eastAsia"/>
          <w:bCs/>
          <w:szCs w:val="28"/>
        </w:rPr>
        <w:t>②重度中暑处理</w:t>
      </w:r>
    </w:p>
    <w:p w14:paraId="00678E22"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将所有中暑人员立即抬离工作现场，移动至阴凉、通风的地方，并联系项目部医护人员立即到达现场进行施救工作。</w:t>
      </w:r>
    </w:p>
    <w:p w14:paraId="1FC455D7" w14:textId="77777777" w:rsidR="009E0C75" w:rsidRDefault="006110B9">
      <w:pPr>
        <w:tabs>
          <w:tab w:val="left" w:pos="8580"/>
        </w:tabs>
        <w:rPr>
          <w:rFonts w:ascii="宋体" w:hAnsi="宋体" w:cs="宋体" w:hint="eastAsia"/>
          <w:bCs/>
          <w:szCs w:val="28"/>
        </w:rPr>
      </w:pPr>
      <w:r>
        <w:rPr>
          <w:rFonts w:ascii="宋体" w:hAnsi="宋体" w:cs="宋体" w:hint="eastAsia"/>
          <w:bCs/>
          <w:szCs w:val="28"/>
        </w:rPr>
        <w:t>暂时停止现场作业，对工作场所的通风降温设施进行检查，找出中暑原因并采取有效措施降低工作环境温度。</w:t>
      </w:r>
    </w:p>
    <w:p w14:paraId="4A1DE861" w14:textId="77777777" w:rsidR="009E0C75" w:rsidRDefault="006110B9">
      <w:pPr>
        <w:tabs>
          <w:tab w:val="left" w:pos="8580"/>
        </w:tabs>
        <w:rPr>
          <w:rFonts w:ascii="宋体" w:hAnsi="宋体" w:cs="宋体" w:hint="eastAsia"/>
          <w:bCs/>
          <w:szCs w:val="28"/>
        </w:rPr>
      </w:pPr>
      <w:r>
        <w:rPr>
          <w:rFonts w:ascii="宋体" w:hAnsi="宋体" w:cs="宋体" w:hint="eastAsia"/>
          <w:bCs/>
          <w:szCs w:val="28"/>
        </w:rPr>
        <w:t>病情严重者立即联系车辆，并由医护人员边抢救边护送至医院。必要时可拨打</w:t>
      </w:r>
      <w:r>
        <w:rPr>
          <w:rFonts w:ascii="宋体" w:hAnsi="宋体" w:cs="宋体" w:hint="eastAsia"/>
          <w:bCs/>
          <w:szCs w:val="28"/>
        </w:rPr>
        <w:t>120</w:t>
      </w:r>
      <w:r>
        <w:rPr>
          <w:rFonts w:ascii="宋体" w:hAnsi="宋体" w:cs="宋体" w:hint="eastAsia"/>
          <w:bCs/>
          <w:szCs w:val="28"/>
        </w:rPr>
        <w:t>急救。</w:t>
      </w:r>
    </w:p>
    <w:p w14:paraId="7868C034" w14:textId="77777777" w:rsidR="009E0C75" w:rsidRDefault="006110B9">
      <w:pPr>
        <w:tabs>
          <w:tab w:val="left" w:pos="8580"/>
        </w:tabs>
        <w:rPr>
          <w:rFonts w:ascii="宋体" w:hAnsi="宋体" w:cs="宋体" w:hint="eastAsia"/>
          <w:bCs/>
          <w:szCs w:val="28"/>
        </w:rPr>
      </w:pPr>
      <w:r>
        <w:rPr>
          <w:rFonts w:ascii="宋体" w:hAnsi="宋体" w:cs="宋体" w:hint="eastAsia"/>
          <w:bCs/>
          <w:szCs w:val="28"/>
        </w:rPr>
        <w:t>根据现场事态发展，决定是否组织对该工作场所的人员进行疏散。</w:t>
      </w:r>
    </w:p>
    <w:p w14:paraId="65A28B77"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事件报告</w:t>
      </w:r>
    </w:p>
    <w:p w14:paraId="27CD48BF" w14:textId="77777777" w:rsidR="009E0C75" w:rsidRDefault="006110B9">
      <w:pPr>
        <w:tabs>
          <w:tab w:val="left" w:pos="8580"/>
        </w:tabs>
        <w:rPr>
          <w:rFonts w:ascii="宋体" w:hAnsi="宋体" w:cs="宋体" w:hint="eastAsia"/>
          <w:bCs/>
          <w:szCs w:val="28"/>
        </w:rPr>
      </w:pPr>
      <w:r>
        <w:rPr>
          <w:rFonts w:ascii="宋体" w:hAnsi="宋体" w:cs="宋体" w:hint="eastAsia"/>
          <w:bCs/>
          <w:szCs w:val="28"/>
        </w:rPr>
        <w:t>①相关人员立即向总指挥汇报人员高温中暑伤亡情况以及现场采取的急救措施情况。</w:t>
      </w:r>
    </w:p>
    <w:p w14:paraId="096C8C2D" w14:textId="77777777" w:rsidR="009E0C75" w:rsidRDefault="006110B9">
      <w:pPr>
        <w:tabs>
          <w:tab w:val="left" w:pos="8580"/>
        </w:tabs>
        <w:rPr>
          <w:rFonts w:ascii="宋体" w:hAnsi="宋体" w:cs="宋体" w:hint="eastAsia"/>
          <w:bCs/>
          <w:szCs w:val="28"/>
        </w:rPr>
        <w:sectPr w:rsidR="009E0C75">
          <w:headerReference w:type="default" r:id="rId76"/>
          <w:footerReference w:type="default" r:id="rId77"/>
          <w:pgSz w:w="11905" w:h="16838"/>
          <w:pgMar w:top="1417" w:right="1417" w:bottom="1417" w:left="1417" w:header="850" w:footer="992" w:gutter="0"/>
          <w:cols w:space="0"/>
          <w:docGrid w:type="lines" w:linePitch="318"/>
        </w:sectPr>
      </w:pPr>
      <w:r>
        <w:rPr>
          <w:rFonts w:ascii="宋体" w:hAnsi="宋体" w:cs="宋体" w:hint="eastAsia"/>
          <w:bCs/>
          <w:szCs w:val="28"/>
        </w:rPr>
        <w:t>②中暑伤亡事件扩大时，由总指挥向公司汇报事故信息，如发生重伤、死亡、重大死亡事故，应立即报告当地人民政府安全监察部门、公安部门、人民监察院、工会等，最迟不超过</w:t>
      </w:r>
      <w:r>
        <w:rPr>
          <w:rFonts w:ascii="宋体" w:hAnsi="宋体" w:cs="宋体" w:hint="eastAsia"/>
          <w:bCs/>
          <w:szCs w:val="28"/>
        </w:rPr>
        <w:t>1</w:t>
      </w:r>
      <w:r>
        <w:rPr>
          <w:rFonts w:ascii="宋体" w:hAnsi="宋体" w:cs="宋体" w:hint="eastAsia"/>
          <w:bCs/>
          <w:szCs w:val="28"/>
        </w:rPr>
        <w:t>小时。事件报告要求：事件信息准确完整、事件内容描述清晰事件报告内容主要包括：事件发</w:t>
      </w:r>
      <w:r>
        <w:rPr>
          <w:rFonts w:ascii="宋体" w:hAnsi="宋体" w:cs="宋体" w:hint="eastAsia"/>
          <w:szCs w:val="28"/>
        </w:rPr>
        <w:t>生时间、事件发生地点、事故性质、先期处理情况等。</w:t>
      </w:r>
    </w:p>
    <w:p w14:paraId="244A4416" w14:textId="77777777" w:rsidR="009E0C75" w:rsidRDefault="006110B9">
      <w:pPr>
        <w:pStyle w:val="1"/>
        <w:rPr>
          <w:rFonts w:ascii="宋体" w:hAnsi="宋体" w:cs="宋体" w:hint="eastAsia"/>
        </w:rPr>
      </w:pPr>
      <w:bookmarkStart w:id="355" w:name="_Toc7967"/>
      <w:bookmarkStart w:id="356" w:name="_Toc19729"/>
      <w:bookmarkStart w:id="357" w:name="_Toc10898"/>
      <w:bookmarkStart w:id="358" w:name="_Toc29343"/>
      <w:bookmarkStart w:id="359" w:name="_Toc272242135"/>
      <w:bookmarkStart w:id="360" w:name="_Toc271808953"/>
      <w:bookmarkStart w:id="361" w:name="_Toc272238259"/>
      <w:bookmarkStart w:id="362" w:name="_Toc77246051"/>
      <w:bookmarkStart w:id="363" w:name="_Toc271804561"/>
      <w:bookmarkStart w:id="364" w:name="_Toc272235948"/>
      <w:bookmarkStart w:id="365" w:name="_Toc272236012"/>
      <w:bookmarkStart w:id="366" w:name="_Toc369277530"/>
      <w:bookmarkStart w:id="367" w:name="_Toc819"/>
      <w:bookmarkStart w:id="368" w:name="_Toc271804920"/>
      <w:bookmarkStart w:id="369" w:name="_Toc23642"/>
      <w:r>
        <w:rPr>
          <w:rFonts w:ascii="宋体" w:hAnsi="宋体" w:cs="宋体" w:hint="eastAsia"/>
        </w:rPr>
        <w:lastRenderedPageBreak/>
        <w:t>第</w:t>
      </w:r>
      <w:r>
        <w:rPr>
          <w:rFonts w:ascii="宋体" w:hAnsi="宋体" w:cs="宋体" w:hint="eastAsia"/>
        </w:rPr>
        <w:t>3</w:t>
      </w:r>
      <w:r>
        <w:rPr>
          <w:rFonts w:ascii="宋体" w:hAnsi="宋体" w:cs="宋体" w:hint="eastAsia"/>
        </w:rPr>
        <w:t>章、组织机构设置</w:t>
      </w:r>
      <w:bookmarkEnd w:id="355"/>
      <w:bookmarkEnd w:id="356"/>
      <w:bookmarkEnd w:id="357"/>
      <w:bookmarkEnd w:id="358"/>
    </w:p>
    <w:p w14:paraId="5022BA23" w14:textId="77777777" w:rsidR="009E0C75" w:rsidRDefault="006110B9">
      <w:pPr>
        <w:pStyle w:val="2"/>
        <w:ind w:firstLine="602"/>
      </w:pPr>
      <w:bookmarkStart w:id="370" w:name="_Toc31313"/>
      <w:bookmarkStart w:id="371" w:name="_Toc22590"/>
      <w:bookmarkStart w:id="372" w:name="_Toc3339"/>
      <w:r>
        <w:rPr>
          <w:rFonts w:hint="eastAsia"/>
        </w:rPr>
        <w:t>3.1</w:t>
      </w:r>
      <w:r>
        <w:rPr>
          <w:rFonts w:hint="eastAsia"/>
        </w:rPr>
        <w:t>施工组织管理机构</w:t>
      </w:r>
      <w:bookmarkEnd w:id="359"/>
      <w:bookmarkEnd w:id="360"/>
      <w:bookmarkEnd w:id="361"/>
      <w:bookmarkEnd w:id="362"/>
      <w:bookmarkEnd w:id="363"/>
      <w:bookmarkEnd w:id="364"/>
      <w:bookmarkEnd w:id="365"/>
      <w:bookmarkEnd w:id="366"/>
      <w:bookmarkEnd w:id="367"/>
      <w:bookmarkEnd w:id="368"/>
      <w:bookmarkEnd w:id="370"/>
      <w:bookmarkEnd w:id="371"/>
      <w:bookmarkEnd w:id="372"/>
    </w:p>
    <w:p w14:paraId="5F4BA8C1" w14:textId="77777777" w:rsidR="009E0C75" w:rsidRDefault="006110B9">
      <w:pPr>
        <w:pStyle w:val="3"/>
        <w:ind w:firstLine="562"/>
      </w:pPr>
      <w:bookmarkStart w:id="373" w:name="_Toc5901"/>
      <w:bookmarkStart w:id="374" w:name="_Toc2668"/>
      <w:bookmarkStart w:id="375" w:name="_Toc10926"/>
      <w:bookmarkStart w:id="376" w:name="_Toc369277531"/>
      <w:bookmarkStart w:id="377" w:name="_Toc77246052"/>
      <w:bookmarkStart w:id="378" w:name="_Toc603"/>
      <w:r>
        <w:rPr>
          <w:rFonts w:hint="eastAsia"/>
        </w:rPr>
        <w:t>3.1.1</w:t>
      </w:r>
      <w:r>
        <w:rPr>
          <w:rFonts w:hint="eastAsia"/>
        </w:rPr>
        <w:t>组织管理机构部署与人员职责</w:t>
      </w:r>
      <w:bookmarkEnd w:id="373"/>
      <w:bookmarkEnd w:id="374"/>
      <w:bookmarkEnd w:id="375"/>
    </w:p>
    <w:p w14:paraId="7495DE5C" w14:textId="77777777" w:rsidR="009E0C75" w:rsidRDefault="006110B9">
      <w:pPr>
        <w:tabs>
          <w:tab w:val="left" w:pos="8580"/>
        </w:tabs>
        <w:rPr>
          <w:rFonts w:ascii="宋体" w:hAnsi="宋体" w:cs="宋体" w:hint="eastAsia"/>
          <w:bCs/>
          <w:szCs w:val="28"/>
        </w:rPr>
      </w:pPr>
      <w:r>
        <w:rPr>
          <w:rFonts w:ascii="宋体" w:hAnsi="宋体" w:cs="宋体" w:hint="eastAsia"/>
          <w:bCs/>
          <w:szCs w:val="28"/>
        </w:rPr>
        <w:t>我单位本着结构科学、组织合理、精干高效的原则，拟选派综合素质高且具备丰富工程施工经验的管理人员组成项目经理部，实行项目经理负责制。项目部在公司的直接监督和指导下，全面负责工程的计划、组织、指挥、协调、控制和实施等具体工作。</w:t>
      </w:r>
    </w:p>
    <w:p w14:paraId="34805EFE"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一、组织机构设置思路</w:t>
      </w:r>
    </w:p>
    <w:p w14:paraId="3BC8FB95" w14:textId="77777777" w:rsidR="009E0C75" w:rsidRDefault="006110B9">
      <w:pPr>
        <w:tabs>
          <w:tab w:val="left" w:pos="8580"/>
        </w:tabs>
        <w:rPr>
          <w:rFonts w:ascii="宋体" w:hAnsi="宋体" w:cs="宋体" w:hint="eastAsia"/>
          <w:bCs/>
          <w:szCs w:val="28"/>
        </w:rPr>
      </w:pPr>
      <w:r>
        <w:rPr>
          <w:rFonts w:ascii="宋体" w:hAnsi="宋体" w:cs="宋体" w:hint="eastAsia"/>
          <w:bCs/>
          <w:szCs w:val="28"/>
        </w:rPr>
        <w:t>全面贯彻标准化、规范化管理，依据我公司已有成熟经验组建“标准化项目经理部”。实行“公司——项目——班组”管理模式，实施责任目标管理。项目工程管理思路见下表。</w:t>
      </w:r>
    </w:p>
    <w:p w14:paraId="28685DA5" w14:textId="77777777" w:rsidR="009E0C75" w:rsidRDefault="006110B9">
      <w:pPr>
        <w:tabs>
          <w:tab w:val="left" w:pos="8580"/>
        </w:tabs>
        <w:ind w:firstLineChars="0" w:firstLine="0"/>
        <w:jc w:val="center"/>
        <w:rPr>
          <w:rFonts w:ascii="宋体" w:hAnsi="宋体" w:cs="宋体" w:hint="eastAsia"/>
          <w:bCs/>
          <w:szCs w:val="28"/>
        </w:rPr>
      </w:pPr>
      <w:r>
        <w:rPr>
          <w:rFonts w:ascii="宋体" w:hAnsi="宋体" w:cs="宋体" w:hint="eastAsia"/>
          <w:bCs/>
          <w:szCs w:val="28"/>
        </w:rPr>
        <w:t>项目工程管理思路</w:t>
      </w:r>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20"/>
        <w:gridCol w:w="1722"/>
        <w:gridCol w:w="6643"/>
      </w:tblGrid>
      <w:tr w:rsidR="009E0C75" w14:paraId="31978F7D" w14:textId="77777777">
        <w:trPr>
          <w:cantSplit/>
          <w:jc w:val="center"/>
        </w:trPr>
        <w:tc>
          <w:tcPr>
            <w:tcW w:w="495" w:type="pct"/>
            <w:tcBorders>
              <w:tl2br w:val="nil"/>
              <w:tr2bl w:val="nil"/>
            </w:tcBorders>
            <w:shd w:val="clear" w:color="auto" w:fill="CFCDCD" w:themeFill="background2" w:themeFillShade="E5"/>
            <w:vAlign w:val="center"/>
          </w:tcPr>
          <w:p w14:paraId="46DD469A"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927" w:type="pct"/>
            <w:tcBorders>
              <w:tl2br w:val="nil"/>
              <w:tr2bl w:val="nil"/>
            </w:tcBorders>
            <w:shd w:val="clear" w:color="auto" w:fill="CFCDCD" w:themeFill="background2" w:themeFillShade="E5"/>
            <w:vAlign w:val="center"/>
          </w:tcPr>
          <w:p w14:paraId="31EA5C9C"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3576" w:type="pct"/>
            <w:tcBorders>
              <w:tl2br w:val="nil"/>
              <w:tr2bl w:val="nil"/>
            </w:tcBorders>
            <w:shd w:val="clear" w:color="auto" w:fill="CFCDCD" w:themeFill="background2" w:themeFillShade="E5"/>
          </w:tcPr>
          <w:p w14:paraId="06EF9E46"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r>
      <w:tr w:rsidR="009E0C75" w14:paraId="1B9A9093" w14:textId="77777777">
        <w:trPr>
          <w:cantSplit/>
          <w:jc w:val="center"/>
        </w:trPr>
        <w:tc>
          <w:tcPr>
            <w:tcW w:w="495" w:type="pct"/>
            <w:tcBorders>
              <w:tl2br w:val="nil"/>
              <w:tr2bl w:val="nil"/>
            </w:tcBorders>
            <w:shd w:val="clear" w:color="auto" w:fill="D6DCE5" w:themeFill="text2" w:themeFillTint="32"/>
            <w:vAlign w:val="center"/>
          </w:tcPr>
          <w:p w14:paraId="1E6880C2"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927" w:type="pct"/>
            <w:tcBorders>
              <w:tl2br w:val="nil"/>
              <w:tr2bl w:val="nil"/>
            </w:tcBorders>
            <w:vAlign w:val="center"/>
          </w:tcPr>
          <w:p w14:paraId="2A205DDB"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主要特征</w:t>
            </w:r>
          </w:p>
        </w:tc>
        <w:tc>
          <w:tcPr>
            <w:tcW w:w="3576" w:type="pct"/>
            <w:tcBorders>
              <w:tl2br w:val="nil"/>
              <w:tr2bl w:val="nil"/>
            </w:tcBorders>
          </w:tcPr>
          <w:p w14:paraId="36BD6A0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扁平式直接管理，优化配置，目标控制，节点考核。</w:t>
            </w:r>
          </w:p>
        </w:tc>
      </w:tr>
      <w:tr w:rsidR="009E0C75" w14:paraId="286F8E59" w14:textId="77777777">
        <w:trPr>
          <w:cantSplit/>
          <w:jc w:val="center"/>
        </w:trPr>
        <w:tc>
          <w:tcPr>
            <w:tcW w:w="495" w:type="pct"/>
            <w:tcBorders>
              <w:tl2br w:val="nil"/>
              <w:tr2bl w:val="nil"/>
            </w:tcBorders>
            <w:shd w:val="clear" w:color="auto" w:fill="D6DCE5" w:themeFill="text2" w:themeFillTint="32"/>
            <w:vAlign w:val="center"/>
          </w:tcPr>
          <w:p w14:paraId="13A92A0D"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927" w:type="pct"/>
            <w:tcBorders>
              <w:tl2br w:val="nil"/>
              <w:tr2bl w:val="nil"/>
            </w:tcBorders>
            <w:vAlign w:val="center"/>
          </w:tcPr>
          <w:p w14:paraId="5BBEF59C"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运行机制</w:t>
            </w:r>
          </w:p>
        </w:tc>
        <w:tc>
          <w:tcPr>
            <w:tcW w:w="3576" w:type="pct"/>
            <w:tcBorders>
              <w:tl2br w:val="nil"/>
              <w:tr2bl w:val="nil"/>
            </w:tcBorders>
          </w:tcPr>
          <w:p w14:paraId="47E1470D"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公司远程监督、指导，项目总体调控，班组直接管理。</w:t>
            </w:r>
          </w:p>
        </w:tc>
      </w:tr>
      <w:tr w:rsidR="009E0C75" w14:paraId="142280E0" w14:textId="77777777">
        <w:trPr>
          <w:cantSplit/>
          <w:jc w:val="center"/>
        </w:trPr>
        <w:tc>
          <w:tcPr>
            <w:tcW w:w="495" w:type="pct"/>
            <w:tcBorders>
              <w:tl2br w:val="nil"/>
              <w:tr2bl w:val="nil"/>
            </w:tcBorders>
            <w:shd w:val="clear" w:color="auto" w:fill="D6DCE5" w:themeFill="text2" w:themeFillTint="32"/>
            <w:vAlign w:val="center"/>
          </w:tcPr>
          <w:p w14:paraId="5AB4B0E4"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927" w:type="pct"/>
            <w:tcBorders>
              <w:tl2br w:val="nil"/>
              <w:tr2bl w:val="nil"/>
            </w:tcBorders>
            <w:vAlign w:val="center"/>
          </w:tcPr>
          <w:p w14:paraId="60F2FC62"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主体制度</w:t>
            </w:r>
          </w:p>
        </w:tc>
        <w:tc>
          <w:tcPr>
            <w:tcW w:w="3576" w:type="pct"/>
            <w:tcBorders>
              <w:tl2br w:val="nil"/>
              <w:tr2bl w:val="nil"/>
            </w:tcBorders>
          </w:tcPr>
          <w:p w14:paraId="64C92878"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项目经理责任制与项目成本核算制。</w:t>
            </w:r>
          </w:p>
        </w:tc>
      </w:tr>
      <w:tr w:rsidR="009E0C75" w14:paraId="70882CDA" w14:textId="77777777">
        <w:trPr>
          <w:cantSplit/>
          <w:jc w:val="center"/>
        </w:trPr>
        <w:tc>
          <w:tcPr>
            <w:tcW w:w="495" w:type="pct"/>
            <w:tcBorders>
              <w:tl2br w:val="nil"/>
              <w:tr2bl w:val="nil"/>
            </w:tcBorders>
            <w:shd w:val="clear" w:color="auto" w:fill="D6DCE5" w:themeFill="text2" w:themeFillTint="32"/>
            <w:vAlign w:val="center"/>
          </w:tcPr>
          <w:p w14:paraId="0AB6DFD4"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927" w:type="pct"/>
            <w:tcBorders>
              <w:tl2br w:val="nil"/>
              <w:tr2bl w:val="nil"/>
            </w:tcBorders>
            <w:vAlign w:val="center"/>
          </w:tcPr>
          <w:p w14:paraId="24B58250"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基本方法</w:t>
            </w:r>
          </w:p>
        </w:tc>
        <w:tc>
          <w:tcPr>
            <w:tcW w:w="3576" w:type="pct"/>
            <w:tcBorders>
              <w:tl2br w:val="nil"/>
              <w:tr2bl w:val="nil"/>
            </w:tcBorders>
          </w:tcPr>
          <w:p w14:paraId="6254F6AD"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“四控制，三管理，一协调”。即“安全、质量、进度、成本”的控制、“现场</w:t>
            </w:r>
            <w:r>
              <w:rPr>
                <w:rFonts w:ascii="宋体" w:hAnsi="宋体" w:cs="宋体" w:hint="eastAsia"/>
                <w:bCs/>
                <w:szCs w:val="28"/>
              </w:rPr>
              <w:t>（</w:t>
            </w:r>
            <w:r>
              <w:rPr>
                <w:rFonts w:ascii="宋体" w:hAnsi="宋体" w:cs="宋体" w:hint="eastAsia"/>
                <w:bCs/>
                <w:szCs w:val="28"/>
              </w:rPr>
              <w:t>要素</w:t>
            </w:r>
            <w:r>
              <w:rPr>
                <w:rFonts w:ascii="宋体" w:hAnsi="宋体" w:cs="宋体" w:hint="eastAsia"/>
                <w:bCs/>
                <w:szCs w:val="28"/>
              </w:rPr>
              <w:t>）</w:t>
            </w:r>
            <w:r>
              <w:rPr>
                <w:rFonts w:ascii="宋体" w:hAnsi="宋体" w:cs="宋体" w:hint="eastAsia"/>
                <w:bCs/>
                <w:szCs w:val="28"/>
              </w:rPr>
              <w:t>、信息、合同”的管理和“组织”的协调。</w:t>
            </w:r>
          </w:p>
        </w:tc>
      </w:tr>
    </w:tbl>
    <w:p w14:paraId="332D9784" w14:textId="77777777" w:rsidR="009E0C75" w:rsidRDefault="006110B9">
      <w:pPr>
        <w:tabs>
          <w:tab w:val="left" w:pos="8580"/>
        </w:tabs>
        <w:rPr>
          <w:rFonts w:ascii="宋体" w:hAnsi="宋体" w:cs="宋体" w:hint="eastAsia"/>
          <w:bCs/>
          <w:szCs w:val="28"/>
        </w:rPr>
      </w:pPr>
      <w:r>
        <w:rPr>
          <w:rFonts w:ascii="宋体" w:hAnsi="宋体" w:cs="宋体" w:hint="eastAsia"/>
          <w:bCs/>
          <w:szCs w:val="28"/>
        </w:rPr>
        <w:t>二、组织机构构成特点</w:t>
      </w:r>
    </w:p>
    <w:p w14:paraId="771A6137"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整个管理机构的设置，从工程实际特点出发，科学</w:t>
      </w:r>
      <w:r>
        <w:rPr>
          <w:rFonts w:ascii="宋体" w:hAnsi="宋体" w:cs="宋体" w:hint="eastAsia"/>
          <w:bCs/>
          <w:szCs w:val="28"/>
        </w:rPr>
        <w:t>地</w:t>
      </w:r>
      <w:r>
        <w:rPr>
          <w:rFonts w:ascii="宋体" w:hAnsi="宋体" w:cs="宋体" w:hint="eastAsia"/>
          <w:bCs/>
          <w:szCs w:val="28"/>
        </w:rPr>
        <w:t>设置了多层次的管理体系，做到组织严密，分工明确，权责分明。</w:t>
      </w:r>
      <w:r>
        <w:rPr>
          <w:rFonts w:ascii="宋体" w:hAnsi="宋体" w:cs="宋体" w:hint="eastAsia"/>
          <w:bCs/>
          <w:szCs w:val="28"/>
        </w:rPr>
        <w:t>既有</w:t>
      </w:r>
      <w:r>
        <w:rPr>
          <w:rFonts w:ascii="宋体" w:hAnsi="宋体" w:cs="宋体" w:hint="eastAsia"/>
          <w:bCs/>
          <w:szCs w:val="28"/>
        </w:rPr>
        <w:t>公司保障层对项目的整体指挥、多方位支持，又有管理层对项目的全面协调、协作、具体管理，更有作业层全面、细致、有序</w:t>
      </w:r>
      <w:r>
        <w:rPr>
          <w:rFonts w:ascii="宋体" w:hAnsi="宋体" w:cs="宋体" w:hint="eastAsia"/>
          <w:bCs/>
          <w:szCs w:val="28"/>
        </w:rPr>
        <w:t>地</w:t>
      </w:r>
      <w:r>
        <w:rPr>
          <w:rFonts w:ascii="宋体" w:hAnsi="宋体" w:cs="宋体" w:hint="eastAsia"/>
          <w:bCs/>
          <w:szCs w:val="28"/>
        </w:rPr>
        <w:t>组织施工，重点突出，确保工程的施工需要。</w:t>
      </w:r>
    </w:p>
    <w:p w14:paraId="4A107902" w14:textId="77777777" w:rsidR="009E0C75" w:rsidRDefault="006110B9">
      <w:pPr>
        <w:tabs>
          <w:tab w:val="left" w:pos="8580"/>
        </w:tabs>
        <w:rPr>
          <w:rFonts w:ascii="宋体" w:hAnsi="宋体" w:cs="宋体" w:hint="eastAsia"/>
          <w:bCs/>
          <w:szCs w:val="28"/>
        </w:rPr>
      </w:pPr>
      <w:bookmarkStart w:id="379" w:name="_Toc496102677"/>
      <w:bookmarkStart w:id="380" w:name="_Toc87274535"/>
      <w:r>
        <w:rPr>
          <w:rFonts w:ascii="宋体" w:hAnsi="宋体" w:cs="宋体" w:hint="eastAsia"/>
          <w:bCs/>
          <w:szCs w:val="28"/>
        </w:rPr>
        <w:t>在人员的选择、组织上，从工程实际特点出发，注重各部门的相互搭配，分工明确。集合了我单位有类似工程施工经历和有着丰富工程经验的优秀人才，并进行科学、合理</w:t>
      </w:r>
      <w:r>
        <w:rPr>
          <w:rFonts w:ascii="宋体" w:hAnsi="宋体" w:cs="宋体" w:hint="eastAsia"/>
          <w:bCs/>
          <w:szCs w:val="28"/>
        </w:rPr>
        <w:t>地</w:t>
      </w:r>
      <w:r>
        <w:rPr>
          <w:rFonts w:ascii="宋体" w:hAnsi="宋体" w:cs="宋体" w:hint="eastAsia"/>
          <w:bCs/>
          <w:szCs w:val="28"/>
        </w:rPr>
        <w:t>整合，充分发挥我们的综合施工实力。</w:t>
      </w:r>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20"/>
        <w:gridCol w:w="1722"/>
        <w:gridCol w:w="6643"/>
      </w:tblGrid>
      <w:tr w:rsidR="009E0C75" w14:paraId="651EC397" w14:textId="77777777">
        <w:trPr>
          <w:trHeight w:val="850"/>
          <w:jc w:val="center"/>
        </w:trPr>
        <w:tc>
          <w:tcPr>
            <w:tcW w:w="495" w:type="pct"/>
            <w:tcBorders>
              <w:tl2br w:val="nil"/>
              <w:tr2bl w:val="nil"/>
            </w:tcBorders>
            <w:shd w:val="clear" w:color="auto" w:fill="CFCDCD" w:themeFill="background2" w:themeFillShade="E5"/>
            <w:vAlign w:val="center"/>
          </w:tcPr>
          <w:p w14:paraId="74FF2FA5"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927" w:type="pct"/>
            <w:tcBorders>
              <w:tl2br w:val="nil"/>
              <w:tr2bl w:val="nil"/>
            </w:tcBorders>
            <w:shd w:val="clear" w:color="auto" w:fill="CFCDCD" w:themeFill="background2" w:themeFillShade="E5"/>
            <w:vAlign w:val="center"/>
          </w:tcPr>
          <w:p w14:paraId="7CD3B8AF"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施工体系</w:t>
            </w:r>
          </w:p>
        </w:tc>
        <w:tc>
          <w:tcPr>
            <w:tcW w:w="3576" w:type="pct"/>
            <w:tcBorders>
              <w:tl2br w:val="nil"/>
              <w:tr2bl w:val="nil"/>
            </w:tcBorders>
            <w:shd w:val="clear" w:color="auto" w:fill="CFCDCD" w:themeFill="background2" w:themeFillShade="E5"/>
            <w:vAlign w:val="center"/>
          </w:tcPr>
          <w:p w14:paraId="61611991"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各体系特点</w:t>
            </w:r>
          </w:p>
        </w:tc>
      </w:tr>
      <w:tr w:rsidR="009E0C75" w14:paraId="59B593DF" w14:textId="77777777">
        <w:trPr>
          <w:trHeight w:val="850"/>
          <w:jc w:val="center"/>
        </w:trPr>
        <w:tc>
          <w:tcPr>
            <w:tcW w:w="495" w:type="pct"/>
            <w:tcBorders>
              <w:tl2br w:val="nil"/>
              <w:tr2bl w:val="nil"/>
            </w:tcBorders>
            <w:shd w:val="clear" w:color="auto" w:fill="D6DCE5" w:themeFill="text2" w:themeFillTint="32"/>
            <w:vAlign w:val="center"/>
          </w:tcPr>
          <w:p w14:paraId="6842519E"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927" w:type="pct"/>
            <w:tcBorders>
              <w:tl2br w:val="nil"/>
              <w:tr2bl w:val="nil"/>
            </w:tcBorders>
            <w:vAlign w:val="center"/>
          </w:tcPr>
          <w:p w14:paraId="53420B77"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公司指挥部</w:t>
            </w:r>
          </w:p>
        </w:tc>
        <w:tc>
          <w:tcPr>
            <w:tcW w:w="3576" w:type="pct"/>
            <w:tcBorders>
              <w:tl2br w:val="nil"/>
              <w:tr2bl w:val="nil"/>
            </w:tcBorders>
          </w:tcPr>
          <w:p w14:paraId="27BEB1BE"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由我公司总经理担任指挥长，同时公司机关各职能部门远程监督、指导，负责调配整个公司资源以满足本工程施工需要，为本工程施工提供强有力的公司保障。我公司将全面调配和</w:t>
            </w:r>
            <w:r>
              <w:rPr>
                <w:rFonts w:ascii="宋体" w:hAnsi="宋体" w:cs="宋体" w:hint="eastAsia"/>
                <w:bCs/>
                <w:szCs w:val="28"/>
              </w:rPr>
              <w:t>整合</w:t>
            </w:r>
            <w:r>
              <w:rPr>
                <w:rFonts w:ascii="宋体" w:hAnsi="宋体" w:cs="宋体" w:hint="eastAsia"/>
                <w:bCs/>
                <w:szCs w:val="28"/>
              </w:rPr>
              <w:t>整个公司的人才、技术、资金、机械设备、专业施工队伍等资源，使得项目资源实现最优化配置，为本工程顺利实施提供可靠保障。</w:t>
            </w:r>
          </w:p>
        </w:tc>
      </w:tr>
      <w:tr w:rsidR="009E0C75" w14:paraId="3D4C1C44" w14:textId="77777777">
        <w:trPr>
          <w:trHeight w:val="850"/>
          <w:jc w:val="center"/>
        </w:trPr>
        <w:tc>
          <w:tcPr>
            <w:tcW w:w="495" w:type="pct"/>
            <w:tcBorders>
              <w:tl2br w:val="nil"/>
              <w:tr2bl w:val="nil"/>
            </w:tcBorders>
            <w:shd w:val="clear" w:color="auto" w:fill="D6DCE5" w:themeFill="text2" w:themeFillTint="32"/>
            <w:vAlign w:val="center"/>
          </w:tcPr>
          <w:p w14:paraId="25F6C7A7"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927" w:type="pct"/>
            <w:tcBorders>
              <w:tl2br w:val="nil"/>
              <w:tr2bl w:val="nil"/>
            </w:tcBorders>
            <w:vAlign w:val="center"/>
          </w:tcPr>
          <w:p w14:paraId="07560BE4"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项目决策层</w:t>
            </w:r>
          </w:p>
        </w:tc>
        <w:tc>
          <w:tcPr>
            <w:tcW w:w="3576" w:type="pct"/>
            <w:tcBorders>
              <w:tl2br w:val="nil"/>
              <w:tr2bl w:val="nil"/>
            </w:tcBorders>
          </w:tcPr>
          <w:p w14:paraId="0B12E27A"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为本工程选派具有丰富同类工程施工经验，责任心强的项目经理。</w:t>
            </w:r>
          </w:p>
          <w:p w14:paraId="6E87221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选派一名精通同类工程的工程师任项目</w:t>
            </w:r>
            <w:r>
              <w:rPr>
                <w:rFonts w:ascii="宋体" w:hAnsi="宋体" w:cs="宋体" w:hint="eastAsia"/>
                <w:bCs/>
                <w:szCs w:val="28"/>
              </w:rPr>
              <w:t>技术负责人</w:t>
            </w:r>
            <w:r>
              <w:rPr>
                <w:rFonts w:ascii="宋体" w:hAnsi="宋体" w:cs="宋体" w:hint="eastAsia"/>
                <w:bCs/>
                <w:szCs w:val="28"/>
              </w:rPr>
              <w:t>，全面落实设计意图，负责对项目的总体施工策划、技术管理等工作。</w:t>
            </w:r>
          </w:p>
          <w:p w14:paraId="51336F92"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lastRenderedPageBreak/>
              <w:t>选派一名有同类工程安全环保施工经验的工程师任安全</w:t>
            </w:r>
            <w:r>
              <w:rPr>
                <w:rFonts w:ascii="宋体" w:hAnsi="宋体" w:cs="宋体" w:hint="eastAsia"/>
                <w:bCs/>
                <w:szCs w:val="28"/>
              </w:rPr>
              <w:t>负责人</w:t>
            </w:r>
            <w:r>
              <w:rPr>
                <w:rFonts w:ascii="宋体" w:hAnsi="宋体" w:cs="宋体" w:hint="eastAsia"/>
                <w:bCs/>
                <w:szCs w:val="28"/>
              </w:rPr>
              <w:t>，全面安全生产、文明、环保施工负责，加强本工程安全防护措施、验收检查等。</w:t>
            </w:r>
          </w:p>
        </w:tc>
      </w:tr>
      <w:tr w:rsidR="009E0C75" w14:paraId="0242B13E" w14:textId="77777777">
        <w:trPr>
          <w:trHeight w:val="850"/>
          <w:jc w:val="center"/>
        </w:trPr>
        <w:tc>
          <w:tcPr>
            <w:tcW w:w="495" w:type="pct"/>
            <w:tcBorders>
              <w:tl2br w:val="nil"/>
              <w:tr2bl w:val="nil"/>
            </w:tcBorders>
            <w:shd w:val="clear" w:color="auto" w:fill="D6DCE5" w:themeFill="text2" w:themeFillTint="32"/>
            <w:vAlign w:val="center"/>
          </w:tcPr>
          <w:p w14:paraId="2BE52995"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3</w:t>
            </w:r>
          </w:p>
        </w:tc>
        <w:tc>
          <w:tcPr>
            <w:tcW w:w="927" w:type="pct"/>
            <w:tcBorders>
              <w:tl2br w:val="nil"/>
              <w:tr2bl w:val="nil"/>
            </w:tcBorders>
            <w:vAlign w:val="center"/>
          </w:tcPr>
          <w:p w14:paraId="1178FA8B"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项目管理层</w:t>
            </w:r>
          </w:p>
        </w:tc>
        <w:tc>
          <w:tcPr>
            <w:tcW w:w="3576" w:type="pct"/>
            <w:tcBorders>
              <w:tl2br w:val="nil"/>
              <w:tr2bl w:val="nil"/>
            </w:tcBorders>
          </w:tcPr>
          <w:p w14:paraId="69306FEC"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项目部主要由所设置的</w:t>
            </w:r>
            <w:r>
              <w:rPr>
                <w:rFonts w:ascii="宋体" w:hAnsi="宋体" w:cs="宋体" w:hint="eastAsia"/>
                <w:bCs/>
                <w:szCs w:val="28"/>
              </w:rPr>
              <w:t>七</w:t>
            </w:r>
            <w:r>
              <w:rPr>
                <w:rFonts w:ascii="宋体" w:hAnsi="宋体" w:cs="宋体" w:hint="eastAsia"/>
                <w:bCs/>
                <w:szCs w:val="28"/>
              </w:rPr>
              <w:t>个管理部门组成，项目经理总负责，各部门主要负责整个工程现场相应职能的管理、协调工作，项目部主要对工程现场的施工进度、施工技术以及质量、安全等方面的基础工作进行管理。</w:t>
            </w:r>
          </w:p>
        </w:tc>
      </w:tr>
      <w:tr w:rsidR="009E0C75" w14:paraId="01ED286A" w14:textId="77777777">
        <w:trPr>
          <w:trHeight w:val="850"/>
          <w:jc w:val="center"/>
        </w:trPr>
        <w:tc>
          <w:tcPr>
            <w:tcW w:w="495" w:type="pct"/>
            <w:tcBorders>
              <w:tl2br w:val="nil"/>
              <w:tr2bl w:val="nil"/>
            </w:tcBorders>
            <w:shd w:val="clear" w:color="auto" w:fill="D6DCE5" w:themeFill="text2" w:themeFillTint="32"/>
            <w:vAlign w:val="center"/>
          </w:tcPr>
          <w:p w14:paraId="53963857"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927" w:type="pct"/>
            <w:tcBorders>
              <w:tl2br w:val="nil"/>
              <w:tr2bl w:val="nil"/>
            </w:tcBorders>
            <w:vAlign w:val="center"/>
          </w:tcPr>
          <w:p w14:paraId="44FC50E0" w14:textId="77777777" w:rsidR="009E0C75" w:rsidRDefault="006110B9">
            <w:pPr>
              <w:tabs>
                <w:tab w:val="left" w:pos="8580"/>
              </w:tabs>
              <w:spacing w:line="360" w:lineRule="auto"/>
              <w:ind w:firstLineChars="0" w:firstLine="0"/>
              <w:jc w:val="center"/>
              <w:rPr>
                <w:rFonts w:ascii="宋体" w:hAnsi="宋体" w:cs="宋体" w:hint="eastAsia"/>
                <w:bCs/>
                <w:szCs w:val="28"/>
              </w:rPr>
            </w:pPr>
            <w:r>
              <w:rPr>
                <w:rFonts w:ascii="宋体" w:hAnsi="宋体" w:cs="宋体" w:hint="eastAsia"/>
                <w:bCs/>
                <w:szCs w:val="28"/>
              </w:rPr>
              <w:t>施工操作层</w:t>
            </w:r>
          </w:p>
        </w:tc>
        <w:tc>
          <w:tcPr>
            <w:tcW w:w="3576" w:type="pct"/>
            <w:tcBorders>
              <w:tl2br w:val="nil"/>
              <w:tr2bl w:val="nil"/>
            </w:tcBorders>
          </w:tcPr>
          <w:p w14:paraId="1EB7881B"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本工程操作层从与我公司长期合作、实力雄厚、经验丰富、人员充足同时具有较强突击能力的劳务公司中选用。施工操作层作为工程的具体执行者和实施者，由项目管理</w:t>
            </w:r>
            <w:proofErr w:type="gramStart"/>
            <w:r>
              <w:rPr>
                <w:rFonts w:ascii="宋体" w:hAnsi="宋体" w:cs="宋体" w:hint="eastAsia"/>
                <w:bCs/>
                <w:szCs w:val="28"/>
              </w:rPr>
              <w:t>层统一</w:t>
            </w:r>
            <w:proofErr w:type="gramEnd"/>
            <w:r>
              <w:rPr>
                <w:rFonts w:ascii="宋体" w:hAnsi="宋体" w:cs="宋体" w:hint="eastAsia"/>
                <w:bCs/>
                <w:szCs w:val="28"/>
              </w:rPr>
              <w:t>管理、协调相关工作。</w:t>
            </w:r>
          </w:p>
        </w:tc>
      </w:tr>
    </w:tbl>
    <w:p w14:paraId="02340B41" w14:textId="77777777" w:rsidR="009E0C75" w:rsidRDefault="006110B9">
      <w:pPr>
        <w:ind w:left="480" w:firstLineChars="0" w:firstLine="0"/>
        <w:rPr>
          <w:rFonts w:ascii="宋体" w:hAnsi="宋体" w:cs="宋体" w:hint="eastAsia"/>
          <w:bCs/>
          <w:szCs w:val="28"/>
        </w:rPr>
      </w:pPr>
      <w:r>
        <w:rPr>
          <w:rFonts w:ascii="宋体" w:hAnsi="宋体" w:cs="宋体" w:hint="eastAsia"/>
          <w:bCs/>
          <w:szCs w:val="28"/>
        </w:rPr>
        <w:t>三、</w:t>
      </w:r>
      <w:r>
        <w:rPr>
          <w:rFonts w:ascii="宋体" w:hAnsi="宋体" w:cs="宋体" w:hint="eastAsia"/>
          <w:bCs/>
          <w:szCs w:val="28"/>
        </w:rPr>
        <w:t>项目主要管理岗位职责</w:t>
      </w:r>
      <w:bookmarkEnd w:id="379"/>
      <w:bookmarkEnd w:id="380"/>
    </w:p>
    <w:p w14:paraId="21A07E8E" w14:textId="77777777" w:rsidR="009E0C75" w:rsidRDefault="006110B9">
      <w:pPr>
        <w:tabs>
          <w:tab w:val="left" w:pos="8580"/>
        </w:tabs>
        <w:rPr>
          <w:rFonts w:ascii="宋体" w:hAnsi="宋体" w:cs="宋体" w:hint="eastAsia"/>
          <w:bCs/>
          <w:szCs w:val="28"/>
        </w:rPr>
      </w:pPr>
      <w:r>
        <w:rPr>
          <w:rFonts w:ascii="宋体" w:hAnsi="宋体" w:cs="宋体" w:hint="eastAsia"/>
          <w:bCs/>
          <w:szCs w:val="28"/>
        </w:rPr>
        <w:t>建立岗位责任制和质量监督制度，明确分工职责、授权范围，落实施工质量控制责任，各岗位</w:t>
      </w:r>
      <w:r>
        <w:rPr>
          <w:rFonts w:ascii="宋体" w:hAnsi="宋体" w:cs="宋体" w:hint="eastAsia"/>
          <w:bCs/>
          <w:szCs w:val="28"/>
        </w:rPr>
        <w:t>各司</w:t>
      </w:r>
      <w:r>
        <w:rPr>
          <w:rFonts w:ascii="宋体" w:hAnsi="宋体" w:cs="宋体" w:hint="eastAsia"/>
          <w:bCs/>
          <w:szCs w:val="28"/>
        </w:rPr>
        <w:t>其职，以科学、有序</w:t>
      </w:r>
      <w:r>
        <w:rPr>
          <w:rFonts w:ascii="宋体" w:hAnsi="宋体" w:cs="宋体" w:hint="eastAsia"/>
          <w:bCs/>
          <w:szCs w:val="28"/>
        </w:rPr>
        <w:t>的</w:t>
      </w:r>
      <w:r>
        <w:rPr>
          <w:rFonts w:ascii="宋体" w:hAnsi="宋体" w:cs="宋体" w:hint="eastAsia"/>
          <w:bCs/>
          <w:szCs w:val="28"/>
        </w:rPr>
        <w:t>状态高效率地完成本工程。</w:t>
      </w:r>
    </w:p>
    <w:p w14:paraId="2523D211" w14:textId="77777777" w:rsidR="009E0C75" w:rsidRDefault="006110B9">
      <w:pPr>
        <w:tabs>
          <w:tab w:val="left" w:pos="8580"/>
        </w:tabs>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公司指挥部保障职责</w:t>
      </w:r>
    </w:p>
    <w:p w14:paraId="6A3EA91F" w14:textId="77777777" w:rsidR="009E0C75" w:rsidRDefault="006110B9">
      <w:pPr>
        <w:tabs>
          <w:tab w:val="left" w:pos="8580"/>
        </w:tabs>
        <w:rPr>
          <w:rFonts w:ascii="宋体" w:hAnsi="宋体" w:cs="宋体" w:hint="eastAsia"/>
          <w:bCs/>
          <w:szCs w:val="28"/>
        </w:rPr>
      </w:pPr>
      <w:r>
        <w:rPr>
          <w:rFonts w:ascii="宋体" w:hAnsi="宋体" w:cs="宋体" w:hint="eastAsia"/>
          <w:bCs/>
          <w:szCs w:val="28"/>
        </w:rPr>
        <w:t>公司副总经理：协调、调配全公司资源，为项目的正常运行提供有力保证。对项目部进行有效</w:t>
      </w:r>
      <w:r>
        <w:rPr>
          <w:rFonts w:ascii="宋体" w:hAnsi="宋体" w:cs="宋体" w:hint="eastAsia"/>
          <w:bCs/>
          <w:szCs w:val="28"/>
        </w:rPr>
        <w:t>的</w:t>
      </w:r>
      <w:r>
        <w:rPr>
          <w:rFonts w:ascii="宋体" w:hAnsi="宋体" w:cs="宋体" w:hint="eastAsia"/>
          <w:bCs/>
          <w:szCs w:val="28"/>
        </w:rPr>
        <w:t>监管，保证项目管理的有效实施，解决项目组织重大的管理和协调问题，做好配合服务工作。</w:t>
      </w:r>
    </w:p>
    <w:p w14:paraId="00EAE707" w14:textId="77777777" w:rsidR="009E0C75" w:rsidRDefault="006110B9">
      <w:pPr>
        <w:tabs>
          <w:tab w:val="left" w:pos="8580"/>
        </w:tabs>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项目领导班子管理职责</w:t>
      </w:r>
    </w:p>
    <w:p w14:paraId="4EADA61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项目经理</w:t>
      </w:r>
    </w:p>
    <w:p w14:paraId="76C8F906"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根据有关规定，签订本工程需要项目经理签订的合同或协议。制定项目规章制度，明确项目各部门和岗位职责，领导项目部开展工作。</w:t>
      </w:r>
    </w:p>
    <w:p w14:paraId="1706437C"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主持编制项目施工组织设计，组织实施项目管理的目标与方针。批准各专业实施方案，并监督协调其实施行为。</w:t>
      </w:r>
    </w:p>
    <w:p w14:paraId="66579987"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主持施工项目部会议工作，审定、签发对内、外各类文件。</w:t>
      </w:r>
    </w:p>
    <w:p w14:paraId="49A9B3B3"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与业主、监理保持经常接触，解决随时出现的各种问题。积极处理好与项目所在地政府部门及周边关系。</w:t>
      </w:r>
    </w:p>
    <w:p w14:paraId="0E5FA3D6"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负责落实对项目部人员配备，落实和解决总部对项目人员、物</w:t>
      </w:r>
      <w:r>
        <w:rPr>
          <w:rFonts w:ascii="宋体" w:hAnsi="宋体" w:cs="宋体" w:hint="eastAsia"/>
          <w:bCs/>
          <w:szCs w:val="28"/>
        </w:rPr>
        <w:t>资</w:t>
      </w:r>
      <w:r>
        <w:rPr>
          <w:rFonts w:ascii="宋体" w:hAnsi="宋体" w:cs="宋体" w:hint="eastAsia"/>
          <w:bCs/>
          <w:szCs w:val="28"/>
        </w:rPr>
        <w:t>、设备、资金等主要生产要素的供给，保证项目有充足的资源组织施工。</w:t>
      </w:r>
    </w:p>
    <w:p w14:paraId="061CF900" w14:textId="77777777" w:rsidR="009E0C75" w:rsidRDefault="006110B9">
      <w:pPr>
        <w:tabs>
          <w:tab w:val="left" w:pos="8580"/>
        </w:tabs>
        <w:rPr>
          <w:rFonts w:ascii="宋体" w:hAnsi="宋体" w:cs="宋体" w:hint="eastAsia"/>
          <w:bCs/>
          <w:szCs w:val="28"/>
        </w:rPr>
      </w:pPr>
      <w:r>
        <w:rPr>
          <w:rFonts w:ascii="宋体" w:hAnsi="宋体" w:cs="宋体" w:hint="eastAsia"/>
          <w:bCs/>
          <w:szCs w:val="28"/>
        </w:rPr>
        <w:t>全面负责整个工程的日常事务，对工程的质量、安全、进度、合约、资金等全面负责。</w:t>
      </w:r>
    </w:p>
    <w:p w14:paraId="2089279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完善内部基础管理，合理分配各项工作并予以指导，奖优罚劣。</w:t>
      </w:r>
    </w:p>
    <w:p w14:paraId="48C0238B" w14:textId="77777777" w:rsidR="009E0C75" w:rsidRDefault="006110B9">
      <w:pPr>
        <w:tabs>
          <w:tab w:val="left" w:pos="8580"/>
        </w:tabs>
        <w:rPr>
          <w:rFonts w:ascii="宋体" w:hAnsi="宋体" w:cs="宋体" w:hint="eastAsia"/>
          <w:bCs/>
          <w:szCs w:val="28"/>
        </w:rPr>
      </w:pPr>
      <w:r>
        <w:rPr>
          <w:rFonts w:ascii="宋体" w:hAnsi="宋体" w:cs="宋体" w:hint="eastAsia"/>
          <w:bCs/>
          <w:szCs w:val="28"/>
        </w:rPr>
        <w:t>及时落实完成指挥长安排的重要工作。</w:t>
      </w:r>
    </w:p>
    <w:p w14:paraId="0E206FFA"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负责履行合同规定的工程交付后的保修服务工作。</w:t>
      </w:r>
    </w:p>
    <w:p w14:paraId="0D74938E"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技术负责人</w:t>
      </w:r>
    </w:p>
    <w:p w14:paraId="4C4D57DF"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负责施工现场工程技术、质量管理工作，主管项目技术质量部工作。</w:t>
      </w:r>
    </w:p>
    <w:p w14:paraId="4E30E312"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主持编制项目施工技术方案、专项方案、技术措施，负责主持对工程的所有施工图的审核工作。</w:t>
      </w:r>
    </w:p>
    <w:p w14:paraId="44841A4E"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主持图纸内部会审、施工组织设计交底及重点技术措施交底，负责新技术、新材料、新设备、新工艺的推广应用工作。</w:t>
      </w:r>
    </w:p>
    <w:p w14:paraId="1AF20A57"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负责工程材料设备选型的相关工作。</w:t>
      </w:r>
    </w:p>
    <w:p w14:paraId="52836393"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主持工程材料鉴定，测量复核及工程资料的管理工作。</w:t>
      </w:r>
    </w:p>
    <w:p w14:paraId="158FF28B"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负责与业主、设计及监理单位之间的技术和设计联系与协调工作。</w:t>
      </w:r>
    </w:p>
    <w:p w14:paraId="4E5886CD"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主持项目计量设备管理及试验工作。</w:t>
      </w:r>
    </w:p>
    <w:p w14:paraId="35384B2D"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组织工程验收工作。负责主持工程验收资料的收集、整理、编制工作。</w:t>
      </w:r>
    </w:p>
    <w:p w14:paraId="4BA8DBFB"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在公司直接领导下，监督项目部的质量管理，参与组织工程质量策划。负责质量一票否决制的贯彻与执行。</w:t>
      </w:r>
    </w:p>
    <w:p w14:paraId="280C15D6"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负责组织贯彻执行国家、市有关的技术标准、规范、规程及公司的标准，负责监督检查质量策划的落实工作。</w:t>
      </w:r>
    </w:p>
    <w:p w14:paraId="72AE6A90" w14:textId="77777777" w:rsidR="009E0C75" w:rsidRDefault="006110B9">
      <w:pPr>
        <w:tabs>
          <w:tab w:val="left" w:pos="8580"/>
        </w:tabs>
        <w:rPr>
          <w:rFonts w:ascii="宋体" w:hAnsi="宋体" w:cs="宋体" w:hint="eastAsia"/>
          <w:bCs/>
          <w:szCs w:val="28"/>
        </w:rPr>
      </w:pPr>
      <w:r>
        <w:rPr>
          <w:rFonts w:ascii="宋体" w:hAnsi="宋体" w:cs="宋体" w:hint="eastAsia"/>
          <w:bCs/>
          <w:szCs w:val="28"/>
        </w:rPr>
        <w:t>主持项目的质量工作专题会议，向业主和监理工程师提交工程质量情况报表。形成书面的整改意见，并负责监督整改。</w:t>
      </w:r>
    </w:p>
    <w:p w14:paraId="283AFC8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对口质监站工作，负责与业主和监理工程师的质量协调。协助业主和监理工程师组织好竣工验收工作。</w:t>
      </w:r>
    </w:p>
    <w:p w14:paraId="79F6247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安全</w:t>
      </w:r>
      <w:r>
        <w:rPr>
          <w:rFonts w:ascii="宋体" w:hAnsi="宋体" w:cs="宋体" w:hint="eastAsia"/>
          <w:bCs/>
          <w:szCs w:val="28"/>
        </w:rPr>
        <w:t>负责人</w:t>
      </w:r>
    </w:p>
    <w:p w14:paraId="72E32674" w14:textId="77777777" w:rsidR="009E0C75" w:rsidRDefault="006110B9">
      <w:pPr>
        <w:tabs>
          <w:tab w:val="left" w:pos="8580"/>
        </w:tabs>
        <w:rPr>
          <w:rFonts w:ascii="宋体" w:hAnsi="宋体" w:cs="宋体" w:hint="eastAsia"/>
          <w:bCs/>
          <w:szCs w:val="28"/>
        </w:rPr>
      </w:pPr>
      <w:r>
        <w:rPr>
          <w:rFonts w:ascii="宋体" w:hAnsi="宋体" w:cs="宋体" w:hint="eastAsia"/>
          <w:bCs/>
          <w:szCs w:val="28"/>
        </w:rPr>
        <w:t>在公司直接领导下，监督项目部的安全管理工作。负责安全一票否决制的贯彻与执行。</w:t>
      </w:r>
    </w:p>
    <w:p w14:paraId="0F4715F9"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组织贯彻执行国家、市有关的标准、规范、规程及公司的标准，督促检查施工现场安全生产等情况。</w:t>
      </w:r>
    </w:p>
    <w:p w14:paraId="35229F3D" w14:textId="77777777" w:rsidR="009E0C75" w:rsidRDefault="006110B9">
      <w:pPr>
        <w:tabs>
          <w:tab w:val="left" w:pos="8580"/>
        </w:tabs>
        <w:rPr>
          <w:rFonts w:ascii="宋体" w:hAnsi="宋体" w:cs="宋体" w:hint="eastAsia"/>
          <w:bCs/>
          <w:szCs w:val="28"/>
        </w:rPr>
      </w:pPr>
      <w:r>
        <w:rPr>
          <w:rFonts w:ascii="宋体" w:hAnsi="宋体" w:cs="宋体" w:hint="eastAsia"/>
          <w:bCs/>
          <w:szCs w:val="28"/>
        </w:rPr>
        <w:t>督促、收集分析每</w:t>
      </w:r>
      <w:proofErr w:type="gramStart"/>
      <w:r>
        <w:rPr>
          <w:rFonts w:ascii="宋体" w:hAnsi="宋体" w:cs="宋体" w:hint="eastAsia"/>
          <w:bCs/>
          <w:szCs w:val="28"/>
        </w:rPr>
        <w:t>周安全</w:t>
      </w:r>
      <w:proofErr w:type="gramEnd"/>
      <w:r>
        <w:rPr>
          <w:rFonts w:ascii="宋体" w:hAnsi="宋体" w:cs="宋体" w:hint="eastAsia"/>
          <w:bCs/>
          <w:szCs w:val="28"/>
        </w:rPr>
        <w:t>资料，形成书面报告上报公司主管领导。</w:t>
      </w:r>
    </w:p>
    <w:p w14:paraId="0C43C054" w14:textId="77777777" w:rsidR="009E0C75" w:rsidRDefault="006110B9">
      <w:pPr>
        <w:tabs>
          <w:tab w:val="left" w:pos="8580"/>
        </w:tabs>
        <w:rPr>
          <w:rFonts w:ascii="宋体" w:hAnsi="宋体" w:cs="宋体" w:hint="eastAsia"/>
          <w:bCs/>
          <w:szCs w:val="28"/>
        </w:rPr>
      </w:pPr>
      <w:r>
        <w:rPr>
          <w:rFonts w:ascii="宋体" w:hAnsi="宋体" w:cs="宋体" w:hint="eastAsia"/>
          <w:bCs/>
          <w:szCs w:val="28"/>
        </w:rPr>
        <w:t>负责主持对安全方案及消防预案的审核工作。</w:t>
      </w:r>
    </w:p>
    <w:p w14:paraId="1E360FD7"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组织项目安全领导小组开展例行安全生产大检查，做好记录检查，并督促整改和实施安全奖罚。</w:t>
      </w:r>
    </w:p>
    <w:p w14:paraId="1B0A5CDC" w14:textId="77777777" w:rsidR="009E0C75" w:rsidRDefault="006110B9">
      <w:pPr>
        <w:tabs>
          <w:tab w:val="left" w:pos="8580"/>
        </w:tabs>
        <w:rPr>
          <w:rFonts w:ascii="宋体" w:hAnsi="宋体" w:cs="宋体" w:hint="eastAsia"/>
          <w:bCs/>
          <w:szCs w:val="28"/>
        </w:rPr>
      </w:pPr>
      <w:r>
        <w:rPr>
          <w:rFonts w:ascii="宋体" w:hAnsi="宋体" w:cs="宋体" w:hint="eastAsia"/>
          <w:bCs/>
          <w:szCs w:val="28"/>
        </w:rPr>
        <w:t>建立职工伤亡事故登记档案和安全</w:t>
      </w:r>
      <w:proofErr w:type="gramStart"/>
      <w:r>
        <w:rPr>
          <w:rFonts w:ascii="宋体" w:hAnsi="宋体" w:cs="宋体" w:hint="eastAsia"/>
          <w:bCs/>
          <w:szCs w:val="28"/>
        </w:rPr>
        <w:t>奖罚</w:t>
      </w:r>
      <w:r>
        <w:rPr>
          <w:rFonts w:ascii="宋体" w:hAnsi="宋体" w:cs="宋体" w:hint="eastAsia"/>
          <w:bCs/>
          <w:szCs w:val="28"/>
        </w:rPr>
        <w:t>台</w:t>
      </w:r>
      <w:proofErr w:type="gramEnd"/>
      <w:r>
        <w:rPr>
          <w:rFonts w:ascii="宋体" w:hAnsi="宋体" w:cs="宋体" w:hint="eastAsia"/>
          <w:bCs/>
          <w:szCs w:val="28"/>
        </w:rPr>
        <w:t>账</w:t>
      </w:r>
      <w:r>
        <w:rPr>
          <w:rFonts w:ascii="宋体" w:hAnsi="宋体" w:cs="宋体" w:hint="eastAsia"/>
          <w:bCs/>
          <w:szCs w:val="28"/>
        </w:rPr>
        <w:t>。</w:t>
      </w:r>
    </w:p>
    <w:p w14:paraId="77992EC6" w14:textId="77777777" w:rsidR="009E0C75" w:rsidRDefault="006110B9">
      <w:pPr>
        <w:tabs>
          <w:tab w:val="left" w:pos="8580"/>
        </w:tabs>
        <w:rPr>
          <w:rFonts w:ascii="宋体" w:hAnsi="宋体" w:cs="宋体" w:hint="eastAsia"/>
          <w:bCs/>
          <w:szCs w:val="28"/>
        </w:rPr>
      </w:pPr>
      <w:r>
        <w:rPr>
          <w:rFonts w:ascii="宋体" w:hAnsi="宋体" w:cs="宋体" w:hint="eastAsia"/>
          <w:bCs/>
          <w:szCs w:val="28"/>
        </w:rPr>
        <w:t>组织专业施工班组安全协调会，并负责监督检查，向业主和监理工程</w:t>
      </w:r>
      <w:r>
        <w:rPr>
          <w:rFonts w:ascii="宋体" w:hAnsi="宋体" w:cs="宋体" w:hint="eastAsia"/>
          <w:bCs/>
          <w:szCs w:val="28"/>
        </w:rPr>
        <w:lastRenderedPageBreak/>
        <w:t>师提交安全情况报表。</w:t>
      </w:r>
    </w:p>
    <w:p w14:paraId="4AA44D60" w14:textId="77777777" w:rsidR="009E0C75" w:rsidRDefault="006110B9">
      <w:pPr>
        <w:ind w:left="482" w:firstLineChars="0" w:firstLine="0"/>
        <w:rPr>
          <w:rFonts w:ascii="宋体" w:hAnsi="宋体" w:cs="宋体" w:hint="eastAsia"/>
          <w:bCs/>
          <w:szCs w:val="28"/>
        </w:rPr>
      </w:pPr>
      <w:bookmarkStart w:id="381" w:name="_Toc87274536"/>
      <w:bookmarkStart w:id="382" w:name="_Toc496102678"/>
      <w:r>
        <w:rPr>
          <w:rFonts w:ascii="宋体" w:hAnsi="宋体" w:cs="宋体" w:hint="eastAsia"/>
          <w:bCs/>
          <w:szCs w:val="28"/>
        </w:rPr>
        <w:t>四</w:t>
      </w:r>
      <w:bookmarkStart w:id="383" w:name="_Toc495344170"/>
      <w:bookmarkStart w:id="384" w:name="_Toc87274539"/>
      <w:bookmarkStart w:id="385" w:name="_Toc496102681"/>
      <w:bookmarkEnd w:id="381"/>
      <w:bookmarkEnd w:id="382"/>
      <w:r>
        <w:rPr>
          <w:rFonts w:ascii="宋体" w:hAnsi="宋体" w:cs="宋体" w:hint="eastAsia"/>
          <w:bCs/>
          <w:szCs w:val="28"/>
        </w:rPr>
        <w:t>、</w:t>
      </w:r>
      <w:r>
        <w:rPr>
          <w:rFonts w:ascii="宋体" w:hAnsi="宋体" w:cs="宋体" w:hint="eastAsia"/>
          <w:bCs/>
          <w:szCs w:val="28"/>
        </w:rPr>
        <w:t>项目专业人员岗位职责</w:t>
      </w:r>
      <w:bookmarkEnd w:id="383"/>
      <w:bookmarkEnd w:id="384"/>
      <w:bookmarkEnd w:id="385"/>
    </w:p>
    <w:p w14:paraId="1C394800" w14:textId="77777777" w:rsidR="009E0C75" w:rsidRDefault="006110B9">
      <w:pPr>
        <w:ind w:left="480" w:firstLineChars="0" w:firstLine="0"/>
        <w:rPr>
          <w:rFonts w:ascii="宋体" w:hAnsi="宋体" w:cs="宋体" w:hint="eastAsia"/>
          <w:bCs/>
          <w:szCs w:val="28"/>
        </w:rPr>
      </w:pPr>
      <w:bookmarkStart w:id="386" w:name="_Toc87274541"/>
      <w:bookmarkStart w:id="387" w:name="_Toc496102683"/>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项目安全员</w:t>
      </w:r>
      <w:bookmarkEnd w:id="386"/>
      <w:bookmarkEnd w:id="387"/>
    </w:p>
    <w:p w14:paraId="5C8BDF98"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负责施工现场安全生产日常检查并做好检查记录。</w:t>
      </w:r>
    </w:p>
    <w:p w14:paraId="7D0DC1E0"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现场监督危险性较大工程安全专项施工方案实施情况。</w:t>
      </w:r>
    </w:p>
    <w:p w14:paraId="13D3B1A7"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对作业人员违规违章行为有权予以纠正和查处。</w:t>
      </w:r>
    </w:p>
    <w:p w14:paraId="3B53102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对施工现场存在的安全隐患有权责</w:t>
      </w:r>
      <w:proofErr w:type="gramStart"/>
      <w:r>
        <w:rPr>
          <w:rFonts w:ascii="宋体" w:hAnsi="宋体" w:cs="宋体" w:hint="eastAsia"/>
          <w:bCs/>
          <w:szCs w:val="28"/>
        </w:rPr>
        <w:t>令立即</w:t>
      </w:r>
      <w:proofErr w:type="gramEnd"/>
      <w:r>
        <w:rPr>
          <w:rFonts w:ascii="宋体" w:hAnsi="宋体" w:cs="宋体" w:hint="eastAsia"/>
          <w:bCs/>
          <w:szCs w:val="28"/>
        </w:rPr>
        <w:t>整改。</w:t>
      </w:r>
    </w:p>
    <w:p w14:paraId="7C9ED897"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对于发现的重大安全隐患，有权向企业安全管理机构报告。</w:t>
      </w:r>
    </w:p>
    <w:p w14:paraId="74E81CC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依法报告生产安全事故情况。</w:t>
      </w:r>
    </w:p>
    <w:p w14:paraId="07A5DFBC"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参加项目部组织的安全生产定期检查，对现场存在的安全隐患督促相关人员落实整改措施。</w:t>
      </w:r>
    </w:p>
    <w:p w14:paraId="0184DB2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积极配合做好从业人员的安全生产教育培训工作。</w:t>
      </w:r>
    </w:p>
    <w:p w14:paraId="60D764CB" w14:textId="77777777" w:rsidR="009E0C75" w:rsidRDefault="006110B9">
      <w:pPr>
        <w:ind w:left="480" w:firstLineChars="0" w:firstLine="0"/>
        <w:rPr>
          <w:rFonts w:ascii="宋体" w:hAnsi="宋体" w:cs="宋体" w:hint="eastAsia"/>
          <w:bCs/>
          <w:szCs w:val="28"/>
        </w:rPr>
      </w:pPr>
      <w:bookmarkStart w:id="388" w:name="_Toc496102684"/>
      <w:bookmarkStart w:id="389" w:name="_Toc87274542"/>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项目施工员</w:t>
      </w:r>
      <w:bookmarkEnd w:id="388"/>
      <w:bookmarkEnd w:id="389"/>
    </w:p>
    <w:p w14:paraId="4242977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熟悉图纸，参与施工组织设计和重大施工方案的讨论。</w:t>
      </w:r>
    </w:p>
    <w:p w14:paraId="0FBA704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掌握技术规范，操作规程和工艺标准。</w:t>
      </w:r>
    </w:p>
    <w:p w14:paraId="7E7118EB"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负责施工技术、质量、安全、文明施工工作。</w:t>
      </w:r>
    </w:p>
    <w:p w14:paraId="53D5EF1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负责施工前的各项准备工作，对材料、机具的计划安排，做好各单位和工种作业之间的协调。</w:t>
      </w:r>
    </w:p>
    <w:p w14:paraId="51436CE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负责安排施工作业计划，对劳动力合理安排使用。</w:t>
      </w:r>
    </w:p>
    <w:p w14:paraId="22B692D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负责对民工的安全、质量、进度、文明施工进行管理。</w:t>
      </w:r>
    </w:p>
    <w:p w14:paraId="512B4A2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负责向工人（或作业班组）进行质量、进度、安全文明施工交底。</w:t>
      </w:r>
    </w:p>
    <w:p w14:paraId="04C84EB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做好分项工程的组织工序，参与分部工程验收和竣工验收。</w:t>
      </w:r>
    </w:p>
    <w:p w14:paraId="137FFA07"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采用先进的施工技术和流水作业方法组织施工，不断提高施工技术水平。</w:t>
      </w:r>
    </w:p>
    <w:p w14:paraId="2FA79F9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负责施工日志的填写工作。</w:t>
      </w:r>
    </w:p>
    <w:p w14:paraId="4CA1E414" w14:textId="77777777" w:rsidR="009E0C75" w:rsidRDefault="006110B9">
      <w:pPr>
        <w:ind w:left="480" w:firstLineChars="0" w:firstLine="0"/>
        <w:rPr>
          <w:rFonts w:ascii="宋体" w:hAnsi="宋体" w:cs="宋体" w:hint="eastAsia"/>
          <w:bCs/>
          <w:szCs w:val="28"/>
        </w:rPr>
      </w:pPr>
      <w:bookmarkStart w:id="390" w:name="_Toc496102685"/>
      <w:bookmarkStart w:id="391" w:name="_Toc87274543"/>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项目质量员</w:t>
      </w:r>
      <w:bookmarkEnd w:id="390"/>
      <w:bookmarkEnd w:id="391"/>
    </w:p>
    <w:p w14:paraId="79B7C20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在项目负责人领导下，负责检查监督施工组织设计的质量保证措施的实施。</w:t>
      </w:r>
    </w:p>
    <w:p w14:paraId="199AB267"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认真学习质量管理知识，掌握质量检验理论和方法。</w:t>
      </w:r>
    </w:p>
    <w:p w14:paraId="5EBACDA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严格执行公司的质量管理工作规定，正确执行质量管理工作所规范的各项标准。</w:t>
      </w:r>
    </w:p>
    <w:p w14:paraId="3F6FFD9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严格监督进场材料的质量、型号和规格，监督班组操作是否符合规程。</w:t>
      </w:r>
    </w:p>
    <w:p w14:paraId="465FA09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按照规范规定的分部分项工程的检查方法、验收评定标准，正确进行自检和实测实量，填报各项检查表格，对不符合工程质量评定标准质量要求的分部分项工程，提出返工意见。</w:t>
      </w:r>
    </w:p>
    <w:p w14:paraId="5DA04619"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在施工现场履行质量管理责任时，负责质量检查、评定、监督的各种手续，资料进行收集、整理、保管。</w:t>
      </w:r>
    </w:p>
    <w:p w14:paraId="68AE2258"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提出工程质量通病的防治措施，提出制订新工艺、新技术的质量保证措施建议。</w:t>
      </w:r>
    </w:p>
    <w:p w14:paraId="7B686E1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对工程质量事故进行分析，提出处理意见。</w:t>
      </w:r>
    </w:p>
    <w:p w14:paraId="70539C27" w14:textId="77777777" w:rsidR="009E0C75" w:rsidRDefault="006110B9">
      <w:pPr>
        <w:ind w:left="480" w:firstLineChars="0" w:firstLine="0"/>
        <w:rPr>
          <w:rFonts w:ascii="宋体" w:hAnsi="宋体" w:cs="宋体" w:hint="eastAsia"/>
          <w:bCs/>
          <w:szCs w:val="28"/>
        </w:rPr>
      </w:pPr>
      <w:bookmarkStart w:id="392" w:name="_Toc496102686"/>
      <w:bookmarkStart w:id="393" w:name="_Toc87274544"/>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项目技术员</w:t>
      </w:r>
      <w:bookmarkEnd w:id="392"/>
      <w:bookmarkEnd w:id="393"/>
    </w:p>
    <w:p w14:paraId="529A687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认真熟悉施工图纸，提出图纸中存在的问题，搞好图纸的会审工作。</w:t>
      </w:r>
    </w:p>
    <w:p w14:paraId="08A7B25F"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编制施工图纸（施工）预算，计算出材料分析汇总表，按分部分项工程提出材料计划表。</w:t>
      </w:r>
    </w:p>
    <w:p w14:paraId="24729F0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做好各分部分项工程技术交底资料，向各班组进行技术交底。</w:t>
      </w:r>
    </w:p>
    <w:p w14:paraId="5C4AE7EA"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负责本工程的定位、放线、测平、沉降、观测记录。</w:t>
      </w:r>
    </w:p>
    <w:p w14:paraId="40AFF43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负责测量用具、仪器的保管，并定期校正测量仪器。</w:t>
      </w:r>
    </w:p>
    <w:p w14:paraId="3937E32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收集、整理工程施工中的变更签证资料。</w:t>
      </w:r>
    </w:p>
    <w:p w14:paraId="30112EF9"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做好分部、分项成本核算工作，按时结算各施工班组的分部、分项、分层、单项完成任务结算书。</w:t>
      </w:r>
    </w:p>
    <w:p w14:paraId="1E43D2F6"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认真配合</w:t>
      </w:r>
      <w:proofErr w:type="gramStart"/>
      <w:r>
        <w:rPr>
          <w:rFonts w:ascii="宋体" w:hAnsi="宋体" w:cs="宋体" w:hint="eastAsia"/>
          <w:bCs/>
          <w:szCs w:val="28"/>
        </w:rPr>
        <w:t>好主管</w:t>
      </w:r>
      <w:proofErr w:type="gramEnd"/>
      <w:r>
        <w:rPr>
          <w:rFonts w:ascii="宋体" w:hAnsi="宋体" w:cs="宋体" w:hint="eastAsia"/>
          <w:bCs/>
          <w:szCs w:val="28"/>
        </w:rPr>
        <w:t>及施工员的工作。</w:t>
      </w:r>
    </w:p>
    <w:p w14:paraId="2B00EC4E" w14:textId="77777777" w:rsidR="009E0C75" w:rsidRDefault="006110B9">
      <w:pPr>
        <w:ind w:left="480" w:firstLineChars="0" w:firstLine="0"/>
        <w:rPr>
          <w:rFonts w:ascii="宋体" w:hAnsi="宋体" w:cs="宋体" w:hint="eastAsia"/>
          <w:bCs/>
          <w:szCs w:val="28"/>
        </w:rPr>
      </w:pPr>
      <w:bookmarkStart w:id="394" w:name="_Toc87274545"/>
      <w:bookmarkStart w:id="395" w:name="_Toc496102687"/>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项目材料员</w:t>
      </w:r>
      <w:bookmarkEnd w:id="394"/>
      <w:bookmarkEnd w:id="395"/>
    </w:p>
    <w:p w14:paraId="5D76240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根据施工预算，编制物资采购、运输和费用计划。</w:t>
      </w:r>
    </w:p>
    <w:p w14:paraId="185038F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掌握单位工程主要材料的预算用料，实际用量和价差分析。</w:t>
      </w:r>
    </w:p>
    <w:p w14:paraId="58A74110"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随时了解材料市场动态，坚持货比三家，不得以次充好，舍近求远。</w:t>
      </w:r>
    </w:p>
    <w:p w14:paraId="2377E60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按计划采购各种合格的物资，自觉接受现场质检员的监督，并有</w:t>
      </w:r>
      <w:proofErr w:type="gramStart"/>
      <w:r>
        <w:rPr>
          <w:rFonts w:ascii="宋体" w:hAnsi="宋体" w:cs="宋体" w:hint="eastAsia"/>
          <w:bCs/>
          <w:szCs w:val="28"/>
        </w:rPr>
        <w:t>保质证</w:t>
      </w:r>
      <w:proofErr w:type="gramEnd"/>
      <w:r>
        <w:rPr>
          <w:rFonts w:ascii="宋体" w:hAnsi="宋体" w:cs="宋体" w:hint="eastAsia"/>
          <w:bCs/>
          <w:szCs w:val="28"/>
        </w:rPr>
        <w:t>和合格证。</w:t>
      </w:r>
    </w:p>
    <w:p w14:paraId="49C0142C"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及时办理入库手续，记好三级</w:t>
      </w:r>
      <w:r>
        <w:rPr>
          <w:rFonts w:ascii="宋体" w:hAnsi="宋体" w:cs="宋体" w:hint="eastAsia"/>
          <w:bCs/>
          <w:szCs w:val="28"/>
        </w:rPr>
        <w:t>明细账</w:t>
      </w:r>
      <w:r>
        <w:rPr>
          <w:rFonts w:ascii="宋体" w:hAnsi="宋体" w:cs="宋体" w:hint="eastAsia"/>
          <w:bCs/>
          <w:szCs w:val="28"/>
        </w:rPr>
        <w:t>。</w:t>
      </w:r>
    </w:p>
    <w:p w14:paraId="68D2CB5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配合施工管理人员抓好现场材料的管理。</w:t>
      </w:r>
    </w:p>
    <w:p w14:paraId="79CF2C3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对仓储工作随时检查、督促、指导、纠正。</w:t>
      </w:r>
    </w:p>
    <w:p w14:paraId="1BDFCD2A"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负责各种机具的进出，并办理有关手续。</w:t>
      </w:r>
    </w:p>
    <w:p w14:paraId="73CE8AEA"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配合会计搞好材料核算工作，按时上报材料统计表。</w:t>
      </w:r>
    </w:p>
    <w:p w14:paraId="55B417DC" w14:textId="77777777" w:rsidR="009E0C75" w:rsidRDefault="006110B9">
      <w:pPr>
        <w:ind w:left="480" w:firstLineChars="0" w:firstLine="0"/>
        <w:rPr>
          <w:rFonts w:ascii="宋体" w:hAnsi="宋体" w:cs="宋体" w:hint="eastAsia"/>
          <w:bCs/>
          <w:szCs w:val="28"/>
        </w:rPr>
      </w:pPr>
      <w:bookmarkStart w:id="396" w:name="_Toc496102688"/>
      <w:bookmarkStart w:id="397" w:name="_Toc87274546"/>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项目预算员</w:t>
      </w:r>
      <w:bookmarkEnd w:id="396"/>
      <w:bookmarkEnd w:id="397"/>
    </w:p>
    <w:p w14:paraId="79043FA4"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认真贯彻执行公司各项管理制度和方针政策，听从公司统一管理，服从公司统一领导，认真完成本职工作。</w:t>
      </w:r>
    </w:p>
    <w:p w14:paraId="330A65EC"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精通现行定额的全部内容及相关的取费标准和文件，熟悉</w:t>
      </w:r>
      <w:proofErr w:type="gramStart"/>
      <w:r>
        <w:rPr>
          <w:rFonts w:ascii="宋体" w:hAnsi="宋体" w:cs="宋体" w:hint="eastAsia"/>
          <w:bCs/>
          <w:szCs w:val="28"/>
        </w:rPr>
        <w:t>各项目部的</w:t>
      </w:r>
      <w:proofErr w:type="gramEnd"/>
      <w:r>
        <w:rPr>
          <w:rFonts w:ascii="宋体" w:hAnsi="宋体" w:cs="宋体" w:hint="eastAsia"/>
          <w:bCs/>
          <w:szCs w:val="28"/>
        </w:rPr>
        <w:t>施工图纸。</w:t>
      </w:r>
    </w:p>
    <w:p w14:paraId="30F4E59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参加</w:t>
      </w:r>
      <w:proofErr w:type="gramStart"/>
      <w:r>
        <w:rPr>
          <w:rFonts w:ascii="宋体" w:hAnsi="宋体" w:cs="宋体" w:hint="eastAsia"/>
          <w:bCs/>
          <w:szCs w:val="28"/>
        </w:rPr>
        <w:t>各项目部的</w:t>
      </w:r>
      <w:proofErr w:type="gramEnd"/>
      <w:r>
        <w:rPr>
          <w:rFonts w:ascii="宋体" w:hAnsi="宋体" w:cs="宋体" w:hint="eastAsia"/>
          <w:bCs/>
          <w:szCs w:val="28"/>
        </w:rPr>
        <w:t>图纸会审和技术交底工作。</w:t>
      </w:r>
    </w:p>
    <w:p w14:paraId="3E18263F"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整理齐全</w:t>
      </w:r>
      <w:proofErr w:type="gramStart"/>
      <w:r>
        <w:rPr>
          <w:rFonts w:ascii="宋体" w:hAnsi="宋体" w:cs="宋体" w:hint="eastAsia"/>
          <w:bCs/>
          <w:szCs w:val="28"/>
        </w:rPr>
        <w:t>各项目部的</w:t>
      </w:r>
      <w:proofErr w:type="gramEnd"/>
      <w:r>
        <w:rPr>
          <w:rFonts w:ascii="宋体" w:hAnsi="宋体" w:cs="宋体" w:hint="eastAsia"/>
          <w:bCs/>
          <w:szCs w:val="28"/>
        </w:rPr>
        <w:t>招投标文件、图纸答疑文件、标收、技术交底文件、工程变更资料、施工合同、工程预决算资料。</w:t>
      </w:r>
    </w:p>
    <w:p w14:paraId="3F8023AA"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做出每个项目部施工图纸预算（施工预算）、材料分析。要求按分步、分项、分层、分类计算，以备后用。</w:t>
      </w:r>
    </w:p>
    <w:p w14:paraId="31E5165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做出每个项目部和成本核算。</w:t>
      </w:r>
    </w:p>
    <w:p w14:paraId="3C97ACF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审核每个项目部的每月人工工资结核算单、工程量及合同承包单价、金额。</w:t>
      </w:r>
    </w:p>
    <w:p w14:paraId="21D2C4D7"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工程竣工后做工程决算和成本核算。</w:t>
      </w:r>
    </w:p>
    <w:p w14:paraId="2DD6286D" w14:textId="77777777" w:rsidR="009E0C75" w:rsidRDefault="006110B9">
      <w:pPr>
        <w:rPr>
          <w:rFonts w:ascii="宋体" w:hAnsi="宋体" w:cs="宋体" w:hint="eastAsia"/>
          <w:bCs/>
          <w:szCs w:val="28"/>
        </w:rPr>
      </w:pPr>
      <w:bookmarkStart w:id="398" w:name="_Toc87274547"/>
      <w:bookmarkStart w:id="399" w:name="_Toc496102689"/>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项目</w:t>
      </w:r>
      <w:r>
        <w:rPr>
          <w:rFonts w:ascii="宋体" w:hAnsi="宋体" w:cs="宋体" w:hint="eastAsia"/>
          <w:bCs/>
          <w:szCs w:val="28"/>
        </w:rPr>
        <w:t>机械</w:t>
      </w:r>
      <w:r>
        <w:rPr>
          <w:rFonts w:ascii="宋体" w:hAnsi="宋体" w:cs="宋体" w:hint="eastAsia"/>
          <w:bCs/>
          <w:szCs w:val="28"/>
        </w:rPr>
        <w:t>员</w:t>
      </w:r>
      <w:bookmarkEnd w:id="398"/>
      <w:bookmarkEnd w:id="399"/>
    </w:p>
    <w:p w14:paraId="0BD9998B"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严格执行公司有关机械设备管理的办法和规定。</w:t>
      </w:r>
    </w:p>
    <w:p w14:paraId="35E428F6"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）负责</w:t>
      </w:r>
      <w:r>
        <w:rPr>
          <w:rFonts w:ascii="宋体" w:hAnsi="宋体" w:cs="宋体" w:hint="eastAsia"/>
          <w:bCs/>
          <w:szCs w:val="28"/>
        </w:rPr>
        <w:t>上报机械设备需用量计划及动态调整工作。</w:t>
      </w:r>
    </w:p>
    <w:p w14:paraId="0D04397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负责机械设备的调运、验收、测试和管理工作。</w:t>
      </w:r>
    </w:p>
    <w:p w14:paraId="761C4FE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负责对进场重要及大型机械设备进行检验，并填写《机械设备进场验收及试验记录》。</w:t>
      </w:r>
    </w:p>
    <w:p w14:paraId="373174E8"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负责机械设备施工过程的小型维修和保养工作。</w:t>
      </w:r>
    </w:p>
    <w:p w14:paraId="7F5EC00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负责对机械设备的责任制的建立和跟踪及挂牌工作。</w:t>
      </w:r>
    </w:p>
    <w:p w14:paraId="70F9748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负责对机械操作人员进行指导、监督和管理。</w:t>
      </w:r>
    </w:p>
    <w:p w14:paraId="2CF9456D" w14:textId="77777777" w:rsidR="009E0C75" w:rsidRDefault="006110B9">
      <w:pPr>
        <w:tabs>
          <w:tab w:val="left" w:pos="8580"/>
        </w:tabs>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负责建立自有</w:t>
      </w:r>
      <w:r>
        <w:rPr>
          <w:rFonts w:ascii="宋体" w:hAnsi="宋体" w:cs="宋体" w:hint="eastAsia"/>
          <w:bCs/>
          <w:szCs w:val="28"/>
        </w:rPr>
        <w:t>机械设备台账</w:t>
      </w:r>
      <w:r>
        <w:rPr>
          <w:rFonts w:ascii="宋体" w:hAnsi="宋体" w:cs="宋体" w:hint="eastAsia"/>
          <w:bCs/>
          <w:szCs w:val="28"/>
        </w:rPr>
        <w:t>，并统一编号标识，以及做好租赁机械设备标识的保护工作。</w:t>
      </w:r>
    </w:p>
    <w:p w14:paraId="71E93857" w14:textId="77777777" w:rsidR="009E0C75" w:rsidRDefault="006110B9">
      <w:pPr>
        <w:ind w:left="480" w:firstLineChars="0" w:firstLine="0"/>
        <w:rPr>
          <w:rFonts w:ascii="宋体" w:hAnsi="宋体" w:cs="宋体" w:hint="eastAsia"/>
          <w:bCs/>
          <w:szCs w:val="28"/>
        </w:rPr>
      </w:pPr>
      <w:bookmarkStart w:id="400" w:name="_Toc87274548"/>
      <w:bookmarkStart w:id="401" w:name="_Toc496102690"/>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项目资料员</w:t>
      </w:r>
      <w:bookmarkEnd w:id="400"/>
      <w:bookmarkEnd w:id="401"/>
    </w:p>
    <w:p w14:paraId="1B23685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认真贯彻上级主管部门的各项规定。</w:t>
      </w:r>
    </w:p>
    <w:p w14:paraId="386628C5"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负责本项目部所有技术资料图纸变更、洽商记录、来函的及时接收、整理、发放、借出、保存工作。</w:t>
      </w:r>
    </w:p>
    <w:p w14:paraId="4236E7A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资料员应随工程进度同步收集、整理施工资料。</w:t>
      </w:r>
    </w:p>
    <w:p w14:paraId="4F60F211"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资料员收到文件及设计变更通知后，应立即编号登记，及时、有效地传达到工程技术文件使用者手中。</w:t>
      </w:r>
    </w:p>
    <w:p w14:paraId="55334333"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收集和整理工程准备阶段、竣工验收阶段形成的文件，并应进行立卷归档。</w:t>
      </w:r>
    </w:p>
    <w:p w14:paraId="2AA5F13E"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归档文件必须齐全、完整、系统、准确。</w:t>
      </w:r>
    </w:p>
    <w:p w14:paraId="3B2498B6"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归档文件材料必须层次分明，符合其形成规律。</w:t>
      </w:r>
    </w:p>
    <w:p w14:paraId="06035902"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归档文件必须准确地反映生产、科研、基建和经营管理</w:t>
      </w:r>
      <w:r>
        <w:rPr>
          <w:rFonts w:ascii="宋体" w:hAnsi="宋体" w:cs="宋体" w:hint="eastAsia"/>
          <w:bCs/>
          <w:szCs w:val="28"/>
        </w:rPr>
        <w:t>等各</w:t>
      </w:r>
      <w:r>
        <w:rPr>
          <w:rFonts w:ascii="宋体" w:hAnsi="宋体" w:cs="宋体" w:hint="eastAsia"/>
          <w:bCs/>
          <w:szCs w:val="28"/>
        </w:rPr>
        <w:t>项活动的真实内容和历史过程。</w:t>
      </w:r>
    </w:p>
    <w:p w14:paraId="497A61DD"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严格执行资料工作的要求，加强资料的日常管理和保护工作，定期检查，发现问题时向分管领导汇报，采取有效措施，保证资料准确，安全。</w:t>
      </w:r>
    </w:p>
    <w:p w14:paraId="770947B4"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维护项目工程技术资料的完善与安全，对违反本制度或不正确使用的行为，拒绝提供使用。</w:t>
      </w:r>
    </w:p>
    <w:p w14:paraId="3A10BE3A"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参与本项目部所施工工程竣工图的整理和移交。</w:t>
      </w:r>
    </w:p>
    <w:p w14:paraId="2F5E7809" w14:textId="77777777" w:rsidR="009E0C75" w:rsidRDefault="006110B9">
      <w:pPr>
        <w:tabs>
          <w:tab w:val="left" w:pos="8580"/>
        </w:tabs>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资料员必须不断学习，钻研业务，提高微机操作技能，实现资</w:t>
      </w:r>
      <w:r>
        <w:rPr>
          <w:rFonts w:ascii="宋体" w:hAnsi="宋体" w:cs="宋体" w:hint="eastAsia"/>
          <w:bCs/>
          <w:szCs w:val="28"/>
        </w:rPr>
        <w:lastRenderedPageBreak/>
        <w:t>料管理的自动化。</w:t>
      </w:r>
    </w:p>
    <w:p w14:paraId="562FB740" w14:textId="77777777" w:rsidR="009E0C75" w:rsidRDefault="006110B9">
      <w:pPr>
        <w:pStyle w:val="3"/>
        <w:ind w:firstLine="562"/>
      </w:pPr>
      <w:bookmarkStart w:id="402" w:name="_Toc1690"/>
      <w:bookmarkStart w:id="403" w:name="_Toc906"/>
      <w:bookmarkStart w:id="404" w:name="_Toc25393"/>
      <w:bookmarkStart w:id="405" w:name="_Toc16951"/>
      <w:bookmarkStart w:id="406" w:name="_Toc2177"/>
      <w:bookmarkStart w:id="407" w:name="_Toc24841"/>
      <w:bookmarkStart w:id="408" w:name="_Toc28265"/>
      <w:r>
        <w:rPr>
          <w:rFonts w:hint="eastAsia"/>
        </w:rPr>
        <w:t>3.1.2</w:t>
      </w:r>
      <w:r>
        <w:rPr>
          <w:rFonts w:hint="eastAsia"/>
        </w:rPr>
        <w:t>项目经理部管理制度</w:t>
      </w:r>
      <w:bookmarkEnd w:id="402"/>
      <w:bookmarkEnd w:id="403"/>
      <w:bookmarkEnd w:id="404"/>
      <w:bookmarkEnd w:id="405"/>
      <w:bookmarkEnd w:id="406"/>
      <w:bookmarkEnd w:id="407"/>
      <w:bookmarkEnd w:id="408"/>
    </w:p>
    <w:p w14:paraId="7F96051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（一）人员的配置原则</w:t>
      </w:r>
    </w:p>
    <w:p w14:paraId="394F14D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、经济效益原则</w:t>
      </w:r>
    </w:p>
    <w:p w14:paraId="29DF0D6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组织人员配备计划的拟定要以组织需要为依据，以保证经济效益的提高为前提它既不是盲目地扩大职工队伍，更不是单纯为了解决职工就业，而是为了保证组织效益的提高。</w:t>
      </w:r>
    </w:p>
    <w:p w14:paraId="6D1273C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、任人唯贤原则</w:t>
      </w:r>
    </w:p>
    <w:p w14:paraId="77F04BB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在人事选聘方面，大公无私，实事求是地发现人才，爱护人才，本着求贤若渴的精神，重视和使用确有真才实学的人。这是组织不断发展壮大，走向成功的关键。</w:t>
      </w:r>
    </w:p>
    <w:p w14:paraId="5895B51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、因事择人原则</w:t>
      </w:r>
    </w:p>
    <w:p w14:paraId="02525A0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因事择人就是员工的选聘应以职位的空缺和实际工作的需要为出发点，以职位对人员的实际要求为标准，选拔、录用各类人员。</w:t>
      </w:r>
    </w:p>
    <w:p w14:paraId="2C548A5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、量才使用原则</w:t>
      </w:r>
    </w:p>
    <w:p w14:paraId="424D317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量才使用就是根据每个人的能力大小而安排合适的岗位。人的差异是客观存在的，一个人只有处在最能发挥其才能的岗位上，才能干得最好。</w:t>
      </w:r>
    </w:p>
    <w:p w14:paraId="266F494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、程序化、规范化原则</w:t>
      </w:r>
    </w:p>
    <w:p w14:paraId="165AA7E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员工的选拔必须遵循一定的标准和程序。科学合理地确定组织员工的选拔标准和聘任程序是组织聘任优秀人才的重要保证。只有严格按照规定的程序和标准办事，才能选聘到真正愿为组织的发展</w:t>
      </w:r>
      <w:proofErr w:type="gramStart"/>
      <w:r>
        <w:rPr>
          <w:rFonts w:ascii="宋体" w:hAnsi="宋体" w:cs="宋体" w:hint="eastAsia"/>
          <w:bCs/>
          <w:szCs w:val="28"/>
        </w:rPr>
        <w:t>作出</w:t>
      </w:r>
      <w:proofErr w:type="gramEnd"/>
      <w:r>
        <w:rPr>
          <w:rFonts w:ascii="宋体" w:hAnsi="宋体" w:cs="宋体" w:hint="eastAsia"/>
          <w:bCs/>
          <w:szCs w:val="28"/>
        </w:rPr>
        <w:t>贡献的人才。</w:t>
      </w:r>
    </w:p>
    <w:p w14:paraId="2EE7CF2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、因材起用原则</w:t>
      </w:r>
    </w:p>
    <w:p w14:paraId="0E024E7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所谓因材起用，是指根据人的能力和素质的不同，去安排不同要求的工作。从组织中人的角度来考虑，只有根据人的特点来安排工作，才能使人的潜能得到最充分的发挥，使人的工作热情得到最大限度的激发。</w:t>
      </w:r>
    </w:p>
    <w:p w14:paraId="0989733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如果学非所用、大材小用或小材大用，不仅会严重影响组织效率，也会造成人力资源计划的失效。</w:t>
      </w:r>
    </w:p>
    <w:p w14:paraId="7915D71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、用人所长原则</w:t>
      </w:r>
    </w:p>
    <w:p w14:paraId="55E9DD4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所谓用人所长，是指在用人时不能够求全责备，管理者应注重发挥人的长处。在现实中，由于人的知识、能力、个性发展是不平衡的，组织中的工作任务要求又具有多样性。</w:t>
      </w:r>
    </w:p>
    <w:p w14:paraId="07DAEF1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因此，完全意义上的“通才”、“全才”是不存在的，即使存在，组织也不一定非要选择用这种“通才”，而应该选择最适合空缺职位要求的候选人。有效的管理就是要能够发挥人的长处，并使其弱点减少到最小。</w:t>
      </w:r>
    </w:p>
    <w:p w14:paraId="751340A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、动态平衡原则</w:t>
      </w:r>
    </w:p>
    <w:p w14:paraId="7EA5790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处在动态环境中的组织，是不断变革和发展的。组织对其成员的要求也是在不断变动的，当然，工作中人的能力和知识也是在不断的提高和丰富的。</w:t>
      </w:r>
    </w:p>
    <w:p w14:paraId="2D20DA5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因此，人与事的配合需要进行不断的协调平衡。所谓动态平衡，就是要使那些能力发展充分的人，去从事组织中更为重要的工作，同时也要使能力平平、不符合职位需要的人得到识别及合理的调整，最终实现人与职位、工作的动态平衡。</w:t>
      </w:r>
    </w:p>
    <w:p w14:paraId="6064D22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（二）</w:t>
      </w:r>
      <w:r>
        <w:rPr>
          <w:rFonts w:ascii="宋体" w:hAnsi="宋体" w:cs="宋体" w:hint="eastAsia"/>
          <w:bCs/>
          <w:szCs w:val="28"/>
        </w:rPr>
        <w:t>项目人员管理理念</w:t>
      </w:r>
    </w:p>
    <w:p w14:paraId="16DF3C3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、管理人员的工作具有典型的项目特点</w:t>
      </w:r>
    </w:p>
    <w:p w14:paraId="0D161B9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在企业管理的过程中，一般而言工作可以分为两大类，一类是日常的以重复性为主的工作，比如人力资源管理、行政管理、生产管理、采购管理等，另一类就是非重复性的工作，比如企业的变革、产业的调整、工程的投资、某项政策的制定以及人才的管理等。随着经济的融合发展，企业发展与变革必然会带来更多的非重复性的工作，这类非重复性的工作要求更高层次的创新，有时间限制，涉及到人员、资金、材料、土地和设备的方方面面，它们大多是临时性的、跨部门性的，影响性远远超过普通的工作。美国项目管理协会将项目定义为</w:t>
      </w:r>
      <w:proofErr w:type="gramStart"/>
      <w:r>
        <w:rPr>
          <w:rFonts w:ascii="宋体" w:hAnsi="宋体" w:cs="宋体" w:hint="eastAsia"/>
          <w:bCs/>
          <w:szCs w:val="28"/>
        </w:rPr>
        <w:t>为</w:t>
      </w:r>
      <w:proofErr w:type="gramEnd"/>
      <w:r>
        <w:rPr>
          <w:rFonts w:ascii="宋体" w:hAnsi="宋体" w:cs="宋体" w:hint="eastAsia"/>
          <w:bCs/>
          <w:szCs w:val="28"/>
        </w:rPr>
        <w:t>完成某项特定的工作，达到一定的成效而开展的临时性任务。由此可见，企业管理人员承担的这部分非重复性工作具有项目的典型特点，或者说管理人员的工作经常可以</w:t>
      </w:r>
      <w:proofErr w:type="gramStart"/>
      <w:r>
        <w:rPr>
          <w:rFonts w:ascii="宋体" w:hAnsi="宋体" w:cs="宋体" w:hint="eastAsia"/>
          <w:bCs/>
          <w:szCs w:val="28"/>
        </w:rPr>
        <w:t>当做</w:t>
      </w:r>
      <w:proofErr w:type="gramEnd"/>
      <w:r>
        <w:rPr>
          <w:rFonts w:ascii="宋体" w:hAnsi="宋体" w:cs="宋体" w:hint="eastAsia"/>
          <w:bCs/>
          <w:szCs w:val="28"/>
        </w:rPr>
        <w:t>“项目”来看待。管理人员的级别越高，工作岗位越重要，其工作呈现的项目特点就越明显。</w:t>
      </w:r>
    </w:p>
    <w:p w14:paraId="242C60B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、管理人员应具备的现代项目管理理念</w:t>
      </w:r>
    </w:p>
    <w:p w14:paraId="5588356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具备明确判定目标的能力。每个项目都要有一个总体的目标，这个目标必须是有意义的，如果目标是空中楼阁，结果必然可望而不可及，所有的努力都是毫无意义的，这就要求管理人员要有明确判定目标的能力。并且在达到目标的过程中每项具体的工作，工作的每一个阶段都要具体的短期目标，这个短期目标必须具有可控性与可操作性。如何将具体目标与总目标协调好，也是管理人员在项目管理能力方面的一大挑战。</w:t>
      </w:r>
    </w:p>
    <w:p w14:paraId="6575D58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）具备良好的时间、成本、质量管理能力。时间管理、成本管理和质量管理是现代项目管理的三要素，它们之间是一个铁三角的辩证关系，在项目的进行过程中，处理好这三个方面的关系具有非常重要的意义。从</w:t>
      </w:r>
      <w:r>
        <w:rPr>
          <w:rFonts w:ascii="宋体" w:hAnsi="宋体" w:cs="宋体" w:hint="eastAsia"/>
          <w:bCs/>
          <w:szCs w:val="28"/>
        </w:rPr>
        <w:lastRenderedPageBreak/>
        <w:t>某种意义上来讲，时间就是金钱，成本就是金钱，质量也是金钱。因此，在项目管理中时间、成本和质量往往是重要的约束条件，如何合理控制时间，降低成本，提升质量是项目是否盈利的关键所在。尤其是在项目的开始阶段，不确定性因素太多，项目实施过程中会面临各种干扰，甚至存在使项目脱离计划的风险，这就需要管理者进行过程控制，利用新技术、新方法进行优化。</w:t>
      </w:r>
    </w:p>
    <w:p w14:paraId="748EB5A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具备区分项目管理边界刚性和柔性的能力。对项目进行管理的最终目的是实现项目目标，但在目标实现的过程中受到时间、资源、成本、质量等各方面因素的影响，但是，大量实践证明影响项目管理的关键不在目标，不在时间、成本和质量的管理而在约束。具体而言，达成项目目标不是难事，难的在于不突破约束的条件下实现目标，即项目受到范围的制约。如果说一个项目没有时限要求，资源拥有尽有，质量没有要求那么它便毫无意义。在范围不变的情况下我们可以通过增加时间节约成本，可以通过降低质量来缩短工期，也可以通过增加资源来提高质量。总之，约束边界的互动是项目管理中的一项重要技巧，如果我们把举办一次婚礼作为一个项目，那刚性约束就是时间如果我们把建设一栋楼房作为一个项目，那刚性约束就是质量。</w:t>
      </w:r>
    </w:p>
    <w:p w14:paraId="21DC88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具备提升培训管理效率的能力。新时期对企业员工的素质要求越来越高，通过人才资源优势提升企业的竞争力，已然成为企业发展的重要组成部门。如何通过项目管理提升员工素质是摆在管理人员面前的一大难题。要做好员工的培训管理工作首先要充分了解企业员工培训管理的现状及存在的问题，通过深入企业调研、组织职工交流会、问卷调查等多种形</w:t>
      </w:r>
      <w:r>
        <w:rPr>
          <w:rFonts w:ascii="宋体" w:hAnsi="宋体" w:cs="宋体" w:hint="eastAsia"/>
          <w:bCs/>
          <w:szCs w:val="28"/>
        </w:rPr>
        <w:lastRenderedPageBreak/>
        <w:t>式了解职工的需求。在了解了职工的需求之后，通过引入项目管理理念，运用项目管理的方法和手段对员工进行培训。做好项目启动、规划、实施、监控和收尾五大环节。确定培训的目的，明确培训的要求，做好培训的策划、培训的实施和过程监控与评估的各个环节。此外，在培训过程中对项目负责人、培训的范围、培训的目的等都要有一个合理的安排，以确保目标的实现。</w:t>
      </w:r>
    </w:p>
    <w:p w14:paraId="24795AD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具备科学的人才管理理念。人才在企业发展过程中发挥着越来越重要的作用，管理人员是否具有爱才之心、惜才之心，对企业发展的前景非常重要。“远小人而亲君子”是对管理人员的要求，用好人才是各项事业永续发展的根基。因此是否具有爱才之心、惜才之心也是衡量一个管理者是否具有管理能力的一项重要指标。管理人员要有让人才项目带动人才的理念，通过对人才进行项目管理，更好地统筹和活化社会各类人才资源，提高人才资源开发的使用效益。此外，作为一名管理人员还要有容才之量、知才之名、育才之识和荐才之德，充实企业后备人才库，通过项目管理创造积极有力条件，努力营造人才成长的良好环境，形成人才发展的新机制，在企业营造一个“企业是我家”的软环境。</w:t>
      </w:r>
    </w:p>
    <w:p w14:paraId="5E9DFA2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（三）</w:t>
      </w:r>
      <w:r>
        <w:rPr>
          <w:rFonts w:ascii="宋体" w:hAnsi="宋体" w:cs="宋体" w:hint="eastAsia"/>
          <w:bCs/>
          <w:szCs w:val="28"/>
        </w:rPr>
        <w:t>项目人员管理办法</w:t>
      </w:r>
    </w:p>
    <w:p w14:paraId="6D92E8D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、目的</w:t>
      </w:r>
    </w:p>
    <w:p w14:paraId="37FC245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为规范项目参与人员的职责规范与行为规范，提高项目开发效率，争取项目综合效益最大化，培养高绩效的项目管理团队，特制定本办法。</w:t>
      </w:r>
    </w:p>
    <w:p w14:paraId="5F0A6D4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、范围</w:t>
      </w:r>
    </w:p>
    <w:p w14:paraId="2E0F109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公司工作人员。</w:t>
      </w:r>
    </w:p>
    <w:p w14:paraId="12FB410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3</w:t>
      </w:r>
      <w:r>
        <w:rPr>
          <w:rFonts w:ascii="宋体" w:hAnsi="宋体" w:cs="宋体" w:hint="eastAsia"/>
          <w:bCs/>
          <w:szCs w:val="28"/>
        </w:rPr>
        <w:t>、组织效率与信息反馈</w:t>
      </w:r>
    </w:p>
    <w:p w14:paraId="4BF96AE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重要工作信息（客户或者项目负责人安排任务）应在第一时间传递给相关人员或录入系统，避免因信息传递延误影响项目工作。</w:t>
      </w:r>
    </w:p>
    <w:p w14:paraId="3A87DC5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、风险意识</w:t>
      </w:r>
    </w:p>
    <w:p w14:paraId="091CD21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对项目过程中隐含的风险，应主动通过正常途径及时提出预警性文字说明</w:t>
      </w:r>
      <w:r>
        <w:rPr>
          <w:rFonts w:ascii="宋体" w:hAnsi="宋体" w:cs="宋体" w:hint="eastAsia"/>
          <w:bCs/>
          <w:szCs w:val="28"/>
        </w:rPr>
        <w:t>/</w:t>
      </w:r>
      <w:r>
        <w:rPr>
          <w:rFonts w:ascii="宋体" w:hAnsi="宋体" w:cs="宋体" w:hint="eastAsia"/>
          <w:bCs/>
          <w:szCs w:val="28"/>
        </w:rPr>
        <w:t>提示及规避风险的办法，并做好备案。</w:t>
      </w:r>
    </w:p>
    <w:p w14:paraId="31B3B59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、意见与建议</w:t>
      </w:r>
    </w:p>
    <w:p w14:paraId="5649118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对项目各方面的工作，应主动通过正常途径及时提出意见、建议，并将有效建议及时备案。</w:t>
      </w:r>
    </w:p>
    <w:p w14:paraId="4C334FE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、工作贡献</w:t>
      </w:r>
    </w:p>
    <w:p w14:paraId="678DFAA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项目组成员中在产品设计、产品匹配方面做出突出贡献（优秀的改进、创新建议）的，应及时做好记录与备案。</w:t>
      </w:r>
    </w:p>
    <w:p w14:paraId="4CD6DF4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、工作记录</w:t>
      </w:r>
    </w:p>
    <w:p w14:paraId="6A402FC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）工作计划提交</w:t>
      </w:r>
    </w:p>
    <w:p w14:paraId="3B76041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项目组成员应按时提交工作计划，工作计划有调整的应及时更新。</w:t>
      </w:r>
    </w:p>
    <w:p w14:paraId="3986D60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）工作日志、总结提交</w:t>
      </w:r>
    </w:p>
    <w:p w14:paraId="04CE43F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项目组成</w:t>
      </w:r>
      <w:proofErr w:type="gramStart"/>
      <w:r>
        <w:rPr>
          <w:rFonts w:ascii="宋体" w:hAnsi="宋体" w:cs="宋体" w:hint="eastAsia"/>
          <w:bCs/>
          <w:szCs w:val="28"/>
        </w:rPr>
        <w:t>员工作</w:t>
      </w:r>
      <w:proofErr w:type="gramEnd"/>
      <w:r>
        <w:rPr>
          <w:rFonts w:ascii="宋体" w:hAnsi="宋体" w:cs="宋体" w:hint="eastAsia"/>
          <w:bCs/>
          <w:szCs w:val="28"/>
        </w:rPr>
        <w:t>日志每天准时提交，工作总结应按时提交。</w:t>
      </w:r>
    </w:p>
    <w:p w14:paraId="7812C1C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培训计划表提交</w:t>
      </w:r>
    </w:p>
    <w:p w14:paraId="02A202F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项目组成员应及时提交培训计划表，以便协调培训地点、培训时间等。</w:t>
      </w:r>
    </w:p>
    <w:p w14:paraId="1C57517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（四）</w:t>
      </w:r>
      <w:r>
        <w:rPr>
          <w:rFonts w:ascii="宋体" w:hAnsi="宋体" w:cs="宋体" w:hint="eastAsia"/>
          <w:bCs/>
          <w:szCs w:val="28"/>
        </w:rPr>
        <w:t>项目管理方法</w:t>
      </w:r>
    </w:p>
    <w:p w14:paraId="5CDDC08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、为项目工作指定合适的项目经理</w:t>
      </w:r>
    </w:p>
    <w:p w14:paraId="42304B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不要听信不需要项目经理来运行项目的各种说法，没有项目经理，团</w:t>
      </w:r>
      <w:r>
        <w:rPr>
          <w:rFonts w:ascii="宋体" w:hAnsi="宋体" w:cs="宋体" w:hint="eastAsia"/>
          <w:bCs/>
          <w:szCs w:val="28"/>
        </w:rPr>
        <w:lastRenderedPageBreak/>
        <w:t>队难以自己运行。让项目团队受到严格有效的管理才是正确的做法。但是，如果你认为你的大型团队承担了项目成败的责任，那么实际上没有人会为此负责。</w:t>
      </w:r>
    </w:p>
    <w:p w14:paraId="51C747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最重要的是，雇佣那些能够得到团队成员的尊重并且理解团队成员正在做什么的项目经理。其次，项目经理需要有从事相同类型的、类似项目的经验。</w:t>
      </w:r>
    </w:p>
    <w:p w14:paraId="6507817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、用合适的团队支持项目经理</w:t>
      </w:r>
    </w:p>
    <w:p w14:paraId="6BFE449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根据能力而不是可用性来分配资源。资源的分配常常是为了清理替补席，而不是出于技能与需求的匹配。最终，这只会破坏项目的成功。</w:t>
      </w:r>
    </w:p>
    <w:p w14:paraId="149A1B9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、了解项目团队的优势和劣势</w:t>
      </w:r>
    </w:p>
    <w:p w14:paraId="7721355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控制项目最重要的事情是“了解你的马”。也就是说，你需要知道，在最少监督的情况下，团队中谁的工作效率最佳，可以任其发展，谁需要受到激励，谁需要受到约束，并对他们进行相应的管理。</w:t>
      </w:r>
    </w:p>
    <w:p w14:paraId="5007268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、确定项目范围，然后将其剥离</w:t>
      </w:r>
    </w:p>
    <w:p w14:paraId="3D5D518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项目经理应该从头到尾确定整个项目的范围。然后，将其削减近</w:t>
      </w:r>
      <w:r>
        <w:rPr>
          <w:rFonts w:ascii="宋体" w:hAnsi="宋体" w:cs="宋体" w:hint="eastAsia"/>
          <w:bCs/>
          <w:szCs w:val="28"/>
        </w:rPr>
        <w:t>50%</w:t>
      </w:r>
      <w:r>
        <w:rPr>
          <w:rFonts w:ascii="宋体" w:hAnsi="宋体" w:cs="宋体" w:hint="eastAsia"/>
          <w:bCs/>
          <w:szCs w:val="28"/>
        </w:rPr>
        <w:t>。从项目那</w:t>
      </w:r>
      <w:r>
        <w:rPr>
          <w:rFonts w:ascii="宋体" w:hAnsi="宋体" w:cs="宋体" w:hint="eastAsia"/>
          <w:bCs/>
          <w:szCs w:val="28"/>
        </w:rPr>
        <w:t>50%</w:t>
      </w:r>
      <w:r>
        <w:rPr>
          <w:rFonts w:ascii="宋体" w:hAnsi="宋体" w:cs="宋体" w:hint="eastAsia"/>
          <w:bCs/>
          <w:szCs w:val="28"/>
        </w:rPr>
        <w:t>中，选出</w:t>
      </w:r>
      <w:r>
        <w:rPr>
          <w:rFonts w:ascii="宋体" w:hAnsi="宋体" w:cs="宋体" w:hint="eastAsia"/>
          <w:bCs/>
          <w:szCs w:val="28"/>
        </w:rPr>
        <w:t>3</w:t>
      </w:r>
      <w:r>
        <w:rPr>
          <w:rFonts w:ascii="宋体" w:hAnsi="宋体" w:cs="宋体" w:hint="eastAsia"/>
          <w:bCs/>
          <w:szCs w:val="28"/>
        </w:rPr>
        <w:t>件可以开始并完成的事，推动项目的成功，基本上是最小可行的产品方法。</w:t>
      </w:r>
    </w:p>
    <w:p w14:paraId="400D44A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、确定任务的优先级，提出优先级冲突的指导方针</w:t>
      </w:r>
    </w:p>
    <w:p w14:paraId="5810166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没有什么东西是同等重要的，必须确定任务的优先级，这就是管理。项目经理应该知道，多任务处理是巨大的生产力杀手，因此应该创建这样一个环境，个人和团队可以一次专注于几项任务。</w:t>
      </w:r>
    </w:p>
    <w:p w14:paraId="7C3970A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、积极监控项目和团队</w:t>
      </w:r>
    </w:p>
    <w:p w14:paraId="42A35F5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项目经理必须时刻警惕正在发生的事。在资源级别上监控项目指标，让其成为始终如一的例行公事，不要让传统的项目工具成为唯一的指南。</w:t>
      </w:r>
    </w:p>
    <w:p w14:paraId="108DF1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、使用项目管理软件</w:t>
      </w:r>
    </w:p>
    <w:p w14:paraId="3082848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不要将电子邮件或电子表格用于项目管理，因为它们太难跟踪了。使用</w:t>
      </w:r>
      <w:r>
        <w:rPr>
          <w:rFonts w:ascii="宋体" w:hAnsi="宋体" w:cs="宋体" w:hint="eastAsia"/>
          <w:bCs/>
          <w:szCs w:val="28"/>
        </w:rPr>
        <w:t>8MSaaSPM</w:t>
      </w:r>
      <w:r>
        <w:rPr>
          <w:rFonts w:ascii="宋体" w:hAnsi="宋体" w:cs="宋体" w:hint="eastAsia"/>
          <w:bCs/>
          <w:szCs w:val="28"/>
        </w:rPr>
        <w:t>项目管理工具更为可靠，通过</w:t>
      </w:r>
      <w:r>
        <w:rPr>
          <w:rFonts w:ascii="宋体" w:hAnsi="宋体" w:cs="宋体" w:hint="eastAsia"/>
          <w:bCs/>
          <w:szCs w:val="28"/>
        </w:rPr>
        <w:t>WBS</w:t>
      </w:r>
      <w:r>
        <w:rPr>
          <w:rFonts w:ascii="宋体" w:hAnsi="宋体" w:cs="宋体" w:hint="eastAsia"/>
          <w:bCs/>
          <w:szCs w:val="28"/>
        </w:rPr>
        <w:t>工作分解结构，实时审计追踪（区块链）每个项目活动或可交付成果。</w:t>
      </w:r>
      <w:r>
        <w:rPr>
          <w:rFonts w:ascii="宋体" w:hAnsi="宋体" w:cs="宋体" w:hint="eastAsia"/>
          <w:bCs/>
          <w:szCs w:val="28"/>
        </w:rPr>
        <w:t>8MSaaS</w:t>
      </w:r>
      <w:r>
        <w:rPr>
          <w:rFonts w:ascii="宋体" w:hAnsi="宋体" w:cs="宋体" w:hint="eastAsia"/>
          <w:bCs/>
          <w:szCs w:val="28"/>
        </w:rPr>
        <w:t>能向每个项目成员显示唯一的、一致的、实时精准的项目计划与执行合二为一的信息视图，从而能完全消除由多个版本的真相而造成的误解。</w:t>
      </w:r>
    </w:p>
    <w:p w14:paraId="1A23830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、定期举行会议</w:t>
      </w:r>
    </w:p>
    <w:p w14:paraId="5F6604F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举行简短、强制的每日会议或每周会议非常必要，每位团队成员需要花一两分钟时间来汇报他们在过去这个周期的工作内容、下个周期的计划、团队可以帮助他们解决的障碍。这给团队中的每个人带来了紧迫感，并且每周都能有进步。</w:t>
      </w:r>
    </w:p>
    <w:p w14:paraId="67D99A1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、管理变更</w:t>
      </w:r>
    </w:p>
    <w:p w14:paraId="21F9A28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管理最初工作范围的变更对于控制项目至关重要。使用所选择的项目管理工具中的变更控制功能，分析变更对时间、成本和本质的影响，这一点非常重要。项目经理还应跟踪被视为表面（次要）的变更，因为有时候，实施和测试这些变更可能会占用大量的时间。</w:t>
      </w:r>
    </w:p>
    <w:p w14:paraId="00DCC8A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、为团队各成员创建里程碑，在实现里程碑时庆祝</w:t>
      </w:r>
    </w:p>
    <w:p w14:paraId="310B27B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在计划阶段为项目团队创建里程碑，这有助于跟踪项目进度。在实现每个里程碑时，还会给你带来成就感。</w:t>
      </w:r>
    </w:p>
    <w:p w14:paraId="1400021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11</w:t>
      </w:r>
      <w:r>
        <w:rPr>
          <w:rFonts w:ascii="宋体" w:hAnsi="宋体" w:cs="宋体" w:hint="eastAsia"/>
          <w:bCs/>
          <w:szCs w:val="28"/>
        </w:rPr>
        <w:t>、跟踪工时</w:t>
      </w:r>
    </w:p>
    <w:p w14:paraId="5F5CBA1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跟踪负责完成项目主要部分的关键人员所花费的时间。这会在项目初期提醒你留意，最初估计的不准确之处，并带来更多应对后果的时间。</w:t>
      </w:r>
    </w:p>
    <w:p w14:paraId="035C712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（五）整体</w:t>
      </w:r>
      <w:r>
        <w:rPr>
          <w:rFonts w:ascii="宋体" w:hAnsi="宋体" w:cs="宋体" w:hint="eastAsia"/>
          <w:bCs/>
          <w:szCs w:val="28"/>
        </w:rPr>
        <w:t>人员培训</w:t>
      </w:r>
      <w:r>
        <w:rPr>
          <w:rFonts w:ascii="宋体" w:hAnsi="宋体" w:cs="宋体" w:hint="eastAsia"/>
          <w:bCs/>
          <w:szCs w:val="28"/>
        </w:rPr>
        <w:t>原则</w:t>
      </w:r>
    </w:p>
    <w:p w14:paraId="0C6E483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、培训工作整体思路</w:t>
      </w:r>
    </w:p>
    <w:p w14:paraId="7DD4B49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树立一个培训指导思想</w:t>
      </w:r>
    </w:p>
    <w:p w14:paraId="64215D3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结合服务项目的特点，我们要求项目服务全员“以服务需求为导向，以业务精通为核心”的培训指导思想，通过不断的培训保持服务水平的持续提升。</w:t>
      </w:r>
    </w:p>
    <w:p w14:paraId="6F0329E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、遵循五个有效培训的原则</w:t>
      </w:r>
    </w:p>
    <w:p w14:paraId="676B71F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）理论联系实际、学以致用原则</w:t>
      </w:r>
    </w:p>
    <w:p w14:paraId="1FFFCBB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坚持针对性和实践性的培训原则，以工作的实际需要为出发点，与员工岗位的特点紧密结合，与培训对象的年龄、知识结构紧密结合。</w:t>
      </w:r>
    </w:p>
    <w:p w14:paraId="333669F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）全员培训与重点提高原则</w:t>
      </w:r>
    </w:p>
    <w:p w14:paraId="498D188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有计划有步骤的对在职的各级各类人员进行系统培训，提高全员素质。同时，引入“培训导师”制度，重点培训技术骨干和管理骨干。</w:t>
      </w:r>
    </w:p>
    <w:p w14:paraId="44F3CCE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）因材施教原则</w:t>
      </w:r>
    </w:p>
    <w:p w14:paraId="5808F1D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针对每个员工的实际技能、岗位的实际需要开展培训工作，培训方式和方法切合个人的性格特点和学习能力。</w:t>
      </w:r>
    </w:p>
    <w:p w14:paraId="6A33A8B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）讲求实效原则</w:t>
      </w:r>
    </w:p>
    <w:p w14:paraId="5ADC50D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效果和质量是员工培训成功与否的关键，制定全面周密的培训计划和采用先进科学的培训方法和手段，效率优先，讲求培训实效。</w:t>
      </w:r>
    </w:p>
    <w:p w14:paraId="51172D1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）激励原则</w:t>
      </w:r>
    </w:p>
    <w:p w14:paraId="0128A58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将培训与员工任职、晋升、发展空间等结合起来，激励员工不断学习，更新观念，提高技能，具备发展所需要的新知识、新技能。</w:t>
      </w:r>
    </w:p>
    <w:p w14:paraId="0F637A1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、实现三个</w:t>
      </w:r>
      <w:r>
        <w:rPr>
          <w:rFonts w:ascii="宋体" w:hAnsi="宋体" w:cs="宋体" w:hint="eastAsia"/>
          <w:bCs/>
          <w:szCs w:val="28"/>
        </w:rPr>
        <w:t>100%</w:t>
      </w:r>
      <w:r>
        <w:rPr>
          <w:rFonts w:ascii="宋体" w:hAnsi="宋体" w:cs="宋体" w:hint="eastAsia"/>
          <w:bCs/>
          <w:szCs w:val="28"/>
        </w:rPr>
        <w:t>的培训目标</w:t>
      </w:r>
    </w:p>
    <w:p w14:paraId="764FD83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我们的培训目标是：通过组织各类培训，切实提高员工的文化素质、业务技能和管理服务水平，为服务项目培养一支素质优良、作风过硬、反应迅速、高效精干的服务队伍，使我公司服务更加富有成效。通过培训达到：</w:t>
      </w:r>
    </w:p>
    <w:p w14:paraId="70259D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）管理人员持证上岗率</w:t>
      </w:r>
      <w:r>
        <w:rPr>
          <w:rFonts w:ascii="宋体" w:hAnsi="宋体" w:cs="宋体" w:hint="eastAsia"/>
          <w:bCs/>
          <w:szCs w:val="28"/>
        </w:rPr>
        <w:t>100%</w:t>
      </w:r>
    </w:p>
    <w:p w14:paraId="6E0E0FB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）特种作业工作人员持证上岗率</w:t>
      </w:r>
      <w:r>
        <w:rPr>
          <w:rFonts w:ascii="宋体" w:hAnsi="宋体" w:cs="宋体" w:hint="eastAsia"/>
          <w:bCs/>
          <w:szCs w:val="28"/>
        </w:rPr>
        <w:t>100%</w:t>
      </w:r>
    </w:p>
    <w:p w14:paraId="2C7CCDB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）服务人员单项业务精熟，</w:t>
      </w:r>
      <w:r>
        <w:rPr>
          <w:rFonts w:ascii="宋体" w:hAnsi="宋体" w:cs="宋体" w:hint="eastAsia"/>
          <w:bCs/>
          <w:szCs w:val="28"/>
        </w:rPr>
        <w:t>100%</w:t>
      </w:r>
      <w:r>
        <w:rPr>
          <w:rFonts w:ascii="宋体" w:hAnsi="宋体" w:cs="宋体" w:hint="eastAsia"/>
          <w:bCs/>
          <w:szCs w:val="28"/>
        </w:rPr>
        <w:t>的员工熟悉两门以上相关业务，实现一专多能，以满足提供综合服务需要。</w:t>
      </w:r>
    </w:p>
    <w:p w14:paraId="4AEDE72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、建立完善的培训体系</w:t>
      </w:r>
    </w:p>
    <w:p w14:paraId="23C8FFE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）培训需求分析与评估</w:t>
      </w:r>
    </w:p>
    <w:p w14:paraId="710D569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）业务分析</w:t>
      </w:r>
    </w:p>
    <w:p w14:paraId="27BFE8B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通过研究行业现状及未来发展方向，结合项目的特点，并配合采购方的需求，制定培训要点，纳入培训范畴。</w:t>
      </w:r>
    </w:p>
    <w:p w14:paraId="084FE37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）组织分析</w:t>
      </w:r>
    </w:p>
    <w:p w14:paraId="7BD51E8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对服务中心的组织结构、组织目标及组织优劣性加以分析，以确定培训的范围与重点。</w:t>
      </w:r>
    </w:p>
    <w:p w14:paraId="3A01B90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）工作分析</w:t>
      </w:r>
    </w:p>
    <w:p w14:paraId="6F24F99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以提高服务工作质量为目的，以工作说明书和工作规范及岗位描述为依据，确定职位的工作条件、职责及人员素质，并界定培训的内涵。</w:t>
      </w:r>
    </w:p>
    <w:p w14:paraId="788910B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4</w:t>
      </w:r>
      <w:r>
        <w:rPr>
          <w:rFonts w:ascii="宋体" w:hAnsi="宋体" w:cs="宋体" w:hint="eastAsia"/>
          <w:bCs/>
          <w:szCs w:val="28"/>
        </w:rPr>
        <w:t>）调查分析</w:t>
      </w:r>
    </w:p>
    <w:p w14:paraId="3D523E8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对各级主管和员工进行面谈或者进行问卷调查，询问其工作需求，并据此确定培训的主题或应强化的能力。</w:t>
      </w:r>
    </w:p>
    <w:p w14:paraId="17358DF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）绩效考核</w:t>
      </w:r>
    </w:p>
    <w:p w14:paraId="7C95380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通过合理而公平的绩效考核显示员工能力缺陷，通过绩效考核反映出员工需要改善的计划，激发其潜力，通过绩效考核确定培训需求的内容。</w:t>
      </w:r>
    </w:p>
    <w:p w14:paraId="0392DD2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）建立有效的培训体系</w:t>
      </w:r>
    </w:p>
    <w:p w14:paraId="3439EF3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建立包括培训部门、培训内容、培训方式、培训对象和培训管理方式</w:t>
      </w:r>
      <w:proofErr w:type="gramStart"/>
      <w:r>
        <w:rPr>
          <w:rFonts w:ascii="宋体" w:hAnsi="宋体" w:cs="宋体" w:hint="eastAsia"/>
          <w:bCs/>
          <w:szCs w:val="28"/>
        </w:rPr>
        <w:t>等健全</w:t>
      </w:r>
      <w:proofErr w:type="gramEnd"/>
      <w:r>
        <w:rPr>
          <w:rFonts w:ascii="宋体" w:hAnsi="宋体" w:cs="宋体" w:hint="eastAsia"/>
          <w:bCs/>
          <w:szCs w:val="28"/>
        </w:rPr>
        <w:t>的员工培训体系，对培训体系进行全面的优化设计。</w:t>
      </w:r>
    </w:p>
    <w:p w14:paraId="2D9ADB9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）培训部门合理安排培训工作计划，根据培训需求，采取聘请外部培训机构授课和企业内部培训机构培训相结合的形式开展系统培训。</w:t>
      </w:r>
    </w:p>
    <w:p w14:paraId="28E7C63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培训对象根据不同的受训对象，设计相应的培训方式和内容。对于管理人员应以灌输理念为主，注重人际交往能力的训练和引导，采用运用讨论学习、演讲、报告等交错的方式，利用互动机会增加学习效果对于普通的职员和操作员的培训，加强其专业技能的培养和长期性的延伸教育，充实员工的基本理念和加强事务操作。</w:t>
      </w:r>
    </w:p>
    <w:p w14:paraId="5EABFDF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）培训方式</w:t>
      </w:r>
    </w:p>
    <w:p w14:paraId="073A488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将职内培训和</w:t>
      </w:r>
      <w:proofErr w:type="gramStart"/>
      <w:r>
        <w:rPr>
          <w:rFonts w:ascii="宋体" w:hAnsi="宋体" w:cs="宋体" w:hint="eastAsia"/>
          <w:bCs/>
          <w:szCs w:val="28"/>
        </w:rPr>
        <w:t>职外</w:t>
      </w:r>
      <w:proofErr w:type="gramEnd"/>
      <w:r>
        <w:rPr>
          <w:rFonts w:ascii="宋体" w:hAnsi="宋体" w:cs="宋体" w:hint="eastAsia"/>
          <w:bCs/>
          <w:szCs w:val="28"/>
        </w:rPr>
        <w:t>培训有机结合，以工作指导、工作轮调、工作见习和工作指派等职内培训方式提升员工理念、人际交往和专业技术能力。通过职外培训使员工接受履行职务所必要的知识、技能和态度的培训，职内培训和</w:t>
      </w:r>
      <w:proofErr w:type="gramStart"/>
      <w:r>
        <w:rPr>
          <w:rFonts w:ascii="宋体" w:hAnsi="宋体" w:cs="宋体" w:hint="eastAsia"/>
          <w:bCs/>
          <w:szCs w:val="28"/>
        </w:rPr>
        <w:t>职外</w:t>
      </w:r>
      <w:proofErr w:type="gramEnd"/>
      <w:r>
        <w:rPr>
          <w:rFonts w:ascii="宋体" w:hAnsi="宋体" w:cs="宋体" w:hint="eastAsia"/>
          <w:bCs/>
          <w:szCs w:val="28"/>
        </w:rPr>
        <w:t>培训相结合，对不同的培训内容采用不同的方式，灵活进行员工培训。</w:t>
      </w:r>
    </w:p>
    <w:p w14:paraId="61FDBA3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开班学习、实操培训、考训结合、外派学习、岗位练兵、鼓励自学，理论研讨。</w:t>
      </w:r>
    </w:p>
    <w:p w14:paraId="5DDE836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）建立五要素的培训计划</w:t>
      </w:r>
    </w:p>
    <w:p w14:paraId="3C64376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培训计划涵盖培训目的、培训负责人、培训对象、培训时间、培训内容、培训方法等项目。</w:t>
      </w:r>
    </w:p>
    <w:p w14:paraId="6BAE1F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）培训实施控制</w:t>
      </w:r>
    </w:p>
    <w:p w14:paraId="11F1698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有组织的实施培训计划，重视过程控制：</w:t>
      </w:r>
    </w:p>
    <w:p w14:paraId="756A88B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）执行培训与考核相结合，重视过程控制，观察培训过程中受训者的反应及意见。</w:t>
      </w:r>
    </w:p>
    <w:p w14:paraId="130B5CB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）培训计划执行时应当注重弹性原则和例外管理。对于一般性的训练，可以统筹办理，人力资源管理部门主要负责。对于特定性的培训，应采用例外管理，由各个单位根据具体情况弹性处理。</w:t>
      </w:r>
    </w:p>
    <w:p w14:paraId="35F0FE7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）培训活动注意事前沟通，塑造学习气氛，从而加强学习互动，营造良好的学习氛围，逐步建立学习性组织。</w:t>
      </w:r>
    </w:p>
    <w:p w14:paraId="795E421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）进行公正合理的绩效考核</w:t>
      </w:r>
    </w:p>
    <w:p w14:paraId="30195A2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培训是工具，高标准、高效率的完成服务任务才是目标，因此，在人员管理上，除了培训以外，绩效考核也是工作重点，绩效考核同时也是对培训成效的检验。我司在人员管理上，将培训与考核紧密结合，培训情况严格纳入考核内容里面。</w:t>
      </w:r>
    </w:p>
    <w:p w14:paraId="57A5154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、培训需求分析</w:t>
      </w:r>
    </w:p>
    <w:p w14:paraId="732E806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我司的培训需求分析将围绕四个维度展开，分别为：业务分析、组织分析、工作分析和调查分析。为了准确了解公司管理层及各级员工对培训</w:t>
      </w:r>
      <w:r>
        <w:rPr>
          <w:rFonts w:ascii="宋体" w:hAnsi="宋体" w:cs="宋体" w:hint="eastAsia"/>
          <w:bCs/>
          <w:szCs w:val="28"/>
        </w:rPr>
        <w:lastRenderedPageBreak/>
        <w:t>的需求，公司人力资源部从岗位职责、任职资格、个人技能水平、个人职业规划等方面衡量，公司形成自己的需求分析模型。</w:t>
      </w:r>
    </w:p>
    <w:p w14:paraId="5A0135C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、培训规划</w:t>
      </w:r>
    </w:p>
    <w:p w14:paraId="7B77FF7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我司依据培训需求调查和访谈收集的各种需求信息，结合公司战略目标、人力资源规划等信息，确定培训类型、方式和主题，制定年度《年度培训规划》，各分支机构和部门围绕《年度培训规划》制定各单位年度《培训计划》，保证培训计划充分满足企业和员工发展需求。培训内容主要由新员工入职培训、晋升培训、各级管理层培训、部门内部培训等几大类构成，培训内容涉及公司文化与制度、专业技能、经营管理、个人修养、职业生涯规划等多方面，尽最大努力为员工的持续发展提供良好的条件。</w:t>
      </w:r>
    </w:p>
    <w:p w14:paraId="45901D3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、培训实施</w:t>
      </w:r>
    </w:p>
    <w:p w14:paraId="44BEC98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我司将建立分层分类的针对性学习培训体系，并灵活采用集中授课、分组讨论、部门实习、优秀员工座谈、职业引导人、上岗操作、专题讲座、管理游戏、在职培训、在职教育、与领导座谈、户外拓展、行动学习、岗位练兵、技能大赛等多种形式，确保培训的有效性。</w:t>
      </w:r>
    </w:p>
    <w:p w14:paraId="664669D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）新员工培训</w:t>
      </w:r>
    </w:p>
    <w:p w14:paraId="3656DAC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我司重视新员工试用期表现和岗位匹配度，公司为新员工提供企业文化、公司制度、工作流程、岗位技能等一系列的培训，使新员工尽快了解公司制度，熟悉工作流程，掌握工作技能，快速融入公司文化氛围。同时通过职业引导人计划，为每一名新员工安排一名职业引导人，以老带新，辅导新人，让新员工迅速掌握工作技能、适应岗位需求，迅速的走上岗位，实现人才与企业的适配性。</w:t>
      </w:r>
    </w:p>
    <w:p w14:paraId="3D1412A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2</w:t>
      </w:r>
      <w:r>
        <w:rPr>
          <w:rFonts w:ascii="宋体" w:hAnsi="宋体" w:cs="宋体" w:hint="eastAsia"/>
          <w:bCs/>
          <w:szCs w:val="28"/>
        </w:rPr>
        <w:t>）项目管理人员培训</w:t>
      </w:r>
    </w:p>
    <w:p w14:paraId="461C955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为了满足公司的整体战略对各级人才的需求，围绕项目管理类员工的职业发展路径，建立与之相适应的梯级人才培养框架，打造项目管理类人才供应链。</w:t>
      </w:r>
    </w:p>
    <w:p w14:paraId="519B04E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）基层员工培训</w:t>
      </w:r>
    </w:p>
    <w:p w14:paraId="4318C06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为了促进一线主管更好地带动一线员工提升业务技能和服务水平，以便更好提升项目整体服务水平，我司将对基层员工进行培训。培训中，大家通过现场练习、实例讨论、情景模拟等形式，学习如何有针对性的制定培训计划如何将工作技能进行分解如何运用“四阶段法”开展岗位技能培训。</w:t>
      </w:r>
    </w:p>
    <w:p w14:paraId="279A142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）新项目服务人员针对性培训</w:t>
      </w:r>
    </w:p>
    <w:p w14:paraId="5D02C7E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）在培训过程中，做到理论培训“七有”，即有培训计划、有培训教材、有培训教员、有培训教室、有培训考勤、有学员学习笔记、有培训考试。</w:t>
      </w:r>
    </w:p>
    <w:p w14:paraId="4EBB85D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）实际操作训练做到“四有”，即有培训计划、有操作项目、有训练记录、有考核。</w:t>
      </w:r>
    </w:p>
    <w:p w14:paraId="0B0A674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）日常培训做到“三个突出”，即突出重点岗位、突出关键岗位培训，突出标准化操作培训。</w:t>
      </w:r>
    </w:p>
    <w:p w14:paraId="2929681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）一线人员强化“三在岗”培训，即培训内容在岗位上落实、</w:t>
      </w:r>
      <w:r>
        <w:rPr>
          <w:rFonts w:ascii="宋体" w:hAnsi="宋体" w:cs="宋体" w:hint="eastAsia"/>
          <w:bCs/>
          <w:noProof/>
          <w:szCs w:val="28"/>
        </w:rPr>
        <mc:AlternateContent>
          <mc:Choice Requires="wps">
            <w:drawing>
              <wp:anchor distT="0" distB="0" distL="114300" distR="114300" simplePos="0" relativeHeight="251660288" behindDoc="1" locked="0" layoutInCell="0" allowOverlap="1" wp14:anchorId="6BD30F09" wp14:editId="1AF4BAF1">
                <wp:simplePos x="0" y="0"/>
                <wp:positionH relativeFrom="page">
                  <wp:posOffset>3382010</wp:posOffset>
                </wp:positionH>
                <wp:positionV relativeFrom="page">
                  <wp:posOffset>8506460</wp:posOffset>
                </wp:positionV>
                <wp:extent cx="1785620" cy="233045"/>
                <wp:effectExtent l="0" t="0" r="0" b="0"/>
                <wp:wrapNone/>
                <wp:docPr id="222" name="文本框 222"/>
                <wp:cNvGraphicFramePr/>
                <a:graphic xmlns:a="http://schemas.openxmlformats.org/drawingml/2006/main">
                  <a:graphicData uri="http://schemas.microsoft.com/office/word/2010/wordprocessingShape">
                    <wps:wsp>
                      <wps:cNvSpPr txBox="1"/>
                      <wps:spPr>
                        <a:xfrm>
                          <a:off x="0" y="0"/>
                          <a:ext cx="1785620" cy="233045"/>
                        </a:xfrm>
                        <a:prstGeom prst="rect">
                          <a:avLst/>
                        </a:prstGeom>
                        <a:noFill/>
                        <a:ln>
                          <a:noFill/>
                        </a:ln>
                        <a:effectLst/>
                      </wps:spPr>
                      <wps:txbx>
                        <w:txbxContent>
                          <w:p w14:paraId="42DDB598" w14:textId="77777777" w:rsidR="009E0C75" w:rsidRDefault="009E0C75">
                            <w:pPr>
                              <w:overflowPunct w:val="0"/>
                              <w:spacing w:before="18" w:line="349" w:lineRule="exact"/>
                              <w:ind w:firstLine="440"/>
                              <w:rPr>
                                <w:rFonts w:ascii="微软雅黑" w:hAnsi="微软雅黑" w:cs="微软雅黑" w:hint="eastAsia"/>
                                <w:sz w:val="22"/>
                              </w:rPr>
                            </w:pPr>
                          </w:p>
                        </w:txbxContent>
                      </wps:txbx>
                      <wps:bodyPr lIns="0" tIns="0" rIns="0" bIns="0" upright="1"/>
                    </wps:wsp>
                  </a:graphicData>
                </a:graphic>
              </wp:anchor>
            </w:drawing>
          </mc:Choice>
          <mc:Fallback>
            <w:pict>
              <v:shapetype w14:anchorId="6BD30F09" id="_x0000_t202" coordsize="21600,21600" o:spt="202" path="m,l,21600r21600,l21600,xe">
                <v:stroke joinstyle="miter"/>
                <v:path gradientshapeok="t" o:connecttype="rect"/>
              </v:shapetype>
              <v:shape id="文本框 222" o:spid="_x0000_s1026" type="#_x0000_t202" style="position:absolute;left:0;text-align:left;margin-left:266.3pt;margin-top:669.8pt;width:140.6pt;height:18.3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" o:allowincell="f" filled="f" stroked="f">
                <v:textbox inset="0,0,0,0">
                  <w:txbxContent>
                    <w:p w14:paraId="42DDB598" w14:textId="77777777" w:rsidR="009E0C75" w:rsidRDefault="009E0C75">
                      <w:pPr>
                        <w:overflowPunct w:val="0"/>
                        <w:spacing w:before="18" w:line="349" w:lineRule="exact"/>
                        <w:ind w:firstLine="440"/>
                        <w:rPr>
                          <w:rFonts w:ascii="微软雅黑" w:hAnsi="微软雅黑" w:cs="微软雅黑" w:hint="eastAsia"/>
                          <w:sz w:val="22"/>
                        </w:rPr>
                      </w:pPr>
                    </w:p>
                  </w:txbxContent>
                </v:textbox>
                <w10:wrap anchorx="page" anchory="page"/>
              </v:shape>
            </w:pict>
          </mc:Fallback>
        </mc:AlternateContent>
      </w:r>
      <w:r>
        <w:rPr>
          <w:rFonts w:ascii="宋体" w:hAnsi="宋体" w:cs="宋体" w:hint="eastAsia"/>
          <w:bCs/>
          <w:szCs w:val="28"/>
        </w:rPr>
        <w:t>培训基本功在岗位上进行、培训效果在岗位上体现，使其培训面达</w:t>
      </w:r>
      <w:r>
        <w:rPr>
          <w:rFonts w:ascii="宋体" w:hAnsi="宋体" w:cs="宋体" w:hint="eastAsia"/>
          <w:bCs/>
          <w:szCs w:val="28"/>
        </w:rPr>
        <w:t>100%</w:t>
      </w:r>
      <w:r>
        <w:rPr>
          <w:rFonts w:ascii="宋体" w:hAnsi="宋体" w:cs="宋体" w:hint="eastAsia"/>
          <w:bCs/>
          <w:szCs w:val="28"/>
        </w:rPr>
        <w:t>。</w:t>
      </w:r>
    </w:p>
    <w:p w14:paraId="348AE48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）把培训的重点放在解决员工中“高资格低能力”和“低资格高能力”问题上，建立多层次、开放式的培养体系，采取岗位培训和组织培训相结</w:t>
      </w:r>
      <w:r>
        <w:rPr>
          <w:rFonts w:ascii="宋体" w:hAnsi="宋体" w:cs="宋体" w:hint="eastAsia"/>
          <w:bCs/>
          <w:szCs w:val="28"/>
        </w:rPr>
        <w:lastRenderedPageBreak/>
        <w:t>合的方式解决一线生产任务重、关键岗位人员紧缺的矛盾。</w:t>
      </w:r>
    </w:p>
    <w:p w14:paraId="4F6E661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）新员工上岗一周内专人引导实施“一对一”加时培训。</w:t>
      </w:r>
    </w:p>
    <w:p w14:paraId="594F3FA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（六）培训考核与考勤</w:t>
      </w:r>
    </w:p>
    <w:p w14:paraId="504A6F9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、培训考核</w:t>
      </w:r>
    </w:p>
    <w:p w14:paraId="52A8DAD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培训考核是跟踪培训工作绩效的一种方式，从而便于对培训内容及方式进行适时调整也是督促受训人接受培训的一种措施。确保培训工作的实效性，培训考核的内容包括培训计划执行情况，培训中劳动纪律、培训后是否达到预期目标等等。</w:t>
      </w:r>
    </w:p>
    <w:p w14:paraId="32E026C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）公司所组织的各项培训工作应直接与员工奖惩挂钩，对员工培训出勤率及培训的效果作为晋级、晋职、提薪、奖励的重要依据。</w:t>
      </w:r>
    </w:p>
    <w:p w14:paraId="5C3D3EE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）培训考核的方式分为下列几种：</w:t>
      </w:r>
    </w:p>
    <w:p w14:paraId="34A2A86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）公司内组织的培训可由本公司管理部组织，相关部门配合，考核方式可采取考勤登记、现场抽查、书面考试、操作考试等。</w:t>
      </w:r>
    </w:p>
    <w:p w14:paraId="5F23C07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）送出外培人员，必须有培训效果证明，或取得相应培训合格证书。外培人员一周之内将培训总结交人力资源存档。</w:t>
      </w:r>
    </w:p>
    <w:p w14:paraId="799AE2B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）对从事特殊工种的人员必须参加考试，取得资格后，才能上岗。</w:t>
      </w:r>
    </w:p>
    <w:p w14:paraId="45F8E97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）各部门举办的培训活动，由各部门负责人考核，公司相关部门负责监督实施，不定期进行抽查。</w:t>
      </w:r>
    </w:p>
    <w:p w14:paraId="79204ED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、培训考勤</w:t>
      </w:r>
    </w:p>
    <w:p w14:paraId="677E8B0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）参训员工自收到培训通知当日起，所有参训员工均应合理安排工作及私人事务，确保准时出勤。</w:t>
      </w:r>
    </w:p>
    <w:p w14:paraId="7CA8EA2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）培训期间所有员工上课均应维护本公司员工形象标准，并自觉遵</w:t>
      </w:r>
      <w:r>
        <w:rPr>
          <w:rFonts w:ascii="宋体" w:hAnsi="宋体" w:cs="宋体" w:hint="eastAsia"/>
          <w:bCs/>
          <w:szCs w:val="28"/>
        </w:rPr>
        <w:lastRenderedPageBreak/>
        <w:t>守本公司各项规章制度。</w:t>
      </w:r>
    </w:p>
    <w:p w14:paraId="772BCD1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）员工培训时，须在《员工培训签到表》上签到，不得迟到、早退。《培训记录表》由本公司管理部存档。</w:t>
      </w:r>
    </w:p>
    <w:p w14:paraId="6668773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员工如因特别公务或其它紧急事宜确实不能参加培训的，须填写《请假条》，经部门负责人审批后，于开课前一天交本公司管理部。如因特殊情况不能及时请假者，必须及时向本公司管理部申明原因，并补办请假手续。</w:t>
      </w:r>
    </w:p>
    <w:p w14:paraId="50B2ADA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）能持续、高效地参加本公司组织的年度培训的员工，年度考评、提升、加薪时优先考虑。</w:t>
      </w:r>
    </w:p>
    <w:p w14:paraId="71BBF73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）员工参训期间，未向本公司请假或请假未批准而未参加培训，其培训缺勤课时以旷工论处。</w:t>
      </w:r>
    </w:p>
    <w:p w14:paraId="5307F1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）参训人员上课时务必关闭手机铃音，做好听课笔记。</w:t>
      </w:r>
    </w:p>
    <w:p w14:paraId="72BE9F8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（七）项目部廉政建设</w:t>
      </w:r>
    </w:p>
    <w:p w14:paraId="15FAED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反腐倡廉工作是一项系统工程，是在市场经济条件下，坚持以经济建设为中心，加强企业的两个文明建设，是提高经济效益的必要条件：</w:t>
      </w:r>
    </w:p>
    <w:p w14:paraId="566C05E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一）严格财务纪律</w:t>
      </w:r>
    </w:p>
    <w:p w14:paraId="092BCA2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企业一切经济来往实行财务统一管理。预算受款要定期与财务兑帐，各种资料手续要齐全完整。要把财务管理作为企业的中心环节来抓。坚决取缔账外账，不准截流转移和虚报利润，不准虚做成本和擅自提高成本开支标准，不准私自超发工资奖金。不准在承发包中接受贿赂。</w:t>
      </w:r>
    </w:p>
    <w:p w14:paraId="6FF74CC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二）严格对经营业务人员的管理</w:t>
      </w:r>
    </w:p>
    <w:p w14:paraId="7D4A405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、实行廉政建设责任制，坚持从严治政，坚持谁主管谁负责，一级抓</w:t>
      </w:r>
      <w:r>
        <w:rPr>
          <w:rFonts w:ascii="宋体" w:hAnsi="宋体" w:cs="宋体" w:hint="eastAsia"/>
          <w:bCs/>
          <w:szCs w:val="28"/>
        </w:rPr>
        <w:lastRenderedPageBreak/>
        <w:t>一级，层层抓落实。</w:t>
      </w:r>
    </w:p>
    <w:p w14:paraId="2494459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、严格财务制度，坚持项目经理“一只笔”审批制度，不准挪用公家财务，禁止未经批准动用现金、支票或报销账款。</w:t>
      </w:r>
    </w:p>
    <w:p w14:paraId="673DA96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、工程款的结算，劳务费的支出，要严格按程序办理，增大透明度，避免弄虚作假，虚报冒领。</w:t>
      </w:r>
    </w:p>
    <w:p w14:paraId="439903E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、在与项目部有利益关系的单位和个人交往中，不准借口公事办私事，严格按规定办理。</w:t>
      </w:r>
    </w:p>
    <w:p w14:paraId="603777D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、项目部管理人员，不得接受民工、业务供货单位的吃请，不准在劳务单位安排亲友就业，如有发生每人次罚款</w:t>
      </w:r>
      <w:r>
        <w:rPr>
          <w:rFonts w:ascii="宋体" w:hAnsi="宋体" w:cs="宋体" w:hint="eastAsia"/>
          <w:bCs/>
          <w:szCs w:val="28"/>
        </w:rPr>
        <w:t>100</w:t>
      </w:r>
      <w:r>
        <w:rPr>
          <w:rFonts w:ascii="宋体" w:hAnsi="宋体" w:cs="宋体" w:hint="eastAsia"/>
          <w:bCs/>
          <w:szCs w:val="28"/>
        </w:rPr>
        <w:t>—</w:t>
      </w:r>
      <w:r>
        <w:rPr>
          <w:rFonts w:ascii="宋体" w:hAnsi="宋体" w:cs="宋体" w:hint="eastAsia"/>
          <w:bCs/>
          <w:szCs w:val="28"/>
        </w:rPr>
        <w:t>500</w:t>
      </w:r>
      <w:r>
        <w:rPr>
          <w:rFonts w:ascii="宋体" w:hAnsi="宋体" w:cs="宋体" w:hint="eastAsia"/>
          <w:bCs/>
          <w:szCs w:val="28"/>
        </w:rPr>
        <w:t>元并视其情节轻重，态度好坏，是否调离本项目部。</w:t>
      </w:r>
    </w:p>
    <w:p w14:paraId="4AFCE1B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、严禁利用业务关系，以公谋私，接受贿赂的违法行为，如给项目</w:t>
      </w:r>
      <w:proofErr w:type="gramStart"/>
      <w:r>
        <w:rPr>
          <w:rFonts w:ascii="宋体" w:hAnsi="宋体" w:cs="宋体" w:hint="eastAsia"/>
          <w:bCs/>
          <w:szCs w:val="28"/>
        </w:rPr>
        <w:t>部造成</w:t>
      </w:r>
      <w:proofErr w:type="gramEnd"/>
      <w:r>
        <w:rPr>
          <w:rFonts w:ascii="宋体" w:hAnsi="宋体" w:cs="宋体" w:hint="eastAsia"/>
          <w:bCs/>
          <w:szCs w:val="28"/>
        </w:rPr>
        <w:t>一定经济损失的人员送交公司纪检部门追究其法律责任。</w:t>
      </w:r>
    </w:p>
    <w:p w14:paraId="626C4AA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、项目部自购材料的采购，应按规定选择三家以上供</w:t>
      </w:r>
      <w:proofErr w:type="gramStart"/>
      <w:r>
        <w:rPr>
          <w:rFonts w:ascii="宋体" w:hAnsi="宋体" w:cs="宋体" w:hint="eastAsia"/>
          <w:bCs/>
          <w:szCs w:val="28"/>
        </w:rPr>
        <w:t>货方</w:t>
      </w:r>
      <w:proofErr w:type="gramEnd"/>
      <w:r>
        <w:rPr>
          <w:rFonts w:ascii="宋体" w:hAnsi="宋体" w:cs="宋体" w:hint="eastAsia"/>
          <w:bCs/>
          <w:szCs w:val="28"/>
        </w:rPr>
        <w:t>，实行公开竟标，并由项目主管、材料、技术、财务、劳资等共同评审，确定供货方，不准为亲友在工程内推销材料设备及商品。</w:t>
      </w:r>
    </w:p>
    <w:p w14:paraId="6F78B75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、严格控制招待费的使用。项目各部门之间原则上不许招待，对外招待应本着“轻重有别，适度节约”的原则。一切招待事宜，必须经项目经理批准后，方可招待。</w:t>
      </w:r>
    </w:p>
    <w:p w14:paraId="051E7A2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、项目部工资分配。必须坚持公开、公正的原则，严格按照项目部《工资核算发放办法》实施，增加透明度并接受职工的监督。</w:t>
      </w:r>
    </w:p>
    <w:p w14:paraId="7D419D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（八）项目部管理人员管理</w:t>
      </w:r>
    </w:p>
    <w:p w14:paraId="593CC9C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、协调会议通知制度</w:t>
      </w:r>
    </w:p>
    <w:p w14:paraId="0C1678B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凡是与本工程项目有关的，由业主、监理两方或两方以上参加的协调会议，定期举行会议（如每个星期一），必须就有关协调情况及最终答复形成会议纪要以备查，会议纪要送达业主及相关人员。</w:t>
      </w:r>
    </w:p>
    <w:p w14:paraId="5522DE8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、合同与资料管理制度</w:t>
      </w:r>
    </w:p>
    <w:p w14:paraId="35BEA74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凡是与系统工程项目有关的合同文件和资料，由项目经理负责收集、整理、归档、管理，借阅必须经过授权和登记。</w:t>
      </w:r>
    </w:p>
    <w:p w14:paraId="6E24DD6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、验收制度</w:t>
      </w:r>
    </w:p>
    <w:p w14:paraId="174FC87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由业主、有关专家组成验收小组，由验收组长把验收结果填入工程报验单并签字，其他验收人员在此报验单上签名。</w:t>
      </w:r>
    </w:p>
    <w:p w14:paraId="6ACA285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、项目组工作制度</w:t>
      </w:r>
    </w:p>
    <w:p w14:paraId="68796FE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必须按时上下班，有事必须向项目经理或工长请假。</w:t>
      </w:r>
    </w:p>
    <w:p w14:paraId="15C7186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遇到原则性问题必须及时向上一级领导汇报，并写出相关的书面材料，经上一级领导同意（或提出处理意见）且签字后，方能处理。在重大原则问题处理上，应征得工地项目经理同意且签字后，方可处理。</w:t>
      </w:r>
    </w:p>
    <w:p w14:paraId="11FF402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必须与业主，其他工程施工单位及有关人员建立良好的合作关系，严格遵守业主制定的施工现场管理规定。</w:t>
      </w:r>
    </w:p>
    <w:p w14:paraId="084D7FE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、材料管理制度</w:t>
      </w:r>
    </w:p>
    <w:p w14:paraId="2031537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由专人负责材料管理，工程队施工过程中所有材料领取须填写统一的领料单，并由项目经理和专项工程师签字方可领取，剩余材料需及时退回材料管理员处，由管理员统一管理。</w:t>
      </w:r>
    </w:p>
    <w:p w14:paraId="1F5B775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、安全管理制度</w:t>
      </w:r>
    </w:p>
    <w:p w14:paraId="12FEE5A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施工过程中所有人员必须佩戴安全帽，由安全员负责查看和保管安全</w:t>
      </w:r>
      <w:r>
        <w:rPr>
          <w:rFonts w:ascii="宋体" w:hAnsi="宋体" w:cs="宋体" w:hint="eastAsia"/>
          <w:bCs/>
          <w:szCs w:val="28"/>
        </w:rPr>
        <w:lastRenderedPageBreak/>
        <w:t>帽，工程中使用的临时设施如配电设施、库房、休息室等每日由安全员定期定时巡查，及时发现安全隐患，避免安全事故发生。</w:t>
      </w:r>
    </w:p>
    <w:p w14:paraId="57BE153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、项目管理机制</w:t>
      </w:r>
    </w:p>
    <w:p w14:paraId="324079A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为适应本工程施工需要，在施工现场设立工程项目经理部，实行项目经理负责制。公司各职能部门服务于项目经理部，项目经理负责对工程各生产要素进行优化配置，全权处理与工程有关的一切事务。公司与项目经理部之间除了采用电话通讯和传真方式外，本工程还将采用计算机网络系统方式联系。</w:t>
      </w:r>
    </w:p>
    <w:p w14:paraId="6E87EEF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（九）项目部管理人员作业纪律</w:t>
      </w:r>
    </w:p>
    <w:p w14:paraId="6FE801E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、项目部全体工作人员（包括劳务中心职工）要热爱工地，树立以工地为家的主人翁思想，关心项目部的发展，团结协作、齐心协力、遵章守纪、规范管理、工程优质、维护形象。</w:t>
      </w:r>
    </w:p>
    <w:p w14:paraId="329ECCE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、项目部全体人员要服从领导，听从指挥，认真做好各项工作。</w:t>
      </w:r>
    </w:p>
    <w:p w14:paraId="11283BE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、项目部全体管理人员要监守工作岗位，不得擅离职守，更不得利用工作时间外出办理私事，一经发现，按旷工处理。</w:t>
      </w:r>
    </w:p>
    <w:p w14:paraId="4F8EA8F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、中午吃饭，不得饮酒（工作招待例外）一经发现，按违反劳动纪律处理，分别给予停工，罚款和纪律处分，饮酒发生的事故后果自负。</w:t>
      </w:r>
    </w:p>
    <w:p w14:paraId="2EF3FCD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、工作时间内不允许在任何地方睡觉（夜间加班人员除外），发现一次罚款</w:t>
      </w:r>
      <w:r>
        <w:rPr>
          <w:rFonts w:ascii="宋体" w:hAnsi="宋体" w:cs="宋体" w:hint="eastAsia"/>
          <w:bCs/>
          <w:szCs w:val="28"/>
        </w:rPr>
        <w:t>100</w:t>
      </w:r>
      <w:r>
        <w:rPr>
          <w:rFonts w:ascii="宋体" w:hAnsi="宋体" w:cs="宋体" w:hint="eastAsia"/>
          <w:bCs/>
          <w:szCs w:val="28"/>
        </w:rPr>
        <w:t>—</w:t>
      </w:r>
      <w:r>
        <w:rPr>
          <w:rFonts w:ascii="宋体" w:hAnsi="宋体" w:cs="宋体" w:hint="eastAsia"/>
          <w:bCs/>
          <w:szCs w:val="28"/>
        </w:rPr>
        <w:t>300</w:t>
      </w:r>
      <w:r>
        <w:rPr>
          <w:rFonts w:ascii="宋体" w:hAnsi="宋体" w:cs="宋体" w:hint="eastAsia"/>
          <w:bCs/>
          <w:szCs w:val="28"/>
        </w:rPr>
        <w:t>元。</w:t>
      </w:r>
    </w:p>
    <w:p w14:paraId="6137B56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、工作时间内不得串岗或影响他人工作，严禁在工作时间内打扑克、下棋、玩游戏。发现一次，每人罚款</w:t>
      </w:r>
      <w:r>
        <w:rPr>
          <w:rFonts w:ascii="宋体" w:hAnsi="宋体" w:cs="宋体" w:hint="eastAsia"/>
          <w:bCs/>
          <w:szCs w:val="28"/>
        </w:rPr>
        <w:t>100</w:t>
      </w:r>
      <w:r>
        <w:rPr>
          <w:rFonts w:ascii="宋体" w:hAnsi="宋体" w:cs="宋体" w:hint="eastAsia"/>
          <w:bCs/>
          <w:szCs w:val="28"/>
        </w:rPr>
        <w:t>—</w:t>
      </w:r>
      <w:r>
        <w:rPr>
          <w:rFonts w:ascii="宋体" w:hAnsi="宋体" w:cs="宋体" w:hint="eastAsia"/>
          <w:bCs/>
          <w:szCs w:val="28"/>
        </w:rPr>
        <w:t>500</w:t>
      </w:r>
      <w:r>
        <w:rPr>
          <w:rFonts w:ascii="宋体" w:hAnsi="宋体" w:cs="宋体" w:hint="eastAsia"/>
          <w:bCs/>
          <w:szCs w:val="28"/>
        </w:rPr>
        <w:t>元。</w:t>
      </w:r>
    </w:p>
    <w:p w14:paraId="3136D61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、按时参加项目部举行的各项活动，及召开的各种会议，不得无故迟</w:t>
      </w:r>
      <w:r>
        <w:rPr>
          <w:rFonts w:ascii="宋体" w:hAnsi="宋体" w:cs="宋体" w:hint="eastAsia"/>
          <w:bCs/>
          <w:szCs w:val="28"/>
        </w:rPr>
        <w:lastRenderedPageBreak/>
        <w:t>到早退或缺席。未参加的人员每人扣款</w:t>
      </w:r>
      <w:r>
        <w:rPr>
          <w:rFonts w:ascii="宋体" w:hAnsi="宋体" w:cs="宋体" w:hint="eastAsia"/>
          <w:bCs/>
          <w:szCs w:val="28"/>
        </w:rPr>
        <w:t>100</w:t>
      </w:r>
      <w:r>
        <w:rPr>
          <w:rFonts w:ascii="宋体" w:hAnsi="宋体" w:cs="宋体" w:hint="eastAsia"/>
          <w:bCs/>
          <w:szCs w:val="28"/>
        </w:rPr>
        <w:t>元，迟到的扣款</w:t>
      </w:r>
      <w:r>
        <w:rPr>
          <w:rFonts w:ascii="宋体" w:hAnsi="宋体" w:cs="宋体" w:hint="eastAsia"/>
          <w:bCs/>
          <w:szCs w:val="28"/>
        </w:rPr>
        <w:t>50</w:t>
      </w:r>
      <w:r>
        <w:rPr>
          <w:rFonts w:ascii="宋体" w:hAnsi="宋体" w:cs="宋体" w:hint="eastAsia"/>
          <w:bCs/>
          <w:szCs w:val="28"/>
        </w:rPr>
        <w:t>元，并写出书面检查。</w:t>
      </w:r>
    </w:p>
    <w:p w14:paraId="1FC0B1A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、在参加会议时，所有手机不得开启响铃，不准交头接耳，随意走动，并做好详细记录。</w:t>
      </w:r>
    </w:p>
    <w:p w14:paraId="3E6C70C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、项目部全体工作人员，要衣着整洁，讲究卫生，在工地内必须戴安全帽，举止文明礼貌，维护良好地企业形象。</w:t>
      </w:r>
    </w:p>
    <w:p w14:paraId="612FF1C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（十）考勤制度</w:t>
      </w:r>
    </w:p>
    <w:p w14:paraId="075AB3C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、所有项目部人员的考勤一律采取上下班签到制、</w:t>
      </w:r>
      <w:proofErr w:type="gramStart"/>
      <w:r>
        <w:rPr>
          <w:rFonts w:ascii="宋体" w:hAnsi="宋体" w:cs="宋体" w:hint="eastAsia"/>
          <w:bCs/>
          <w:szCs w:val="28"/>
        </w:rPr>
        <w:t>签退制</w:t>
      </w:r>
      <w:proofErr w:type="gramEnd"/>
      <w:r>
        <w:rPr>
          <w:rFonts w:ascii="宋体" w:hAnsi="宋体" w:cs="宋体" w:hint="eastAsia"/>
          <w:bCs/>
          <w:szCs w:val="28"/>
        </w:rPr>
        <w:t>，任何人不得代签，或补签，如有发现每人次罚款</w:t>
      </w:r>
      <w:r>
        <w:rPr>
          <w:rFonts w:ascii="宋体" w:hAnsi="宋体" w:cs="宋体" w:hint="eastAsia"/>
          <w:bCs/>
          <w:szCs w:val="28"/>
        </w:rPr>
        <w:t>50</w:t>
      </w:r>
      <w:r>
        <w:rPr>
          <w:rFonts w:ascii="宋体" w:hAnsi="宋体" w:cs="宋体" w:hint="eastAsia"/>
          <w:bCs/>
          <w:szCs w:val="28"/>
        </w:rPr>
        <w:t>元。</w:t>
      </w:r>
    </w:p>
    <w:p w14:paraId="3DAF053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、考勤管理人员，必须严格按制度管理考勤，</w:t>
      </w:r>
      <w:proofErr w:type="gramStart"/>
      <w:r>
        <w:rPr>
          <w:rFonts w:ascii="宋体" w:hAnsi="宋体" w:cs="宋体" w:hint="eastAsia"/>
          <w:bCs/>
          <w:szCs w:val="28"/>
        </w:rPr>
        <w:t>不得讲</w:t>
      </w:r>
      <w:proofErr w:type="gramEnd"/>
      <w:r>
        <w:rPr>
          <w:rFonts w:ascii="宋体" w:hAnsi="宋体" w:cs="宋体" w:hint="eastAsia"/>
          <w:bCs/>
          <w:szCs w:val="28"/>
        </w:rPr>
        <w:t>人情，纵容他人弄虚作假，如有发现每人次罚考勤人员</w:t>
      </w:r>
      <w:r>
        <w:rPr>
          <w:rFonts w:ascii="宋体" w:hAnsi="宋体" w:cs="宋体" w:hint="eastAsia"/>
          <w:bCs/>
          <w:szCs w:val="28"/>
        </w:rPr>
        <w:t>50</w:t>
      </w:r>
      <w:r>
        <w:rPr>
          <w:rFonts w:ascii="宋体" w:hAnsi="宋体" w:cs="宋体" w:hint="eastAsia"/>
          <w:bCs/>
          <w:szCs w:val="28"/>
        </w:rPr>
        <w:t>元。</w:t>
      </w:r>
    </w:p>
    <w:p w14:paraId="7E683D2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、项目经理部全体人员必须按项目部规定工作日出勤，每工作日按项目部规定上下班时间为准。（根据工程进展及季节而定）</w:t>
      </w:r>
    </w:p>
    <w:p w14:paraId="000040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、因公外出办事或去公司办事，经有关领导批准后，方可有效，如未请假，一律按旷工处理。</w:t>
      </w:r>
    </w:p>
    <w:p w14:paraId="24B124A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（十一）请销假制度</w:t>
      </w:r>
    </w:p>
    <w:p w14:paraId="3AD79C0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、休探亲假，工龄假，婚育假，假期超过</w:t>
      </w:r>
      <w:r>
        <w:rPr>
          <w:rFonts w:ascii="宋体" w:hAnsi="宋体" w:cs="宋体" w:hint="eastAsia"/>
          <w:bCs/>
          <w:szCs w:val="28"/>
        </w:rPr>
        <w:t>3</w:t>
      </w:r>
      <w:r>
        <w:rPr>
          <w:rFonts w:ascii="宋体" w:hAnsi="宋体" w:cs="宋体" w:hint="eastAsia"/>
          <w:bCs/>
          <w:szCs w:val="28"/>
        </w:rPr>
        <w:t>天以上都须提前提交书面请假报告。</w:t>
      </w:r>
    </w:p>
    <w:p w14:paraId="7C89376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、申请报告，经项目部经理批准同意后，方可休假。</w:t>
      </w:r>
    </w:p>
    <w:p w14:paraId="371FE84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、公派外出学习、培训，必须及时报告项目经理部，并做好工作交接，否则影响工作，后果自负。</w:t>
      </w:r>
    </w:p>
    <w:p w14:paraId="5E1EAE8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、凡自学或自费上学人员，如占用工作时间，须提前征得项目部同意，</w:t>
      </w:r>
      <w:r>
        <w:rPr>
          <w:rFonts w:ascii="宋体" w:hAnsi="宋体" w:cs="宋体" w:hint="eastAsia"/>
          <w:bCs/>
          <w:szCs w:val="28"/>
        </w:rPr>
        <w:lastRenderedPageBreak/>
        <w:t>否则一律不予批假。</w:t>
      </w:r>
    </w:p>
    <w:p w14:paraId="5A1B515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、各类事假，必须提前请示，无特殊情况，缺勤中途电话请假或他人代假，一律无效，均视为旷工。</w:t>
      </w:r>
    </w:p>
    <w:p w14:paraId="650CECB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、项目所有人员请假，经项目经理批准后，必须进行登记，以便年终进行考核、凡未登记者，视假期时间长短给予</w:t>
      </w:r>
      <w:r>
        <w:rPr>
          <w:rFonts w:ascii="宋体" w:hAnsi="宋体" w:cs="宋体" w:hint="eastAsia"/>
          <w:bCs/>
          <w:szCs w:val="28"/>
        </w:rPr>
        <w:t>50</w:t>
      </w:r>
      <w:r>
        <w:rPr>
          <w:rFonts w:ascii="宋体" w:hAnsi="宋体" w:cs="宋体" w:hint="eastAsia"/>
          <w:bCs/>
          <w:szCs w:val="28"/>
        </w:rPr>
        <w:t>—</w:t>
      </w:r>
      <w:r>
        <w:rPr>
          <w:rFonts w:ascii="宋体" w:hAnsi="宋体" w:cs="宋体" w:hint="eastAsia"/>
          <w:bCs/>
          <w:szCs w:val="28"/>
        </w:rPr>
        <w:t>200</w:t>
      </w:r>
      <w:r>
        <w:rPr>
          <w:rFonts w:ascii="宋体" w:hAnsi="宋体" w:cs="宋体" w:hint="eastAsia"/>
          <w:bCs/>
          <w:szCs w:val="28"/>
        </w:rPr>
        <w:t>元罚款。</w:t>
      </w:r>
    </w:p>
    <w:p w14:paraId="3BE3295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、各类请假须按期限返回，并办理销假手续，不得超假，如遇特殊情况，必须向经理请示，经批准同意后，可按批准日期返回，否则按旷工处理。</w:t>
      </w:r>
    </w:p>
    <w:p w14:paraId="14B4B8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（十二）项目值班制度</w:t>
      </w:r>
    </w:p>
    <w:p w14:paraId="740F64C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、项目值班是由项目经理部指派负责监督施工现场的全部施工人员的工作。如遇特殊情况，在自己处理不了的情况下，及时向有关单位和领导汇报。</w:t>
      </w:r>
    </w:p>
    <w:p w14:paraId="0D9AC57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、项目值班人员在值班时间负责处理现场发生的各种问题，负责组织加班人员的施工生产，并不定时的抽查工地守卫人员的值勤情况。</w:t>
      </w:r>
    </w:p>
    <w:p w14:paraId="0597557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、值班人员在值班时间如遇大风，大雨，应及时组织大家保护现场的施工原材料，避免造成无谓的损失。</w:t>
      </w:r>
    </w:p>
    <w:p w14:paraId="19B6257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、值班人员应有高尚的道德和工作责任心，遇到坏人坏事勇于斗争，在坏人威胁恐吓面前不低头，使人民的利益和公共财产不被侵犯。</w:t>
      </w:r>
    </w:p>
    <w:p w14:paraId="7BC76C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、值班人员在值班期间不得擅离工作岗位，禁止由他人代替，如遇特殊情况不能值班时应提前通知，以便经理部及时调整，否则按离岗处理。</w:t>
      </w:r>
    </w:p>
    <w:p w14:paraId="2C905A9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、值班人员在值班期间不坚守岗位，玩忽职守，由此造成的一切损失，均由值班人员负责，如情节严重，造成了极坏的影响和重大的损失，项目</w:t>
      </w:r>
      <w:r>
        <w:rPr>
          <w:rFonts w:ascii="宋体" w:hAnsi="宋体" w:cs="宋体" w:hint="eastAsia"/>
          <w:bCs/>
          <w:szCs w:val="28"/>
        </w:rPr>
        <w:lastRenderedPageBreak/>
        <w:t>部有权进行行政和经济处罚。</w:t>
      </w:r>
    </w:p>
    <w:p w14:paraId="38F04B9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、值班时间不得脱离岗位，不得饮酒，不得约请外来人员到工地，</w:t>
      </w:r>
      <w:proofErr w:type="gramStart"/>
      <w:r>
        <w:rPr>
          <w:rFonts w:ascii="宋体" w:hAnsi="宋体" w:cs="宋体" w:hint="eastAsia"/>
          <w:bCs/>
          <w:szCs w:val="28"/>
        </w:rPr>
        <w:t>不</w:t>
      </w:r>
      <w:proofErr w:type="gramEnd"/>
      <w:r>
        <w:rPr>
          <w:rFonts w:ascii="宋体" w:hAnsi="宋体" w:cs="宋体" w:hint="eastAsia"/>
          <w:bCs/>
          <w:szCs w:val="28"/>
        </w:rPr>
        <w:t>得用公家电话聊天，要坚守工作岗位。</w:t>
      </w:r>
    </w:p>
    <w:p w14:paraId="758FC50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、值班人员必须认真填写值班记录，按时做好交接班，如因未交接班造成的漏岗，由上班当班人员承担相应责任。</w:t>
      </w:r>
    </w:p>
    <w:p w14:paraId="2787799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、重要事情必须向交接班人员交代清楚。</w:t>
      </w:r>
    </w:p>
    <w:p w14:paraId="13503EB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（十三）卫生管理制度</w:t>
      </w:r>
    </w:p>
    <w:p w14:paraId="0881E5E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、项目部全体人员必须面貌整洁，着装干净整齐。</w:t>
      </w:r>
    </w:p>
    <w:p w14:paraId="7A5E252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各室卫生（包括办公室、宿舍）由各室人员负责，要求各室地面无乱废弃物、桌面物品摆放整齐，墙面不得随意张贴纸张，室内不得摆放与工程无关的物品，有些必要的张贴图纸，常用数字表要张贴成线，整齐划一。</w:t>
      </w:r>
    </w:p>
    <w:p w14:paraId="08C3957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、项目部食堂的卫生由食堂炊事员按《生活食堂标准》负责保持清洁。</w:t>
      </w:r>
    </w:p>
    <w:p w14:paraId="5249E9D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、对各办公室卫生的抽查由项目部组织人员进行检查，若发现与以上规定不符的情况，有权予以纠正。</w:t>
      </w:r>
    </w:p>
    <w:p w14:paraId="789CE7B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、项目部各办公室每周进行一次清扫，每月进行一次大检查，清理杂物，消除办公室内的死角。</w:t>
      </w:r>
    </w:p>
    <w:p w14:paraId="36727F6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、室内禁止随地吐痰，随地乱扔烟头、废弃物，做到剩饭、剩菜、洗碗水不乱泼。</w:t>
      </w:r>
    </w:p>
    <w:p w14:paraId="618E21C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（十四）会客管理制度</w:t>
      </w:r>
    </w:p>
    <w:p w14:paraId="24B2B23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、所有来访人员，必须持有表明自己身份的证件，门卫室填写会客证，门卫检查对照并报请所访人员后，方可进入项目部办公区。</w:t>
      </w:r>
    </w:p>
    <w:p w14:paraId="766B1F5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2</w:t>
      </w:r>
      <w:r>
        <w:rPr>
          <w:rFonts w:ascii="宋体" w:hAnsi="宋体" w:cs="宋体" w:hint="eastAsia"/>
          <w:bCs/>
          <w:szCs w:val="28"/>
        </w:rPr>
        <w:t>、所有来访人员，进门把证件押在门卫处有门卫发给安全帽，会客完毕交回门卫室并领回证件。</w:t>
      </w:r>
    </w:p>
    <w:p w14:paraId="069F7F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、所有来访人员，未经工程部同意，不得私自进入现场工作区，进入现场时门卫应加以说明，否则，出现一切后果由门卫负责，说明后出现后果由自己负责。</w:t>
      </w:r>
    </w:p>
    <w:p w14:paraId="2FE501F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、未经批准的来访者进入现场时，门卫应态度和蔼，婉言谢绝，并说明情况，对无理取闹者，报请项目部处理。</w:t>
      </w:r>
    </w:p>
    <w:p w14:paraId="7F889CD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、任何人不得将工程以外的易燃、易爆等危险物品强行带入现场，违者将报有关部门严惩。</w:t>
      </w:r>
    </w:p>
    <w:p w14:paraId="36F5F4F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（十五）严格执行公司、项目部的各项管理规定</w:t>
      </w:r>
    </w:p>
    <w:p w14:paraId="14C29FB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、自觉遵守规章制度，服从管理、维护执行项目部的各项决定，顾全大局，不违章违纪。</w:t>
      </w:r>
    </w:p>
    <w:p w14:paraId="0976D58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、在工作中既要做好分工，也要搞好协作，树立一盘棋思想，为工程着想，工作中不准推委扯皮，要主动做好自己的边缘工作，团结合作。</w:t>
      </w:r>
    </w:p>
    <w:p w14:paraId="2EE9600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、要保持思想的纯洁性，自觉抵制不健康思想的侵蚀，不赌博，不观看黄色读物和音像物品，部参与非法活动，不谈与工作无关的事。</w:t>
      </w:r>
    </w:p>
    <w:p w14:paraId="4A16905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、树立全心全意为人民服务的思想，不以权谋私，廉洁奉公，严禁收取回扣和有受贿行为，不许接受施工队的请吃，不接受施工队送的烟酒。</w:t>
      </w:r>
    </w:p>
    <w:p w14:paraId="5EAB32B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、在与甲方、监理的工作交涉中，要注意自身的形象、维护公司和项目部的利益，站在公司及项目部利益的立场上说话，做到即要尊重又要维护的双重作用。</w:t>
      </w:r>
    </w:p>
    <w:p w14:paraId="68C6692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、严格按照项目部的规定出勤，按时上下班，不迟到，不早退，严格</w:t>
      </w:r>
      <w:r>
        <w:rPr>
          <w:rFonts w:ascii="宋体" w:hAnsi="宋体" w:cs="宋体" w:hint="eastAsia"/>
          <w:bCs/>
          <w:szCs w:val="28"/>
        </w:rPr>
        <w:lastRenderedPageBreak/>
        <w:t>执行项目部的考勤制度，工作时间内不外出办私事。</w:t>
      </w:r>
    </w:p>
    <w:p w14:paraId="1EBCFDF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、遵守文明公约，做文明市民，爱护公物，自觉遵守公共秩序，讲究社会公德，举止文明，做一个健康向上的好市民。</w:t>
      </w:r>
    </w:p>
    <w:p w14:paraId="5367F62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（十六）项目部电脑管理规定</w:t>
      </w:r>
    </w:p>
    <w:p w14:paraId="565AEE9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各室的电脑由技术室统一管理，指令专人做好微机的保养维修工作，电脑保持清洁和正常状态电脑日常数据及软件要留备份，本项目的密级资料和数据不得泄露。存储的资料应妥善保管，未经领导批准，资料不得随意修改、复制和外借。</w:t>
      </w:r>
    </w:p>
    <w:p w14:paraId="797FE81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、电脑操作人员要做好电脑的病毒防治工作。如因使用保管不当，造成资料丢失，机件坏，将追究操作人员和主管人员责任。</w:t>
      </w:r>
    </w:p>
    <w:p w14:paraId="3AF71D3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、不准用电脑玩游戏。严禁用电脑制黄，传黄。如有发生，每人每次罚</w:t>
      </w:r>
      <w:r>
        <w:rPr>
          <w:rFonts w:ascii="宋体" w:hAnsi="宋体" w:cs="宋体" w:hint="eastAsia"/>
          <w:bCs/>
          <w:szCs w:val="28"/>
        </w:rPr>
        <w:t>50</w:t>
      </w:r>
      <w:r>
        <w:rPr>
          <w:rFonts w:ascii="宋体" w:hAnsi="宋体" w:cs="宋体" w:hint="eastAsia"/>
          <w:bCs/>
          <w:szCs w:val="28"/>
        </w:rPr>
        <w:t>—</w:t>
      </w:r>
      <w:r>
        <w:rPr>
          <w:rFonts w:ascii="宋体" w:hAnsi="宋体" w:cs="宋体" w:hint="eastAsia"/>
          <w:bCs/>
          <w:szCs w:val="28"/>
        </w:rPr>
        <w:t>200</w:t>
      </w:r>
      <w:r>
        <w:rPr>
          <w:rFonts w:ascii="宋体" w:hAnsi="宋体" w:cs="宋体" w:hint="eastAsia"/>
          <w:bCs/>
          <w:szCs w:val="28"/>
        </w:rPr>
        <w:t>元。造成严重后果，给社会带来危害的交公安机关处理。</w:t>
      </w:r>
    </w:p>
    <w:p w14:paraId="3528614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（十七）项目办公用品管理规定</w:t>
      </w:r>
    </w:p>
    <w:p w14:paraId="6928D7A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、项目部办公用品的配置坚持必需的原则，基本满足工作需要。其配发的办公用品均为项目部固有资产，全体人员应妥善保管。</w:t>
      </w:r>
    </w:p>
    <w:p w14:paraId="5EE5187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、办公用品的配置程序：由使用部门提出书面申请，表明数量和要求，项目经理审批后，进行采购。</w:t>
      </w:r>
    </w:p>
    <w:p w14:paraId="15E8C3C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、办公用品的采购，发放、由综合办公室人员办理。配发办公用品应建立台帐并由领发人签字。</w:t>
      </w:r>
    </w:p>
    <w:p w14:paraId="1DAAAF3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、调出本项目部的人员，办公用品应如数（一次性消耗品除外）交回项目部，如不上交，将按原价从工资奖金中扣回。</w:t>
      </w:r>
    </w:p>
    <w:p w14:paraId="38116EC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、项目部工作人员应妥善保管好自己的办公用品，不得故意损坏或挪</w:t>
      </w:r>
      <w:r>
        <w:rPr>
          <w:rFonts w:ascii="宋体" w:hAnsi="宋体" w:cs="宋体" w:hint="eastAsia"/>
          <w:bCs/>
          <w:szCs w:val="28"/>
        </w:rPr>
        <w:lastRenderedPageBreak/>
        <w:t>做他用，如有发生，将按原价两倍罚款。</w:t>
      </w:r>
    </w:p>
    <w:p w14:paraId="0FD2D9C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、丢失办公用品照价赔偿。</w:t>
      </w:r>
    </w:p>
    <w:p w14:paraId="26F95DD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、项目部配发给个人使用的技术书籍、图侧、计算器、质检用具、测量用具等，都属于办公用品，在离开项目部调离岗位时都必须移交项目部。</w:t>
      </w:r>
    </w:p>
    <w:p w14:paraId="4791E3F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、项目部办公用的各种计算机耗材，由技术部门按季提交使用计划，综合办公室人员负责采购，并依据以旧换新的原则发放。</w:t>
      </w:r>
    </w:p>
    <w:p w14:paraId="42E2381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、凡因保管不善，损坏或丢失办公用品后，给工作带来一定影响，一切后果自负。</w:t>
      </w:r>
    </w:p>
    <w:p w14:paraId="7B8DC1C2" w14:textId="77777777" w:rsidR="009E0C75" w:rsidRDefault="006110B9">
      <w:pPr>
        <w:tabs>
          <w:tab w:val="left" w:pos="8580"/>
        </w:tabs>
        <w:adjustRightInd w:val="0"/>
        <w:rPr>
          <w:rFonts w:ascii="宋体" w:hAnsi="宋体" w:cs="宋体" w:hint="eastAsia"/>
          <w:bCs/>
          <w:szCs w:val="28"/>
        </w:rPr>
      </w:pPr>
      <w:bookmarkStart w:id="409" w:name="_Toc63706011"/>
      <w:bookmarkStart w:id="410" w:name="_Toc28324"/>
      <w:r>
        <w:rPr>
          <w:rFonts w:ascii="宋体" w:hAnsi="宋体" w:cs="宋体" w:hint="eastAsia"/>
          <w:bCs/>
          <w:szCs w:val="28"/>
        </w:rPr>
        <w:t>（十八）工程项目管理</w:t>
      </w:r>
      <w:bookmarkEnd w:id="409"/>
      <w:r>
        <w:rPr>
          <w:rFonts w:ascii="宋体" w:hAnsi="宋体" w:cs="宋体" w:hint="eastAsia"/>
          <w:bCs/>
          <w:szCs w:val="28"/>
        </w:rPr>
        <w:t>制度</w:t>
      </w:r>
      <w:bookmarkEnd w:id="410"/>
    </w:p>
    <w:p w14:paraId="084F2AA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、劳务管理</w:t>
      </w:r>
    </w:p>
    <w:p w14:paraId="6024608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）负责劳务工程的项目部管理人员必须仔细阅读合同条款，对甲、乙双方责任及事项更要仔细阅读。</w:t>
      </w:r>
    </w:p>
    <w:p w14:paraId="6E98BB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）项目部与各劳务单位之间，凡与合同主要条款有关的信息传递均以书面形式进行。</w:t>
      </w:r>
    </w:p>
    <w:p w14:paraId="746A1C6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）项目部工程、技术、等部门收到劳务单位与合同有重大关系的函件，须立即将原件交资料室存档，由资料室将复印件</w:t>
      </w:r>
      <w:proofErr w:type="gramStart"/>
      <w:r>
        <w:rPr>
          <w:rFonts w:ascii="宋体" w:hAnsi="宋体" w:cs="宋体" w:hint="eastAsia"/>
          <w:bCs/>
          <w:szCs w:val="28"/>
        </w:rPr>
        <w:t>送经理</w:t>
      </w:r>
      <w:proofErr w:type="gramEnd"/>
      <w:r>
        <w:rPr>
          <w:rFonts w:ascii="宋体" w:hAnsi="宋体" w:cs="宋体" w:hint="eastAsia"/>
          <w:bCs/>
          <w:szCs w:val="28"/>
        </w:rPr>
        <w:t>室，并发</w:t>
      </w:r>
      <w:proofErr w:type="gramStart"/>
      <w:r>
        <w:rPr>
          <w:rFonts w:ascii="宋体" w:hAnsi="宋体" w:cs="宋体" w:hint="eastAsia"/>
          <w:bCs/>
          <w:szCs w:val="28"/>
        </w:rPr>
        <w:t>往相关</w:t>
      </w:r>
      <w:proofErr w:type="gramEnd"/>
      <w:r>
        <w:rPr>
          <w:rFonts w:ascii="宋体" w:hAnsi="宋体" w:cs="宋体" w:hint="eastAsia"/>
          <w:bCs/>
          <w:szCs w:val="28"/>
        </w:rPr>
        <w:t>部门。</w:t>
      </w:r>
    </w:p>
    <w:p w14:paraId="25D0E01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）严禁项目部人员将签</w:t>
      </w:r>
      <w:proofErr w:type="gramStart"/>
      <w:r>
        <w:rPr>
          <w:rFonts w:ascii="宋体" w:hAnsi="宋体" w:cs="宋体" w:hint="eastAsia"/>
          <w:bCs/>
          <w:szCs w:val="28"/>
        </w:rPr>
        <w:t>认资料</w:t>
      </w:r>
      <w:proofErr w:type="gramEnd"/>
      <w:r>
        <w:rPr>
          <w:rFonts w:ascii="宋体" w:hAnsi="宋体" w:cs="宋体" w:hint="eastAsia"/>
          <w:bCs/>
          <w:szCs w:val="28"/>
        </w:rPr>
        <w:t>直接交与施工队。</w:t>
      </w:r>
    </w:p>
    <w:p w14:paraId="59323E4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）严禁项目部人员</w:t>
      </w:r>
      <w:proofErr w:type="gramStart"/>
      <w:r>
        <w:rPr>
          <w:rFonts w:ascii="宋体" w:hAnsi="宋体" w:cs="宋体" w:hint="eastAsia"/>
          <w:bCs/>
          <w:szCs w:val="28"/>
        </w:rPr>
        <w:t>签认与施工</w:t>
      </w:r>
      <w:proofErr w:type="gramEnd"/>
      <w:r>
        <w:rPr>
          <w:rFonts w:ascii="宋体" w:hAnsi="宋体" w:cs="宋体" w:hint="eastAsia"/>
          <w:bCs/>
          <w:szCs w:val="28"/>
        </w:rPr>
        <w:t>日志不符的一切资料。</w:t>
      </w:r>
    </w:p>
    <w:p w14:paraId="778D0FA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）工程完毕，督促场地清理干净是施工员应尽的首要职责，任何工完场不清导致外来检查发生的突击清理工作及发生费用由施工员负责分摊（分摊给在该工作区域内施工的水电、土建等各工种责任队）项目部</w:t>
      </w:r>
      <w:proofErr w:type="gramStart"/>
      <w:r>
        <w:rPr>
          <w:rFonts w:ascii="宋体" w:hAnsi="宋体" w:cs="宋体" w:hint="eastAsia"/>
          <w:bCs/>
          <w:szCs w:val="28"/>
        </w:rPr>
        <w:t>不</w:t>
      </w:r>
      <w:proofErr w:type="gramEnd"/>
      <w:r>
        <w:rPr>
          <w:rFonts w:ascii="宋体" w:hAnsi="宋体" w:cs="宋体" w:hint="eastAsia"/>
          <w:bCs/>
          <w:szCs w:val="28"/>
        </w:rPr>
        <w:t>额</w:t>
      </w:r>
      <w:r>
        <w:rPr>
          <w:rFonts w:ascii="宋体" w:hAnsi="宋体" w:cs="宋体" w:hint="eastAsia"/>
          <w:bCs/>
          <w:szCs w:val="28"/>
        </w:rPr>
        <w:lastRenderedPageBreak/>
        <w:t>外增加任何费用。</w:t>
      </w:r>
    </w:p>
    <w:p w14:paraId="799E40E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）施工员对责任区域内的材料浪费行为视而不见或未做出书面警告及罚款的，属严重失职行为，由项目经理给予最严重的惩罚。</w:t>
      </w:r>
    </w:p>
    <w:p w14:paraId="472D940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）处罚规定</w:t>
      </w:r>
    </w:p>
    <w:p w14:paraId="3A95630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上报的已完工程部位不真实、不准确。</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100</w:t>
      </w:r>
      <w:r>
        <w:rPr>
          <w:rFonts w:ascii="宋体" w:hAnsi="宋体" w:cs="宋体" w:hint="eastAsia"/>
          <w:bCs/>
          <w:szCs w:val="28"/>
        </w:rPr>
        <w:t>元</w:t>
      </w:r>
      <w:r>
        <w:rPr>
          <w:rFonts w:ascii="宋体" w:hAnsi="宋体" w:cs="宋体" w:hint="eastAsia"/>
          <w:bCs/>
          <w:szCs w:val="28"/>
        </w:rPr>
        <w:t>/</w:t>
      </w:r>
      <w:r>
        <w:rPr>
          <w:rFonts w:ascii="宋体" w:hAnsi="宋体" w:cs="宋体" w:hint="eastAsia"/>
          <w:bCs/>
          <w:szCs w:val="28"/>
        </w:rPr>
        <w:t>项。</w:t>
      </w:r>
    </w:p>
    <w:p w14:paraId="1004049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临时用工不按时上报。</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200</w:t>
      </w:r>
      <w:r>
        <w:rPr>
          <w:rFonts w:ascii="宋体" w:hAnsi="宋体" w:cs="宋体" w:hint="eastAsia"/>
          <w:bCs/>
          <w:szCs w:val="28"/>
        </w:rPr>
        <w:t>元。</w:t>
      </w:r>
    </w:p>
    <w:p w14:paraId="0531E06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上报</w:t>
      </w:r>
      <w:proofErr w:type="gramStart"/>
      <w:r>
        <w:rPr>
          <w:rFonts w:ascii="宋体" w:hAnsi="宋体" w:cs="宋体" w:hint="eastAsia"/>
          <w:bCs/>
          <w:szCs w:val="28"/>
        </w:rPr>
        <w:t>零用工数与</w:t>
      </w:r>
      <w:proofErr w:type="gramEnd"/>
      <w:r>
        <w:rPr>
          <w:rFonts w:ascii="宋体" w:hAnsi="宋体" w:cs="宋体" w:hint="eastAsia"/>
          <w:bCs/>
          <w:szCs w:val="28"/>
        </w:rPr>
        <w:t>实际不符。</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200</w:t>
      </w:r>
      <w:r>
        <w:rPr>
          <w:rFonts w:ascii="宋体" w:hAnsi="宋体" w:cs="宋体" w:hint="eastAsia"/>
          <w:bCs/>
          <w:szCs w:val="28"/>
        </w:rPr>
        <w:t>元。</w:t>
      </w:r>
    </w:p>
    <w:p w14:paraId="657B132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一次用工超过</w:t>
      </w:r>
      <w:r>
        <w:rPr>
          <w:rFonts w:ascii="宋体" w:hAnsi="宋体" w:cs="宋体" w:hint="eastAsia"/>
          <w:bCs/>
          <w:szCs w:val="28"/>
        </w:rPr>
        <w:t>5</w:t>
      </w:r>
      <w:r>
        <w:rPr>
          <w:rFonts w:ascii="宋体" w:hAnsi="宋体" w:cs="宋体" w:hint="eastAsia"/>
          <w:bCs/>
          <w:szCs w:val="28"/>
        </w:rPr>
        <w:t>个者，事先</w:t>
      </w:r>
      <w:proofErr w:type="gramStart"/>
      <w:r>
        <w:rPr>
          <w:rFonts w:ascii="宋体" w:hAnsi="宋体" w:cs="宋体" w:hint="eastAsia"/>
          <w:bCs/>
          <w:szCs w:val="28"/>
        </w:rPr>
        <w:t>无综合</w:t>
      </w:r>
      <w:proofErr w:type="gramEnd"/>
      <w:r>
        <w:rPr>
          <w:rFonts w:ascii="宋体" w:hAnsi="宋体" w:cs="宋体" w:hint="eastAsia"/>
          <w:bCs/>
          <w:szCs w:val="28"/>
        </w:rPr>
        <w:t>科签字认可，事后上报者将不予结算，同时</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100</w:t>
      </w:r>
      <w:r>
        <w:rPr>
          <w:rFonts w:ascii="宋体" w:hAnsi="宋体" w:cs="宋体" w:hint="eastAsia"/>
          <w:bCs/>
          <w:szCs w:val="28"/>
        </w:rPr>
        <w:t>元。情节性质严重者，调离本项目部。</w:t>
      </w:r>
    </w:p>
    <w:p w14:paraId="3D99C3E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签认定额外用工与定额用工重复，</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200</w:t>
      </w:r>
      <w:r>
        <w:rPr>
          <w:rFonts w:ascii="宋体" w:hAnsi="宋体" w:cs="宋体" w:hint="eastAsia"/>
          <w:bCs/>
          <w:szCs w:val="28"/>
        </w:rPr>
        <w:t>元。</w:t>
      </w:r>
    </w:p>
    <w:p w14:paraId="4EFDA33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签出的零用工与施工日志不一致的。</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200</w:t>
      </w:r>
      <w:r>
        <w:rPr>
          <w:rFonts w:ascii="宋体" w:hAnsi="宋体" w:cs="宋体" w:hint="eastAsia"/>
          <w:bCs/>
          <w:szCs w:val="28"/>
        </w:rPr>
        <w:t>元。</w:t>
      </w:r>
    </w:p>
    <w:p w14:paraId="736AC86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零用</w:t>
      </w:r>
      <w:proofErr w:type="gramStart"/>
      <w:r>
        <w:rPr>
          <w:rFonts w:ascii="宋体" w:hAnsi="宋体" w:cs="宋体" w:hint="eastAsia"/>
          <w:bCs/>
          <w:szCs w:val="28"/>
        </w:rPr>
        <w:t>工任务</w:t>
      </w:r>
      <w:proofErr w:type="gramEnd"/>
      <w:r>
        <w:rPr>
          <w:rFonts w:ascii="宋体" w:hAnsi="宋体" w:cs="宋体" w:hint="eastAsia"/>
          <w:bCs/>
          <w:szCs w:val="28"/>
        </w:rPr>
        <w:t>单内容不真实。</w:t>
      </w:r>
      <w:proofErr w:type="gramStart"/>
      <w:r>
        <w:rPr>
          <w:rFonts w:ascii="宋体" w:hAnsi="宋体" w:cs="宋体" w:hint="eastAsia"/>
          <w:bCs/>
          <w:szCs w:val="28"/>
        </w:rPr>
        <w:t>罚施工</w:t>
      </w:r>
      <w:proofErr w:type="gramEnd"/>
      <w:r>
        <w:rPr>
          <w:rFonts w:ascii="宋体" w:hAnsi="宋体" w:cs="宋体" w:hint="eastAsia"/>
          <w:bCs/>
          <w:szCs w:val="28"/>
        </w:rPr>
        <w:t>责任人</w:t>
      </w:r>
      <w:r>
        <w:rPr>
          <w:rFonts w:ascii="宋体" w:hAnsi="宋体" w:cs="宋体" w:hint="eastAsia"/>
          <w:bCs/>
          <w:szCs w:val="28"/>
        </w:rPr>
        <w:t>200</w:t>
      </w:r>
      <w:r>
        <w:rPr>
          <w:rFonts w:ascii="宋体" w:hAnsi="宋体" w:cs="宋体" w:hint="eastAsia"/>
          <w:bCs/>
          <w:szCs w:val="28"/>
        </w:rPr>
        <w:t>元。</w:t>
      </w:r>
    </w:p>
    <w:p w14:paraId="6296C7F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工完场不清，由别队代替施工者，按实际发生金额的</w:t>
      </w:r>
      <w:r>
        <w:rPr>
          <w:rFonts w:ascii="宋体" w:hAnsi="宋体" w:cs="宋体" w:hint="eastAsia"/>
          <w:bCs/>
          <w:szCs w:val="28"/>
        </w:rPr>
        <w:t>200%</w:t>
      </w:r>
      <w:r>
        <w:rPr>
          <w:rFonts w:ascii="宋体" w:hAnsi="宋体" w:cs="宋体" w:hint="eastAsia"/>
          <w:bCs/>
          <w:szCs w:val="28"/>
        </w:rPr>
        <w:t>处罚责任队，由分管人员出书面通知，并送交综合科一份。未出者罚直接责任人</w:t>
      </w:r>
      <w:r>
        <w:rPr>
          <w:rFonts w:ascii="宋体" w:hAnsi="宋体" w:cs="宋体" w:hint="eastAsia"/>
          <w:bCs/>
          <w:szCs w:val="28"/>
        </w:rPr>
        <w:t>100</w:t>
      </w:r>
      <w:r>
        <w:rPr>
          <w:rFonts w:ascii="宋体" w:hAnsi="宋体" w:cs="宋体" w:hint="eastAsia"/>
          <w:bCs/>
          <w:szCs w:val="28"/>
        </w:rPr>
        <w:t>元，相关责任人</w:t>
      </w:r>
      <w:r>
        <w:rPr>
          <w:rFonts w:ascii="宋体" w:hAnsi="宋体" w:cs="宋体" w:hint="eastAsia"/>
          <w:bCs/>
          <w:szCs w:val="28"/>
        </w:rPr>
        <w:t>50</w:t>
      </w:r>
      <w:r>
        <w:rPr>
          <w:rFonts w:ascii="宋体" w:hAnsi="宋体" w:cs="宋体" w:hint="eastAsia"/>
          <w:bCs/>
          <w:szCs w:val="28"/>
        </w:rPr>
        <w:t>元，间接责任人</w:t>
      </w:r>
      <w:r>
        <w:rPr>
          <w:rFonts w:ascii="宋体" w:hAnsi="宋体" w:cs="宋体" w:hint="eastAsia"/>
          <w:bCs/>
          <w:szCs w:val="28"/>
        </w:rPr>
        <w:t>50</w:t>
      </w:r>
      <w:r>
        <w:rPr>
          <w:rFonts w:ascii="宋体" w:hAnsi="宋体" w:cs="宋体" w:hint="eastAsia"/>
          <w:bCs/>
          <w:szCs w:val="28"/>
        </w:rPr>
        <w:t>元。</w:t>
      </w:r>
    </w:p>
    <w:p w14:paraId="4D8269E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、劳务费结算程序</w:t>
      </w:r>
    </w:p>
    <w:p w14:paraId="1F25C9F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）工程</w:t>
      </w:r>
      <w:proofErr w:type="gramStart"/>
      <w:r>
        <w:rPr>
          <w:rFonts w:ascii="宋体" w:hAnsi="宋体" w:cs="宋体" w:hint="eastAsia"/>
          <w:bCs/>
          <w:szCs w:val="28"/>
        </w:rPr>
        <w:t>技术须科向</w:t>
      </w:r>
      <w:proofErr w:type="gramEnd"/>
      <w:r>
        <w:rPr>
          <w:rFonts w:ascii="宋体" w:hAnsi="宋体" w:cs="宋体" w:hint="eastAsia"/>
          <w:bCs/>
          <w:szCs w:val="28"/>
        </w:rPr>
        <w:t>经营计划科以书面形式提供各施工队的计划任务书，注明各施工队的工作内容、部位等，施工过程中如有调整，仍须以书面形式通知经营计划科，作为劳务结算依据。</w:t>
      </w:r>
    </w:p>
    <w:p w14:paraId="07C0E22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）各劳务队结算严格按照公司规定及劳务合同执行，凡合同外工作内容及其结算须做到以下几项：</w:t>
      </w:r>
    </w:p>
    <w:p w14:paraId="0DB1474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根据劳务合同规定，所有零用工</w:t>
      </w:r>
      <w:proofErr w:type="gramStart"/>
      <w:r>
        <w:rPr>
          <w:rFonts w:ascii="宋体" w:hAnsi="宋体" w:cs="宋体" w:hint="eastAsia"/>
          <w:bCs/>
          <w:szCs w:val="28"/>
        </w:rPr>
        <w:t>已综合</w:t>
      </w:r>
      <w:proofErr w:type="gramEnd"/>
      <w:r>
        <w:rPr>
          <w:rFonts w:ascii="宋体" w:hAnsi="宋体" w:cs="宋体" w:hint="eastAsia"/>
          <w:bCs/>
          <w:szCs w:val="28"/>
        </w:rPr>
        <w:t>在合同单价或总价之中，原则</w:t>
      </w:r>
      <w:r>
        <w:rPr>
          <w:rFonts w:ascii="宋体" w:hAnsi="宋体" w:cs="宋体" w:hint="eastAsia"/>
          <w:bCs/>
          <w:szCs w:val="28"/>
        </w:rPr>
        <w:lastRenderedPageBreak/>
        <w:t>上没有零工。</w:t>
      </w:r>
    </w:p>
    <w:p w14:paraId="6507C5A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产生零工的使用范围：临设及无法按合同子目的工程项目。</w:t>
      </w:r>
    </w:p>
    <w:p w14:paraId="7636A295" w14:textId="77777777" w:rsidR="009E0C75" w:rsidRDefault="006110B9">
      <w:pPr>
        <w:tabs>
          <w:tab w:val="left" w:pos="8580"/>
        </w:tabs>
        <w:adjustRightInd w:val="0"/>
        <w:rPr>
          <w:rFonts w:ascii="宋体" w:hAnsi="宋体" w:cs="宋体" w:hint="eastAsia"/>
          <w:bCs/>
          <w:szCs w:val="28"/>
        </w:rPr>
      </w:pPr>
      <w:proofErr w:type="gramStart"/>
      <w:r>
        <w:rPr>
          <w:rFonts w:ascii="宋体" w:hAnsi="宋体" w:cs="宋体" w:hint="eastAsia"/>
          <w:bCs/>
          <w:szCs w:val="28"/>
        </w:rPr>
        <w:t>零用工签认</w:t>
      </w:r>
      <w:proofErr w:type="gramEnd"/>
      <w:r>
        <w:rPr>
          <w:rFonts w:ascii="宋体" w:hAnsi="宋体" w:cs="宋体" w:hint="eastAsia"/>
          <w:bCs/>
          <w:szCs w:val="28"/>
        </w:rPr>
        <w:t>标准：按合同约定为准。</w:t>
      </w:r>
    </w:p>
    <w:p w14:paraId="2908253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项目部工程技术人员在无法辨认某项具体工作内容的归属或是否属于零工范围时，由综合科根据劳务合同负责解释。</w:t>
      </w:r>
    </w:p>
    <w:p w14:paraId="38879467" w14:textId="77777777" w:rsidR="009E0C75" w:rsidRDefault="006110B9">
      <w:pPr>
        <w:tabs>
          <w:tab w:val="left" w:pos="8580"/>
        </w:tabs>
        <w:adjustRightInd w:val="0"/>
        <w:rPr>
          <w:rFonts w:ascii="宋体" w:hAnsi="宋体" w:cs="宋体" w:hint="eastAsia"/>
          <w:bCs/>
          <w:szCs w:val="28"/>
        </w:rPr>
      </w:pPr>
      <w:proofErr w:type="gramStart"/>
      <w:r>
        <w:rPr>
          <w:rFonts w:ascii="宋体" w:hAnsi="宋体" w:cs="宋体" w:hint="eastAsia"/>
          <w:bCs/>
          <w:szCs w:val="28"/>
        </w:rPr>
        <w:t>凡施工员难以</w:t>
      </w:r>
      <w:proofErr w:type="gramEnd"/>
      <w:r>
        <w:rPr>
          <w:rFonts w:ascii="宋体" w:hAnsi="宋体" w:cs="宋体" w:hint="eastAsia"/>
          <w:bCs/>
          <w:szCs w:val="28"/>
        </w:rPr>
        <w:t>界定某项工作内容时，原则上不得安排施工。</w:t>
      </w:r>
    </w:p>
    <w:p w14:paraId="445517D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由综合科界定确属合同外项目（即属零用工范围）时，方可实施。</w:t>
      </w:r>
    </w:p>
    <w:p w14:paraId="0F7FBC6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特殊情况可先予执行，但事发后须立即与综合科联系，补办有关手续，但不得超过</w:t>
      </w:r>
      <w:r>
        <w:rPr>
          <w:rFonts w:ascii="宋体" w:hAnsi="宋体" w:cs="宋体" w:hint="eastAsia"/>
          <w:bCs/>
          <w:szCs w:val="28"/>
        </w:rPr>
        <w:t>24</w:t>
      </w:r>
      <w:r>
        <w:rPr>
          <w:rFonts w:ascii="宋体" w:hAnsi="宋体" w:cs="宋体" w:hint="eastAsia"/>
          <w:bCs/>
          <w:szCs w:val="28"/>
        </w:rPr>
        <w:t>小时，过期补办无效。</w:t>
      </w:r>
    </w:p>
    <w:p w14:paraId="326C024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凡违反上述规定签认的</w:t>
      </w:r>
      <w:proofErr w:type="gramStart"/>
      <w:r>
        <w:rPr>
          <w:rFonts w:ascii="宋体" w:hAnsi="宋体" w:cs="宋体" w:hint="eastAsia"/>
          <w:bCs/>
          <w:szCs w:val="28"/>
        </w:rPr>
        <w:t>任何工天均属</w:t>
      </w:r>
      <w:proofErr w:type="gramEnd"/>
      <w:r>
        <w:rPr>
          <w:rFonts w:ascii="宋体" w:hAnsi="宋体" w:cs="宋体" w:hint="eastAsia"/>
          <w:bCs/>
          <w:szCs w:val="28"/>
        </w:rPr>
        <w:t>无效，项目部不予结算。所有责任及</w:t>
      </w:r>
      <w:proofErr w:type="gramStart"/>
      <w:r>
        <w:rPr>
          <w:rFonts w:ascii="宋体" w:hAnsi="宋体" w:cs="宋体" w:hint="eastAsia"/>
          <w:bCs/>
          <w:szCs w:val="28"/>
        </w:rPr>
        <w:t>后果由签认人</w:t>
      </w:r>
      <w:proofErr w:type="gramEnd"/>
      <w:r>
        <w:rPr>
          <w:rFonts w:ascii="宋体" w:hAnsi="宋体" w:cs="宋体" w:hint="eastAsia"/>
          <w:bCs/>
          <w:szCs w:val="28"/>
        </w:rPr>
        <w:t>承担。</w:t>
      </w:r>
    </w:p>
    <w:p w14:paraId="74A03A7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、劳务费按月结算</w:t>
      </w:r>
    </w:p>
    <w:p w14:paraId="41F04E9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）结算时段：每月</w:t>
      </w:r>
      <w:r>
        <w:rPr>
          <w:rFonts w:ascii="宋体" w:hAnsi="宋体" w:cs="宋体" w:hint="eastAsia"/>
          <w:bCs/>
          <w:szCs w:val="28"/>
        </w:rPr>
        <w:t>1</w:t>
      </w:r>
      <w:r>
        <w:rPr>
          <w:rFonts w:ascii="宋体" w:hAnsi="宋体" w:cs="宋体" w:hint="eastAsia"/>
          <w:bCs/>
          <w:szCs w:val="28"/>
        </w:rPr>
        <w:t>日—</w:t>
      </w:r>
      <w:r>
        <w:rPr>
          <w:rFonts w:ascii="宋体" w:hAnsi="宋体" w:cs="宋体" w:hint="eastAsia"/>
          <w:bCs/>
          <w:szCs w:val="28"/>
        </w:rPr>
        <w:t>31</w:t>
      </w:r>
      <w:r>
        <w:rPr>
          <w:rFonts w:ascii="宋体" w:hAnsi="宋体" w:cs="宋体" w:hint="eastAsia"/>
          <w:bCs/>
          <w:szCs w:val="28"/>
        </w:rPr>
        <w:t>日，次月</w:t>
      </w:r>
      <w:r>
        <w:rPr>
          <w:rFonts w:ascii="宋体" w:hAnsi="宋体" w:cs="宋体" w:hint="eastAsia"/>
          <w:bCs/>
          <w:szCs w:val="28"/>
        </w:rPr>
        <w:t>3</w:t>
      </w:r>
      <w:r>
        <w:rPr>
          <w:rFonts w:ascii="宋体" w:hAnsi="宋体" w:cs="宋体" w:hint="eastAsia"/>
          <w:bCs/>
          <w:szCs w:val="28"/>
        </w:rPr>
        <w:t>日由工程技术部向综合科提供各队已完的工程部位，工程数量。</w:t>
      </w:r>
    </w:p>
    <w:p w14:paraId="3B048CE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）原则上由施工员根据施工日志填写，经项目部技术负责人确认后</w:t>
      </w:r>
      <w:proofErr w:type="gramStart"/>
      <w:r>
        <w:rPr>
          <w:rFonts w:ascii="宋体" w:hAnsi="宋体" w:cs="宋体" w:hint="eastAsia"/>
          <w:bCs/>
          <w:szCs w:val="28"/>
        </w:rPr>
        <w:t>交综合</w:t>
      </w:r>
      <w:proofErr w:type="gramEnd"/>
      <w:r>
        <w:rPr>
          <w:rFonts w:ascii="宋体" w:hAnsi="宋体" w:cs="宋体" w:hint="eastAsia"/>
          <w:bCs/>
          <w:szCs w:val="28"/>
        </w:rPr>
        <w:t>科。严禁施工队自报，由施工队自报或超过次月</w:t>
      </w:r>
      <w:r>
        <w:rPr>
          <w:rFonts w:ascii="宋体" w:hAnsi="宋体" w:cs="宋体" w:hint="eastAsia"/>
          <w:bCs/>
          <w:szCs w:val="28"/>
        </w:rPr>
        <w:t>3</w:t>
      </w:r>
      <w:r>
        <w:rPr>
          <w:rFonts w:ascii="宋体" w:hAnsi="宋体" w:cs="宋体" w:hint="eastAsia"/>
          <w:bCs/>
          <w:szCs w:val="28"/>
        </w:rPr>
        <w:t>号上报者，综合</w:t>
      </w:r>
      <w:proofErr w:type="gramStart"/>
      <w:r>
        <w:rPr>
          <w:rFonts w:ascii="宋体" w:hAnsi="宋体" w:cs="宋体" w:hint="eastAsia"/>
          <w:bCs/>
          <w:szCs w:val="28"/>
        </w:rPr>
        <w:t>科拒绝</w:t>
      </w:r>
      <w:proofErr w:type="gramEnd"/>
      <w:r>
        <w:rPr>
          <w:rFonts w:ascii="宋体" w:hAnsi="宋体" w:cs="宋体" w:hint="eastAsia"/>
          <w:bCs/>
          <w:szCs w:val="28"/>
        </w:rPr>
        <w:t>接收，转至下月结算。</w:t>
      </w:r>
    </w:p>
    <w:p w14:paraId="389EC978" w14:textId="77777777" w:rsidR="009E0C75" w:rsidRDefault="006110B9">
      <w:pPr>
        <w:tabs>
          <w:tab w:val="left" w:pos="8580"/>
        </w:tabs>
        <w:adjustRightInd w:val="0"/>
        <w:rPr>
          <w:rFonts w:ascii="宋体" w:hAnsi="宋体" w:cs="宋体" w:hint="eastAsia"/>
          <w:bCs/>
          <w:szCs w:val="28"/>
        </w:rPr>
      </w:pPr>
      <w:bookmarkStart w:id="411" w:name="_Toc63706015"/>
      <w:bookmarkStart w:id="412" w:name="_Toc17858"/>
      <w:r>
        <w:rPr>
          <w:rFonts w:ascii="宋体" w:hAnsi="宋体" w:cs="宋体" w:hint="eastAsia"/>
          <w:bCs/>
          <w:szCs w:val="28"/>
        </w:rPr>
        <w:t>十、施工现场管理</w:t>
      </w:r>
      <w:bookmarkEnd w:id="411"/>
      <w:r>
        <w:rPr>
          <w:rFonts w:ascii="宋体" w:hAnsi="宋体" w:cs="宋体" w:hint="eastAsia"/>
          <w:bCs/>
          <w:szCs w:val="28"/>
        </w:rPr>
        <w:t>制度</w:t>
      </w:r>
      <w:bookmarkEnd w:id="412"/>
    </w:p>
    <w:p w14:paraId="3EA3DFF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、现场管理规定</w:t>
      </w:r>
    </w:p>
    <w:p w14:paraId="2FD45C6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实现施工现场的科学管理，合理利用，达到标准化、规范化施工，树立公司形象。特制定如下措施：</w:t>
      </w:r>
    </w:p>
    <w:p w14:paraId="00EA9CF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）现场实行承包固定专人负责制。设专人洒水、扫地，垃圾分拣，</w:t>
      </w:r>
      <w:r>
        <w:rPr>
          <w:rFonts w:ascii="宋体" w:hAnsi="宋体" w:cs="宋体" w:hint="eastAsia"/>
          <w:bCs/>
          <w:szCs w:val="28"/>
        </w:rPr>
        <w:lastRenderedPageBreak/>
        <w:t>材料码放，做到无积水、无留存垃圾，发现一处扣负责人</w:t>
      </w:r>
      <w:r>
        <w:rPr>
          <w:rFonts w:ascii="宋体" w:hAnsi="宋体" w:cs="宋体" w:hint="eastAsia"/>
          <w:bCs/>
          <w:szCs w:val="28"/>
        </w:rPr>
        <w:t>10</w:t>
      </w:r>
      <w:r>
        <w:rPr>
          <w:rFonts w:ascii="宋体" w:hAnsi="宋体" w:cs="宋体" w:hint="eastAsia"/>
          <w:bCs/>
          <w:szCs w:val="28"/>
        </w:rPr>
        <w:t>元。</w:t>
      </w:r>
    </w:p>
    <w:p w14:paraId="439366C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）现场材料堆码整齐。工作者不听劝阻、乱拉乱放，造成浪费和损坏的，对当事人处罚</w:t>
      </w:r>
      <w:r>
        <w:rPr>
          <w:rFonts w:ascii="宋体" w:hAnsi="宋体" w:cs="宋体" w:hint="eastAsia"/>
          <w:bCs/>
          <w:szCs w:val="28"/>
        </w:rPr>
        <w:t>50</w:t>
      </w:r>
      <w:r>
        <w:rPr>
          <w:rFonts w:ascii="宋体" w:hAnsi="宋体" w:cs="宋体" w:hint="eastAsia"/>
          <w:bCs/>
          <w:szCs w:val="28"/>
        </w:rPr>
        <w:t>元，而现场负责人不及时管理、制止、整理造成现场混乱，处罚</w:t>
      </w:r>
      <w:r>
        <w:rPr>
          <w:rFonts w:ascii="宋体" w:hAnsi="宋体" w:cs="宋体" w:hint="eastAsia"/>
          <w:bCs/>
          <w:szCs w:val="28"/>
        </w:rPr>
        <w:t>10-50</w:t>
      </w:r>
      <w:r>
        <w:rPr>
          <w:rFonts w:ascii="宋体" w:hAnsi="宋体" w:cs="宋体" w:hint="eastAsia"/>
          <w:bCs/>
          <w:szCs w:val="28"/>
        </w:rPr>
        <w:t>元。</w:t>
      </w:r>
    </w:p>
    <w:p w14:paraId="08DA8DA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）材料进场必须按现场负责人指定地存放，堆码高度不得超过公司规定，如有违反上述情况之一者，罚物资部当事人，一处</w:t>
      </w:r>
      <w:r>
        <w:rPr>
          <w:rFonts w:ascii="宋体" w:hAnsi="宋体" w:cs="宋体" w:hint="eastAsia"/>
          <w:bCs/>
          <w:szCs w:val="28"/>
        </w:rPr>
        <w:t>20</w:t>
      </w:r>
      <w:r>
        <w:rPr>
          <w:rFonts w:ascii="宋体" w:hAnsi="宋体" w:cs="宋体" w:hint="eastAsia"/>
          <w:bCs/>
          <w:szCs w:val="28"/>
        </w:rPr>
        <w:t>元，现场管理员</w:t>
      </w:r>
      <w:r>
        <w:rPr>
          <w:rFonts w:ascii="宋体" w:hAnsi="宋体" w:cs="宋体" w:hint="eastAsia"/>
          <w:bCs/>
          <w:szCs w:val="28"/>
        </w:rPr>
        <w:t>10</w:t>
      </w:r>
      <w:r>
        <w:rPr>
          <w:rFonts w:ascii="宋体" w:hAnsi="宋体" w:cs="宋体" w:hint="eastAsia"/>
          <w:bCs/>
          <w:szCs w:val="28"/>
        </w:rPr>
        <w:t>元。</w:t>
      </w:r>
    </w:p>
    <w:p w14:paraId="437814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）施工场地道路</w:t>
      </w:r>
      <w:proofErr w:type="gramStart"/>
      <w:r>
        <w:rPr>
          <w:rFonts w:ascii="宋体" w:hAnsi="宋体" w:cs="宋体" w:hint="eastAsia"/>
          <w:bCs/>
          <w:szCs w:val="28"/>
        </w:rPr>
        <w:t>不</w:t>
      </w:r>
      <w:proofErr w:type="gramEnd"/>
      <w:r>
        <w:rPr>
          <w:rFonts w:ascii="宋体" w:hAnsi="宋体" w:cs="宋体" w:hint="eastAsia"/>
          <w:bCs/>
          <w:szCs w:val="28"/>
        </w:rPr>
        <w:t>得用钢模板垫道，或</w:t>
      </w:r>
      <w:proofErr w:type="gramStart"/>
      <w:r>
        <w:rPr>
          <w:rFonts w:ascii="宋体" w:hAnsi="宋体" w:cs="宋体" w:hint="eastAsia"/>
          <w:bCs/>
          <w:szCs w:val="28"/>
        </w:rPr>
        <w:t>当垫木使用</w:t>
      </w:r>
      <w:proofErr w:type="gramEnd"/>
      <w:r>
        <w:rPr>
          <w:rFonts w:ascii="宋体" w:hAnsi="宋体" w:cs="宋体" w:hint="eastAsia"/>
          <w:bCs/>
          <w:szCs w:val="28"/>
        </w:rPr>
        <w:t>。拌和砂浆或存放，一定要用板子垫好，不得到处乱放。发现一处：对使用者按原价的两倍处罚，对现场负责人</w:t>
      </w:r>
      <w:proofErr w:type="gramStart"/>
      <w:r>
        <w:rPr>
          <w:rFonts w:ascii="宋体" w:hAnsi="宋体" w:cs="宋体" w:hint="eastAsia"/>
          <w:bCs/>
          <w:szCs w:val="28"/>
        </w:rPr>
        <w:t>一</w:t>
      </w:r>
      <w:proofErr w:type="gramEnd"/>
      <w:r>
        <w:rPr>
          <w:rFonts w:ascii="宋体" w:hAnsi="宋体" w:cs="宋体" w:hint="eastAsia"/>
          <w:bCs/>
          <w:szCs w:val="28"/>
        </w:rPr>
        <w:t>处罚</w:t>
      </w:r>
      <w:r>
        <w:rPr>
          <w:rFonts w:ascii="宋体" w:hAnsi="宋体" w:cs="宋体" w:hint="eastAsia"/>
          <w:bCs/>
          <w:szCs w:val="28"/>
        </w:rPr>
        <w:t>20</w:t>
      </w:r>
      <w:r>
        <w:rPr>
          <w:rFonts w:ascii="宋体" w:hAnsi="宋体" w:cs="宋体" w:hint="eastAsia"/>
          <w:bCs/>
          <w:szCs w:val="28"/>
        </w:rPr>
        <w:t>元，物资部负责人处罚</w:t>
      </w:r>
      <w:r>
        <w:rPr>
          <w:rFonts w:ascii="宋体" w:hAnsi="宋体" w:cs="宋体" w:hint="eastAsia"/>
          <w:bCs/>
          <w:szCs w:val="28"/>
        </w:rPr>
        <w:t>10</w:t>
      </w:r>
      <w:r>
        <w:rPr>
          <w:rFonts w:ascii="宋体" w:hAnsi="宋体" w:cs="宋体" w:hint="eastAsia"/>
          <w:bCs/>
          <w:szCs w:val="28"/>
        </w:rPr>
        <w:t>元。</w:t>
      </w:r>
    </w:p>
    <w:p w14:paraId="70AFE4B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）外运</w:t>
      </w:r>
      <w:proofErr w:type="gramStart"/>
      <w:r>
        <w:rPr>
          <w:rFonts w:ascii="宋体" w:hAnsi="宋体" w:cs="宋体" w:hint="eastAsia"/>
          <w:bCs/>
          <w:szCs w:val="28"/>
        </w:rPr>
        <w:t>垃</w:t>
      </w:r>
      <w:proofErr w:type="gramEnd"/>
      <w:r>
        <w:rPr>
          <w:rFonts w:ascii="宋体" w:hAnsi="宋体" w:cs="宋体" w:hint="eastAsia"/>
          <w:bCs/>
          <w:szCs w:val="28"/>
        </w:rPr>
        <w:t>极内如发现有价值材料，不及时回收，发现一次，按原价的两倍</w:t>
      </w:r>
      <w:proofErr w:type="gramStart"/>
      <w:r>
        <w:rPr>
          <w:rFonts w:ascii="宋体" w:hAnsi="宋体" w:cs="宋体" w:hint="eastAsia"/>
          <w:bCs/>
          <w:szCs w:val="28"/>
        </w:rPr>
        <w:t>罚现场</w:t>
      </w:r>
      <w:proofErr w:type="gramEnd"/>
      <w:r>
        <w:rPr>
          <w:rFonts w:ascii="宋体" w:hAnsi="宋体" w:cs="宋体" w:hint="eastAsia"/>
          <w:bCs/>
          <w:szCs w:val="28"/>
        </w:rPr>
        <w:t>负责人、当班门卫和物资部当事人。若施工队将能用的材料推到垃圾站按价值的十倍进行处罚。</w:t>
      </w:r>
    </w:p>
    <w:p w14:paraId="26E69F1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）施工现场发现施工队将大料小用，长</w:t>
      </w:r>
      <w:proofErr w:type="gramStart"/>
      <w:r>
        <w:rPr>
          <w:rFonts w:ascii="宋体" w:hAnsi="宋体" w:cs="宋体" w:hint="eastAsia"/>
          <w:bCs/>
          <w:szCs w:val="28"/>
        </w:rPr>
        <w:t>料短用</w:t>
      </w:r>
      <w:proofErr w:type="gramEnd"/>
      <w:r>
        <w:rPr>
          <w:rFonts w:ascii="宋体" w:hAnsi="宋体" w:cs="宋体" w:hint="eastAsia"/>
          <w:bCs/>
          <w:szCs w:val="28"/>
        </w:rPr>
        <w:t>的发现一次，对当事人按原价的两倍给予处罚，手推车漏砂浆或装得太满，发现一次罚当事人</w:t>
      </w:r>
      <w:r>
        <w:rPr>
          <w:rFonts w:ascii="宋体" w:hAnsi="宋体" w:cs="宋体" w:hint="eastAsia"/>
          <w:bCs/>
          <w:szCs w:val="28"/>
        </w:rPr>
        <w:t>100</w:t>
      </w:r>
      <w:r>
        <w:rPr>
          <w:rFonts w:ascii="宋体" w:hAnsi="宋体" w:cs="宋体" w:hint="eastAsia"/>
          <w:bCs/>
          <w:szCs w:val="28"/>
        </w:rPr>
        <w:t>元。</w:t>
      </w:r>
    </w:p>
    <w:p w14:paraId="7872285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）由于防护不到位，造成环境污染，噪声污染的，对现场施工</w:t>
      </w:r>
      <w:proofErr w:type="gramStart"/>
      <w:r>
        <w:rPr>
          <w:rFonts w:ascii="宋体" w:hAnsi="宋体" w:cs="宋体" w:hint="eastAsia"/>
          <w:bCs/>
          <w:szCs w:val="28"/>
        </w:rPr>
        <w:t>员罚款</w:t>
      </w:r>
      <w:proofErr w:type="gramEnd"/>
      <w:r>
        <w:rPr>
          <w:rFonts w:ascii="宋体" w:hAnsi="宋体" w:cs="宋体" w:hint="eastAsia"/>
          <w:bCs/>
          <w:szCs w:val="28"/>
        </w:rPr>
        <w:t>10</w:t>
      </w:r>
      <w:r>
        <w:rPr>
          <w:rFonts w:ascii="宋体" w:hAnsi="宋体" w:cs="宋体" w:hint="eastAsia"/>
          <w:bCs/>
          <w:szCs w:val="28"/>
        </w:rPr>
        <w:t>元，施工队罚款</w:t>
      </w:r>
      <w:r>
        <w:rPr>
          <w:rFonts w:ascii="宋体" w:hAnsi="宋体" w:cs="宋体" w:hint="eastAsia"/>
          <w:bCs/>
          <w:szCs w:val="28"/>
        </w:rPr>
        <w:t>10</w:t>
      </w:r>
      <w:r>
        <w:rPr>
          <w:rFonts w:ascii="宋体" w:hAnsi="宋体" w:cs="宋体" w:hint="eastAsia"/>
          <w:bCs/>
          <w:szCs w:val="28"/>
        </w:rPr>
        <w:t>元。</w:t>
      </w:r>
    </w:p>
    <w:p w14:paraId="4E83976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）各办公室及门口实行三包，如发现脏乱差现象，给予</w:t>
      </w:r>
      <w:r>
        <w:rPr>
          <w:rFonts w:ascii="宋体" w:hAnsi="宋体" w:cs="宋体" w:hint="eastAsia"/>
          <w:bCs/>
          <w:szCs w:val="28"/>
        </w:rPr>
        <w:t>50</w:t>
      </w:r>
      <w:r>
        <w:rPr>
          <w:rFonts w:ascii="宋体" w:hAnsi="宋体" w:cs="宋体" w:hint="eastAsia"/>
          <w:bCs/>
          <w:szCs w:val="28"/>
        </w:rPr>
        <w:t>—</w:t>
      </w:r>
      <w:r>
        <w:rPr>
          <w:rFonts w:ascii="宋体" w:hAnsi="宋体" w:cs="宋体" w:hint="eastAsia"/>
          <w:bCs/>
          <w:szCs w:val="28"/>
        </w:rPr>
        <w:t>100</w:t>
      </w:r>
      <w:r>
        <w:rPr>
          <w:rFonts w:ascii="宋体" w:hAnsi="宋体" w:cs="宋体" w:hint="eastAsia"/>
          <w:bCs/>
          <w:szCs w:val="28"/>
        </w:rPr>
        <w:t>元的处罚。</w:t>
      </w:r>
    </w:p>
    <w:p w14:paraId="2953608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）现场施工人员，一定要服从管理，听从指挥，不违章施工，对不听指挥的，根据情节给予</w:t>
      </w:r>
      <w:r>
        <w:rPr>
          <w:rFonts w:ascii="宋体" w:hAnsi="宋体" w:cs="宋体" w:hint="eastAsia"/>
          <w:bCs/>
          <w:szCs w:val="28"/>
        </w:rPr>
        <w:t>50-100</w:t>
      </w:r>
      <w:r>
        <w:rPr>
          <w:rFonts w:ascii="宋体" w:hAnsi="宋体" w:cs="宋体" w:hint="eastAsia"/>
          <w:bCs/>
          <w:szCs w:val="28"/>
        </w:rPr>
        <w:t>无的处罚。</w:t>
      </w:r>
    </w:p>
    <w:p w14:paraId="7EAB9B7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10</w:t>
      </w:r>
      <w:r>
        <w:rPr>
          <w:rFonts w:ascii="宋体" w:hAnsi="宋体" w:cs="宋体" w:hint="eastAsia"/>
          <w:bCs/>
          <w:szCs w:val="28"/>
        </w:rPr>
        <w:t>）现场的所有标识，不得乱丢乱放，发现一处处以</w:t>
      </w:r>
      <w:r>
        <w:rPr>
          <w:rFonts w:ascii="宋体" w:hAnsi="宋体" w:cs="宋体" w:hint="eastAsia"/>
          <w:bCs/>
          <w:szCs w:val="28"/>
        </w:rPr>
        <w:t>10-50</w:t>
      </w:r>
      <w:r>
        <w:rPr>
          <w:rFonts w:ascii="宋体" w:hAnsi="宋体" w:cs="宋体" w:hint="eastAsia"/>
          <w:bCs/>
          <w:szCs w:val="28"/>
        </w:rPr>
        <w:t>无的罚款。</w:t>
      </w:r>
    </w:p>
    <w:p w14:paraId="1877544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、构筑物管理规定</w:t>
      </w:r>
    </w:p>
    <w:p w14:paraId="34E92F5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）凡在现场施工的队伍，必须按项目部有关规定要求施工，特殊工种持证上岗，如发现没按规定执行，</w:t>
      </w:r>
      <w:proofErr w:type="gramStart"/>
      <w:r>
        <w:rPr>
          <w:rFonts w:ascii="宋体" w:hAnsi="宋体" w:cs="宋体" w:hint="eastAsia"/>
          <w:bCs/>
          <w:szCs w:val="28"/>
        </w:rPr>
        <w:t>罚安全</w:t>
      </w:r>
      <w:proofErr w:type="gramEnd"/>
      <w:r>
        <w:rPr>
          <w:rFonts w:ascii="宋体" w:hAnsi="宋体" w:cs="宋体" w:hint="eastAsia"/>
          <w:bCs/>
          <w:szCs w:val="28"/>
        </w:rPr>
        <w:t>责任人</w:t>
      </w:r>
      <w:r>
        <w:rPr>
          <w:rFonts w:ascii="宋体" w:hAnsi="宋体" w:cs="宋体" w:hint="eastAsia"/>
          <w:bCs/>
          <w:szCs w:val="28"/>
        </w:rPr>
        <w:t>10</w:t>
      </w:r>
      <w:r>
        <w:rPr>
          <w:rFonts w:ascii="宋体" w:hAnsi="宋体" w:cs="宋体" w:hint="eastAsia"/>
          <w:bCs/>
          <w:szCs w:val="28"/>
        </w:rPr>
        <w:t>元，施工队</w:t>
      </w:r>
      <w:r>
        <w:rPr>
          <w:rFonts w:ascii="宋体" w:hAnsi="宋体" w:cs="宋体" w:hint="eastAsia"/>
          <w:bCs/>
          <w:szCs w:val="28"/>
        </w:rPr>
        <w:t>200</w:t>
      </w:r>
      <w:r>
        <w:rPr>
          <w:rFonts w:ascii="宋体" w:hAnsi="宋体" w:cs="宋体" w:hint="eastAsia"/>
          <w:bCs/>
          <w:szCs w:val="28"/>
        </w:rPr>
        <w:t>元。</w:t>
      </w:r>
    </w:p>
    <w:p w14:paraId="70C9E6A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）施工用料堆码整齐，不用的材料及时回收，如没按要求办理，罚施工队</w:t>
      </w:r>
      <w:r>
        <w:rPr>
          <w:rFonts w:ascii="宋体" w:hAnsi="宋体" w:cs="宋体" w:hint="eastAsia"/>
          <w:bCs/>
          <w:szCs w:val="28"/>
        </w:rPr>
        <w:t>200</w:t>
      </w:r>
      <w:r>
        <w:rPr>
          <w:rFonts w:ascii="宋体" w:hAnsi="宋体" w:cs="宋体" w:hint="eastAsia"/>
          <w:bCs/>
          <w:szCs w:val="28"/>
        </w:rPr>
        <w:t>元。</w:t>
      </w:r>
    </w:p>
    <w:p w14:paraId="0CA1C06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）凡在现场小便者，抓住一次，罚当事人</w:t>
      </w:r>
      <w:r>
        <w:rPr>
          <w:rFonts w:ascii="宋体" w:hAnsi="宋体" w:cs="宋体" w:hint="eastAsia"/>
          <w:bCs/>
          <w:szCs w:val="28"/>
        </w:rPr>
        <w:t>20</w:t>
      </w:r>
      <w:r>
        <w:rPr>
          <w:rFonts w:ascii="宋体" w:hAnsi="宋体" w:cs="宋体" w:hint="eastAsia"/>
          <w:bCs/>
          <w:szCs w:val="28"/>
        </w:rPr>
        <w:t>元。</w:t>
      </w:r>
    </w:p>
    <w:p w14:paraId="345DEF8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）落地灰没有清理，造成材料浪费，处罚施工队</w:t>
      </w:r>
      <w:r>
        <w:rPr>
          <w:rFonts w:ascii="宋体" w:hAnsi="宋体" w:cs="宋体" w:hint="eastAsia"/>
          <w:bCs/>
          <w:szCs w:val="28"/>
        </w:rPr>
        <w:t>100</w:t>
      </w:r>
      <w:r>
        <w:rPr>
          <w:rFonts w:ascii="宋体" w:hAnsi="宋体" w:cs="宋体" w:hint="eastAsia"/>
          <w:bCs/>
          <w:szCs w:val="28"/>
        </w:rPr>
        <w:t>元</w:t>
      </w:r>
      <w:r>
        <w:rPr>
          <w:rFonts w:ascii="宋体" w:hAnsi="宋体" w:cs="宋体" w:hint="eastAsia"/>
          <w:bCs/>
          <w:szCs w:val="28"/>
        </w:rPr>
        <w:t>+</w:t>
      </w:r>
      <w:r>
        <w:rPr>
          <w:rFonts w:ascii="宋体" w:hAnsi="宋体" w:cs="宋体" w:hint="eastAsia"/>
          <w:bCs/>
          <w:szCs w:val="28"/>
        </w:rPr>
        <w:t>材料费。</w:t>
      </w:r>
    </w:p>
    <w:p w14:paraId="12BAE0E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）水泥袋不拆线，开膛破肚一次，处罚</w:t>
      </w:r>
      <w:r>
        <w:rPr>
          <w:rFonts w:ascii="宋体" w:hAnsi="宋体" w:cs="宋体" w:hint="eastAsia"/>
          <w:bCs/>
          <w:szCs w:val="28"/>
        </w:rPr>
        <w:t>20</w:t>
      </w:r>
      <w:r>
        <w:rPr>
          <w:rFonts w:ascii="宋体" w:hAnsi="宋体" w:cs="宋体" w:hint="eastAsia"/>
          <w:bCs/>
          <w:szCs w:val="28"/>
        </w:rPr>
        <w:t>元。</w:t>
      </w:r>
    </w:p>
    <w:p w14:paraId="265346C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）严禁光脚或穿拖鞋进入工作面，发现一次罚</w:t>
      </w:r>
      <w:r>
        <w:rPr>
          <w:rFonts w:ascii="宋体" w:hAnsi="宋体" w:cs="宋体" w:hint="eastAsia"/>
          <w:bCs/>
          <w:szCs w:val="28"/>
        </w:rPr>
        <w:t>50</w:t>
      </w:r>
      <w:r>
        <w:rPr>
          <w:rFonts w:ascii="宋体" w:hAnsi="宋体" w:cs="宋体" w:hint="eastAsia"/>
          <w:bCs/>
          <w:szCs w:val="28"/>
        </w:rPr>
        <w:t>元。</w:t>
      </w:r>
    </w:p>
    <w:p w14:paraId="63CFFF7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）手推车没打气，每次罚施工队</w:t>
      </w:r>
      <w:r>
        <w:rPr>
          <w:rFonts w:ascii="宋体" w:hAnsi="宋体" w:cs="宋体" w:hint="eastAsia"/>
          <w:bCs/>
          <w:szCs w:val="28"/>
        </w:rPr>
        <w:t>10</w:t>
      </w:r>
      <w:r>
        <w:rPr>
          <w:rFonts w:ascii="宋体" w:hAnsi="宋体" w:cs="宋体" w:hint="eastAsia"/>
          <w:bCs/>
          <w:szCs w:val="28"/>
        </w:rPr>
        <w:t>元。</w:t>
      </w:r>
    </w:p>
    <w:p w14:paraId="3D89302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）现场安全防护每天严格检查，发现隐患部位及时纠正，如没按时落实，给予安全负责人罚款</w:t>
      </w:r>
      <w:r>
        <w:rPr>
          <w:rFonts w:ascii="宋体" w:hAnsi="宋体" w:cs="宋体" w:hint="eastAsia"/>
          <w:bCs/>
          <w:szCs w:val="28"/>
        </w:rPr>
        <w:t>20</w:t>
      </w:r>
      <w:r>
        <w:rPr>
          <w:rFonts w:ascii="宋体" w:hAnsi="宋体" w:cs="宋体" w:hint="eastAsia"/>
          <w:bCs/>
          <w:szCs w:val="28"/>
        </w:rPr>
        <w:t>元。</w:t>
      </w:r>
    </w:p>
    <w:p w14:paraId="53094EE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）临水工作保证施工用水，随叫随到，不得有误。如发现一次耽误工作，追究责任罚款</w:t>
      </w:r>
      <w:r>
        <w:rPr>
          <w:rFonts w:ascii="宋体" w:hAnsi="宋体" w:cs="宋体" w:hint="eastAsia"/>
          <w:bCs/>
          <w:szCs w:val="28"/>
        </w:rPr>
        <w:t>50</w:t>
      </w:r>
      <w:r>
        <w:rPr>
          <w:rFonts w:ascii="宋体" w:hAnsi="宋体" w:cs="宋体" w:hint="eastAsia"/>
          <w:bCs/>
          <w:szCs w:val="28"/>
        </w:rPr>
        <w:t>元。</w:t>
      </w:r>
    </w:p>
    <w:p w14:paraId="27244AE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10</w:t>
      </w:r>
      <w:r>
        <w:rPr>
          <w:rFonts w:ascii="宋体" w:hAnsi="宋体" w:cs="宋体" w:hint="eastAsia"/>
          <w:bCs/>
          <w:szCs w:val="28"/>
        </w:rPr>
        <w:t>）现场水管每天派人检查，不得有漏水现象，发现</w:t>
      </w:r>
      <w:proofErr w:type="gramStart"/>
      <w:r>
        <w:rPr>
          <w:rFonts w:ascii="宋体" w:hAnsi="宋体" w:cs="宋体" w:hint="eastAsia"/>
          <w:bCs/>
          <w:szCs w:val="28"/>
        </w:rPr>
        <w:t>一</w:t>
      </w:r>
      <w:proofErr w:type="gramEnd"/>
      <w:r>
        <w:rPr>
          <w:rFonts w:ascii="宋体" w:hAnsi="宋体" w:cs="宋体" w:hint="eastAsia"/>
          <w:bCs/>
          <w:szCs w:val="28"/>
        </w:rPr>
        <w:t>处罚临水管理人员</w:t>
      </w:r>
      <w:r>
        <w:rPr>
          <w:rFonts w:ascii="宋体" w:hAnsi="宋体" w:cs="宋体" w:hint="eastAsia"/>
          <w:bCs/>
          <w:szCs w:val="28"/>
        </w:rPr>
        <w:t>20</w:t>
      </w:r>
      <w:r>
        <w:rPr>
          <w:rFonts w:ascii="宋体" w:hAnsi="宋体" w:cs="宋体" w:hint="eastAsia"/>
          <w:bCs/>
          <w:szCs w:val="28"/>
        </w:rPr>
        <w:t>元。</w:t>
      </w:r>
    </w:p>
    <w:p w14:paraId="365B7EF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11</w:t>
      </w:r>
      <w:r>
        <w:rPr>
          <w:rFonts w:ascii="宋体" w:hAnsi="宋体" w:cs="宋体" w:hint="eastAsia"/>
          <w:bCs/>
          <w:szCs w:val="28"/>
        </w:rPr>
        <w:t>）临电应保证施工用电，随叫随到，不得耽误施工，应及时解决，</w:t>
      </w:r>
      <w:proofErr w:type="gramStart"/>
      <w:r>
        <w:rPr>
          <w:rFonts w:ascii="宋体" w:hAnsi="宋体" w:cs="宋体" w:hint="eastAsia"/>
          <w:bCs/>
          <w:szCs w:val="28"/>
        </w:rPr>
        <w:t>否则罚临电</w:t>
      </w:r>
      <w:proofErr w:type="gramEnd"/>
      <w:r>
        <w:rPr>
          <w:rFonts w:ascii="宋体" w:hAnsi="宋体" w:cs="宋体" w:hint="eastAsia"/>
          <w:bCs/>
          <w:szCs w:val="28"/>
        </w:rPr>
        <w:t>负责人</w:t>
      </w:r>
      <w:r>
        <w:rPr>
          <w:rFonts w:ascii="宋体" w:hAnsi="宋体" w:cs="宋体" w:hint="eastAsia"/>
          <w:bCs/>
          <w:szCs w:val="28"/>
        </w:rPr>
        <w:t>20</w:t>
      </w:r>
      <w:r>
        <w:rPr>
          <w:rFonts w:ascii="宋体" w:hAnsi="宋体" w:cs="宋体" w:hint="eastAsia"/>
          <w:bCs/>
          <w:szCs w:val="28"/>
        </w:rPr>
        <w:t>元。</w:t>
      </w:r>
    </w:p>
    <w:p w14:paraId="6F221F1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12</w:t>
      </w:r>
      <w:r>
        <w:rPr>
          <w:rFonts w:ascii="宋体" w:hAnsi="宋体" w:cs="宋体" w:hint="eastAsia"/>
          <w:bCs/>
          <w:szCs w:val="28"/>
        </w:rPr>
        <w:t>）现场必须按要求接电，严禁违章，每天派人检查处理，如违反规定者罚款</w:t>
      </w:r>
      <w:r>
        <w:rPr>
          <w:rFonts w:ascii="宋体" w:hAnsi="宋体" w:cs="宋体" w:hint="eastAsia"/>
          <w:bCs/>
          <w:szCs w:val="28"/>
        </w:rPr>
        <w:t>20</w:t>
      </w:r>
      <w:r>
        <w:rPr>
          <w:rFonts w:ascii="宋体" w:hAnsi="宋体" w:cs="宋体" w:hint="eastAsia"/>
          <w:bCs/>
          <w:szCs w:val="28"/>
        </w:rPr>
        <w:t>元。</w:t>
      </w:r>
    </w:p>
    <w:p w14:paraId="0B0FCE5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13</w:t>
      </w:r>
      <w:r>
        <w:rPr>
          <w:rFonts w:ascii="宋体" w:hAnsi="宋体" w:cs="宋体" w:hint="eastAsia"/>
          <w:bCs/>
          <w:szCs w:val="28"/>
        </w:rPr>
        <w:t>）凡在建筑物内施工，现场发现有多余的钢筋、方木、钢管、板子等，罚施工队各</w:t>
      </w:r>
      <w:r>
        <w:rPr>
          <w:rFonts w:ascii="宋体" w:hAnsi="宋体" w:cs="宋体" w:hint="eastAsia"/>
          <w:bCs/>
          <w:szCs w:val="28"/>
        </w:rPr>
        <w:t>50</w:t>
      </w:r>
      <w:r>
        <w:rPr>
          <w:rFonts w:ascii="宋体" w:hAnsi="宋体" w:cs="宋体" w:hint="eastAsia"/>
          <w:bCs/>
          <w:szCs w:val="28"/>
        </w:rPr>
        <w:t>元，</w:t>
      </w:r>
      <w:proofErr w:type="gramStart"/>
      <w:r>
        <w:rPr>
          <w:rFonts w:ascii="宋体" w:hAnsi="宋体" w:cs="宋体" w:hint="eastAsia"/>
          <w:bCs/>
          <w:szCs w:val="28"/>
        </w:rPr>
        <w:t>罚施工</w:t>
      </w:r>
      <w:proofErr w:type="gramEnd"/>
      <w:r>
        <w:rPr>
          <w:rFonts w:ascii="宋体" w:hAnsi="宋体" w:cs="宋体" w:hint="eastAsia"/>
          <w:bCs/>
          <w:szCs w:val="28"/>
        </w:rPr>
        <w:t>员</w:t>
      </w:r>
      <w:r>
        <w:rPr>
          <w:rFonts w:ascii="宋体" w:hAnsi="宋体" w:cs="宋体" w:hint="eastAsia"/>
          <w:bCs/>
          <w:szCs w:val="28"/>
        </w:rPr>
        <w:t>10</w:t>
      </w:r>
      <w:r>
        <w:rPr>
          <w:rFonts w:ascii="宋体" w:hAnsi="宋体" w:cs="宋体" w:hint="eastAsia"/>
          <w:bCs/>
          <w:szCs w:val="28"/>
        </w:rPr>
        <w:t>元。</w:t>
      </w:r>
    </w:p>
    <w:p w14:paraId="786C75F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14</w:t>
      </w:r>
      <w:r>
        <w:rPr>
          <w:rFonts w:ascii="宋体" w:hAnsi="宋体" w:cs="宋体" w:hint="eastAsia"/>
          <w:bCs/>
          <w:szCs w:val="28"/>
        </w:rPr>
        <w:t>）施工</w:t>
      </w:r>
      <w:proofErr w:type="gramStart"/>
      <w:r>
        <w:rPr>
          <w:rFonts w:ascii="宋体" w:hAnsi="宋体" w:cs="宋体" w:hint="eastAsia"/>
          <w:bCs/>
          <w:szCs w:val="28"/>
        </w:rPr>
        <w:t>现场凡工完场</w:t>
      </w:r>
      <w:proofErr w:type="gramEnd"/>
      <w:r>
        <w:rPr>
          <w:rFonts w:ascii="宋体" w:hAnsi="宋体" w:cs="宋体" w:hint="eastAsia"/>
          <w:bCs/>
          <w:szCs w:val="28"/>
        </w:rPr>
        <w:t>不清的，发现有绑丝，铁丝，钉子，焊条，螺母及螺栓，罚施工队</w:t>
      </w:r>
      <w:r>
        <w:rPr>
          <w:rFonts w:ascii="宋体" w:hAnsi="宋体" w:cs="宋体" w:hint="eastAsia"/>
          <w:bCs/>
          <w:szCs w:val="28"/>
        </w:rPr>
        <w:t>10</w:t>
      </w:r>
      <w:r>
        <w:rPr>
          <w:rFonts w:ascii="宋体" w:hAnsi="宋体" w:cs="宋体" w:hint="eastAsia"/>
          <w:bCs/>
          <w:szCs w:val="28"/>
        </w:rPr>
        <w:t>元。</w:t>
      </w:r>
    </w:p>
    <w:p w14:paraId="73F656B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15</w:t>
      </w:r>
      <w:r>
        <w:rPr>
          <w:rFonts w:ascii="宋体" w:hAnsi="宋体" w:cs="宋体" w:hint="eastAsia"/>
          <w:bCs/>
          <w:szCs w:val="28"/>
        </w:rPr>
        <w:t>）现场垃圾必须分拣后方可装车出场，否则给施工队每次罚款</w:t>
      </w:r>
      <w:r>
        <w:rPr>
          <w:rFonts w:ascii="宋体" w:hAnsi="宋体" w:cs="宋体" w:hint="eastAsia"/>
          <w:bCs/>
          <w:szCs w:val="28"/>
        </w:rPr>
        <w:t>100-500</w:t>
      </w:r>
      <w:r>
        <w:rPr>
          <w:rFonts w:ascii="宋体" w:hAnsi="宋体" w:cs="宋体" w:hint="eastAsia"/>
          <w:bCs/>
          <w:szCs w:val="28"/>
        </w:rPr>
        <w:t>元。</w:t>
      </w:r>
    </w:p>
    <w:p w14:paraId="4C69067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16</w:t>
      </w:r>
      <w:r>
        <w:rPr>
          <w:rFonts w:ascii="宋体" w:hAnsi="宋体" w:cs="宋体" w:hint="eastAsia"/>
          <w:bCs/>
          <w:szCs w:val="28"/>
        </w:rPr>
        <w:t>）以上各项在检查中全部到位，项目部给予施工队奖励</w:t>
      </w:r>
      <w:r>
        <w:rPr>
          <w:rFonts w:ascii="宋体" w:hAnsi="宋体" w:cs="宋体" w:hint="eastAsia"/>
          <w:bCs/>
          <w:szCs w:val="28"/>
        </w:rPr>
        <w:t>1000-2000</w:t>
      </w:r>
      <w:r>
        <w:rPr>
          <w:rFonts w:ascii="宋体" w:hAnsi="宋体" w:cs="宋体" w:hint="eastAsia"/>
          <w:bCs/>
          <w:szCs w:val="28"/>
        </w:rPr>
        <w:t>元，给相关人员奖励</w:t>
      </w:r>
      <w:r>
        <w:rPr>
          <w:rFonts w:ascii="宋体" w:hAnsi="宋体" w:cs="宋体" w:hint="eastAsia"/>
          <w:bCs/>
          <w:szCs w:val="28"/>
        </w:rPr>
        <w:t>100-200</w:t>
      </w:r>
      <w:r>
        <w:rPr>
          <w:rFonts w:ascii="宋体" w:hAnsi="宋体" w:cs="宋体" w:hint="eastAsia"/>
          <w:bCs/>
          <w:szCs w:val="28"/>
        </w:rPr>
        <w:t>元。</w:t>
      </w:r>
    </w:p>
    <w:p w14:paraId="7428E8CD" w14:textId="77777777" w:rsidR="009E0C75" w:rsidRDefault="006110B9">
      <w:pPr>
        <w:tabs>
          <w:tab w:val="left" w:pos="8580"/>
        </w:tabs>
        <w:adjustRightInd w:val="0"/>
        <w:rPr>
          <w:rFonts w:ascii="宋体" w:hAnsi="宋体" w:cs="宋体" w:hint="eastAsia"/>
          <w:bCs/>
          <w:szCs w:val="28"/>
        </w:rPr>
      </w:pPr>
      <w:bookmarkStart w:id="413" w:name="_Toc63706016"/>
      <w:bookmarkStart w:id="414" w:name="_Toc6446"/>
      <w:r>
        <w:rPr>
          <w:rFonts w:ascii="宋体" w:hAnsi="宋体" w:cs="宋体" w:hint="eastAsia"/>
          <w:bCs/>
          <w:szCs w:val="28"/>
        </w:rPr>
        <w:t>（十九）施工技术管理</w:t>
      </w:r>
      <w:bookmarkEnd w:id="413"/>
      <w:r>
        <w:rPr>
          <w:rFonts w:ascii="宋体" w:hAnsi="宋体" w:cs="宋体" w:hint="eastAsia"/>
          <w:bCs/>
          <w:szCs w:val="28"/>
        </w:rPr>
        <w:t>制度</w:t>
      </w:r>
      <w:bookmarkEnd w:id="414"/>
    </w:p>
    <w:p w14:paraId="6077F2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、图纸会审制度</w:t>
      </w:r>
    </w:p>
    <w:p w14:paraId="74AAF69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）总则</w:t>
      </w:r>
    </w:p>
    <w:p w14:paraId="5DC307A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熟悉图纸，深入了解设计意图和设计要点，掌握施工的关键部位，澄清图纸中的疑点。</w:t>
      </w:r>
    </w:p>
    <w:p w14:paraId="1E0A456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加强各专业之间的配合，最大程度上发现图纸中存在的问题，减少或消灭漏查项目，消除设计缺陷，把图纸中的差错纠正在施工之前。</w:t>
      </w:r>
    </w:p>
    <w:p w14:paraId="0B1533D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向设计单位提出建设性意见，使设计更加先进、合理和便于施工，以保证不出现因为图纸差错而给施工造成障碍，为编制施工方案和施工准备创造条件。</w:t>
      </w:r>
    </w:p>
    <w:p w14:paraId="4771C9F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）职责</w:t>
      </w:r>
    </w:p>
    <w:p w14:paraId="735EF2C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项目部技术负责人组织项目部工程技术人员熟悉并审查施工图纸，并负责汇总审查意见，作为图纸会审意见。</w:t>
      </w:r>
    </w:p>
    <w:p w14:paraId="1C94D6D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由项目部技术负责人组织工程技术部、及有关人员参加图纸综合会审，</w:t>
      </w:r>
      <w:r>
        <w:rPr>
          <w:rFonts w:ascii="宋体" w:hAnsi="宋体" w:cs="宋体" w:hint="eastAsia"/>
          <w:bCs/>
          <w:szCs w:val="28"/>
        </w:rPr>
        <w:lastRenderedPageBreak/>
        <w:t>并组织记录、汇总设计单位的说明和答疑，形成图纸会审纪要。</w:t>
      </w:r>
    </w:p>
    <w:p w14:paraId="1503F85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）图纸会审要点</w:t>
      </w:r>
    </w:p>
    <w:p w14:paraId="545BC8F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施工图纸及附属技术文件是否结合本地区实际，是否符合国家有关现行的方针、政策和技术规定，是否是正式签署的施工图。结合地质勘察资料，核对地基处理和基础设计有无问题，建筑物与地下原有构筑物、管线之间有无矛盾。</w:t>
      </w:r>
    </w:p>
    <w:p w14:paraId="6039D3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设计说明与图纸是否清楚、齐全、明确、一致</w:t>
      </w:r>
    </w:p>
    <w:p w14:paraId="256DBD7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建筑、结构，设备等设计图纸本身及相互之间有无错误、矛盾。</w:t>
      </w:r>
    </w:p>
    <w:p w14:paraId="7E0A910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设计是否符合现有的施工技术装备条件，如果采取特殊技术措施时，技术上有无困难，能否保证工程质量与安全。</w:t>
      </w:r>
    </w:p>
    <w:p w14:paraId="766A19E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）程序</w:t>
      </w:r>
    </w:p>
    <w:p w14:paraId="5F715A0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自审</w:t>
      </w:r>
    </w:p>
    <w:p w14:paraId="1A98DDE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收到图纸后，各专业工程技术人员必须熟悉图纸，将发现的问题和形成的意见记录下来，完成自审。</w:t>
      </w:r>
    </w:p>
    <w:p w14:paraId="7584877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预审</w:t>
      </w:r>
    </w:p>
    <w:p w14:paraId="784E60D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各专业在自审的基础上组织内部图纸预审，将各专业查出的问题，经内部互相核对、讨论、调查研究，统一意见，作好记录，形成会审意见。</w:t>
      </w:r>
    </w:p>
    <w:p w14:paraId="71E6B66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）附注</w:t>
      </w:r>
    </w:p>
    <w:p w14:paraId="3AF08F9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参加图纸会审和设计交底要实事求是，要尊重设计单位意见。</w:t>
      </w:r>
    </w:p>
    <w:p w14:paraId="39C09B2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必要时，针对有关情况及施工现场进行调查研究。</w:t>
      </w:r>
    </w:p>
    <w:p w14:paraId="2D0CC2B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必要时，大型的或复杂的施工方案要征求设计单位意见。</w:t>
      </w:r>
    </w:p>
    <w:p w14:paraId="5D97C6D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、施工组织设计（施工方案）编制</w:t>
      </w:r>
    </w:p>
    <w:p w14:paraId="22B5164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1</w:t>
      </w:r>
      <w:r>
        <w:rPr>
          <w:rFonts w:ascii="宋体" w:hAnsi="宋体" w:cs="宋体" w:hint="eastAsia"/>
          <w:bCs/>
          <w:szCs w:val="28"/>
        </w:rPr>
        <w:t>）施工组织设计的编制原则</w:t>
      </w:r>
    </w:p>
    <w:p w14:paraId="1825782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认真贯彻国家关于基本建设的各项政策和法令，严格执行基本建设程序，确保重点，合理组织施工。</w:t>
      </w:r>
    </w:p>
    <w:p w14:paraId="707ED3B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科学安排施工程序，充分利用空间和时间，组织流水作业，根据合同工期要求，</w:t>
      </w:r>
      <w:proofErr w:type="gramStart"/>
      <w:r>
        <w:rPr>
          <w:rFonts w:ascii="宋体" w:hAnsi="宋体" w:cs="宋体" w:hint="eastAsia"/>
          <w:bCs/>
          <w:szCs w:val="28"/>
        </w:rPr>
        <w:t>按期或</w:t>
      </w:r>
      <w:proofErr w:type="gramEnd"/>
      <w:r>
        <w:rPr>
          <w:rFonts w:ascii="宋体" w:hAnsi="宋体" w:cs="宋体" w:hint="eastAsia"/>
          <w:bCs/>
          <w:szCs w:val="28"/>
        </w:rPr>
        <w:t>提前交付使用。</w:t>
      </w:r>
    </w:p>
    <w:p w14:paraId="4C8C2C9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贯彻执行施工技术规范、规程、规定、标准，积极采用新结构、新材料、新技术，推广科研成果，贯彻公司各项管理制度，充分发挥优势，促进公司技术进步。在确保工程质量和安全施工的前提下，降低工程成本。</w:t>
      </w:r>
    </w:p>
    <w:p w14:paraId="3898012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不断提高机械化、标准化施工水平，减轻劳动强度，提高劳动生产率。</w:t>
      </w:r>
    </w:p>
    <w:p w14:paraId="3A716D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合理紧凑地规划施工总平面，尽量充分利用永久性工程和附近已有设施，合理储存物资，节约施工用地。</w:t>
      </w:r>
    </w:p>
    <w:p w14:paraId="2C7C8E9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贯彻施工现场管理法规及有关规定，编制有针对性的各项措施。</w:t>
      </w:r>
    </w:p>
    <w:p w14:paraId="417693C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施工组织设计是组织施工生产的法规，有关人员必须认真贯彻执行。变更施组中所定的方案必须经过审批。对擅自改变</w:t>
      </w:r>
      <w:proofErr w:type="gramStart"/>
      <w:r>
        <w:rPr>
          <w:rFonts w:ascii="宋体" w:hAnsi="宋体" w:cs="宋体" w:hint="eastAsia"/>
          <w:bCs/>
          <w:szCs w:val="28"/>
        </w:rPr>
        <w:t>施组方案</w:t>
      </w:r>
      <w:proofErr w:type="gramEnd"/>
      <w:r>
        <w:rPr>
          <w:rFonts w:ascii="宋体" w:hAnsi="宋体" w:cs="宋体" w:hint="eastAsia"/>
          <w:bCs/>
          <w:szCs w:val="28"/>
        </w:rPr>
        <w:t>造成损失或严重后果的要追究其责任。</w:t>
      </w:r>
    </w:p>
    <w:p w14:paraId="7D1085E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）施工组织设计编制依据</w:t>
      </w:r>
    </w:p>
    <w:p w14:paraId="7DEE8AE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招标文件</w:t>
      </w:r>
    </w:p>
    <w:p w14:paraId="43535D3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有关工具性参考资料，如：预（概）算定额、技术规范、工期定额，类似工程的建设资料，评估指标等</w:t>
      </w:r>
    </w:p>
    <w:p w14:paraId="702BE1B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市场和社会调查资料</w:t>
      </w:r>
    </w:p>
    <w:p w14:paraId="5E7F286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项目部的生产经营能力</w:t>
      </w:r>
    </w:p>
    <w:p w14:paraId="4F3E129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国家有关政策、法规，上级主管部门的有关批示、计划</w:t>
      </w:r>
    </w:p>
    <w:p w14:paraId="1B5C31E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设计文件：包括建筑设计施工图纸，工程项目一览表及预（概）算造价，建筑总平面图</w:t>
      </w:r>
    </w:p>
    <w:p w14:paraId="3AF2445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招投标文件、施工合同</w:t>
      </w:r>
    </w:p>
    <w:p w14:paraId="7B3512B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标前设计</w:t>
      </w:r>
    </w:p>
    <w:p w14:paraId="3E1B4D5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现行规范、定额等</w:t>
      </w:r>
    </w:p>
    <w:p w14:paraId="38730D9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建筑地区环境条件及水文地质勘察资料</w:t>
      </w:r>
    </w:p>
    <w:p w14:paraId="30DD7E4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类型近似的工程项目经验资料</w:t>
      </w:r>
    </w:p>
    <w:p w14:paraId="3C4124A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项目部的施工技术水平和管理能力</w:t>
      </w:r>
    </w:p>
    <w:p w14:paraId="2A281ED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、施工方案</w:t>
      </w:r>
    </w:p>
    <w:p w14:paraId="603407D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凡属工期较短、专业技术单一或施工组织设计中交代不够细化、具体的以及尚不具备编制完整施工组织设计的工程或项目，应编制单项工程或分部分项或专项工程施工方案。工程施工方案主要是以分部分项工程为编制对象，用以组织分部分项工程的施工。</w:t>
      </w:r>
    </w:p>
    <w:p w14:paraId="471D352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）工程施工组织设计应根据施工组织设计确定的原则和现场实际条件进行编制。其内容包括施工组织，施工方法，技术、质量标准，施工进度（网络计划）和各专业分项等保证措施以及报监、送检项目等。</w:t>
      </w:r>
    </w:p>
    <w:p w14:paraId="468D94B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、技术交底管理规定</w:t>
      </w:r>
    </w:p>
    <w:p w14:paraId="408E8E5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施工技术交底是施工管理的重要步骤，是施工技术管理过程中的一项重要程序，交底的目的是：使参加施工的领导、工程技术人员、作业班组明确所担负工程项目技术要求，质量标准，安全措施，明确交底人和接受交底人间的责任，以便更好地施工。</w:t>
      </w:r>
    </w:p>
    <w:p w14:paraId="37F6737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）技术交底必须在单位工程图纸综合会审的基础上进行。同时技术</w:t>
      </w:r>
      <w:r>
        <w:rPr>
          <w:rFonts w:ascii="宋体" w:hAnsi="宋体" w:cs="宋体" w:hint="eastAsia"/>
          <w:bCs/>
          <w:szCs w:val="28"/>
        </w:rPr>
        <w:lastRenderedPageBreak/>
        <w:t>交底也必须安排在单位工程或分部、分项工程施工前进行，并应为施工留出适当的准备时间，技术交底不得后补。</w:t>
      </w:r>
    </w:p>
    <w:p w14:paraId="04B9A03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）技术交底应以书面形式，并辅以口头讲解。交底人和接受人应履行签字手续。技术交底资料和交接手续是工程技术档案的重要组成部分，应及时归档，妥善保管。</w:t>
      </w:r>
    </w:p>
    <w:p w14:paraId="6043FF9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技术交底应根据工程任务情况和施工需要，分别由项目部技术负责人、专业技术人员向施工员进行施工技术交底，再由施工员进行专业交底，接受交底人在接受技术交底时，应切实将问题搞清弄懂。各级交底要实行工前交底、工中指导检查，重点要将技术要求、质量标准、安全防范措施讲清讲透，并随时检查实施情况，将交底工作落到实处。技术人员对技术交底的正确性负责，施工员对现场组织施工和交底内容的实施情况负责。</w:t>
      </w:r>
    </w:p>
    <w:p w14:paraId="2BB265F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、材料进场检验制度</w:t>
      </w:r>
    </w:p>
    <w:p w14:paraId="75FE30C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）材料进场前先进行选样报批，材料确认后，对于选定的材料要及时对材料样板进行封存。</w:t>
      </w:r>
    </w:p>
    <w:p w14:paraId="33A16AA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）材料进场时，对照材料计划，检查材料的规格、名称、型号、数量，看是否有产品合格证、材料检测报告，把好材料质量关。</w:t>
      </w:r>
    </w:p>
    <w:p w14:paraId="5284688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）对于特殊及贵重材料要由专业工程师、质检工程师及现场材料员共同验收。</w:t>
      </w:r>
    </w:p>
    <w:p w14:paraId="3CAB965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）未经验收的材料，不得在现场使用。</w:t>
      </w:r>
    </w:p>
    <w:p w14:paraId="1DB2FBB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、三检制</w:t>
      </w:r>
    </w:p>
    <w:p w14:paraId="766E93B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）自检</w:t>
      </w:r>
    </w:p>
    <w:p w14:paraId="0B2581D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在每一项分项工程施工完成后均需由施工班组对所施工产品进行自检，若符合质量验收标准要求，由班组长填写自检记录表。</w:t>
      </w:r>
    </w:p>
    <w:p w14:paraId="38F3BF8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）互检</w:t>
      </w:r>
    </w:p>
    <w:p w14:paraId="7A08238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经自检合格的分项工程，在项目</w:t>
      </w:r>
      <w:proofErr w:type="gramStart"/>
      <w:r>
        <w:rPr>
          <w:rFonts w:ascii="宋体" w:hAnsi="宋体" w:cs="宋体" w:hint="eastAsia"/>
          <w:bCs/>
          <w:szCs w:val="28"/>
        </w:rPr>
        <w:t>部专业</w:t>
      </w:r>
      <w:proofErr w:type="gramEnd"/>
      <w:r>
        <w:rPr>
          <w:rFonts w:ascii="宋体" w:hAnsi="宋体" w:cs="宋体" w:hint="eastAsia"/>
          <w:bCs/>
          <w:szCs w:val="28"/>
        </w:rPr>
        <w:t>工程师的组织下，由</w:t>
      </w:r>
      <w:proofErr w:type="gramStart"/>
      <w:r>
        <w:rPr>
          <w:rFonts w:ascii="宋体" w:hAnsi="宋体" w:cs="宋体" w:hint="eastAsia"/>
          <w:bCs/>
          <w:szCs w:val="28"/>
        </w:rPr>
        <w:t>质捡员</w:t>
      </w:r>
      <w:proofErr w:type="gramEnd"/>
      <w:r>
        <w:rPr>
          <w:rFonts w:ascii="宋体" w:hAnsi="宋体" w:cs="宋体" w:hint="eastAsia"/>
          <w:bCs/>
          <w:szCs w:val="28"/>
        </w:rPr>
        <w:t>组织上下工序的施工作业队进行互检，对互检中发现的问题应认真及时的予以解决。</w:t>
      </w:r>
    </w:p>
    <w:p w14:paraId="2548627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）交接检</w:t>
      </w:r>
    </w:p>
    <w:p w14:paraId="64F72AE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上下工序作业队通过互检认为符合分项工程质量验收标准要求，在双方填写交接检记录，签字认可后，方可进行下一道工序。项目部质检员和监理工程师参与监督。</w:t>
      </w:r>
    </w:p>
    <w:p w14:paraId="7935C36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、日常工作管理</w:t>
      </w:r>
    </w:p>
    <w:p w14:paraId="1E96E87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）材料方面</w:t>
      </w:r>
    </w:p>
    <w:p w14:paraId="1E60FC2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要求每月报</w:t>
      </w:r>
      <w:r>
        <w:rPr>
          <w:rFonts w:ascii="宋体" w:hAnsi="宋体" w:cs="宋体" w:hint="eastAsia"/>
          <w:bCs/>
          <w:szCs w:val="28"/>
        </w:rPr>
        <w:t>2</w:t>
      </w:r>
      <w:r>
        <w:rPr>
          <w:rFonts w:ascii="宋体" w:hAnsi="宋体" w:cs="宋体" w:hint="eastAsia"/>
          <w:bCs/>
          <w:szCs w:val="28"/>
        </w:rPr>
        <w:t>次材料计划，每月月初</w:t>
      </w:r>
      <w:r>
        <w:rPr>
          <w:rFonts w:ascii="宋体" w:hAnsi="宋体" w:cs="宋体" w:hint="eastAsia"/>
          <w:bCs/>
          <w:szCs w:val="28"/>
        </w:rPr>
        <w:t>5</w:t>
      </w:r>
      <w:r>
        <w:rPr>
          <w:rFonts w:ascii="宋体" w:hAnsi="宋体" w:cs="宋体" w:hint="eastAsia"/>
          <w:bCs/>
          <w:szCs w:val="28"/>
        </w:rPr>
        <w:t>日前一次，月中</w:t>
      </w:r>
      <w:r>
        <w:rPr>
          <w:rFonts w:ascii="宋体" w:hAnsi="宋体" w:cs="宋体" w:hint="eastAsia"/>
          <w:bCs/>
          <w:szCs w:val="28"/>
        </w:rPr>
        <w:t>15</w:t>
      </w:r>
      <w:r>
        <w:rPr>
          <w:rFonts w:ascii="宋体" w:hAnsi="宋体" w:cs="宋体" w:hint="eastAsia"/>
          <w:bCs/>
          <w:szCs w:val="28"/>
        </w:rPr>
        <w:t>日补报一次，要求材料计划必须由专业（工种）负责人核算、申报，各专业（工种）负责人根据月进度计划及用进度计划负责对材料计划的周密性、及时性和数量负责。</w:t>
      </w:r>
    </w:p>
    <w:p w14:paraId="09B6B66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所有材料的进厂时间由专业（工种）负责人亲自书面通知或材料计划中注明料时间，</w:t>
      </w:r>
      <w:proofErr w:type="gramStart"/>
      <w:r>
        <w:rPr>
          <w:rFonts w:ascii="宋体" w:hAnsi="宋体" w:cs="宋体" w:hint="eastAsia"/>
          <w:bCs/>
          <w:szCs w:val="28"/>
        </w:rPr>
        <w:t>作到既</w:t>
      </w:r>
      <w:proofErr w:type="gramEnd"/>
      <w:r>
        <w:rPr>
          <w:rFonts w:ascii="宋体" w:hAnsi="宋体" w:cs="宋体" w:hint="eastAsia"/>
          <w:bCs/>
          <w:szCs w:val="28"/>
        </w:rPr>
        <w:t>保证施工需要，现场又无过多积压品。</w:t>
      </w:r>
    </w:p>
    <w:p w14:paraId="4180F49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各专业（工种）负责人对本专业（工种）的质量负责，所有进场材料，必须由专业（工种）负责人验收，合格后方可使用</w:t>
      </w:r>
    </w:p>
    <w:p w14:paraId="0B336CB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需要做复试的材料，专业（工种）负责人必须做外观检验，合格后方可进行复试。现场试验和试件由</w:t>
      </w:r>
      <w:proofErr w:type="gramStart"/>
      <w:r>
        <w:rPr>
          <w:rFonts w:ascii="宋体" w:hAnsi="宋体" w:cs="宋体" w:hint="eastAsia"/>
          <w:bCs/>
          <w:szCs w:val="28"/>
        </w:rPr>
        <w:t>试验员</w:t>
      </w:r>
      <w:proofErr w:type="gramEnd"/>
      <w:r>
        <w:rPr>
          <w:rFonts w:ascii="宋体" w:hAnsi="宋体" w:cs="宋体" w:hint="eastAsia"/>
          <w:bCs/>
          <w:szCs w:val="28"/>
        </w:rPr>
        <w:t>负责，见证试验必须按规定在见证</w:t>
      </w:r>
      <w:r>
        <w:rPr>
          <w:rFonts w:ascii="宋体" w:hAnsi="宋体" w:cs="宋体" w:hint="eastAsia"/>
          <w:bCs/>
          <w:szCs w:val="28"/>
        </w:rPr>
        <w:lastRenderedPageBreak/>
        <w:t>人监督下试件制作</w:t>
      </w:r>
    </w:p>
    <w:p w14:paraId="4EDF777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专业（工种）对试验的数量、均匀性、实验结果负责监督。</w:t>
      </w:r>
    </w:p>
    <w:p w14:paraId="6DF7AE4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现场所有材料必须由专业（工种）负责人（审核）限额发料，并进行现场跟踪，每天做好材料统计记录并进行计算机管理，作为月考评依据之一。</w:t>
      </w:r>
    </w:p>
    <w:p w14:paraId="51E6D38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根据施工图纸、预（概）算、现场施工月（周）进度计划，每月（周）小结，材料计划准确、及时，既保证了施工需要、又无积压。</w:t>
      </w:r>
    </w:p>
    <w:p w14:paraId="1F4CEEB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参与设备、材料定货的技术人员，必须坚持原则，实事求是，秉公办事，不准故意刁难客户，吃、喝、卡、要，更不准利用手中权利损公肥私。如有此类行为，一经发现，调离本项目部，并申报公司给其行政处理。</w:t>
      </w:r>
    </w:p>
    <w:p w14:paraId="656F40D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）技术方面</w:t>
      </w:r>
    </w:p>
    <w:p w14:paraId="781862A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各专业（工种）负责人对其主管工种中的技术问题全面负责</w:t>
      </w:r>
    </w:p>
    <w:p w14:paraId="5A8EABD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各专业（工种）负责人亲自编制施工方案，并应对每一分项、工序做技术交底，技术交底的内容、格式严格按照施工工艺标准编制，技术员做的技术交底，必须经负责人审核，并对其的完整性、实用性、正确性负责。</w:t>
      </w:r>
    </w:p>
    <w:p w14:paraId="2E63300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、设计变更洽商管理规定</w:t>
      </w:r>
    </w:p>
    <w:p w14:paraId="2E37072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）设计变更洽商是施工图的补充，与施工图具有同等作用。</w:t>
      </w:r>
    </w:p>
    <w:p w14:paraId="1019AE3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）办理设计变更洽商，为施工、结算和索赔提供依据。</w:t>
      </w:r>
    </w:p>
    <w:p w14:paraId="443C7DE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）办理设计变更洽商，为工期调整的依据。</w:t>
      </w:r>
    </w:p>
    <w:p w14:paraId="5FB689D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）为纠正施工图中错误，或者未说明清楚、未标识清楚。</w:t>
      </w:r>
    </w:p>
    <w:p w14:paraId="78D2DA2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）工期变化、面积调整。</w:t>
      </w:r>
    </w:p>
    <w:p w14:paraId="4C086E06"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）不涉及设计、技术问题的经济洽商。</w:t>
      </w:r>
    </w:p>
    <w:p w14:paraId="7A71C44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7</w:t>
      </w:r>
      <w:r>
        <w:rPr>
          <w:rFonts w:ascii="宋体" w:hAnsi="宋体" w:cs="宋体" w:hint="eastAsia"/>
          <w:bCs/>
          <w:szCs w:val="28"/>
        </w:rPr>
        <w:t>）项目部技术负责人负责施工项目的设计变更洽商管理工作，并负责办理本专业的洽商。</w:t>
      </w:r>
    </w:p>
    <w:p w14:paraId="7982D6E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）专业工程师负责办理本专业的洽商。</w:t>
      </w:r>
    </w:p>
    <w:p w14:paraId="2B7BBF07"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）项目部各专业技术员配合本专业工程师办理本专业的洽商。本专业工程师缺岗，专业技术员负责本专业工作。</w:t>
      </w:r>
    </w:p>
    <w:p w14:paraId="455C384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10</w:t>
      </w:r>
      <w:r>
        <w:rPr>
          <w:rFonts w:ascii="宋体" w:hAnsi="宋体" w:cs="宋体" w:hint="eastAsia"/>
          <w:bCs/>
          <w:szCs w:val="28"/>
        </w:rPr>
        <w:t>）项目部各专业工长配合本专业技术人员办理有关洽商。</w:t>
      </w:r>
    </w:p>
    <w:p w14:paraId="7DE8A3C2"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11</w:t>
      </w:r>
      <w:r>
        <w:rPr>
          <w:rFonts w:ascii="宋体" w:hAnsi="宋体" w:cs="宋体" w:hint="eastAsia"/>
          <w:bCs/>
          <w:szCs w:val="28"/>
        </w:rPr>
        <w:t>）项目部资料员负责保存工作。</w:t>
      </w:r>
    </w:p>
    <w:p w14:paraId="60DF35BF" w14:textId="77777777" w:rsidR="009E0C75" w:rsidRDefault="006110B9">
      <w:pPr>
        <w:tabs>
          <w:tab w:val="left" w:pos="8580"/>
        </w:tabs>
        <w:adjustRightInd w:val="0"/>
        <w:rPr>
          <w:rFonts w:ascii="宋体" w:hAnsi="宋体" w:cs="宋体" w:hint="eastAsia"/>
          <w:bCs/>
          <w:szCs w:val="28"/>
        </w:rPr>
      </w:pPr>
      <w:bookmarkStart w:id="415" w:name="_Toc63706017"/>
      <w:bookmarkStart w:id="416" w:name="_Toc12820"/>
      <w:r>
        <w:rPr>
          <w:rFonts w:ascii="宋体" w:hAnsi="宋体" w:cs="宋体" w:hint="eastAsia"/>
          <w:bCs/>
          <w:szCs w:val="28"/>
        </w:rPr>
        <w:t>（二十）技术资料管理</w:t>
      </w:r>
      <w:bookmarkEnd w:id="415"/>
      <w:r>
        <w:rPr>
          <w:rFonts w:ascii="宋体" w:hAnsi="宋体" w:cs="宋体" w:hint="eastAsia"/>
          <w:bCs/>
          <w:szCs w:val="28"/>
        </w:rPr>
        <w:t>制度</w:t>
      </w:r>
      <w:bookmarkEnd w:id="416"/>
    </w:p>
    <w:p w14:paraId="6E1DCC5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、基本要求</w:t>
      </w:r>
    </w:p>
    <w:p w14:paraId="0835B573"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）填写资料应统一用黑色钢笔或签字笔，复写用单面黑色复写纸，字迹要整洁、清晰、工整。</w:t>
      </w:r>
    </w:p>
    <w:p w14:paraId="0F7EAFF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）编号统一由资料员用铅笔编写，技术人员不须编写。</w:t>
      </w:r>
    </w:p>
    <w:p w14:paraId="0A30FFC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）填写资料应完整，除统一进行编号外，其余项应齐全无空缺项。</w:t>
      </w:r>
    </w:p>
    <w:p w14:paraId="14D2455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）表格中对工程部位有要求的要填写清楚具体部位。</w:t>
      </w:r>
    </w:p>
    <w:p w14:paraId="61BB340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）原材合格证上应注明施工使用部位，接收时间。</w:t>
      </w:r>
      <w:proofErr w:type="gramStart"/>
      <w:r>
        <w:rPr>
          <w:rFonts w:ascii="宋体" w:hAnsi="宋体" w:cs="宋体" w:hint="eastAsia"/>
          <w:bCs/>
          <w:szCs w:val="28"/>
        </w:rPr>
        <w:t>经材料</w:t>
      </w:r>
      <w:proofErr w:type="gramEnd"/>
      <w:r>
        <w:rPr>
          <w:rFonts w:ascii="宋体" w:hAnsi="宋体" w:cs="宋体" w:hint="eastAsia"/>
          <w:bCs/>
          <w:szCs w:val="28"/>
        </w:rPr>
        <w:t>员、技术员查验后签字。</w:t>
      </w:r>
    </w:p>
    <w:p w14:paraId="65C8FD4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w:t>
      </w:r>
      <w:proofErr w:type="gramStart"/>
      <w:r>
        <w:rPr>
          <w:rFonts w:ascii="宋体" w:hAnsi="宋体" w:cs="宋体" w:hint="eastAsia"/>
          <w:bCs/>
          <w:szCs w:val="28"/>
        </w:rPr>
        <w:t>试验员</w:t>
      </w:r>
      <w:proofErr w:type="gramEnd"/>
      <w:r>
        <w:rPr>
          <w:rFonts w:ascii="宋体" w:hAnsi="宋体" w:cs="宋体" w:hint="eastAsia"/>
          <w:bCs/>
          <w:szCs w:val="28"/>
        </w:rPr>
        <w:t>要及时对进厂的材料作复试，要做到及时报验，及时归档。施工日志应接表格上的要求记录全面、真实、整洁，真正做到每天都记。技术负责人应定期检查。</w:t>
      </w:r>
    </w:p>
    <w:p w14:paraId="6AA9D18D"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）隐检、预检应避免简单笼统，内容应具体详细，要注明所执行的规范号，和所依据的图纸号。</w:t>
      </w:r>
    </w:p>
    <w:p w14:paraId="0FD90DF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）建筑物放线要附图（计算机出图）</w:t>
      </w:r>
    </w:p>
    <w:p w14:paraId="14F9FE0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9</w:t>
      </w:r>
      <w:r>
        <w:rPr>
          <w:rFonts w:ascii="宋体" w:hAnsi="宋体" w:cs="宋体" w:hint="eastAsia"/>
          <w:bCs/>
          <w:szCs w:val="28"/>
        </w:rPr>
        <w:t>）技术交底用微机打印，其中签字项要用手签。</w:t>
      </w:r>
    </w:p>
    <w:p w14:paraId="5593DE1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10</w:t>
      </w:r>
      <w:r>
        <w:rPr>
          <w:rFonts w:ascii="宋体" w:hAnsi="宋体" w:cs="宋体" w:hint="eastAsia"/>
          <w:bCs/>
          <w:szCs w:val="28"/>
        </w:rPr>
        <w:t>）单位的资格申报资料应由</w:t>
      </w:r>
      <w:proofErr w:type="gramStart"/>
      <w:r>
        <w:rPr>
          <w:rFonts w:ascii="宋体" w:hAnsi="宋体" w:cs="宋体" w:hint="eastAsia"/>
          <w:bCs/>
          <w:szCs w:val="28"/>
        </w:rPr>
        <w:t>劳资室</w:t>
      </w:r>
      <w:proofErr w:type="gramEnd"/>
      <w:r>
        <w:rPr>
          <w:rFonts w:ascii="宋体" w:hAnsi="宋体" w:cs="宋体" w:hint="eastAsia"/>
          <w:bCs/>
          <w:szCs w:val="28"/>
        </w:rPr>
        <w:t>控制，要求单位在签合同之前将资料报到资料室，否则拒签合同。</w:t>
      </w:r>
    </w:p>
    <w:p w14:paraId="24BCCA8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11</w:t>
      </w:r>
      <w:r>
        <w:rPr>
          <w:rFonts w:ascii="宋体" w:hAnsi="宋体" w:cs="宋体" w:hint="eastAsia"/>
          <w:bCs/>
          <w:szCs w:val="28"/>
        </w:rPr>
        <w:t>）施工图纸应按照洽商及时更改。</w:t>
      </w:r>
    </w:p>
    <w:p w14:paraId="79B1E47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12</w:t>
      </w:r>
      <w:r>
        <w:rPr>
          <w:rFonts w:ascii="宋体" w:hAnsi="宋体" w:cs="宋体" w:hint="eastAsia"/>
          <w:bCs/>
          <w:szCs w:val="28"/>
        </w:rPr>
        <w:t>）作好工程各项照片的拍摄，拍摄要有代表性，并附简要文字说明，注明拍摄日期。声像材料包装应统一。</w:t>
      </w:r>
    </w:p>
    <w:p w14:paraId="3896CA7A"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、对各组的具体要求</w:t>
      </w:r>
    </w:p>
    <w:p w14:paraId="0BE27FF8"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）物资组</w:t>
      </w:r>
    </w:p>
    <w:p w14:paraId="0B53F1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应接文件要求设专人负责收集原材料的资料，并建立接收、发文记录，各种原材料的进场要组织相关技术人员进行验收。</w:t>
      </w:r>
    </w:p>
    <w:p w14:paraId="2E706C3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）质检组</w:t>
      </w:r>
    </w:p>
    <w:p w14:paraId="29F34D0C"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负责及时对原材进行复试，报验实验资料。</w:t>
      </w:r>
    </w:p>
    <w:p w14:paraId="75DF968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）施工组</w:t>
      </w:r>
    </w:p>
    <w:p w14:paraId="1D9DC834"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负责合理安排进度，协调人员和机械，组织现场施工。每月</w:t>
      </w:r>
      <w:r>
        <w:rPr>
          <w:rFonts w:ascii="宋体" w:hAnsi="宋体" w:cs="宋体" w:hint="eastAsia"/>
          <w:bCs/>
          <w:szCs w:val="28"/>
        </w:rPr>
        <w:t>25</w:t>
      </w:r>
      <w:r>
        <w:rPr>
          <w:rFonts w:ascii="宋体" w:hAnsi="宋体" w:cs="宋体" w:hint="eastAsia"/>
          <w:bCs/>
          <w:szCs w:val="28"/>
        </w:rPr>
        <w:t>目前报进度计划、人机料动态表。</w:t>
      </w:r>
    </w:p>
    <w:p w14:paraId="491637C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）技术组</w:t>
      </w:r>
    </w:p>
    <w:p w14:paraId="746597D0"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负责项目图纸会审及工程设计洽商工作负责编制施工组织设计、施工技术方案及施工详图、安装综合布线图设计，负责对工程材料、设备的造型和审查并填写材料</w:t>
      </w:r>
      <w:r>
        <w:rPr>
          <w:rFonts w:ascii="宋体" w:hAnsi="宋体" w:cs="宋体" w:hint="eastAsia"/>
          <w:bCs/>
          <w:szCs w:val="28"/>
        </w:rPr>
        <w:t>/</w:t>
      </w:r>
      <w:r>
        <w:rPr>
          <w:rFonts w:ascii="宋体" w:hAnsi="宋体" w:cs="宋体" w:hint="eastAsia"/>
          <w:bCs/>
          <w:szCs w:val="28"/>
        </w:rPr>
        <w:t>构配件</w:t>
      </w:r>
      <w:r>
        <w:rPr>
          <w:rFonts w:ascii="宋体" w:hAnsi="宋体" w:cs="宋体" w:hint="eastAsia"/>
          <w:bCs/>
          <w:szCs w:val="28"/>
        </w:rPr>
        <w:t>/</w:t>
      </w:r>
      <w:r>
        <w:rPr>
          <w:rFonts w:ascii="宋体" w:hAnsi="宋体" w:cs="宋体" w:hint="eastAsia"/>
          <w:bCs/>
          <w:szCs w:val="28"/>
        </w:rPr>
        <w:t>设备报验单。</w:t>
      </w:r>
    </w:p>
    <w:p w14:paraId="787E09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）资料员</w:t>
      </w:r>
    </w:p>
    <w:p w14:paraId="16381A8E"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负责所有技术资料（包括竣工资料）的汇总、整理和交接工作，对不合格资料督促限期整改检查分承包方技术资料工作不定期将竣工资料送至</w:t>
      </w:r>
      <w:r>
        <w:rPr>
          <w:rFonts w:ascii="宋体" w:hAnsi="宋体" w:cs="宋体" w:hint="eastAsia"/>
          <w:bCs/>
          <w:szCs w:val="28"/>
        </w:rPr>
        <w:lastRenderedPageBreak/>
        <w:t>公司有关部门审查并及时整改工程竣工将完整的技术资料按要求，</w:t>
      </w:r>
      <w:proofErr w:type="gramStart"/>
      <w:r>
        <w:rPr>
          <w:rFonts w:ascii="宋体" w:hAnsi="宋体" w:cs="宋体" w:hint="eastAsia"/>
          <w:bCs/>
          <w:szCs w:val="28"/>
        </w:rPr>
        <w:t>组卷成册</w:t>
      </w:r>
      <w:proofErr w:type="gramEnd"/>
      <w:r>
        <w:rPr>
          <w:rFonts w:ascii="宋体" w:hAnsi="宋体" w:cs="宋体" w:hint="eastAsia"/>
          <w:bCs/>
          <w:szCs w:val="28"/>
        </w:rPr>
        <w:t>，报送甲方及相关部门。</w:t>
      </w:r>
    </w:p>
    <w:p w14:paraId="015F80FF" w14:textId="77777777" w:rsidR="009E0C75" w:rsidRDefault="006110B9">
      <w:pPr>
        <w:tabs>
          <w:tab w:val="left" w:pos="8580"/>
        </w:tabs>
        <w:adjustRightInd w:val="0"/>
        <w:rPr>
          <w:rFonts w:ascii="宋体" w:hAnsi="宋体" w:cs="宋体" w:hint="eastAsia"/>
          <w:bCs/>
          <w:szCs w:val="28"/>
        </w:rPr>
      </w:pPr>
      <w:bookmarkStart w:id="417" w:name="_Toc1657"/>
      <w:bookmarkStart w:id="418" w:name="_Toc63706020"/>
      <w:r>
        <w:rPr>
          <w:rFonts w:ascii="宋体" w:hAnsi="宋体" w:cs="宋体" w:hint="eastAsia"/>
          <w:bCs/>
          <w:szCs w:val="28"/>
        </w:rPr>
        <w:t>（二十一）临时用水用电管理</w:t>
      </w:r>
      <w:bookmarkEnd w:id="417"/>
      <w:bookmarkEnd w:id="418"/>
    </w:p>
    <w:p w14:paraId="47E46E15"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、临时用电管理制度</w:t>
      </w:r>
    </w:p>
    <w:p w14:paraId="2160055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）施工现场用电严格执行《施工现场临时用电安全技术规范》，建立健全施工现场临时用电管理制度，落实临时用电管理措施。</w:t>
      </w:r>
    </w:p>
    <w:p w14:paraId="7BBA3E4F"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）负责现场临时用电的电工在电气负责人的领导下，负责现场内临时用电的全面管理、检查和维修工作。各种电气设备的布置和安装应符合临时用电施工组织设计的要求。</w:t>
      </w:r>
    </w:p>
    <w:p w14:paraId="32F55D21"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）临时电工必须持证上岗，并设专人负责。现场应建立临时用电检查记录、电工值班和维修记录，对塔吊</w:t>
      </w:r>
      <w:proofErr w:type="gramStart"/>
      <w:r>
        <w:rPr>
          <w:rFonts w:ascii="宋体" w:hAnsi="宋体" w:cs="宋体" w:hint="eastAsia"/>
          <w:bCs/>
          <w:szCs w:val="28"/>
        </w:rPr>
        <w:t>和总箱应有</w:t>
      </w:r>
      <w:proofErr w:type="gramEnd"/>
      <w:r>
        <w:rPr>
          <w:rFonts w:ascii="宋体" w:hAnsi="宋体" w:cs="宋体" w:hint="eastAsia"/>
          <w:bCs/>
          <w:szCs w:val="28"/>
        </w:rPr>
        <w:t>接地电阻遥测记录，且每半年应复测一次。</w:t>
      </w:r>
    </w:p>
    <w:p w14:paraId="0A027B5B"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）临时用电配电系统采用三相五线制接地保护系统，各种电器设备和电力机械的外壳、金属支架和底座必须与地线可靠连接。</w:t>
      </w:r>
      <w:proofErr w:type="gramStart"/>
      <w:r>
        <w:rPr>
          <w:rFonts w:ascii="宋体" w:hAnsi="宋体" w:cs="宋体" w:hint="eastAsia"/>
          <w:bCs/>
          <w:szCs w:val="28"/>
        </w:rPr>
        <w:t>配电箱设两极</w:t>
      </w:r>
      <w:proofErr w:type="gramEnd"/>
      <w:r>
        <w:rPr>
          <w:rFonts w:ascii="宋体" w:hAnsi="宋体" w:cs="宋体" w:hint="eastAsia"/>
          <w:bCs/>
          <w:szCs w:val="28"/>
        </w:rPr>
        <w:t>漏电保护。</w:t>
      </w:r>
    </w:p>
    <w:p w14:paraId="1C4306A9" w14:textId="77777777" w:rsidR="009E0C75" w:rsidRDefault="006110B9">
      <w:pPr>
        <w:tabs>
          <w:tab w:val="left" w:pos="8580"/>
        </w:tabs>
        <w:adjustRightInd w:val="0"/>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）手持电动工具的使用应符合国家标准的有关规定，各类手持电工工具的电源线插头和插座应完好，工具的外绝缘应完好无损，维护和保管由专人负责。</w:t>
      </w:r>
    </w:p>
    <w:p w14:paraId="52634880" w14:textId="77777777" w:rsidR="009E0C75" w:rsidRDefault="006110B9">
      <w:r>
        <w:rPr>
          <w:rFonts w:hint="eastAsia"/>
        </w:rPr>
        <w:t>（</w:t>
      </w:r>
      <w:r>
        <w:rPr>
          <w:rFonts w:hint="eastAsia"/>
        </w:rPr>
        <w:t>6</w:t>
      </w:r>
      <w:r>
        <w:rPr>
          <w:rFonts w:hint="eastAsia"/>
        </w:rPr>
        <w:t>）所有电气设备实行</w:t>
      </w:r>
      <w:proofErr w:type="gramStart"/>
      <w:r>
        <w:rPr>
          <w:rFonts w:hint="eastAsia"/>
        </w:rPr>
        <w:t>一</w:t>
      </w:r>
      <w:proofErr w:type="gramEnd"/>
      <w:r>
        <w:rPr>
          <w:rFonts w:hint="eastAsia"/>
        </w:rPr>
        <w:t>机一闸控制，不得出现一闸多机的情况，对各配电箱的漏电开关每月进行一次试验。</w:t>
      </w:r>
    </w:p>
    <w:p w14:paraId="45E13ECD" w14:textId="77777777" w:rsidR="009E0C75" w:rsidRDefault="006110B9">
      <w:r>
        <w:rPr>
          <w:rFonts w:hint="eastAsia"/>
        </w:rPr>
        <w:t>（</w:t>
      </w:r>
      <w:r>
        <w:rPr>
          <w:rFonts w:hint="eastAsia"/>
        </w:rPr>
        <w:t>7</w:t>
      </w:r>
      <w:r>
        <w:rPr>
          <w:rFonts w:hint="eastAsia"/>
        </w:rPr>
        <w:t>）临时用电负责人应组织有关人员定期对现场进行全面检查，对出现的问题应迅速采取纠正整改措施。</w:t>
      </w:r>
    </w:p>
    <w:p w14:paraId="6D331251" w14:textId="77777777" w:rsidR="009E0C75" w:rsidRDefault="006110B9">
      <w:r>
        <w:rPr>
          <w:rFonts w:hint="eastAsia"/>
        </w:rPr>
        <w:lastRenderedPageBreak/>
        <w:t>（</w:t>
      </w:r>
      <w:r>
        <w:rPr>
          <w:rFonts w:hint="eastAsia"/>
        </w:rPr>
        <w:t>8</w:t>
      </w:r>
      <w:r>
        <w:rPr>
          <w:rFonts w:hint="eastAsia"/>
        </w:rPr>
        <w:t>）民工生活区照明采用</w:t>
      </w:r>
      <w:r>
        <w:rPr>
          <w:rFonts w:hint="eastAsia"/>
        </w:rPr>
        <w:t>36V</w:t>
      </w:r>
      <w:r>
        <w:rPr>
          <w:rFonts w:hint="eastAsia"/>
        </w:rPr>
        <w:t>安全电压。对于</w:t>
      </w:r>
      <w:r>
        <w:rPr>
          <w:rFonts w:hint="eastAsia"/>
        </w:rPr>
        <w:t>220V</w:t>
      </w:r>
      <w:r>
        <w:rPr>
          <w:rFonts w:hint="eastAsia"/>
        </w:rPr>
        <w:t>用电，应由民工队申请，经项目部电气负责人、安全管理负责人、施工员共同签字后，由现场临</w:t>
      </w:r>
      <w:proofErr w:type="gramStart"/>
      <w:r>
        <w:rPr>
          <w:rFonts w:hint="eastAsia"/>
        </w:rPr>
        <w:t>电人员</w:t>
      </w:r>
      <w:proofErr w:type="gramEnd"/>
      <w:r>
        <w:rPr>
          <w:rFonts w:hint="eastAsia"/>
        </w:rPr>
        <w:t>操作。</w:t>
      </w:r>
    </w:p>
    <w:p w14:paraId="5B529114" w14:textId="77777777" w:rsidR="009E0C75" w:rsidRDefault="006110B9">
      <w:r>
        <w:rPr>
          <w:rFonts w:hint="eastAsia"/>
        </w:rPr>
        <w:t>（</w:t>
      </w:r>
      <w:r>
        <w:rPr>
          <w:rFonts w:hint="eastAsia"/>
        </w:rPr>
        <w:t>9</w:t>
      </w:r>
      <w:r>
        <w:rPr>
          <w:rFonts w:hint="eastAsia"/>
        </w:rPr>
        <w:t>）现场照明灯具与器材必须绝缘良好，照明线路应布线整齐，相对固定。室内安装的灯具高度不得低于</w:t>
      </w:r>
      <w:r>
        <w:rPr>
          <w:rFonts w:hint="eastAsia"/>
        </w:rPr>
        <w:t>2.5m</w:t>
      </w:r>
      <w:r>
        <w:rPr>
          <w:rFonts w:hint="eastAsia"/>
        </w:rPr>
        <w:t>，室外安装的照明灯具不得低于</w:t>
      </w:r>
      <w:r>
        <w:rPr>
          <w:rFonts w:hint="eastAsia"/>
        </w:rPr>
        <w:t>3m</w:t>
      </w:r>
      <w:r>
        <w:rPr>
          <w:rFonts w:hint="eastAsia"/>
        </w:rPr>
        <w:t>。</w:t>
      </w:r>
    </w:p>
    <w:p w14:paraId="09949C96" w14:textId="77777777" w:rsidR="009E0C75" w:rsidRDefault="006110B9">
      <w:r>
        <w:rPr>
          <w:rFonts w:hint="eastAsia"/>
        </w:rPr>
        <w:t>（</w:t>
      </w:r>
      <w:r>
        <w:rPr>
          <w:rFonts w:hint="eastAsia"/>
        </w:rPr>
        <w:t>10</w:t>
      </w:r>
      <w:r>
        <w:rPr>
          <w:rFonts w:hint="eastAsia"/>
        </w:rPr>
        <w:t>）照明灯具与易燃物之间，应保持一定的安全距离。</w:t>
      </w:r>
    </w:p>
    <w:p w14:paraId="2547E4AF" w14:textId="77777777" w:rsidR="009E0C75" w:rsidRDefault="006110B9">
      <w:r>
        <w:rPr>
          <w:rFonts w:hint="eastAsia"/>
        </w:rPr>
        <w:t>2</w:t>
      </w:r>
      <w:r>
        <w:rPr>
          <w:rFonts w:hint="eastAsia"/>
        </w:rPr>
        <w:t>、临时用电安全技术措施</w:t>
      </w:r>
    </w:p>
    <w:p w14:paraId="521CDE45" w14:textId="77777777" w:rsidR="009E0C75" w:rsidRDefault="006110B9">
      <w:r>
        <w:rPr>
          <w:rFonts w:hint="eastAsia"/>
        </w:rPr>
        <w:t>（</w:t>
      </w:r>
      <w:r>
        <w:rPr>
          <w:rFonts w:hint="eastAsia"/>
        </w:rPr>
        <w:t>1</w:t>
      </w:r>
      <w:r>
        <w:rPr>
          <w:rFonts w:hint="eastAsia"/>
        </w:rPr>
        <w:t>）现场内安装、维修或拆除临时用电工程，必须由电工完成。电工应持证上岗，电工等级应同工程的难易程度和技术复杂性相知应。</w:t>
      </w:r>
    </w:p>
    <w:p w14:paraId="3887EEF5" w14:textId="77777777" w:rsidR="009E0C75" w:rsidRDefault="006110B9">
      <w:r>
        <w:rPr>
          <w:rFonts w:hint="eastAsia"/>
        </w:rPr>
        <w:t>（</w:t>
      </w:r>
      <w:r>
        <w:rPr>
          <w:rFonts w:hint="eastAsia"/>
        </w:rPr>
        <w:t>2</w:t>
      </w:r>
      <w:r>
        <w:rPr>
          <w:rFonts w:hint="eastAsia"/>
        </w:rPr>
        <w:t>）现场内各施工队住房内照明用安全变压器提供</w:t>
      </w:r>
      <w:r>
        <w:rPr>
          <w:rFonts w:hint="eastAsia"/>
        </w:rPr>
        <w:t>36V</w:t>
      </w:r>
      <w:r>
        <w:rPr>
          <w:rFonts w:hint="eastAsia"/>
        </w:rPr>
        <w:t>安全电压，使用低压灯泡。不得在屋内使用电炉、电热壶、碘钨灯等用电器具。</w:t>
      </w:r>
    </w:p>
    <w:p w14:paraId="51E70A70" w14:textId="77777777" w:rsidR="009E0C75" w:rsidRDefault="006110B9">
      <w:r>
        <w:rPr>
          <w:rFonts w:hint="eastAsia"/>
        </w:rPr>
        <w:t>（</w:t>
      </w:r>
      <w:r>
        <w:rPr>
          <w:rFonts w:hint="eastAsia"/>
        </w:rPr>
        <w:t>3</w:t>
      </w:r>
      <w:r>
        <w:rPr>
          <w:rFonts w:hint="eastAsia"/>
        </w:rPr>
        <w:t>）现场内电气设备实行</w:t>
      </w:r>
      <w:proofErr w:type="gramStart"/>
      <w:r>
        <w:rPr>
          <w:rFonts w:hint="eastAsia"/>
        </w:rPr>
        <w:t>一</w:t>
      </w:r>
      <w:proofErr w:type="gramEnd"/>
      <w:r>
        <w:rPr>
          <w:rFonts w:hint="eastAsia"/>
        </w:rPr>
        <w:t>机一间控制，并实行两极漏电保护，第一级漏电动作电流不大于</w:t>
      </w:r>
      <w:r>
        <w:rPr>
          <w:rFonts w:hint="eastAsia"/>
        </w:rPr>
        <w:t>50mA</w:t>
      </w:r>
      <w:r>
        <w:rPr>
          <w:rFonts w:hint="eastAsia"/>
        </w:rPr>
        <w:t>，第二级漏电动作电流不大于</w:t>
      </w:r>
      <w:r>
        <w:rPr>
          <w:rFonts w:hint="eastAsia"/>
        </w:rPr>
        <w:t>30mA</w:t>
      </w:r>
      <w:r>
        <w:rPr>
          <w:rFonts w:hint="eastAsia"/>
        </w:rPr>
        <w:t>。</w:t>
      </w:r>
    </w:p>
    <w:p w14:paraId="278857EF" w14:textId="77777777" w:rsidR="009E0C75" w:rsidRDefault="006110B9">
      <w:r>
        <w:rPr>
          <w:rFonts w:hint="eastAsia"/>
        </w:rPr>
        <w:t>（</w:t>
      </w:r>
      <w:r>
        <w:rPr>
          <w:rFonts w:hint="eastAsia"/>
        </w:rPr>
        <w:t>4</w:t>
      </w:r>
      <w:r>
        <w:rPr>
          <w:rFonts w:hint="eastAsia"/>
        </w:rPr>
        <w:t>）工地所有配电箱应标明编号、负责人，箱门内贴有配电箱系统图，备开关应标明用途，所有配电箱应配锁。</w:t>
      </w:r>
    </w:p>
    <w:p w14:paraId="34A23F38" w14:textId="77777777" w:rsidR="009E0C75" w:rsidRDefault="006110B9">
      <w:r>
        <w:rPr>
          <w:rFonts w:hint="eastAsia"/>
        </w:rPr>
        <w:t>（</w:t>
      </w:r>
      <w:r>
        <w:rPr>
          <w:rFonts w:hint="eastAsia"/>
        </w:rPr>
        <w:t>5</w:t>
      </w:r>
      <w:r>
        <w:rPr>
          <w:rFonts w:hint="eastAsia"/>
        </w:rPr>
        <w:t>）所有配电箱，开关箱在使用过程中必须按下列顺序操作：</w:t>
      </w:r>
    </w:p>
    <w:p w14:paraId="4F60278D" w14:textId="77777777" w:rsidR="009E0C75" w:rsidRDefault="006110B9">
      <w:r>
        <w:rPr>
          <w:rFonts w:hint="eastAsia"/>
        </w:rPr>
        <w:t>（</w:t>
      </w:r>
      <w:r>
        <w:rPr>
          <w:rFonts w:hint="eastAsia"/>
        </w:rPr>
        <w:t>6</w:t>
      </w:r>
      <w:r>
        <w:rPr>
          <w:rFonts w:hint="eastAsia"/>
        </w:rPr>
        <w:t>）对配电箱、开关箱进行维修时，必须将其前一级相应的</w:t>
      </w:r>
      <w:proofErr w:type="gramStart"/>
      <w:r>
        <w:rPr>
          <w:rFonts w:hint="eastAsia"/>
        </w:rPr>
        <w:t>电源开关分闸断电</w:t>
      </w:r>
      <w:proofErr w:type="gramEnd"/>
      <w:r>
        <w:rPr>
          <w:rFonts w:hint="eastAsia"/>
        </w:rPr>
        <w:t>，并悬挂停电标志牌，对重要检查工作应有监护人员。</w:t>
      </w:r>
    </w:p>
    <w:p w14:paraId="36DA2EC1" w14:textId="77777777" w:rsidR="009E0C75" w:rsidRDefault="006110B9">
      <w:r>
        <w:rPr>
          <w:rFonts w:hint="eastAsia"/>
        </w:rPr>
        <w:t>3</w:t>
      </w:r>
      <w:r>
        <w:rPr>
          <w:rFonts w:hint="eastAsia"/>
        </w:rPr>
        <w:t>、临时用电防火措施</w:t>
      </w:r>
    </w:p>
    <w:p w14:paraId="6B40767B" w14:textId="77777777" w:rsidR="009E0C75" w:rsidRDefault="006110B9">
      <w:r>
        <w:rPr>
          <w:rFonts w:hint="eastAsia"/>
        </w:rPr>
        <w:t>（</w:t>
      </w:r>
      <w:r>
        <w:rPr>
          <w:rFonts w:hint="eastAsia"/>
        </w:rPr>
        <w:t>1</w:t>
      </w:r>
      <w:r>
        <w:rPr>
          <w:rFonts w:hint="eastAsia"/>
        </w:rPr>
        <w:t>）现场内进行电焊作业，必须由项目部安全员开具动火证后方可作业，动火证只在指定时间和地点内有效。临时用电电工接线时应校验动火</w:t>
      </w:r>
      <w:r>
        <w:rPr>
          <w:rFonts w:hint="eastAsia"/>
        </w:rPr>
        <w:lastRenderedPageBreak/>
        <w:t>证，没有动火证的不得接电。</w:t>
      </w:r>
    </w:p>
    <w:p w14:paraId="230E3AC1" w14:textId="77777777" w:rsidR="009E0C75" w:rsidRDefault="006110B9">
      <w:r>
        <w:rPr>
          <w:rFonts w:hint="eastAsia"/>
        </w:rPr>
        <w:t>（</w:t>
      </w:r>
      <w:r>
        <w:rPr>
          <w:rFonts w:hint="eastAsia"/>
        </w:rPr>
        <w:t>2</w:t>
      </w:r>
      <w:r>
        <w:rPr>
          <w:rFonts w:hint="eastAsia"/>
        </w:rPr>
        <w:t>）施工现场不得乱拉乱接电线，各工具房、住房、伙房内不得使用电炉、电热壶、碘钨灯等危险用具，一经发现使用者，除没收用电器具外，另处以</w:t>
      </w:r>
      <w:r>
        <w:rPr>
          <w:rFonts w:hint="eastAsia"/>
        </w:rPr>
        <w:t>200</w:t>
      </w:r>
      <w:r>
        <w:rPr>
          <w:rFonts w:hint="eastAsia"/>
        </w:rPr>
        <w:t>元的罚款。</w:t>
      </w:r>
    </w:p>
    <w:p w14:paraId="73F0D181" w14:textId="77777777" w:rsidR="009E0C75" w:rsidRDefault="006110B9">
      <w:r>
        <w:rPr>
          <w:rFonts w:hint="eastAsia"/>
        </w:rPr>
        <w:t>（</w:t>
      </w:r>
      <w:r>
        <w:rPr>
          <w:rFonts w:hint="eastAsia"/>
        </w:rPr>
        <w:t>3</w:t>
      </w:r>
      <w:r>
        <w:rPr>
          <w:rFonts w:hint="eastAsia"/>
        </w:rPr>
        <w:t>）临时用电电工接线应符合电气防火要求，用电线路应根据不同负荷选择不同导线截面，各接线端子必须压接牢固，不得出现松动打火现象。</w:t>
      </w:r>
    </w:p>
    <w:p w14:paraId="78A2486E" w14:textId="77777777" w:rsidR="009E0C75" w:rsidRDefault="006110B9">
      <w:r>
        <w:rPr>
          <w:rFonts w:hint="eastAsia"/>
        </w:rPr>
        <w:t>（</w:t>
      </w:r>
      <w:r>
        <w:rPr>
          <w:rFonts w:hint="eastAsia"/>
        </w:rPr>
        <w:t>4</w:t>
      </w:r>
      <w:r>
        <w:rPr>
          <w:rFonts w:hint="eastAsia"/>
        </w:rPr>
        <w:t>）在易燃易爆的木工房、油漆房严禁进行电气焊作业。</w:t>
      </w:r>
    </w:p>
    <w:p w14:paraId="04C1ACDC" w14:textId="77777777" w:rsidR="009E0C75" w:rsidRDefault="006110B9">
      <w:r>
        <w:rPr>
          <w:rFonts w:hint="eastAsia"/>
        </w:rPr>
        <w:t>（</w:t>
      </w:r>
      <w:r>
        <w:rPr>
          <w:rFonts w:hint="eastAsia"/>
        </w:rPr>
        <w:t>5</w:t>
      </w:r>
      <w:r>
        <w:rPr>
          <w:rFonts w:hint="eastAsia"/>
        </w:rPr>
        <w:t>）现场消防水泵电源</w:t>
      </w:r>
      <w:proofErr w:type="gramStart"/>
      <w:r>
        <w:rPr>
          <w:rFonts w:hint="eastAsia"/>
        </w:rPr>
        <w:t>由总箱直接</w:t>
      </w:r>
      <w:proofErr w:type="gramEnd"/>
      <w:r>
        <w:rPr>
          <w:rFonts w:hint="eastAsia"/>
        </w:rPr>
        <w:t>供电，不受现场开关控制。</w:t>
      </w:r>
    </w:p>
    <w:p w14:paraId="15112201" w14:textId="77777777" w:rsidR="009E0C75" w:rsidRDefault="006110B9">
      <w:r>
        <w:rPr>
          <w:rFonts w:hint="eastAsia"/>
        </w:rPr>
        <w:t>（</w:t>
      </w:r>
      <w:r>
        <w:rPr>
          <w:rFonts w:hint="eastAsia"/>
        </w:rPr>
        <w:t>6</w:t>
      </w:r>
      <w:r>
        <w:rPr>
          <w:rFonts w:hint="eastAsia"/>
        </w:rPr>
        <w:t>）临时用电电工在现场实行</w:t>
      </w:r>
      <w:r>
        <w:rPr>
          <w:rFonts w:hint="eastAsia"/>
        </w:rPr>
        <w:t>24</w:t>
      </w:r>
      <w:r>
        <w:rPr>
          <w:rFonts w:hint="eastAsia"/>
        </w:rPr>
        <w:t>小时值班制度，并定期对现场进行全面检查，发现问题迅速改正，对于存在的隐患应及时整改。</w:t>
      </w:r>
    </w:p>
    <w:p w14:paraId="4D524F0A" w14:textId="77777777" w:rsidR="009E0C75" w:rsidRDefault="006110B9">
      <w:r>
        <w:rPr>
          <w:rFonts w:hint="eastAsia"/>
        </w:rPr>
        <w:t>（</w:t>
      </w:r>
      <w:r>
        <w:rPr>
          <w:rFonts w:hint="eastAsia"/>
        </w:rPr>
        <w:t>7</w:t>
      </w:r>
      <w:r>
        <w:rPr>
          <w:rFonts w:hint="eastAsia"/>
        </w:rPr>
        <w:t>）对于不服从临时用电电工管理的人员，项目管理人员可视情节轻重给予相应处罚。</w:t>
      </w:r>
    </w:p>
    <w:p w14:paraId="69AF01D4" w14:textId="77777777" w:rsidR="009E0C75" w:rsidRDefault="006110B9">
      <w:r>
        <w:rPr>
          <w:rFonts w:hint="eastAsia"/>
        </w:rPr>
        <w:t>2</w:t>
      </w:r>
      <w:r>
        <w:rPr>
          <w:rFonts w:hint="eastAsia"/>
        </w:rPr>
        <w:t>、临水管理规章制度</w:t>
      </w:r>
    </w:p>
    <w:p w14:paraId="79E621FD" w14:textId="77777777" w:rsidR="009E0C75" w:rsidRDefault="006110B9">
      <w:r>
        <w:rPr>
          <w:rFonts w:hint="eastAsia"/>
        </w:rPr>
        <w:t>（</w:t>
      </w:r>
      <w:r>
        <w:rPr>
          <w:rFonts w:hint="eastAsia"/>
        </w:rPr>
        <w:t>1</w:t>
      </w:r>
      <w:r>
        <w:rPr>
          <w:rFonts w:hint="eastAsia"/>
        </w:rPr>
        <w:t>）为了有效节约水资源，避免浪费，各施工队应爱护现场用水设施，做到随用随关闭水龙头。对肆意破坏用水设施者，应严厉惩罚，罚款</w:t>
      </w:r>
      <w:r>
        <w:rPr>
          <w:rFonts w:hint="eastAsia"/>
        </w:rPr>
        <w:t>500</w:t>
      </w:r>
      <w:r>
        <w:rPr>
          <w:rFonts w:hint="eastAsia"/>
        </w:rPr>
        <w:t>元</w:t>
      </w:r>
      <w:r>
        <w:rPr>
          <w:rFonts w:hint="eastAsia"/>
        </w:rPr>
        <w:t>/</w:t>
      </w:r>
      <w:r>
        <w:rPr>
          <w:rFonts w:hint="eastAsia"/>
        </w:rPr>
        <w:t>次。</w:t>
      </w:r>
    </w:p>
    <w:p w14:paraId="0CB2F068" w14:textId="77777777" w:rsidR="009E0C75" w:rsidRDefault="006110B9">
      <w:r>
        <w:rPr>
          <w:rFonts w:hint="eastAsia"/>
        </w:rPr>
        <w:t>（</w:t>
      </w:r>
      <w:r>
        <w:rPr>
          <w:rFonts w:hint="eastAsia"/>
        </w:rPr>
        <w:t>2</w:t>
      </w:r>
      <w:r>
        <w:rPr>
          <w:rFonts w:hint="eastAsia"/>
        </w:rPr>
        <w:t>）各施工队不经允许，不得私自拆、接上下水管道，否则罚款</w:t>
      </w:r>
      <w:r>
        <w:rPr>
          <w:rFonts w:hint="eastAsia"/>
        </w:rPr>
        <w:t>200</w:t>
      </w:r>
      <w:r>
        <w:rPr>
          <w:rFonts w:hint="eastAsia"/>
        </w:rPr>
        <w:t>元</w:t>
      </w:r>
      <w:r>
        <w:rPr>
          <w:rFonts w:hint="eastAsia"/>
        </w:rPr>
        <w:t>/</w:t>
      </w:r>
      <w:r>
        <w:rPr>
          <w:rFonts w:hint="eastAsia"/>
        </w:rPr>
        <w:t>处。</w:t>
      </w:r>
    </w:p>
    <w:p w14:paraId="47BD853F" w14:textId="77777777" w:rsidR="009E0C75" w:rsidRDefault="006110B9">
      <w:r>
        <w:rPr>
          <w:rFonts w:hint="eastAsia"/>
        </w:rPr>
        <w:t>（</w:t>
      </w:r>
      <w:r>
        <w:rPr>
          <w:rFonts w:hint="eastAsia"/>
        </w:rPr>
        <w:t>3</w:t>
      </w:r>
      <w:r>
        <w:rPr>
          <w:rFonts w:hint="eastAsia"/>
        </w:rPr>
        <w:t>）不得随意挪动、使用、覆盖现场临时消防设施，不得随意启闭消防阀门，否则罚款</w:t>
      </w:r>
      <w:r>
        <w:rPr>
          <w:rFonts w:hint="eastAsia"/>
        </w:rPr>
        <w:t>1000</w:t>
      </w:r>
      <w:r>
        <w:rPr>
          <w:rFonts w:hint="eastAsia"/>
        </w:rPr>
        <w:t>元</w:t>
      </w:r>
      <w:r>
        <w:rPr>
          <w:rFonts w:hint="eastAsia"/>
        </w:rPr>
        <w:t>/</w:t>
      </w:r>
      <w:r>
        <w:rPr>
          <w:rFonts w:hint="eastAsia"/>
        </w:rPr>
        <w:t>次。</w:t>
      </w:r>
    </w:p>
    <w:p w14:paraId="4CAD95F5" w14:textId="77777777" w:rsidR="009E0C75" w:rsidRDefault="006110B9">
      <w:r>
        <w:rPr>
          <w:rFonts w:hint="eastAsia"/>
        </w:rPr>
        <w:t>（</w:t>
      </w:r>
      <w:r>
        <w:rPr>
          <w:rFonts w:hint="eastAsia"/>
        </w:rPr>
        <w:t>4</w:t>
      </w:r>
      <w:r>
        <w:rPr>
          <w:rFonts w:hint="eastAsia"/>
        </w:rPr>
        <w:t>）施工队若发现临水设施有损坏或跑、冒、滴、漏现象，要及时向项目部技术人员或现场临水人员反应。</w:t>
      </w:r>
    </w:p>
    <w:p w14:paraId="3A5EAA33" w14:textId="77777777" w:rsidR="009E0C75" w:rsidRDefault="006110B9">
      <w:r>
        <w:rPr>
          <w:rFonts w:hint="eastAsia"/>
        </w:rPr>
        <w:lastRenderedPageBreak/>
        <w:t>（</w:t>
      </w:r>
      <w:r>
        <w:rPr>
          <w:rFonts w:hint="eastAsia"/>
        </w:rPr>
        <w:t>5</w:t>
      </w:r>
      <w:r>
        <w:rPr>
          <w:rFonts w:hint="eastAsia"/>
        </w:rPr>
        <w:t>）各施工队应加强内部管理，保证各队食堂、生活区临水设施完好，不得向检查井、洗碗池内投掷杂物，保证排水管道畅通。若发现井内、池内有杂物堵塞管道的现象，应及时清通。否则罚款</w:t>
      </w:r>
      <w:r>
        <w:rPr>
          <w:rFonts w:hint="eastAsia"/>
        </w:rPr>
        <w:t>200</w:t>
      </w:r>
      <w:r>
        <w:rPr>
          <w:rFonts w:hint="eastAsia"/>
        </w:rPr>
        <w:t>元</w:t>
      </w:r>
      <w:r>
        <w:rPr>
          <w:rFonts w:hint="eastAsia"/>
        </w:rPr>
        <w:t>/</w:t>
      </w:r>
      <w:r>
        <w:rPr>
          <w:rFonts w:hint="eastAsia"/>
        </w:rPr>
        <w:t>次。</w:t>
      </w:r>
    </w:p>
    <w:p w14:paraId="5CB44A55" w14:textId="77777777" w:rsidR="009E0C75" w:rsidRDefault="006110B9">
      <w:r>
        <w:rPr>
          <w:rFonts w:hint="eastAsia"/>
        </w:rPr>
        <w:t>（</w:t>
      </w:r>
      <w:r>
        <w:rPr>
          <w:rFonts w:hint="eastAsia"/>
        </w:rPr>
        <w:t>6</w:t>
      </w:r>
      <w:r>
        <w:rPr>
          <w:rFonts w:hint="eastAsia"/>
        </w:rPr>
        <w:t>）临水人员要加强巡视，发现问题及时解决。</w:t>
      </w:r>
    </w:p>
    <w:p w14:paraId="0B9476A0" w14:textId="77777777" w:rsidR="009E0C75" w:rsidRDefault="006110B9">
      <w:bookmarkStart w:id="419" w:name="_Toc63706022"/>
      <w:bookmarkStart w:id="420" w:name="_Toc30305"/>
      <w:r>
        <w:rPr>
          <w:rFonts w:hint="eastAsia"/>
        </w:rPr>
        <w:t>（二十二）现场财务管理</w:t>
      </w:r>
      <w:bookmarkEnd w:id="419"/>
      <w:r>
        <w:rPr>
          <w:rFonts w:hint="eastAsia"/>
        </w:rPr>
        <w:t>制度</w:t>
      </w:r>
      <w:bookmarkEnd w:id="420"/>
    </w:p>
    <w:p w14:paraId="59978023" w14:textId="77777777" w:rsidR="009E0C75" w:rsidRDefault="006110B9">
      <w:r>
        <w:rPr>
          <w:rFonts w:hint="eastAsia"/>
        </w:rPr>
        <w:t>1</w:t>
      </w:r>
      <w:r>
        <w:rPr>
          <w:rFonts w:hint="eastAsia"/>
        </w:rPr>
        <w:t>、总则</w:t>
      </w:r>
    </w:p>
    <w:p w14:paraId="241B9868" w14:textId="77777777" w:rsidR="009E0C75" w:rsidRDefault="006110B9">
      <w:r>
        <w:rPr>
          <w:rFonts w:hint="eastAsia"/>
        </w:rPr>
        <w:t>（</w:t>
      </w:r>
      <w:r>
        <w:rPr>
          <w:rFonts w:hint="eastAsia"/>
        </w:rPr>
        <w:t>1</w:t>
      </w:r>
      <w:r>
        <w:rPr>
          <w:rFonts w:hint="eastAsia"/>
        </w:rPr>
        <w:t>）为了适应社会主义市场经济的需要，规范项目部财务行为，加强项目部的内部财务管理，完善项目部的经济核算体系，根据《公司财务管理办法》的规定，结合项目部的实际情况，特制定本办法。</w:t>
      </w:r>
    </w:p>
    <w:p w14:paraId="51B29184" w14:textId="77777777" w:rsidR="009E0C75" w:rsidRDefault="006110B9">
      <w:r>
        <w:rPr>
          <w:rFonts w:hint="eastAsia"/>
        </w:rPr>
        <w:t>（</w:t>
      </w:r>
      <w:r>
        <w:rPr>
          <w:rFonts w:hint="eastAsia"/>
        </w:rPr>
        <w:t>2</w:t>
      </w:r>
      <w:r>
        <w:rPr>
          <w:rFonts w:hint="eastAsia"/>
        </w:rPr>
        <w:t>）项目部财务管理的任务是遵照国家有关成本开支范围、费用开支标准、预算定额及成本计划，核算施工生产及生产经营过程中发生的各项费用，做好工程施工中的财务保障和资金供给工作，做好各项业务收支的计划、控制、核算、分析和考核工作，节约使用资金，努力提高资金利用率，为项目部的生产经营服务。</w:t>
      </w:r>
    </w:p>
    <w:p w14:paraId="4A855696" w14:textId="77777777" w:rsidR="009E0C75" w:rsidRDefault="006110B9">
      <w:r>
        <w:rPr>
          <w:rFonts w:hint="eastAsia"/>
        </w:rPr>
        <w:t>（</w:t>
      </w:r>
      <w:r>
        <w:rPr>
          <w:rFonts w:hint="eastAsia"/>
        </w:rPr>
        <w:t>3</w:t>
      </w:r>
      <w:r>
        <w:rPr>
          <w:rFonts w:hint="eastAsia"/>
        </w:rPr>
        <w:t>）项目部财务管理的基本原则是建立健全项目内部财务管理制度，严格执行国家规定的各项财务开支范围和标准，严格执行各项财经纪律，完善财务审批手续，健全财务监控制度，按照公司有关规定足额完成上级管理费和其它上交款的交纳工作，接受上级主管部门的监督检查。</w:t>
      </w:r>
    </w:p>
    <w:p w14:paraId="785785F7" w14:textId="77777777" w:rsidR="009E0C75" w:rsidRDefault="006110B9">
      <w:r>
        <w:rPr>
          <w:rFonts w:hint="eastAsia"/>
        </w:rPr>
        <w:t>（</w:t>
      </w:r>
      <w:r>
        <w:rPr>
          <w:rFonts w:hint="eastAsia"/>
        </w:rPr>
        <w:t>4</w:t>
      </w:r>
      <w:r>
        <w:rPr>
          <w:rFonts w:hint="eastAsia"/>
        </w:rPr>
        <w:t>）按照公司有关规定，项目部为独立核算单位，单独建帐，独立从事核算管理工作，但不具备独立法人资格。项目部设立相应的独立财务机构，在行政上受项目经理领导，在业务上受公司财务部领导。</w:t>
      </w:r>
    </w:p>
    <w:p w14:paraId="50BB4DE4" w14:textId="77777777" w:rsidR="009E0C75" w:rsidRDefault="006110B9">
      <w:r>
        <w:rPr>
          <w:rFonts w:hint="eastAsia"/>
        </w:rPr>
        <w:t>2</w:t>
      </w:r>
      <w:r>
        <w:rPr>
          <w:rFonts w:hint="eastAsia"/>
        </w:rPr>
        <w:t>、原始凭证审核</w:t>
      </w:r>
    </w:p>
    <w:p w14:paraId="3CA7F2BA" w14:textId="77777777" w:rsidR="009E0C75" w:rsidRDefault="006110B9">
      <w:r>
        <w:rPr>
          <w:rFonts w:hint="eastAsia"/>
        </w:rPr>
        <w:lastRenderedPageBreak/>
        <w:t>（</w:t>
      </w:r>
      <w:r>
        <w:rPr>
          <w:rFonts w:hint="eastAsia"/>
        </w:rPr>
        <w:t>1</w:t>
      </w:r>
      <w:r>
        <w:rPr>
          <w:rFonts w:hint="eastAsia"/>
        </w:rPr>
        <w:t>）原始凭证的内容必须具备：凭证的名称填制凭证的日期填制凭证单位名称或者填制人姓名经办人员的签名或盖章接受凭证单位名称经济业务内容数量、单价和金额。</w:t>
      </w:r>
    </w:p>
    <w:p w14:paraId="1217ADAD" w14:textId="77777777" w:rsidR="009E0C75" w:rsidRDefault="006110B9">
      <w:r>
        <w:rPr>
          <w:rFonts w:hint="eastAsia"/>
        </w:rPr>
        <w:t>（</w:t>
      </w:r>
      <w:r>
        <w:rPr>
          <w:rFonts w:hint="eastAsia"/>
        </w:rPr>
        <w:t>2</w:t>
      </w:r>
      <w:r>
        <w:rPr>
          <w:rFonts w:hint="eastAsia"/>
        </w:rPr>
        <w:t>）凡填有大写和小写金额的原始凭证，大写和小写金额必须相符。</w:t>
      </w:r>
    </w:p>
    <w:p w14:paraId="316E931A" w14:textId="77777777" w:rsidR="009E0C75" w:rsidRDefault="006110B9">
      <w:r>
        <w:rPr>
          <w:rFonts w:hint="eastAsia"/>
        </w:rPr>
        <w:t>（</w:t>
      </w:r>
      <w:r>
        <w:rPr>
          <w:rFonts w:hint="eastAsia"/>
        </w:rPr>
        <w:t>3</w:t>
      </w:r>
      <w:r>
        <w:rPr>
          <w:rFonts w:hint="eastAsia"/>
        </w:rPr>
        <w:t>）购买材料的原始凭证，必须有项目部两名以上管理人员签收的收料凭条，会计人员根据原始单据、收料凭条及材料点验单进行报销。</w:t>
      </w:r>
    </w:p>
    <w:p w14:paraId="7A0E0A55" w14:textId="77777777" w:rsidR="009E0C75" w:rsidRDefault="006110B9">
      <w:r>
        <w:rPr>
          <w:rFonts w:hint="eastAsia"/>
        </w:rPr>
        <w:t>（</w:t>
      </w:r>
      <w:r>
        <w:rPr>
          <w:rFonts w:hint="eastAsia"/>
        </w:rPr>
        <w:t>4</w:t>
      </w:r>
      <w:r>
        <w:rPr>
          <w:rFonts w:hint="eastAsia"/>
        </w:rPr>
        <w:t>）原始凭证在填列时必须真实可靠，不得弄虚作假，不得涂改、挖补。</w:t>
      </w:r>
    </w:p>
    <w:p w14:paraId="07AF606F" w14:textId="77777777" w:rsidR="009E0C75" w:rsidRDefault="006110B9">
      <w:r>
        <w:rPr>
          <w:rFonts w:hint="eastAsia"/>
        </w:rPr>
        <w:t>（</w:t>
      </w:r>
      <w:r>
        <w:rPr>
          <w:rFonts w:hint="eastAsia"/>
        </w:rPr>
        <w:t>5</w:t>
      </w:r>
      <w:r>
        <w:rPr>
          <w:rFonts w:hint="eastAsia"/>
        </w:rPr>
        <w:t>）每当一项经济业务发生或完成，都要立即填制原始凭证，做到不积压、不误时、不事后补制。</w:t>
      </w:r>
    </w:p>
    <w:p w14:paraId="6E13380C" w14:textId="77777777" w:rsidR="009E0C75" w:rsidRDefault="006110B9">
      <w:r>
        <w:rPr>
          <w:rFonts w:hint="eastAsia"/>
        </w:rPr>
        <w:t>（</w:t>
      </w:r>
      <w:r>
        <w:rPr>
          <w:rFonts w:hint="eastAsia"/>
        </w:rPr>
        <w:t>6</w:t>
      </w:r>
      <w:r>
        <w:rPr>
          <w:rFonts w:hint="eastAsia"/>
        </w:rPr>
        <w:t>）对于不真实、不合法的原始凭证，会计人员有权不予受理对于弄虚作假、严重违法的原始凭证，在不予受理的同时，应当予以扣留，并及时向单位领导人报告，请求查明原因，追究当事人的责任对于记载不准确、不完整的原始凭证，有权予以退回，要求经办人员更正、补充。</w:t>
      </w:r>
    </w:p>
    <w:p w14:paraId="725A0743" w14:textId="77777777" w:rsidR="009E0C75" w:rsidRDefault="006110B9">
      <w:r>
        <w:rPr>
          <w:rFonts w:hint="eastAsia"/>
        </w:rPr>
        <w:t>3</w:t>
      </w:r>
      <w:r>
        <w:rPr>
          <w:rFonts w:hint="eastAsia"/>
        </w:rPr>
        <w:t>、会计凭证保管</w:t>
      </w:r>
    </w:p>
    <w:p w14:paraId="02D58C8E" w14:textId="77777777" w:rsidR="009E0C75" w:rsidRDefault="006110B9">
      <w:r>
        <w:rPr>
          <w:rFonts w:hint="eastAsia"/>
        </w:rPr>
        <w:t>（</w:t>
      </w:r>
      <w:r>
        <w:rPr>
          <w:rFonts w:hint="eastAsia"/>
        </w:rPr>
        <w:t>1</w:t>
      </w:r>
      <w:r>
        <w:rPr>
          <w:rFonts w:hint="eastAsia"/>
        </w:rPr>
        <w:t>）会计凭证应及时传递，不得积压。</w:t>
      </w:r>
    </w:p>
    <w:p w14:paraId="557DD6C3" w14:textId="77777777" w:rsidR="009E0C75" w:rsidRDefault="006110B9">
      <w:r>
        <w:rPr>
          <w:rFonts w:hint="eastAsia"/>
        </w:rPr>
        <w:t>（</w:t>
      </w:r>
      <w:r>
        <w:rPr>
          <w:rFonts w:hint="eastAsia"/>
        </w:rPr>
        <w:t>2</w:t>
      </w:r>
      <w:r>
        <w:rPr>
          <w:rFonts w:hint="eastAsia"/>
        </w:rPr>
        <w:t>）会计凭证登记完毕后，应当按照分类和编号顺序保管，不得散乱丢失。</w:t>
      </w:r>
    </w:p>
    <w:p w14:paraId="57A4D301" w14:textId="77777777" w:rsidR="009E0C75" w:rsidRDefault="006110B9">
      <w:r>
        <w:rPr>
          <w:rFonts w:hint="eastAsia"/>
        </w:rPr>
        <w:t>（</w:t>
      </w:r>
      <w:r>
        <w:rPr>
          <w:rFonts w:hint="eastAsia"/>
        </w:rPr>
        <w:t>3</w:t>
      </w:r>
      <w:r>
        <w:rPr>
          <w:rFonts w:hint="eastAsia"/>
        </w:rPr>
        <w:t>）</w:t>
      </w:r>
      <w:proofErr w:type="gramStart"/>
      <w:r>
        <w:rPr>
          <w:rFonts w:hint="eastAsia"/>
        </w:rPr>
        <w:t>记帐</w:t>
      </w:r>
      <w:proofErr w:type="gramEnd"/>
      <w:r>
        <w:rPr>
          <w:rFonts w:hint="eastAsia"/>
        </w:rPr>
        <w:t>凭证应当连同所附的原始凭证，按照编号顺序，折叠整齐，及时装订成册。对于数量过多的原始凭证，如计工表、考勤表、收费票据、材料收发小票等，可以单独装订保管，在封面上注明</w:t>
      </w:r>
      <w:proofErr w:type="gramStart"/>
      <w:r>
        <w:rPr>
          <w:rFonts w:hint="eastAsia"/>
        </w:rPr>
        <w:t>记帐</w:t>
      </w:r>
      <w:proofErr w:type="gramEnd"/>
      <w:r>
        <w:rPr>
          <w:rFonts w:hint="eastAsia"/>
        </w:rPr>
        <w:t>凭证日期、编号、种类，同时在</w:t>
      </w:r>
      <w:proofErr w:type="gramStart"/>
      <w:r>
        <w:rPr>
          <w:rFonts w:hint="eastAsia"/>
        </w:rPr>
        <w:t>记帐</w:t>
      </w:r>
      <w:proofErr w:type="gramEnd"/>
      <w:r>
        <w:rPr>
          <w:rFonts w:hint="eastAsia"/>
        </w:rPr>
        <w:t>凭证上注明“附件另订”和原始凭证名称及编号。</w:t>
      </w:r>
    </w:p>
    <w:p w14:paraId="693FA7E0" w14:textId="77777777" w:rsidR="009E0C75" w:rsidRDefault="006110B9">
      <w:r>
        <w:rPr>
          <w:rFonts w:hint="eastAsia"/>
        </w:rPr>
        <w:lastRenderedPageBreak/>
        <w:t>（</w:t>
      </w:r>
      <w:r>
        <w:rPr>
          <w:rFonts w:hint="eastAsia"/>
        </w:rPr>
        <w:t>4</w:t>
      </w:r>
      <w:r>
        <w:rPr>
          <w:rFonts w:hint="eastAsia"/>
        </w:rPr>
        <w:t>）原始凭证由会计人员保管和使用，不得外借。其它单位如因特殊原因需要使用原始凭证时，经本单位会计主管人员批准，可以复制。向外单位提供的原始凭证复印件，应当在专设的登记簿上登记，并由提供人员和收取人员共同签名或盖章。</w:t>
      </w:r>
    </w:p>
    <w:p w14:paraId="4A182666" w14:textId="77777777" w:rsidR="009E0C75" w:rsidRDefault="006110B9">
      <w:r>
        <w:rPr>
          <w:rFonts w:hint="eastAsia"/>
        </w:rPr>
        <w:t>4</w:t>
      </w:r>
      <w:r>
        <w:rPr>
          <w:rFonts w:hint="eastAsia"/>
        </w:rPr>
        <w:t>、现金使用管理</w:t>
      </w:r>
    </w:p>
    <w:p w14:paraId="1B85F1B8" w14:textId="77777777" w:rsidR="009E0C75" w:rsidRDefault="006110B9">
      <w:r>
        <w:rPr>
          <w:rFonts w:hint="eastAsia"/>
        </w:rPr>
        <w:t>（</w:t>
      </w:r>
      <w:r>
        <w:rPr>
          <w:rFonts w:hint="eastAsia"/>
        </w:rPr>
        <w:t>1</w:t>
      </w:r>
      <w:r>
        <w:rPr>
          <w:rFonts w:hint="eastAsia"/>
        </w:rPr>
        <w:t>）库存现金数额不得超过公司核定的现金限额元。</w:t>
      </w:r>
    </w:p>
    <w:p w14:paraId="7C96F170" w14:textId="77777777" w:rsidR="009E0C75" w:rsidRDefault="006110B9">
      <w:r>
        <w:rPr>
          <w:rFonts w:hint="eastAsia"/>
        </w:rPr>
        <w:t>（</w:t>
      </w:r>
      <w:r>
        <w:rPr>
          <w:rFonts w:hint="eastAsia"/>
        </w:rPr>
        <w:t>2</w:t>
      </w:r>
      <w:r>
        <w:rPr>
          <w:rFonts w:hint="eastAsia"/>
        </w:rPr>
        <w:t>）超过</w:t>
      </w:r>
      <w:r>
        <w:rPr>
          <w:rFonts w:hint="eastAsia"/>
        </w:rPr>
        <w:t>1000</w:t>
      </w:r>
      <w:r>
        <w:rPr>
          <w:rFonts w:hint="eastAsia"/>
        </w:rPr>
        <w:t>元的开支，原则上应使用转帐支票支付，应尽量减少现金使用。</w:t>
      </w:r>
    </w:p>
    <w:p w14:paraId="45B94E79" w14:textId="77777777" w:rsidR="009E0C75" w:rsidRDefault="006110B9">
      <w:r>
        <w:rPr>
          <w:rFonts w:hint="eastAsia"/>
        </w:rPr>
        <w:t>（</w:t>
      </w:r>
      <w:r>
        <w:rPr>
          <w:rFonts w:hint="eastAsia"/>
        </w:rPr>
        <w:t>3</w:t>
      </w:r>
      <w:r>
        <w:rPr>
          <w:rFonts w:hint="eastAsia"/>
        </w:rPr>
        <w:t>）严禁使用白条抵库存现金。</w:t>
      </w:r>
    </w:p>
    <w:p w14:paraId="71044A4D" w14:textId="77777777" w:rsidR="009E0C75" w:rsidRDefault="006110B9">
      <w:r>
        <w:rPr>
          <w:rFonts w:hint="eastAsia"/>
        </w:rPr>
        <w:t>（</w:t>
      </w:r>
      <w:r>
        <w:rPr>
          <w:rFonts w:hint="eastAsia"/>
        </w:rPr>
        <w:t>4</w:t>
      </w:r>
      <w:r>
        <w:rPr>
          <w:rFonts w:hint="eastAsia"/>
        </w:rPr>
        <w:t>）现金收入一般应于当天送存银行，严禁坐支现金。</w:t>
      </w:r>
    </w:p>
    <w:p w14:paraId="4CA35DB7" w14:textId="77777777" w:rsidR="009E0C75" w:rsidRDefault="006110B9">
      <w:r>
        <w:rPr>
          <w:rFonts w:hint="eastAsia"/>
        </w:rPr>
        <w:t>（</w:t>
      </w:r>
      <w:r>
        <w:rPr>
          <w:rFonts w:hint="eastAsia"/>
        </w:rPr>
        <w:t>5</w:t>
      </w:r>
      <w:r>
        <w:rPr>
          <w:rFonts w:hint="eastAsia"/>
        </w:rPr>
        <w:t>）</w:t>
      </w:r>
      <w:proofErr w:type="gramStart"/>
      <w:r>
        <w:rPr>
          <w:rFonts w:hint="eastAsia"/>
        </w:rPr>
        <w:t>不</w:t>
      </w:r>
      <w:proofErr w:type="gramEnd"/>
      <w:r>
        <w:rPr>
          <w:rFonts w:hint="eastAsia"/>
        </w:rPr>
        <w:t>准将公款以个人名义存入银行，不准以公款办理各种信用证，不准设立小金库。</w:t>
      </w:r>
    </w:p>
    <w:p w14:paraId="324F0521" w14:textId="77777777" w:rsidR="009E0C75" w:rsidRDefault="006110B9">
      <w:r>
        <w:rPr>
          <w:rFonts w:hint="eastAsia"/>
        </w:rPr>
        <w:t>（</w:t>
      </w:r>
      <w:r>
        <w:rPr>
          <w:rFonts w:hint="eastAsia"/>
        </w:rPr>
        <w:t>6</w:t>
      </w:r>
      <w:r>
        <w:rPr>
          <w:rFonts w:hint="eastAsia"/>
        </w:rPr>
        <w:t>）</w:t>
      </w:r>
      <w:proofErr w:type="gramStart"/>
      <w:r>
        <w:rPr>
          <w:rFonts w:hint="eastAsia"/>
        </w:rPr>
        <w:t>借领现金</w:t>
      </w:r>
      <w:proofErr w:type="gramEnd"/>
      <w:r>
        <w:rPr>
          <w:rFonts w:hint="eastAsia"/>
        </w:rPr>
        <w:t>必须</w:t>
      </w:r>
      <w:proofErr w:type="gramStart"/>
      <w:r>
        <w:rPr>
          <w:rFonts w:hint="eastAsia"/>
        </w:rPr>
        <w:t>凭手续</w:t>
      </w:r>
      <w:proofErr w:type="gramEnd"/>
      <w:r>
        <w:rPr>
          <w:rFonts w:hint="eastAsia"/>
        </w:rPr>
        <w:t>齐全的借款申请单，否则不予支付。</w:t>
      </w:r>
    </w:p>
    <w:p w14:paraId="1C84A00D" w14:textId="77777777" w:rsidR="009E0C75" w:rsidRDefault="006110B9">
      <w:r>
        <w:rPr>
          <w:rFonts w:hint="eastAsia"/>
        </w:rPr>
        <w:t>（</w:t>
      </w:r>
      <w:r>
        <w:rPr>
          <w:rFonts w:hint="eastAsia"/>
        </w:rPr>
        <w:t>7</w:t>
      </w:r>
      <w:r>
        <w:rPr>
          <w:rFonts w:hint="eastAsia"/>
        </w:rPr>
        <w:t>）严禁任何名义的用于个人原因</w:t>
      </w:r>
      <w:proofErr w:type="gramStart"/>
      <w:r>
        <w:rPr>
          <w:rFonts w:hint="eastAsia"/>
        </w:rPr>
        <w:t>的借领现金</w:t>
      </w:r>
      <w:proofErr w:type="gramEnd"/>
      <w:r>
        <w:rPr>
          <w:rFonts w:hint="eastAsia"/>
        </w:rPr>
        <w:t>的行为。</w:t>
      </w:r>
    </w:p>
    <w:p w14:paraId="26FCDD21" w14:textId="77777777" w:rsidR="009E0C75" w:rsidRDefault="006110B9">
      <w:r>
        <w:rPr>
          <w:rFonts w:hint="eastAsia"/>
        </w:rPr>
        <w:t>（</w:t>
      </w:r>
      <w:r>
        <w:rPr>
          <w:rFonts w:hint="eastAsia"/>
        </w:rPr>
        <w:t>8</w:t>
      </w:r>
      <w:r>
        <w:rPr>
          <w:rFonts w:hint="eastAsia"/>
        </w:rPr>
        <w:t>）由于工作</w:t>
      </w:r>
      <w:proofErr w:type="gramStart"/>
      <w:r>
        <w:rPr>
          <w:rFonts w:hint="eastAsia"/>
        </w:rPr>
        <w:t>需要借领的</w:t>
      </w:r>
      <w:proofErr w:type="gramEnd"/>
      <w:r>
        <w:rPr>
          <w:rFonts w:hint="eastAsia"/>
        </w:rPr>
        <w:t>现金，</w:t>
      </w:r>
      <w:proofErr w:type="gramStart"/>
      <w:r>
        <w:rPr>
          <w:rFonts w:hint="eastAsia"/>
        </w:rPr>
        <w:t>自借领之</w:t>
      </w:r>
      <w:proofErr w:type="gramEnd"/>
      <w:r>
        <w:rPr>
          <w:rFonts w:hint="eastAsia"/>
        </w:rPr>
        <w:t>日起三日内必须办理报销手续，否则财务部门有权从其当月工资中予以扣除。</w:t>
      </w:r>
    </w:p>
    <w:p w14:paraId="4DBBFCA0" w14:textId="77777777" w:rsidR="009E0C75" w:rsidRDefault="006110B9">
      <w:r>
        <w:rPr>
          <w:rFonts w:hint="eastAsia"/>
        </w:rPr>
        <w:t>（</w:t>
      </w:r>
      <w:r>
        <w:rPr>
          <w:rFonts w:hint="eastAsia"/>
        </w:rPr>
        <w:t>9</w:t>
      </w:r>
      <w:r>
        <w:rPr>
          <w:rFonts w:hint="eastAsia"/>
        </w:rPr>
        <w:t>）严格进行现金清查，每月至少进行两次现金盘点，认真填写并保存好现金盘点表，现金盘点表应当有出纳人员和财务主管人员签字。</w:t>
      </w:r>
    </w:p>
    <w:p w14:paraId="3FD76476" w14:textId="77777777" w:rsidR="009E0C75" w:rsidRDefault="006110B9">
      <w:r>
        <w:rPr>
          <w:rFonts w:hint="eastAsia"/>
        </w:rPr>
        <w:t>5</w:t>
      </w:r>
      <w:r>
        <w:rPr>
          <w:rFonts w:hint="eastAsia"/>
        </w:rPr>
        <w:t>、成本费用管理</w:t>
      </w:r>
    </w:p>
    <w:p w14:paraId="4535D0A5" w14:textId="77777777" w:rsidR="009E0C75" w:rsidRDefault="006110B9">
      <w:r>
        <w:rPr>
          <w:rFonts w:hint="eastAsia"/>
        </w:rPr>
        <w:t>（</w:t>
      </w:r>
      <w:r>
        <w:rPr>
          <w:rFonts w:hint="eastAsia"/>
        </w:rPr>
        <w:t>1</w:t>
      </w:r>
      <w:r>
        <w:rPr>
          <w:rFonts w:hint="eastAsia"/>
        </w:rPr>
        <w:t>）成本费用是企业在一定时期内发生的全部生产经营耗费的货币表现，成本管理是企业管理的主要环节，项目部的成本费用管理就是在严格遵守国家规定的成本费用开支范围的基础上，采用各种方法，努力降低各</w:t>
      </w:r>
      <w:r>
        <w:rPr>
          <w:rFonts w:hint="eastAsia"/>
        </w:rPr>
        <w:lastRenderedPageBreak/>
        <w:t>种成本费用开支，提高项目部的整体盈利水平。</w:t>
      </w:r>
    </w:p>
    <w:p w14:paraId="3C92123F" w14:textId="77777777" w:rsidR="009E0C75" w:rsidRDefault="006110B9">
      <w:r>
        <w:rPr>
          <w:rFonts w:hint="eastAsia"/>
        </w:rPr>
        <w:t>（</w:t>
      </w:r>
      <w:r>
        <w:rPr>
          <w:rFonts w:hint="eastAsia"/>
        </w:rPr>
        <w:t>2</w:t>
      </w:r>
      <w:r>
        <w:rPr>
          <w:rFonts w:hint="eastAsia"/>
        </w:rPr>
        <w:t>）所有合同的</w:t>
      </w:r>
      <w:proofErr w:type="gramStart"/>
      <w:r>
        <w:rPr>
          <w:rFonts w:hint="eastAsia"/>
        </w:rPr>
        <w:t>签定</w:t>
      </w:r>
      <w:proofErr w:type="gramEnd"/>
      <w:r>
        <w:rPr>
          <w:rFonts w:hint="eastAsia"/>
        </w:rPr>
        <w:t>必须由项目成本控制小组进行公开招投标，并报公司审批，未履行以上手续的合同，财务部门有权</w:t>
      </w:r>
      <w:proofErr w:type="gramStart"/>
      <w:r>
        <w:rPr>
          <w:rFonts w:hint="eastAsia"/>
        </w:rPr>
        <w:t>不予付款</w:t>
      </w:r>
      <w:proofErr w:type="gramEnd"/>
      <w:r>
        <w:rPr>
          <w:rFonts w:hint="eastAsia"/>
        </w:rPr>
        <w:t>。</w:t>
      </w:r>
    </w:p>
    <w:p w14:paraId="4AD2DF97" w14:textId="77777777" w:rsidR="009E0C75" w:rsidRDefault="006110B9">
      <w:r>
        <w:rPr>
          <w:rFonts w:hint="eastAsia"/>
        </w:rPr>
        <w:t>（</w:t>
      </w:r>
      <w:r>
        <w:rPr>
          <w:rFonts w:hint="eastAsia"/>
        </w:rPr>
        <w:t>3</w:t>
      </w:r>
      <w:r>
        <w:rPr>
          <w:rFonts w:hint="eastAsia"/>
        </w:rPr>
        <w:t>）人工费的支付应遵守公司制定的有关规定，原则上根据结算单付款，在工程期间预留工程结算款的</w:t>
      </w:r>
      <w:r>
        <w:rPr>
          <w:rFonts w:hint="eastAsia"/>
        </w:rPr>
        <w:t>10%</w:t>
      </w:r>
      <w:r>
        <w:rPr>
          <w:rFonts w:hint="eastAsia"/>
        </w:rPr>
        <w:t>作为质量保证金，待工程收尾时逐步支付。预付款必须严格依据公司和合同评审单的规定支付，一般不超过合同总金额的</w:t>
      </w:r>
      <w:r>
        <w:rPr>
          <w:rFonts w:hint="eastAsia"/>
        </w:rPr>
        <w:t>10%</w:t>
      </w:r>
      <w:r>
        <w:rPr>
          <w:rFonts w:hint="eastAsia"/>
        </w:rPr>
        <w:t>。</w:t>
      </w:r>
    </w:p>
    <w:p w14:paraId="16D8827E" w14:textId="77777777" w:rsidR="009E0C75" w:rsidRDefault="006110B9">
      <w:r>
        <w:rPr>
          <w:rFonts w:hint="eastAsia"/>
        </w:rPr>
        <w:t>（</w:t>
      </w:r>
      <w:r>
        <w:rPr>
          <w:rFonts w:hint="eastAsia"/>
        </w:rPr>
        <w:t>4</w:t>
      </w:r>
      <w:r>
        <w:rPr>
          <w:rFonts w:hint="eastAsia"/>
        </w:rPr>
        <w:t>）材料款的支付原则是先报销后付款，物资部在报销时应提供以下原始单据：发票及材料点验单合同及合同评审</w:t>
      </w:r>
      <w:proofErr w:type="gramStart"/>
      <w:r>
        <w:rPr>
          <w:rFonts w:hint="eastAsia"/>
        </w:rPr>
        <w:t>单符合</w:t>
      </w:r>
      <w:proofErr w:type="gramEnd"/>
      <w:r>
        <w:rPr>
          <w:rFonts w:hint="eastAsia"/>
        </w:rPr>
        <w:t>规定的材料进场单。物资部在当月报销完成以后方可报表，支付材料款时必须专款专用，严禁私自更改支票用途。</w:t>
      </w:r>
    </w:p>
    <w:p w14:paraId="0B12DF10" w14:textId="77777777" w:rsidR="009E0C75" w:rsidRDefault="006110B9">
      <w:r>
        <w:rPr>
          <w:rFonts w:hint="eastAsia"/>
        </w:rPr>
        <w:t>（</w:t>
      </w:r>
      <w:r>
        <w:rPr>
          <w:rFonts w:hint="eastAsia"/>
        </w:rPr>
        <w:t>5</w:t>
      </w:r>
      <w:r>
        <w:rPr>
          <w:rFonts w:hint="eastAsia"/>
        </w:rPr>
        <w:t>）财务部门在审核报销材料时，应核对各种规定的原始单据，相符无误后方可报销。</w:t>
      </w:r>
    </w:p>
    <w:p w14:paraId="6E0420A2" w14:textId="77777777" w:rsidR="009E0C75" w:rsidRDefault="006110B9">
      <w:r>
        <w:rPr>
          <w:rFonts w:hint="eastAsia"/>
        </w:rPr>
        <w:t>（</w:t>
      </w:r>
      <w:r>
        <w:rPr>
          <w:rFonts w:hint="eastAsia"/>
        </w:rPr>
        <w:t>6</w:t>
      </w:r>
      <w:r>
        <w:rPr>
          <w:rFonts w:hint="eastAsia"/>
        </w:rPr>
        <w:t>）材料款项的支付必须在材料报销手续完成之后，未报销的材料款项财务室不予支付。</w:t>
      </w:r>
    </w:p>
    <w:p w14:paraId="2F64CD0E" w14:textId="77777777" w:rsidR="009E0C75" w:rsidRDefault="006110B9">
      <w:r>
        <w:rPr>
          <w:rFonts w:hint="eastAsia"/>
        </w:rPr>
        <w:t>（</w:t>
      </w:r>
      <w:r>
        <w:rPr>
          <w:rFonts w:hint="eastAsia"/>
        </w:rPr>
        <w:t>7</w:t>
      </w:r>
      <w:r>
        <w:rPr>
          <w:rFonts w:hint="eastAsia"/>
        </w:rPr>
        <w:t>）材料运费应当和所运输的材料同时报销，不应独立地反映在成本中。考虑到运费统一结算的特点，在报销时除发票和点验单外，还应提供相应的出车证明等。</w:t>
      </w:r>
    </w:p>
    <w:p w14:paraId="491B62A2" w14:textId="77777777" w:rsidR="009E0C75" w:rsidRDefault="006110B9">
      <w:r>
        <w:rPr>
          <w:rFonts w:hint="eastAsia"/>
        </w:rPr>
        <w:t>（</w:t>
      </w:r>
      <w:r>
        <w:rPr>
          <w:rFonts w:hint="eastAsia"/>
        </w:rPr>
        <w:t>8</w:t>
      </w:r>
      <w:r>
        <w:rPr>
          <w:rFonts w:hint="eastAsia"/>
        </w:rPr>
        <w:t>）大型机械的租赁严格按合同规定付款，对于需要自购的小型机械配件及工机具，应由物资部在遵守公司有关规定的同时，</w:t>
      </w:r>
      <w:proofErr w:type="gramStart"/>
      <w:r>
        <w:rPr>
          <w:rFonts w:hint="eastAsia"/>
        </w:rPr>
        <w:t>签定</w:t>
      </w:r>
      <w:proofErr w:type="gramEnd"/>
      <w:r>
        <w:rPr>
          <w:rFonts w:hint="eastAsia"/>
        </w:rPr>
        <w:t>购销合同进行统一采购，这部分开支不进入材料成本，但视同材料执行收发料制度，由项目经理负责签收。小型机械配件及工机具在报销时必须附有发料单，</w:t>
      </w:r>
      <w:r>
        <w:rPr>
          <w:rFonts w:hint="eastAsia"/>
        </w:rPr>
        <w:lastRenderedPageBreak/>
        <w:t>对于发料单总额与发票金额不符的财务室有权不予报销。</w:t>
      </w:r>
    </w:p>
    <w:p w14:paraId="3AA3C4CE" w14:textId="77777777" w:rsidR="009E0C75" w:rsidRDefault="006110B9">
      <w:r>
        <w:rPr>
          <w:rFonts w:hint="eastAsia"/>
        </w:rPr>
        <w:t>（</w:t>
      </w:r>
      <w:r>
        <w:rPr>
          <w:rFonts w:hint="eastAsia"/>
        </w:rPr>
        <w:t>9</w:t>
      </w:r>
      <w:r>
        <w:rPr>
          <w:rFonts w:hint="eastAsia"/>
        </w:rPr>
        <w:t>）健全工资发放管理制度，严格执行公司的工资管理办法，杜绝工资以外的现金及一切实物的发放，按月足额提取职工福利费并及时上交有关部门。</w:t>
      </w:r>
    </w:p>
    <w:p w14:paraId="37C1F884" w14:textId="77777777" w:rsidR="009E0C75" w:rsidRDefault="006110B9">
      <w:r>
        <w:rPr>
          <w:rFonts w:hint="eastAsia"/>
        </w:rPr>
        <w:t>（</w:t>
      </w:r>
      <w:r>
        <w:rPr>
          <w:rFonts w:hint="eastAsia"/>
        </w:rPr>
        <w:t>10</w:t>
      </w:r>
      <w:r>
        <w:rPr>
          <w:rFonts w:hint="eastAsia"/>
        </w:rPr>
        <w:t>）管理费用的开支要严格实行计划控制，同时提倡戒奢从俭的风气，减少管理费用开支。招待费开支标准要严格执行公司下发的有关业务招待费开支标准的规定，绝不允许超标准开支业务招待费。招待费实行先审批后开支的制度，在报销时，报销人应在发票背面注明招待费的用途，对于不符合手续的招待费开支，财务组有权拒绝报销。</w:t>
      </w:r>
    </w:p>
    <w:p w14:paraId="2767A616" w14:textId="77777777" w:rsidR="009E0C75" w:rsidRDefault="006110B9">
      <w:r>
        <w:rPr>
          <w:rFonts w:hint="eastAsia"/>
        </w:rPr>
        <w:t>（</w:t>
      </w:r>
      <w:r>
        <w:rPr>
          <w:rFonts w:hint="eastAsia"/>
        </w:rPr>
        <w:t>11</w:t>
      </w:r>
      <w:r>
        <w:rPr>
          <w:rFonts w:hint="eastAsia"/>
        </w:rPr>
        <w:t>）项目部日常办公用品的购买由项目部指定人员负责，购买前应办理申购办公用品计划，报销时</w:t>
      </w:r>
      <w:proofErr w:type="gramStart"/>
      <w:r>
        <w:rPr>
          <w:rFonts w:hint="eastAsia"/>
        </w:rPr>
        <w:t>必须符有所购</w:t>
      </w:r>
      <w:proofErr w:type="gramEnd"/>
      <w:r>
        <w:rPr>
          <w:rFonts w:hint="eastAsia"/>
        </w:rPr>
        <w:t>办公用品的明细清单，井建立办公用品发放台帐，项目部其它人员不得购买办公用品，否则财务组不予报销。差旅费开支按项目部规定执行，职工因公出差，不得乘坐飞机，出差期间住宿标准为每人每天</w:t>
      </w:r>
      <w:r>
        <w:rPr>
          <w:rFonts w:hint="eastAsia"/>
        </w:rPr>
        <w:t>40</w:t>
      </w:r>
      <w:r>
        <w:rPr>
          <w:rFonts w:hint="eastAsia"/>
        </w:rPr>
        <w:t>元，超过标准费用自理。</w:t>
      </w:r>
    </w:p>
    <w:p w14:paraId="4E5B746E" w14:textId="77777777" w:rsidR="009E0C75" w:rsidRDefault="006110B9">
      <w:pPr>
        <w:pStyle w:val="3"/>
        <w:ind w:firstLine="562"/>
      </w:pPr>
      <w:bookmarkStart w:id="421" w:name="_Toc11119"/>
      <w:bookmarkStart w:id="422" w:name="_Toc425"/>
      <w:bookmarkStart w:id="423" w:name="_Toc14479"/>
      <w:bookmarkStart w:id="424" w:name="_Toc30236"/>
      <w:bookmarkEnd w:id="376"/>
      <w:bookmarkEnd w:id="377"/>
      <w:bookmarkEnd w:id="378"/>
      <w:r>
        <w:rPr>
          <w:rFonts w:hint="eastAsia"/>
        </w:rPr>
        <w:t>3.1.3</w:t>
      </w:r>
      <w:r>
        <w:rPr>
          <w:rFonts w:hint="eastAsia"/>
        </w:rPr>
        <w:t>组织保障措施</w:t>
      </w:r>
      <w:bookmarkEnd w:id="421"/>
      <w:bookmarkEnd w:id="422"/>
      <w:bookmarkEnd w:id="423"/>
      <w:bookmarkEnd w:id="424"/>
    </w:p>
    <w:tbl>
      <w:tblPr>
        <w:tblW w:w="9469" w:type="dxa"/>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1481"/>
        <w:gridCol w:w="975"/>
        <w:gridCol w:w="652"/>
        <w:gridCol w:w="6361"/>
      </w:tblGrid>
      <w:tr w:rsidR="009E0C75" w14:paraId="5F666861" w14:textId="77777777">
        <w:trPr>
          <w:trHeight w:val="57"/>
          <w:tblHeader/>
          <w:jc w:val="center"/>
        </w:trPr>
        <w:tc>
          <w:tcPr>
            <w:tcW w:w="1419" w:type="dxa"/>
            <w:tcBorders>
              <w:tl2br w:val="nil"/>
              <w:tr2bl w:val="nil"/>
            </w:tcBorders>
            <w:shd w:val="clear" w:color="auto" w:fill="CFCDCD" w:themeFill="background2" w:themeFillShade="E5"/>
            <w:vAlign w:val="center"/>
          </w:tcPr>
          <w:p w14:paraId="258E8305" w14:textId="77777777" w:rsidR="009E0C75" w:rsidRDefault="006110B9">
            <w:pPr>
              <w:pStyle w:val="10"/>
            </w:pPr>
            <w:r>
              <w:t>项目</w:t>
            </w:r>
          </w:p>
        </w:tc>
        <w:tc>
          <w:tcPr>
            <w:tcW w:w="7653" w:type="dxa"/>
            <w:gridSpan w:val="3"/>
            <w:tcBorders>
              <w:tl2br w:val="nil"/>
              <w:tr2bl w:val="nil"/>
            </w:tcBorders>
            <w:shd w:val="clear" w:color="auto" w:fill="CFCDCD" w:themeFill="background2" w:themeFillShade="E5"/>
            <w:vAlign w:val="center"/>
          </w:tcPr>
          <w:p w14:paraId="67450F3C" w14:textId="77777777" w:rsidR="009E0C75" w:rsidRDefault="006110B9">
            <w:pPr>
              <w:pStyle w:val="10"/>
            </w:pPr>
            <w:r>
              <w:t>具体内容</w:t>
            </w:r>
          </w:p>
        </w:tc>
      </w:tr>
      <w:tr w:rsidR="009E0C75" w14:paraId="240030CD" w14:textId="77777777">
        <w:trPr>
          <w:cantSplit/>
          <w:trHeight w:val="57"/>
          <w:jc w:val="center"/>
        </w:trPr>
        <w:tc>
          <w:tcPr>
            <w:tcW w:w="1419" w:type="dxa"/>
            <w:tcBorders>
              <w:tl2br w:val="nil"/>
              <w:tr2bl w:val="nil"/>
            </w:tcBorders>
            <w:shd w:val="clear" w:color="auto" w:fill="D6DCE5" w:themeFill="text2" w:themeFillTint="32"/>
            <w:vAlign w:val="center"/>
          </w:tcPr>
          <w:p w14:paraId="76BF4D8B" w14:textId="77777777" w:rsidR="009E0C75" w:rsidRDefault="006110B9">
            <w:pPr>
              <w:pStyle w:val="10"/>
            </w:pPr>
            <w:r>
              <w:lastRenderedPageBreak/>
              <w:t>一级</w:t>
            </w:r>
          </w:p>
          <w:p w14:paraId="240EB473" w14:textId="77777777" w:rsidR="009E0C75" w:rsidRDefault="006110B9">
            <w:pPr>
              <w:pStyle w:val="10"/>
            </w:pPr>
            <w:r>
              <w:t>目标管理</w:t>
            </w:r>
          </w:p>
        </w:tc>
        <w:tc>
          <w:tcPr>
            <w:tcW w:w="7653" w:type="dxa"/>
            <w:gridSpan w:val="3"/>
            <w:tcBorders>
              <w:tl2br w:val="nil"/>
              <w:tr2bl w:val="nil"/>
            </w:tcBorders>
            <w:vAlign w:val="center"/>
          </w:tcPr>
          <w:tbl>
            <w:tblPr>
              <w:tblW w:w="0" w:type="auto"/>
              <w:jc w:val="center"/>
              <w:tblLook w:val="04A0" w:firstRow="1" w:lastRow="0" w:firstColumn="1" w:lastColumn="0" w:noHBand="0" w:noVBand="1"/>
            </w:tblPr>
            <w:tblGrid>
              <w:gridCol w:w="621"/>
              <w:gridCol w:w="502"/>
              <w:gridCol w:w="1579"/>
              <w:gridCol w:w="14"/>
              <w:gridCol w:w="1933"/>
              <w:gridCol w:w="332"/>
              <w:gridCol w:w="9"/>
              <w:gridCol w:w="6"/>
              <w:gridCol w:w="29"/>
              <w:gridCol w:w="197"/>
              <w:gridCol w:w="1371"/>
              <w:gridCol w:w="15"/>
              <w:gridCol w:w="55"/>
              <w:gridCol w:w="1109"/>
            </w:tblGrid>
            <w:tr w:rsidR="009E0C75" w14:paraId="60329001" w14:textId="77777777">
              <w:trPr>
                <w:cantSplit/>
                <w:trHeight w:hRule="exact" w:val="402"/>
                <w:jc w:val="center"/>
              </w:trPr>
              <w:tc>
                <w:tcPr>
                  <w:tcW w:w="8412" w:type="dxa"/>
                  <w:gridSpan w:val="14"/>
                  <w:tcBorders>
                    <w:top w:val="nil"/>
                    <w:left w:val="nil"/>
                    <w:right w:val="nil"/>
                  </w:tcBorders>
                  <w:vAlign w:val="center"/>
                </w:tcPr>
                <w:p w14:paraId="632D696E" w14:textId="77777777" w:rsidR="009E0C75" w:rsidRDefault="006110B9">
                  <w:pPr>
                    <w:pStyle w:val="10"/>
                  </w:pPr>
                  <w:r>
                    <w:t>施工项目控制目标制定</w:t>
                  </w:r>
                </w:p>
              </w:tc>
            </w:tr>
            <w:tr w:rsidR="009E0C75" w14:paraId="4CF901FA" w14:textId="77777777">
              <w:trPr>
                <w:cantSplit/>
                <w:trHeight w:hRule="exact" w:val="201"/>
                <w:jc w:val="center"/>
              </w:trPr>
              <w:tc>
                <w:tcPr>
                  <w:tcW w:w="639" w:type="dxa"/>
                  <w:tcBorders>
                    <w:top w:val="nil"/>
                    <w:left w:val="nil"/>
                    <w:right w:val="nil"/>
                  </w:tcBorders>
                  <w:vAlign w:val="center"/>
                </w:tcPr>
                <w:p w14:paraId="0ECB578C" w14:textId="77777777" w:rsidR="009E0C75" w:rsidRDefault="009E0C75">
                  <w:pPr>
                    <w:pStyle w:val="10"/>
                  </w:pPr>
                </w:p>
              </w:tc>
              <w:tc>
                <w:tcPr>
                  <w:tcW w:w="534" w:type="dxa"/>
                  <w:tcBorders>
                    <w:left w:val="nil"/>
                    <w:bottom w:val="nil"/>
                    <w:right w:val="nil"/>
                  </w:tcBorders>
                  <w:vAlign w:val="center"/>
                </w:tcPr>
                <w:p w14:paraId="29EA5FE4" w14:textId="77777777" w:rsidR="009E0C75" w:rsidRDefault="009E0C75">
                  <w:pPr>
                    <w:pStyle w:val="10"/>
                  </w:pPr>
                </w:p>
              </w:tc>
              <w:tc>
                <w:tcPr>
                  <w:tcW w:w="3874" w:type="dxa"/>
                  <w:gridSpan w:val="3"/>
                  <w:tcBorders>
                    <w:top w:val="nil"/>
                    <w:left w:val="nil"/>
                    <w:bottom w:val="nil"/>
                    <w:right w:val="nil"/>
                  </w:tcBorders>
                  <w:vAlign w:val="center"/>
                </w:tcPr>
                <w:p w14:paraId="1F6D72FD" w14:textId="77777777" w:rsidR="009E0C75" w:rsidRDefault="009E0C75">
                  <w:pPr>
                    <w:pStyle w:val="10"/>
                  </w:pPr>
                </w:p>
              </w:tc>
              <w:tc>
                <w:tcPr>
                  <w:tcW w:w="390" w:type="dxa"/>
                  <w:gridSpan w:val="4"/>
                  <w:tcBorders>
                    <w:left w:val="nil"/>
                    <w:bottom w:val="nil"/>
                    <w:right w:val="nil"/>
                  </w:tcBorders>
                  <w:vAlign w:val="center"/>
                </w:tcPr>
                <w:p w14:paraId="44E1207D" w14:textId="77777777" w:rsidR="009E0C75" w:rsidRDefault="009E0C75">
                  <w:pPr>
                    <w:pStyle w:val="10"/>
                  </w:pPr>
                </w:p>
              </w:tc>
              <w:tc>
                <w:tcPr>
                  <w:tcW w:w="2975" w:type="dxa"/>
                  <w:gridSpan w:val="5"/>
                  <w:tcBorders>
                    <w:top w:val="nil"/>
                    <w:left w:val="nil"/>
                    <w:bottom w:val="nil"/>
                    <w:right w:val="nil"/>
                  </w:tcBorders>
                  <w:vAlign w:val="center"/>
                </w:tcPr>
                <w:p w14:paraId="0BA82751" w14:textId="77777777" w:rsidR="009E0C75" w:rsidRDefault="009E0C75">
                  <w:pPr>
                    <w:pStyle w:val="10"/>
                  </w:pPr>
                </w:p>
              </w:tc>
            </w:tr>
            <w:tr w:rsidR="009E0C75" w14:paraId="0C904487" w14:textId="77777777">
              <w:trPr>
                <w:cantSplit/>
                <w:trHeight w:hRule="exact" w:val="402"/>
                <w:jc w:val="center"/>
              </w:trPr>
              <w:tc>
                <w:tcPr>
                  <w:tcW w:w="639" w:type="dxa"/>
                  <w:vMerge w:val="restart"/>
                  <w:tcBorders>
                    <w:top w:val="single" w:sz="6" w:space="0" w:color="auto"/>
                    <w:left w:val="single" w:sz="6" w:space="0" w:color="auto"/>
                    <w:right w:val="single" w:sz="6" w:space="0" w:color="auto"/>
                  </w:tcBorders>
                  <w:vAlign w:val="center"/>
                </w:tcPr>
                <w:p w14:paraId="07CDAC77" w14:textId="77777777" w:rsidR="009E0C75" w:rsidRDefault="006110B9">
                  <w:pPr>
                    <w:pStyle w:val="10"/>
                  </w:pPr>
                  <w:r>
                    <w:t>项目经理部</w:t>
                  </w:r>
                </w:p>
                <w:p w14:paraId="785E0022" w14:textId="77777777" w:rsidR="009E0C75" w:rsidRDefault="006110B9">
                  <w:pPr>
                    <w:pStyle w:val="10"/>
                  </w:pPr>
                  <w:r>
                    <w:t>、</w:t>
                  </w:r>
                </w:p>
                <w:p w14:paraId="49380D50" w14:textId="77777777" w:rsidR="009E0C75" w:rsidRDefault="006110B9">
                  <w:pPr>
                    <w:pStyle w:val="10"/>
                  </w:pPr>
                  <w:r>
                    <w:t>部门</w:t>
                  </w:r>
                </w:p>
                <w:p w14:paraId="0663A4BC" w14:textId="77777777" w:rsidR="009E0C75" w:rsidRDefault="006110B9">
                  <w:pPr>
                    <w:pStyle w:val="10"/>
                  </w:pPr>
                  <w:r>
                    <w:t>、</w:t>
                  </w:r>
                </w:p>
                <w:p w14:paraId="37B37EA3" w14:textId="77777777" w:rsidR="009E0C75" w:rsidRDefault="006110B9">
                  <w:pPr>
                    <w:pStyle w:val="10"/>
                  </w:pPr>
                  <w:r>
                    <w:t>人员</w:t>
                  </w:r>
                </w:p>
              </w:tc>
              <w:tc>
                <w:tcPr>
                  <w:tcW w:w="534" w:type="dxa"/>
                  <w:tcBorders>
                    <w:left w:val="single" w:sz="6" w:space="0" w:color="auto"/>
                    <w:bottom w:val="single" w:sz="18" w:space="0" w:color="auto"/>
                    <w:right w:val="single" w:sz="6" w:space="0" w:color="auto"/>
                  </w:tcBorders>
                  <w:vAlign w:val="center"/>
                </w:tcPr>
                <w:p w14:paraId="7C0E11D9" w14:textId="77777777" w:rsidR="009E0C75" w:rsidRDefault="009E0C75">
                  <w:pPr>
                    <w:pStyle w:val="10"/>
                  </w:pPr>
                </w:p>
              </w:tc>
              <w:tc>
                <w:tcPr>
                  <w:tcW w:w="3874" w:type="dxa"/>
                  <w:gridSpan w:val="3"/>
                  <w:vMerge w:val="restart"/>
                  <w:tcBorders>
                    <w:top w:val="single" w:sz="6" w:space="0" w:color="auto"/>
                    <w:left w:val="single" w:sz="6" w:space="0" w:color="auto"/>
                    <w:bottom w:val="nil"/>
                    <w:right w:val="single" w:sz="6" w:space="0" w:color="auto"/>
                  </w:tcBorders>
                  <w:vAlign w:val="center"/>
                </w:tcPr>
                <w:p w14:paraId="42CF9B7B" w14:textId="77777777" w:rsidR="009E0C75" w:rsidRDefault="006110B9">
                  <w:pPr>
                    <w:pStyle w:val="10"/>
                  </w:pPr>
                  <w:r>
                    <w:t>研究承包合同中施工项目总目标</w:t>
                  </w:r>
                </w:p>
              </w:tc>
              <w:tc>
                <w:tcPr>
                  <w:tcW w:w="390" w:type="dxa"/>
                  <w:gridSpan w:val="4"/>
                  <w:tcBorders>
                    <w:left w:val="single" w:sz="6" w:space="0" w:color="auto"/>
                    <w:bottom w:val="single" w:sz="18" w:space="0" w:color="auto"/>
                    <w:right w:val="single" w:sz="6" w:space="0" w:color="auto"/>
                  </w:tcBorders>
                  <w:vAlign w:val="center"/>
                </w:tcPr>
                <w:p w14:paraId="318C9C05" w14:textId="77777777" w:rsidR="009E0C75" w:rsidRDefault="009E0C75">
                  <w:pPr>
                    <w:pStyle w:val="10"/>
                  </w:pPr>
                </w:p>
              </w:tc>
              <w:tc>
                <w:tcPr>
                  <w:tcW w:w="2975" w:type="dxa"/>
                  <w:gridSpan w:val="5"/>
                  <w:vMerge w:val="restart"/>
                  <w:tcBorders>
                    <w:top w:val="single" w:sz="6" w:space="0" w:color="auto"/>
                    <w:left w:val="single" w:sz="6" w:space="0" w:color="auto"/>
                    <w:bottom w:val="nil"/>
                    <w:right w:val="single" w:sz="6" w:space="0" w:color="auto"/>
                  </w:tcBorders>
                  <w:vAlign w:val="center"/>
                </w:tcPr>
                <w:p w14:paraId="7A4A3997" w14:textId="77777777" w:rsidR="009E0C75" w:rsidRDefault="006110B9">
                  <w:pPr>
                    <w:pStyle w:val="10"/>
                  </w:pPr>
                  <w:r>
                    <w:t>收集各控制目标制定依据</w:t>
                  </w:r>
                </w:p>
              </w:tc>
            </w:tr>
            <w:tr w:rsidR="009E0C75" w14:paraId="0B57A85E" w14:textId="77777777">
              <w:trPr>
                <w:cantSplit/>
                <w:trHeight w:hRule="exact" w:val="402"/>
                <w:jc w:val="center"/>
              </w:trPr>
              <w:tc>
                <w:tcPr>
                  <w:tcW w:w="587" w:type="dxa"/>
                  <w:vMerge/>
                  <w:tcBorders>
                    <w:top w:val="single" w:sz="6" w:space="0" w:color="auto"/>
                    <w:left w:val="single" w:sz="6" w:space="0" w:color="auto"/>
                    <w:right w:val="single" w:sz="6" w:space="0" w:color="auto"/>
                  </w:tcBorders>
                  <w:vAlign w:val="center"/>
                </w:tcPr>
                <w:p w14:paraId="15A1AD76"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7688471B" w14:textId="77777777" w:rsidR="009E0C75" w:rsidRDefault="009E0C75">
                  <w:pPr>
                    <w:pStyle w:val="10"/>
                  </w:pPr>
                </w:p>
              </w:tc>
              <w:tc>
                <w:tcPr>
                  <w:tcW w:w="2908" w:type="dxa"/>
                  <w:gridSpan w:val="3"/>
                  <w:vMerge/>
                  <w:tcBorders>
                    <w:top w:val="nil"/>
                    <w:left w:val="single" w:sz="6" w:space="0" w:color="auto"/>
                    <w:bottom w:val="single" w:sz="6" w:space="0" w:color="auto"/>
                    <w:right w:val="single" w:sz="6" w:space="0" w:color="auto"/>
                  </w:tcBorders>
                  <w:vAlign w:val="center"/>
                </w:tcPr>
                <w:p w14:paraId="651CBC56" w14:textId="77777777" w:rsidR="009E0C75" w:rsidRDefault="009E0C75">
                  <w:pPr>
                    <w:pStyle w:val="10"/>
                  </w:pPr>
                </w:p>
              </w:tc>
              <w:tc>
                <w:tcPr>
                  <w:tcW w:w="390" w:type="dxa"/>
                  <w:gridSpan w:val="4"/>
                  <w:tcBorders>
                    <w:top w:val="single" w:sz="18" w:space="0" w:color="auto"/>
                    <w:left w:val="single" w:sz="6" w:space="0" w:color="auto"/>
                    <w:right w:val="single" w:sz="6" w:space="0" w:color="auto"/>
                  </w:tcBorders>
                  <w:vAlign w:val="center"/>
                </w:tcPr>
                <w:p w14:paraId="1A720DE1" w14:textId="77777777" w:rsidR="009E0C75" w:rsidRDefault="009E0C75">
                  <w:pPr>
                    <w:pStyle w:val="10"/>
                  </w:pPr>
                </w:p>
              </w:tc>
              <w:tc>
                <w:tcPr>
                  <w:tcW w:w="2339" w:type="dxa"/>
                  <w:gridSpan w:val="5"/>
                  <w:vMerge/>
                  <w:tcBorders>
                    <w:top w:val="nil"/>
                    <w:left w:val="single" w:sz="6" w:space="0" w:color="auto"/>
                    <w:bottom w:val="single" w:sz="6" w:space="0" w:color="auto"/>
                    <w:right w:val="single" w:sz="6" w:space="0" w:color="auto"/>
                  </w:tcBorders>
                  <w:vAlign w:val="center"/>
                </w:tcPr>
                <w:p w14:paraId="248B3407" w14:textId="77777777" w:rsidR="009E0C75" w:rsidRDefault="009E0C75">
                  <w:pPr>
                    <w:pStyle w:val="10"/>
                  </w:pPr>
                </w:p>
              </w:tc>
            </w:tr>
            <w:tr w:rsidR="009E0C75" w14:paraId="285633D8" w14:textId="77777777">
              <w:trPr>
                <w:cantSplit/>
                <w:trHeight w:hRule="exact" w:val="201"/>
                <w:jc w:val="center"/>
              </w:trPr>
              <w:tc>
                <w:tcPr>
                  <w:tcW w:w="587" w:type="dxa"/>
                  <w:vMerge/>
                  <w:tcBorders>
                    <w:left w:val="single" w:sz="6" w:space="0" w:color="auto"/>
                    <w:right w:val="single" w:sz="6" w:space="0" w:color="auto"/>
                  </w:tcBorders>
                  <w:vAlign w:val="center"/>
                </w:tcPr>
                <w:p w14:paraId="3CE2DDFD" w14:textId="77777777" w:rsidR="009E0C75" w:rsidRDefault="009E0C75">
                  <w:pPr>
                    <w:pStyle w:val="10"/>
                  </w:pPr>
                </w:p>
              </w:tc>
              <w:tc>
                <w:tcPr>
                  <w:tcW w:w="534" w:type="dxa"/>
                  <w:tcBorders>
                    <w:left w:val="single" w:sz="6" w:space="0" w:color="auto"/>
                  </w:tcBorders>
                  <w:vAlign w:val="center"/>
                </w:tcPr>
                <w:p w14:paraId="666B0375" w14:textId="77777777" w:rsidR="009E0C75" w:rsidRDefault="009E0C75">
                  <w:pPr>
                    <w:pStyle w:val="10"/>
                  </w:pPr>
                </w:p>
              </w:tc>
              <w:tc>
                <w:tcPr>
                  <w:tcW w:w="1748" w:type="dxa"/>
                  <w:gridSpan w:val="2"/>
                  <w:tcBorders>
                    <w:top w:val="single" w:sz="6" w:space="0" w:color="auto"/>
                    <w:bottom w:val="single" w:sz="6" w:space="0" w:color="auto"/>
                    <w:right w:val="single" w:sz="18" w:space="0" w:color="auto"/>
                  </w:tcBorders>
                  <w:vAlign w:val="center"/>
                </w:tcPr>
                <w:p w14:paraId="32708376" w14:textId="77777777" w:rsidR="009E0C75" w:rsidRDefault="009E0C75">
                  <w:pPr>
                    <w:pStyle w:val="10"/>
                  </w:pPr>
                </w:p>
              </w:tc>
              <w:tc>
                <w:tcPr>
                  <w:tcW w:w="2127" w:type="dxa"/>
                  <w:tcBorders>
                    <w:top w:val="single" w:sz="6" w:space="0" w:color="auto"/>
                    <w:left w:val="single" w:sz="18" w:space="0" w:color="auto"/>
                    <w:bottom w:val="single" w:sz="6" w:space="0" w:color="auto"/>
                  </w:tcBorders>
                  <w:vAlign w:val="center"/>
                </w:tcPr>
                <w:p w14:paraId="2170052F" w14:textId="77777777" w:rsidR="009E0C75" w:rsidRDefault="009E0C75">
                  <w:pPr>
                    <w:pStyle w:val="10"/>
                  </w:pPr>
                </w:p>
              </w:tc>
              <w:tc>
                <w:tcPr>
                  <w:tcW w:w="390" w:type="dxa"/>
                  <w:gridSpan w:val="4"/>
                  <w:vAlign w:val="center"/>
                </w:tcPr>
                <w:p w14:paraId="6183A235" w14:textId="77777777" w:rsidR="009E0C75" w:rsidRDefault="009E0C75">
                  <w:pPr>
                    <w:pStyle w:val="10"/>
                  </w:pPr>
                </w:p>
              </w:tc>
              <w:tc>
                <w:tcPr>
                  <w:tcW w:w="1704" w:type="dxa"/>
                  <w:gridSpan w:val="2"/>
                  <w:tcBorders>
                    <w:top w:val="single" w:sz="6" w:space="0" w:color="auto"/>
                    <w:bottom w:val="single" w:sz="6" w:space="0" w:color="auto"/>
                    <w:right w:val="single" w:sz="18" w:space="0" w:color="auto"/>
                  </w:tcBorders>
                  <w:vAlign w:val="center"/>
                </w:tcPr>
                <w:p w14:paraId="11F2A5B2" w14:textId="77777777" w:rsidR="009E0C75" w:rsidRDefault="009E0C75">
                  <w:pPr>
                    <w:pStyle w:val="10"/>
                  </w:pPr>
                </w:p>
              </w:tc>
              <w:tc>
                <w:tcPr>
                  <w:tcW w:w="1271" w:type="dxa"/>
                  <w:gridSpan w:val="3"/>
                  <w:tcBorders>
                    <w:top w:val="single" w:sz="6" w:space="0" w:color="auto"/>
                    <w:left w:val="single" w:sz="18" w:space="0" w:color="auto"/>
                    <w:bottom w:val="single" w:sz="6" w:space="0" w:color="auto"/>
                  </w:tcBorders>
                  <w:vAlign w:val="center"/>
                </w:tcPr>
                <w:p w14:paraId="24CB5A5C" w14:textId="77777777" w:rsidR="009E0C75" w:rsidRDefault="009E0C75">
                  <w:pPr>
                    <w:pStyle w:val="10"/>
                  </w:pPr>
                </w:p>
              </w:tc>
            </w:tr>
            <w:tr w:rsidR="009E0C75" w14:paraId="033006E8" w14:textId="77777777">
              <w:trPr>
                <w:cantSplit/>
                <w:trHeight w:hRule="exact" w:val="402"/>
                <w:jc w:val="center"/>
              </w:trPr>
              <w:tc>
                <w:tcPr>
                  <w:tcW w:w="587" w:type="dxa"/>
                  <w:vMerge/>
                  <w:tcBorders>
                    <w:left w:val="single" w:sz="6" w:space="0" w:color="auto"/>
                    <w:right w:val="single" w:sz="6" w:space="0" w:color="auto"/>
                  </w:tcBorders>
                  <w:vAlign w:val="center"/>
                </w:tcPr>
                <w:p w14:paraId="0E0FB6B2" w14:textId="77777777" w:rsidR="009E0C75" w:rsidRDefault="009E0C75">
                  <w:pPr>
                    <w:pStyle w:val="10"/>
                  </w:pPr>
                </w:p>
              </w:tc>
              <w:tc>
                <w:tcPr>
                  <w:tcW w:w="534" w:type="dxa"/>
                  <w:tcBorders>
                    <w:left w:val="single" w:sz="6" w:space="0" w:color="auto"/>
                    <w:bottom w:val="single" w:sz="18" w:space="0" w:color="auto"/>
                    <w:right w:val="single" w:sz="6" w:space="0" w:color="auto"/>
                  </w:tcBorders>
                  <w:vAlign w:val="center"/>
                </w:tcPr>
                <w:p w14:paraId="0BE07A3F" w14:textId="77777777" w:rsidR="009E0C75" w:rsidRDefault="009E0C75">
                  <w:pPr>
                    <w:pStyle w:val="10"/>
                  </w:pPr>
                </w:p>
              </w:tc>
              <w:tc>
                <w:tcPr>
                  <w:tcW w:w="3874" w:type="dxa"/>
                  <w:gridSpan w:val="3"/>
                  <w:vMerge w:val="restart"/>
                  <w:tcBorders>
                    <w:top w:val="single" w:sz="6" w:space="0" w:color="auto"/>
                    <w:left w:val="single" w:sz="6" w:space="0" w:color="auto"/>
                    <w:bottom w:val="nil"/>
                    <w:right w:val="single" w:sz="6" w:space="0" w:color="auto"/>
                  </w:tcBorders>
                  <w:vAlign w:val="center"/>
                </w:tcPr>
                <w:p w14:paraId="3DBE837A" w14:textId="77777777" w:rsidR="009E0C75" w:rsidRDefault="006110B9">
                  <w:pPr>
                    <w:pStyle w:val="10"/>
                  </w:pPr>
                  <w:r>
                    <w:t>与公司签订承包合同</w:t>
                  </w:r>
                </w:p>
              </w:tc>
              <w:tc>
                <w:tcPr>
                  <w:tcW w:w="390" w:type="dxa"/>
                  <w:gridSpan w:val="4"/>
                  <w:tcBorders>
                    <w:left w:val="single" w:sz="6" w:space="0" w:color="auto"/>
                    <w:bottom w:val="single" w:sz="18" w:space="0" w:color="auto"/>
                    <w:right w:val="single" w:sz="6" w:space="0" w:color="auto"/>
                  </w:tcBorders>
                  <w:vAlign w:val="center"/>
                </w:tcPr>
                <w:p w14:paraId="50C6A8D3" w14:textId="77777777" w:rsidR="009E0C75" w:rsidRDefault="009E0C75">
                  <w:pPr>
                    <w:pStyle w:val="10"/>
                  </w:pPr>
                </w:p>
              </w:tc>
              <w:tc>
                <w:tcPr>
                  <w:tcW w:w="2975" w:type="dxa"/>
                  <w:gridSpan w:val="5"/>
                  <w:vMerge w:val="restart"/>
                  <w:tcBorders>
                    <w:top w:val="single" w:sz="6" w:space="0" w:color="auto"/>
                    <w:left w:val="single" w:sz="6" w:space="0" w:color="auto"/>
                    <w:bottom w:val="nil"/>
                    <w:right w:val="single" w:sz="6" w:space="0" w:color="auto"/>
                  </w:tcBorders>
                  <w:vAlign w:val="center"/>
                </w:tcPr>
                <w:p w14:paraId="704787C2" w14:textId="77777777" w:rsidR="009E0C75" w:rsidRDefault="006110B9">
                  <w:pPr>
                    <w:pStyle w:val="10"/>
                  </w:pPr>
                  <w:r>
                    <w:t>确定控制目标</w:t>
                  </w:r>
                </w:p>
              </w:tc>
            </w:tr>
            <w:tr w:rsidR="009E0C75" w14:paraId="3B4F9070" w14:textId="77777777">
              <w:trPr>
                <w:cantSplit/>
                <w:trHeight w:hRule="exact" w:val="402"/>
                <w:jc w:val="center"/>
              </w:trPr>
              <w:tc>
                <w:tcPr>
                  <w:tcW w:w="587" w:type="dxa"/>
                  <w:vMerge/>
                  <w:tcBorders>
                    <w:left w:val="single" w:sz="6" w:space="0" w:color="auto"/>
                    <w:right w:val="single" w:sz="6" w:space="0" w:color="auto"/>
                  </w:tcBorders>
                  <w:vAlign w:val="center"/>
                </w:tcPr>
                <w:p w14:paraId="64859545"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73BC7199" w14:textId="77777777" w:rsidR="009E0C75" w:rsidRDefault="009E0C75">
                  <w:pPr>
                    <w:pStyle w:val="10"/>
                  </w:pPr>
                </w:p>
              </w:tc>
              <w:tc>
                <w:tcPr>
                  <w:tcW w:w="2908" w:type="dxa"/>
                  <w:gridSpan w:val="3"/>
                  <w:vMerge/>
                  <w:tcBorders>
                    <w:top w:val="nil"/>
                    <w:left w:val="single" w:sz="6" w:space="0" w:color="auto"/>
                    <w:bottom w:val="single" w:sz="6" w:space="0" w:color="auto"/>
                    <w:right w:val="single" w:sz="6" w:space="0" w:color="auto"/>
                  </w:tcBorders>
                  <w:vAlign w:val="center"/>
                </w:tcPr>
                <w:p w14:paraId="1F5F0341" w14:textId="77777777" w:rsidR="009E0C75" w:rsidRDefault="009E0C75">
                  <w:pPr>
                    <w:pStyle w:val="10"/>
                  </w:pPr>
                </w:p>
              </w:tc>
              <w:tc>
                <w:tcPr>
                  <w:tcW w:w="390" w:type="dxa"/>
                  <w:gridSpan w:val="4"/>
                  <w:tcBorders>
                    <w:top w:val="single" w:sz="18" w:space="0" w:color="auto"/>
                    <w:left w:val="single" w:sz="6" w:space="0" w:color="auto"/>
                    <w:right w:val="single" w:sz="6" w:space="0" w:color="auto"/>
                  </w:tcBorders>
                  <w:vAlign w:val="center"/>
                </w:tcPr>
                <w:p w14:paraId="1B0C9415" w14:textId="77777777" w:rsidR="009E0C75" w:rsidRDefault="009E0C75">
                  <w:pPr>
                    <w:pStyle w:val="10"/>
                  </w:pPr>
                </w:p>
              </w:tc>
              <w:tc>
                <w:tcPr>
                  <w:tcW w:w="2339" w:type="dxa"/>
                  <w:gridSpan w:val="5"/>
                  <w:vMerge/>
                  <w:tcBorders>
                    <w:top w:val="nil"/>
                    <w:left w:val="single" w:sz="6" w:space="0" w:color="auto"/>
                    <w:bottom w:val="single" w:sz="6" w:space="0" w:color="auto"/>
                    <w:right w:val="single" w:sz="6" w:space="0" w:color="auto"/>
                  </w:tcBorders>
                  <w:vAlign w:val="center"/>
                </w:tcPr>
                <w:p w14:paraId="4C999756" w14:textId="77777777" w:rsidR="009E0C75" w:rsidRDefault="009E0C75">
                  <w:pPr>
                    <w:pStyle w:val="10"/>
                  </w:pPr>
                </w:p>
              </w:tc>
            </w:tr>
            <w:tr w:rsidR="009E0C75" w14:paraId="4F61560D" w14:textId="77777777">
              <w:trPr>
                <w:cantSplit/>
                <w:trHeight w:hRule="exact" w:val="201"/>
                <w:jc w:val="center"/>
              </w:trPr>
              <w:tc>
                <w:tcPr>
                  <w:tcW w:w="587" w:type="dxa"/>
                  <w:vMerge/>
                  <w:tcBorders>
                    <w:left w:val="single" w:sz="6" w:space="0" w:color="auto"/>
                    <w:right w:val="single" w:sz="6" w:space="0" w:color="auto"/>
                  </w:tcBorders>
                  <w:vAlign w:val="center"/>
                </w:tcPr>
                <w:p w14:paraId="7664FC7D" w14:textId="77777777" w:rsidR="009E0C75" w:rsidRDefault="009E0C75">
                  <w:pPr>
                    <w:pStyle w:val="10"/>
                  </w:pPr>
                </w:p>
              </w:tc>
              <w:tc>
                <w:tcPr>
                  <w:tcW w:w="534" w:type="dxa"/>
                  <w:tcBorders>
                    <w:left w:val="single" w:sz="6" w:space="0" w:color="auto"/>
                  </w:tcBorders>
                  <w:vAlign w:val="center"/>
                </w:tcPr>
                <w:p w14:paraId="1B374584" w14:textId="77777777" w:rsidR="009E0C75" w:rsidRDefault="009E0C75">
                  <w:pPr>
                    <w:pStyle w:val="10"/>
                  </w:pPr>
                </w:p>
              </w:tc>
              <w:tc>
                <w:tcPr>
                  <w:tcW w:w="1748" w:type="dxa"/>
                  <w:gridSpan w:val="2"/>
                  <w:tcBorders>
                    <w:top w:val="single" w:sz="6" w:space="0" w:color="auto"/>
                    <w:bottom w:val="single" w:sz="6" w:space="0" w:color="auto"/>
                    <w:right w:val="single" w:sz="18" w:space="0" w:color="auto"/>
                  </w:tcBorders>
                  <w:vAlign w:val="center"/>
                </w:tcPr>
                <w:p w14:paraId="3272A767" w14:textId="77777777" w:rsidR="009E0C75" w:rsidRDefault="009E0C75">
                  <w:pPr>
                    <w:pStyle w:val="10"/>
                  </w:pPr>
                </w:p>
              </w:tc>
              <w:tc>
                <w:tcPr>
                  <w:tcW w:w="2127" w:type="dxa"/>
                  <w:tcBorders>
                    <w:top w:val="single" w:sz="6" w:space="0" w:color="auto"/>
                    <w:left w:val="single" w:sz="18" w:space="0" w:color="auto"/>
                    <w:bottom w:val="single" w:sz="6" w:space="0" w:color="auto"/>
                  </w:tcBorders>
                  <w:vAlign w:val="center"/>
                </w:tcPr>
                <w:p w14:paraId="738CFB13" w14:textId="77777777" w:rsidR="009E0C75" w:rsidRDefault="009E0C75">
                  <w:pPr>
                    <w:pStyle w:val="10"/>
                  </w:pPr>
                </w:p>
              </w:tc>
              <w:tc>
                <w:tcPr>
                  <w:tcW w:w="390" w:type="dxa"/>
                  <w:gridSpan w:val="4"/>
                  <w:vAlign w:val="center"/>
                </w:tcPr>
                <w:p w14:paraId="0288EDE2" w14:textId="77777777" w:rsidR="009E0C75" w:rsidRDefault="009E0C75">
                  <w:pPr>
                    <w:pStyle w:val="10"/>
                  </w:pPr>
                </w:p>
              </w:tc>
              <w:tc>
                <w:tcPr>
                  <w:tcW w:w="1719" w:type="dxa"/>
                  <w:gridSpan w:val="3"/>
                  <w:tcBorders>
                    <w:top w:val="single" w:sz="6" w:space="0" w:color="auto"/>
                    <w:bottom w:val="single" w:sz="6" w:space="0" w:color="auto"/>
                    <w:right w:val="single" w:sz="18" w:space="0" w:color="auto"/>
                  </w:tcBorders>
                  <w:vAlign w:val="center"/>
                </w:tcPr>
                <w:p w14:paraId="5A1AB2D1" w14:textId="77777777" w:rsidR="009E0C75" w:rsidRDefault="009E0C75">
                  <w:pPr>
                    <w:pStyle w:val="10"/>
                  </w:pPr>
                </w:p>
              </w:tc>
              <w:tc>
                <w:tcPr>
                  <w:tcW w:w="1256" w:type="dxa"/>
                  <w:gridSpan w:val="2"/>
                  <w:tcBorders>
                    <w:top w:val="single" w:sz="6" w:space="0" w:color="auto"/>
                    <w:left w:val="single" w:sz="18" w:space="0" w:color="auto"/>
                    <w:bottom w:val="single" w:sz="6" w:space="0" w:color="auto"/>
                  </w:tcBorders>
                  <w:vAlign w:val="center"/>
                </w:tcPr>
                <w:p w14:paraId="4D4AF337" w14:textId="77777777" w:rsidR="009E0C75" w:rsidRDefault="009E0C75">
                  <w:pPr>
                    <w:pStyle w:val="10"/>
                  </w:pPr>
                </w:p>
              </w:tc>
            </w:tr>
            <w:tr w:rsidR="009E0C75" w14:paraId="52476271" w14:textId="77777777">
              <w:trPr>
                <w:cantSplit/>
                <w:trHeight w:hRule="exact" w:val="402"/>
                <w:jc w:val="center"/>
              </w:trPr>
              <w:tc>
                <w:tcPr>
                  <w:tcW w:w="587" w:type="dxa"/>
                  <w:vMerge/>
                  <w:tcBorders>
                    <w:left w:val="single" w:sz="6" w:space="0" w:color="auto"/>
                    <w:right w:val="single" w:sz="6" w:space="0" w:color="auto"/>
                  </w:tcBorders>
                  <w:vAlign w:val="center"/>
                </w:tcPr>
                <w:p w14:paraId="642F1F17" w14:textId="77777777" w:rsidR="009E0C75" w:rsidRDefault="009E0C75">
                  <w:pPr>
                    <w:pStyle w:val="10"/>
                  </w:pPr>
                </w:p>
              </w:tc>
              <w:tc>
                <w:tcPr>
                  <w:tcW w:w="534" w:type="dxa"/>
                  <w:tcBorders>
                    <w:left w:val="single" w:sz="6" w:space="0" w:color="auto"/>
                    <w:bottom w:val="single" w:sz="18" w:space="0" w:color="auto"/>
                    <w:right w:val="single" w:sz="6" w:space="0" w:color="auto"/>
                  </w:tcBorders>
                  <w:vAlign w:val="center"/>
                </w:tcPr>
                <w:p w14:paraId="7EC8A48C" w14:textId="77777777" w:rsidR="009E0C75" w:rsidRDefault="009E0C75">
                  <w:pPr>
                    <w:pStyle w:val="10"/>
                  </w:pPr>
                </w:p>
              </w:tc>
              <w:tc>
                <w:tcPr>
                  <w:tcW w:w="3874" w:type="dxa"/>
                  <w:gridSpan w:val="3"/>
                  <w:vMerge w:val="restart"/>
                  <w:tcBorders>
                    <w:top w:val="single" w:sz="6" w:space="0" w:color="auto"/>
                    <w:left w:val="single" w:sz="6" w:space="0" w:color="auto"/>
                    <w:bottom w:val="nil"/>
                    <w:right w:val="single" w:sz="6" w:space="0" w:color="auto"/>
                  </w:tcBorders>
                  <w:vAlign w:val="center"/>
                </w:tcPr>
                <w:p w14:paraId="725D7DFA" w14:textId="77777777" w:rsidR="009E0C75" w:rsidRDefault="006110B9">
                  <w:pPr>
                    <w:pStyle w:val="10"/>
                  </w:pPr>
                  <w:r>
                    <w:t>编制施工组织设计确定施工项目计划总目标</w:t>
                  </w:r>
                </w:p>
              </w:tc>
              <w:tc>
                <w:tcPr>
                  <w:tcW w:w="390" w:type="dxa"/>
                  <w:gridSpan w:val="4"/>
                  <w:vMerge w:val="restart"/>
                  <w:tcBorders>
                    <w:left w:val="single" w:sz="6" w:space="0" w:color="auto"/>
                    <w:right w:val="single" w:sz="6" w:space="0" w:color="auto"/>
                  </w:tcBorders>
                  <w:vAlign w:val="center"/>
                </w:tcPr>
                <w:p w14:paraId="07B6C80D" w14:textId="77777777" w:rsidR="009E0C75" w:rsidRDefault="009E0C75">
                  <w:pPr>
                    <w:pStyle w:val="10"/>
                  </w:pPr>
                </w:p>
              </w:tc>
              <w:tc>
                <w:tcPr>
                  <w:tcW w:w="2975" w:type="dxa"/>
                  <w:gridSpan w:val="5"/>
                  <w:vMerge w:val="restart"/>
                  <w:tcBorders>
                    <w:top w:val="single" w:sz="6" w:space="0" w:color="auto"/>
                    <w:left w:val="single" w:sz="6" w:space="0" w:color="auto"/>
                    <w:bottom w:val="nil"/>
                    <w:right w:val="single" w:sz="6" w:space="0" w:color="auto"/>
                  </w:tcBorders>
                  <w:vAlign w:val="center"/>
                </w:tcPr>
                <w:p w14:paraId="0A254150" w14:textId="77777777" w:rsidR="009E0C75" w:rsidRDefault="006110B9">
                  <w:pPr>
                    <w:pStyle w:val="10"/>
                  </w:pPr>
                  <w:proofErr w:type="gramStart"/>
                  <w:r>
                    <w:t>分解总</w:t>
                  </w:r>
                  <w:proofErr w:type="gramEnd"/>
                  <w:r>
                    <w:t>控制目标形成控制目标体系</w:t>
                  </w:r>
                </w:p>
              </w:tc>
            </w:tr>
            <w:tr w:rsidR="009E0C75" w14:paraId="081925D2" w14:textId="77777777">
              <w:trPr>
                <w:cantSplit/>
                <w:trHeight w:hRule="exact" w:val="402"/>
                <w:jc w:val="center"/>
              </w:trPr>
              <w:tc>
                <w:tcPr>
                  <w:tcW w:w="587" w:type="dxa"/>
                  <w:vMerge/>
                  <w:tcBorders>
                    <w:left w:val="single" w:sz="6" w:space="0" w:color="auto"/>
                    <w:right w:val="single" w:sz="6" w:space="0" w:color="auto"/>
                  </w:tcBorders>
                  <w:vAlign w:val="center"/>
                </w:tcPr>
                <w:p w14:paraId="179874BA"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4EC2B7B8" w14:textId="77777777" w:rsidR="009E0C75" w:rsidRDefault="009E0C75">
                  <w:pPr>
                    <w:pStyle w:val="10"/>
                  </w:pPr>
                </w:p>
              </w:tc>
              <w:tc>
                <w:tcPr>
                  <w:tcW w:w="2908" w:type="dxa"/>
                  <w:gridSpan w:val="3"/>
                  <w:vMerge/>
                  <w:tcBorders>
                    <w:top w:val="nil"/>
                    <w:left w:val="single" w:sz="6" w:space="0" w:color="auto"/>
                    <w:bottom w:val="single" w:sz="6" w:space="0" w:color="auto"/>
                    <w:right w:val="single" w:sz="6" w:space="0" w:color="auto"/>
                  </w:tcBorders>
                  <w:vAlign w:val="center"/>
                </w:tcPr>
                <w:p w14:paraId="1F0EF7DF" w14:textId="77777777" w:rsidR="009E0C75" w:rsidRDefault="009E0C75">
                  <w:pPr>
                    <w:pStyle w:val="10"/>
                  </w:pPr>
                </w:p>
              </w:tc>
              <w:tc>
                <w:tcPr>
                  <w:tcW w:w="373" w:type="dxa"/>
                  <w:gridSpan w:val="4"/>
                  <w:vMerge/>
                  <w:tcBorders>
                    <w:left w:val="single" w:sz="6" w:space="0" w:color="auto"/>
                    <w:right w:val="single" w:sz="6" w:space="0" w:color="auto"/>
                  </w:tcBorders>
                  <w:vAlign w:val="center"/>
                </w:tcPr>
                <w:p w14:paraId="1C47DA50" w14:textId="77777777" w:rsidR="009E0C75" w:rsidRDefault="009E0C75">
                  <w:pPr>
                    <w:pStyle w:val="10"/>
                  </w:pPr>
                </w:p>
              </w:tc>
              <w:tc>
                <w:tcPr>
                  <w:tcW w:w="2339" w:type="dxa"/>
                  <w:gridSpan w:val="5"/>
                  <w:vMerge/>
                  <w:tcBorders>
                    <w:top w:val="nil"/>
                    <w:left w:val="single" w:sz="6" w:space="0" w:color="auto"/>
                    <w:bottom w:val="single" w:sz="6" w:space="0" w:color="auto"/>
                    <w:right w:val="single" w:sz="6" w:space="0" w:color="auto"/>
                  </w:tcBorders>
                  <w:vAlign w:val="center"/>
                </w:tcPr>
                <w:p w14:paraId="0B8F00AA" w14:textId="77777777" w:rsidR="009E0C75" w:rsidRDefault="009E0C75">
                  <w:pPr>
                    <w:pStyle w:val="10"/>
                  </w:pPr>
                </w:p>
              </w:tc>
            </w:tr>
            <w:tr w:rsidR="009E0C75" w14:paraId="71D8F7E8" w14:textId="77777777">
              <w:trPr>
                <w:cantSplit/>
                <w:trHeight w:hRule="exact" w:val="201"/>
                <w:jc w:val="center"/>
              </w:trPr>
              <w:tc>
                <w:tcPr>
                  <w:tcW w:w="587" w:type="dxa"/>
                  <w:vMerge/>
                  <w:tcBorders>
                    <w:left w:val="single" w:sz="6" w:space="0" w:color="auto"/>
                    <w:right w:val="single" w:sz="6" w:space="0" w:color="auto"/>
                  </w:tcBorders>
                  <w:vAlign w:val="center"/>
                </w:tcPr>
                <w:p w14:paraId="47CC9546" w14:textId="77777777" w:rsidR="009E0C75" w:rsidRDefault="009E0C75">
                  <w:pPr>
                    <w:pStyle w:val="10"/>
                  </w:pPr>
                </w:p>
              </w:tc>
              <w:tc>
                <w:tcPr>
                  <w:tcW w:w="534" w:type="dxa"/>
                  <w:tcBorders>
                    <w:left w:val="single" w:sz="6" w:space="0" w:color="auto"/>
                  </w:tcBorders>
                  <w:vAlign w:val="center"/>
                </w:tcPr>
                <w:p w14:paraId="0E8769D0" w14:textId="77777777" w:rsidR="009E0C75" w:rsidRDefault="009E0C75">
                  <w:pPr>
                    <w:pStyle w:val="10"/>
                  </w:pPr>
                </w:p>
              </w:tc>
              <w:tc>
                <w:tcPr>
                  <w:tcW w:w="1733" w:type="dxa"/>
                  <w:tcBorders>
                    <w:top w:val="single" w:sz="6" w:space="0" w:color="auto"/>
                    <w:right w:val="single" w:sz="18" w:space="0" w:color="auto"/>
                  </w:tcBorders>
                  <w:vAlign w:val="center"/>
                </w:tcPr>
                <w:p w14:paraId="7BF2F9B2" w14:textId="77777777" w:rsidR="009E0C75" w:rsidRDefault="009E0C75">
                  <w:pPr>
                    <w:pStyle w:val="10"/>
                  </w:pPr>
                </w:p>
              </w:tc>
              <w:tc>
                <w:tcPr>
                  <w:tcW w:w="2142" w:type="dxa"/>
                  <w:gridSpan w:val="2"/>
                  <w:tcBorders>
                    <w:top w:val="single" w:sz="6" w:space="0" w:color="auto"/>
                    <w:left w:val="single" w:sz="18" w:space="0" w:color="auto"/>
                    <w:bottom w:val="single" w:sz="18" w:space="0" w:color="auto"/>
                  </w:tcBorders>
                  <w:vAlign w:val="center"/>
                </w:tcPr>
                <w:p w14:paraId="33621727" w14:textId="77777777" w:rsidR="009E0C75" w:rsidRDefault="009E0C75">
                  <w:pPr>
                    <w:pStyle w:val="10"/>
                  </w:pPr>
                </w:p>
              </w:tc>
              <w:tc>
                <w:tcPr>
                  <w:tcW w:w="355" w:type="dxa"/>
                  <w:gridSpan w:val="2"/>
                  <w:tcBorders>
                    <w:bottom w:val="single" w:sz="18" w:space="0" w:color="auto"/>
                    <w:right w:val="nil"/>
                  </w:tcBorders>
                  <w:vAlign w:val="center"/>
                </w:tcPr>
                <w:p w14:paraId="551F05D0" w14:textId="77777777" w:rsidR="009E0C75" w:rsidRDefault="009E0C75">
                  <w:pPr>
                    <w:pStyle w:val="10"/>
                  </w:pPr>
                </w:p>
              </w:tc>
              <w:tc>
                <w:tcPr>
                  <w:tcW w:w="233" w:type="dxa"/>
                  <w:gridSpan w:val="3"/>
                  <w:tcBorders>
                    <w:bottom w:val="single" w:sz="18" w:space="0" w:color="auto"/>
                    <w:right w:val="nil"/>
                  </w:tcBorders>
                  <w:vAlign w:val="center"/>
                </w:tcPr>
                <w:p w14:paraId="222EE3D1" w14:textId="77777777" w:rsidR="009E0C75" w:rsidRDefault="009E0C75">
                  <w:pPr>
                    <w:pStyle w:val="10"/>
                  </w:pPr>
                </w:p>
              </w:tc>
              <w:tc>
                <w:tcPr>
                  <w:tcW w:w="1580" w:type="dxa"/>
                  <w:gridSpan w:val="3"/>
                  <w:tcBorders>
                    <w:top w:val="single" w:sz="6" w:space="0" w:color="auto"/>
                    <w:left w:val="nil"/>
                    <w:bottom w:val="single" w:sz="18" w:space="0" w:color="auto"/>
                    <w:right w:val="single" w:sz="18" w:space="0" w:color="auto"/>
                  </w:tcBorders>
                  <w:vAlign w:val="center"/>
                </w:tcPr>
                <w:p w14:paraId="7BE687F0" w14:textId="77777777" w:rsidR="009E0C75" w:rsidRDefault="009E0C75">
                  <w:pPr>
                    <w:pStyle w:val="10"/>
                  </w:pPr>
                </w:p>
              </w:tc>
              <w:tc>
                <w:tcPr>
                  <w:tcW w:w="1197" w:type="dxa"/>
                  <w:tcBorders>
                    <w:top w:val="single" w:sz="6" w:space="0" w:color="auto"/>
                    <w:left w:val="single" w:sz="18" w:space="0" w:color="auto"/>
                  </w:tcBorders>
                  <w:vAlign w:val="center"/>
                </w:tcPr>
                <w:p w14:paraId="55F9F92C" w14:textId="77777777" w:rsidR="009E0C75" w:rsidRDefault="009E0C75">
                  <w:pPr>
                    <w:pStyle w:val="10"/>
                  </w:pPr>
                </w:p>
              </w:tc>
            </w:tr>
            <w:tr w:rsidR="009E0C75" w14:paraId="7F772155" w14:textId="77777777">
              <w:trPr>
                <w:cantSplit/>
                <w:trHeight w:hRule="exact" w:val="201"/>
                <w:jc w:val="center"/>
              </w:trPr>
              <w:tc>
                <w:tcPr>
                  <w:tcW w:w="587" w:type="dxa"/>
                  <w:vMerge/>
                  <w:tcBorders>
                    <w:left w:val="single" w:sz="6" w:space="0" w:color="auto"/>
                    <w:right w:val="single" w:sz="6" w:space="0" w:color="auto"/>
                  </w:tcBorders>
                  <w:vAlign w:val="center"/>
                </w:tcPr>
                <w:p w14:paraId="2BAB60D7" w14:textId="77777777" w:rsidR="009E0C75" w:rsidRDefault="009E0C75">
                  <w:pPr>
                    <w:pStyle w:val="10"/>
                  </w:pPr>
                </w:p>
              </w:tc>
              <w:tc>
                <w:tcPr>
                  <w:tcW w:w="534" w:type="dxa"/>
                  <w:tcBorders>
                    <w:left w:val="single" w:sz="6" w:space="0" w:color="auto"/>
                  </w:tcBorders>
                  <w:vAlign w:val="center"/>
                </w:tcPr>
                <w:p w14:paraId="68AEDEC3" w14:textId="77777777" w:rsidR="009E0C75" w:rsidRDefault="009E0C75">
                  <w:pPr>
                    <w:pStyle w:val="10"/>
                  </w:pPr>
                </w:p>
              </w:tc>
              <w:tc>
                <w:tcPr>
                  <w:tcW w:w="1733" w:type="dxa"/>
                  <w:tcBorders>
                    <w:bottom w:val="single" w:sz="6" w:space="0" w:color="auto"/>
                  </w:tcBorders>
                  <w:vAlign w:val="center"/>
                </w:tcPr>
                <w:p w14:paraId="17A4C3B2" w14:textId="77777777" w:rsidR="009E0C75" w:rsidRDefault="009E0C75">
                  <w:pPr>
                    <w:pStyle w:val="10"/>
                  </w:pPr>
                </w:p>
              </w:tc>
              <w:tc>
                <w:tcPr>
                  <w:tcW w:w="2142" w:type="dxa"/>
                  <w:gridSpan w:val="2"/>
                  <w:tcBorders>
                    <w:top w:val="single" w:sz="18" w:space="0" w:color="auto"/>
                    <w:bottom w:val="single" w:sz="6" w:space="0" w:color="auto"/>
                  </w:tcBorders>
                  <w:vAlign w:val="center"/>
                </w:tcPr>
                <w:p w14:paraId="26F449E0" w14:textId="77777777" w:rsidR="009E0C75" w:rsidRDefault="009E0C75">
                  <w:pPr>
                    <w:pStyle w:val="10"/>
                  </w:pPr>
                </w:p>
              </w:tc>
              <w:tc>
                <w:tcPr>
                  <w:tcW w:w="355" w:type="dxa"/>
                  <w:gridSpan w:val="2"/>
                  <w:tcBorders>
                    <w:top w:val="single" w:sz="18" w:space="0" w:color="auto"/>
                    <w:right w:val="single" w:sz="18" w:space="0" w:color="auto"/>
                  </w:tcBorders>
                  <w:vAlign w:val="center"/>
                </w:tcPr>
                <w:p w14:paraId="04C2D16C" w14:textId="77777777" w:rsidR="009E0C75" w:rsidRDefault="009E0C75">
                  <w:pPr>
                    <w:pStyle w:val="10"/>
                  </w:pPr>
                </w:p>
              </w:tc>
              <w:tc>
                <w:tcPr>
                  <w:tcW w:w="1807" w:type="dxa"/>
                  <w:gridSpan w:val="6"/>
                  <w:tcBorders>
                    <w:top w:val="single" w:sz="18" w:space="0" w:color="auto"/>
                    <w:left w:val="single" w:sz="18" w:space="0" w:color="auto"/>
                    <w:right w:val="nil"/>
                  </w:tcBorders>
                  <w:vAlign w:val="center"/>
                </w:tcPr>
                <w:p w14:paraId="40E8D4CE" w14:textId="77777777" w:rsidR="009E0C75" w:rsidRDefault="009E0C75">
                  <w:pPr>
                    <w:pStyle w:val="10"/>
                  </w:pPr>
                </w:p>
              </w:tc>
              <w:tc>
                <w:tcPr>
                  <w:tcW w:w="1203" w:type="dxa"/>
                  <w:tcBorders>
                    <w:right w:val="nil"/>
                  </w:tcBorders>
                  <w:vAlign w:val="center"/>
                </w:tcPr>
                <w:p w14:paraId="3F38C1FF" w14:textId="77777777" w:rsidR="009E0C75" w:rsidRDefault="009E0C75">
                  <w:pPr>
                    <w:pStyle w:val="10"/>
                  </w:pPr>
                </w:p>
              </w:tc>
            </w:tr>
            <w:tr w:rsidR="009E0C75" w14:paraId="4E643BAC" w14:textId="77777777">
              <w:trPr>
                <w:cantSplit/>
                <w:trHeight w:hRule="exact" w:val="402"/>
                <w:jc w:val="center"/>
              </w:trPr>
              <w:tc>
                <w:tcPr>
                  <w:tcW w:w="587" w:type="dxa"/>
                  <w:vMerge/>
                  <w:tcBorders>
                    <w:left w:val="single" w:sz="6" w:space="0" w:color="auto"/>
                    <w:right w:val="single" w:sz="6" w:space="0" w:color="auto"/>
                  </w:tcBorders>
                  <w:vAlign w:val="center"/>
                </w:tcPr>
                <w:p w14:paraId="1846C7F2" w14:textId="77777777" w:rsidR="009E0C75" w:rsidRDefault="009E0C75">
                  <w:pPr>
                    <w:pStyle w:val="10"/>
                  </w:pPr>
                </w:p>
              </w:tc>
              <w:tc>
                <w:tcPr>
                  <w:tcW w:w="534" w:type="dxa"/>
                  <w:tcBorders>
                    <w:left w:val="single" w:sz="6" w:space="0" w:color="auto"/>
                    <w:bottom w:val="single" w:sz="18" w:space="0" w:color="auto"/>
                    <w:right w:val="single" w:sz="6" w:space="0" w:color="auto"/>
                  </w:tcBorders>
                  <w:vAlign w:val="center"/>
                </w:tcPr>
                <w:p w14:paraId="6E71515F" w14:textId="77777777" w:rsidR="009E0C75" w:rsidRDefault="009E0C75">
                  <w:pPr>
                    <w:pStyle w:val="10"/>
                  </w:pPr>
                </w:p>
              </w:tc>
              <w:tc>
                <w:tcPr>
                  <w:tcW w:w="7239" w:type="dxa"/>
                  <w:gridSpan w:val="12"/>
                  <w:vMerge w:val="restart"/>
                  <w:tcBorders>
                    <w:top w:val="single" w:sz="6" w:space="0" w:color="auto"/>
                    <w:left w:val="single" w:sz="6" w:space="0" w:color="auto"/>
                    <w:bottom w:val="nil"/>
                    <w:right w:val="single" w:sz="6" w:space="0" w:color="auto"/>
                  </w:tcBorders>
                  <w:vAlign w:val="center"/>
                </w:tcPr>
                <w:p w14:paraId="0C4BAE23" w14:textId="77777777" w:rsidR="009E0C75" w:rsidRDefault="006110B9">
                  <w:pPr>
                    <w:pStyle w:val="10"/>
                  </w:pPr>
                  <w:r>
                    <w:t>制订各阶段控制目标</w:t>
                  </w:r>
                </w:p>
              </w:tc>
            </w:tr>
            <w:tr w:rsidR="009E0C75" w14:paraId="5E427182" w14:textId="77777777">
              <w:trPr>
                <w:cantSplit/>
                <w:trHeight w:hRule="exact" w:val="402"/>
                <w:jc w:val="center"/>
              </w:trPr>
              <w:tc>
                <w:tcPr>
                  <w:tcW w:w="587" w:type="dxa"/>
                  <w:vMerge/>
                  <w:tcBorders>
                    <w:left w:val="single" w:sz="6" w:space="0" w:color="auto"/>
                    <w:right w:val="single" w:sz="6" w:space="0" w:color="auto"/>
                  </w:tcBorders>
                  <w:vAlign w:val="center"/>
                </w:tcPr>
                <w:p w14:paraId="76520FD8"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4536D3EB" w14:textId="77777777" w:rsidR="009E0C75" w:rsidRDefault="009E0C75">
                  <w:pPr>
                    <w:pStyle w:val="10"/>
                  </w:pPr>
                </w:p>
              </w:tc>
              <w:tc>
                <w:tcPr>
                  <w:tcW w:w="5620" w:type="dxa"/>
                  <w:gridSpan w:val="12"/>
                  <w:vMerge/>
                  <w:tcBorders>
                    <w:top w:val="nil"/>
                    <w:left w:val="single" w:sz="6" w:space="0" w:color="auto"/>
                    <w:bottom w:val="single" w:sz="6" w:space="0" w:color="auto"/>
                    <w:right w:val="single" w:sz="6" w:space="0" w:color="auto"/>
                  </w:tcBorders>
                  <w:vAlign w:val="center"/>
                </w:tcPr>
                <w:p w14:paraId="636CC159" w14:textId="77777777" w:rsidR="009E0C75" w:rsidRDefault="009E0C75">
                  <w:pPr>
                    <w:pStyle w:val="10"/>
                  </w:pPr>
                </w:p>
              </w:tc>
            </w:tr>
            <w:tr w:rsidR="009E0C75" w14:paraId="1B0E785E" w14:textId="77777777">
              <w:trPr>
                <w:cantSplit/>
                <w:trHeight w:hRule="exact" w:val="201"/>
                <w:jc w:val="center"/>
              </w:trPr>
              <w:tc>
                <w:tcPr>
                  <w:tcW w:w="587" w:type="dxa"/>
                  <w:vMerge/>
                  <w:tcBorders>
                    <w:left w:val="single" w:sz="6" w:space="0" w:color="auto"/>
                    <w:right w:val="single" w:sz="6" w:space="0" w:color="auto"/>
                  </w:tcBorders>
                  <w:vAlign w:val="center"/>
                </w:tcPr>
                <w:p w14:paraId="360983EF" w14:textId="77777777" w:rsidR="009E0C75" w:rsidRDefault="009E0C75">
                  <w:pPr>
                    <w:pStyle w:val="10"/>
                  </w:pPr>
                </w:p>
              </w:tc>
              <w:tc>
                <w:tcPr>
                  <w:tcW w:w="534" w:type="dxa"/>
                  <w:tcBorders>
                    <w:left w:val="single" w:sz="6" w:space="0" w:color="auto"/>
                  </w:tcBorders>
                  <w:vAlign w:val="center"/>
                </w:tcPr>
                <w:p w14:paraId="26173D65" w14:textId="77777777" w:rsidR="009E0C75" w:rsidRDefault="009E0C75">
                  <w:pPr>
                    <w:pStyle w:val="10"/>
                  </w:pPr>
                </w:p>
              </w:tc>
              <w:tc>
                <w:tcPr>
                  <w:tcW w:w="4221" w:type="dxa"/>
                  <w:gridSpan w:val="4"/>
                  <w:tcBorders>
                    <w:top w:val="single" w:sz="6" w:space="0" w:color="auto"/>
                    <w:bottom w:val="single" w:sz="6" w:space="0" w:color="auto"/>
                    <w:right w:val="single" w:sz="18" w:space="0" w:color="auto"/>
                  </w:tcBorders>
                  <w:vAlign w:val="center"/>
                </w:tcPr>
                <w:p w14:paraId="649B0FCD" w14:textId="77777777" w:rsidR="009E0C75" w:rsidRDefault="009E0C75">
                  <w:pPr>
                    <w:pStyle w:val="10"/>
                  </w:pPr>
                </w:p>
              </w:tc>
              <w:tc>
                <w:tcPr>
                  <w:tcW w:w="3018" w:type="dxa"/>
                  <w:gridSpan w:val="8"/>
                  <w:tcBorders>
                    <w:top w:val="single" w:sz="6" w:space="0" w:color="auto"/>
                    <w:left w:val="single" w:sz="18" w:space="0" w:color="auto"/>
                    <w:bottom w:val="single" w:sz="6" w:space="0" w:color="auto"/>
                    <w:right w:val="nil"/>
                  </w:tcBorders>
                  <w:vAlign w:val="center"/>
                </w:tcPr>
                <w:p w14:paraId="2BBA0996" w14:textId="77777777" w:rsidR="009E0C75" w:rsidRDefault="009E0C75">
                  <w:pPr>
                    <w:pStyle w:val="10"/>
                  </w:pPr>
                </w:p>
              </w:tc>
            </w:tr>
            <w:tr w:rsidR="009E0C75" w14:paraId="7F9E85BB" w14:textId="77777777">
              <w:trPr>
                <w:cantSplit/>
                <w:trHeight w:hRule="exact" w:val="402"/>
                <w:jc w:val="center"/>
              </w:trPr>
              <w:tc>
                <w:tcPr>
                  <w:tcW w:w="587" w:type="dxa"/>
                  <w:vMerge/>
                  <w:tcBorders>
                    <w:left w:val="single" w:sz="6" w:space="0" w:color="auto"/>
                    <w:right w:val="single" w:sz="6" w:space="0" w:color="auto"/>
                  </w:tcBorders>
                  <w:vAlign w:val="center"/>
                </w:tcPr>
                <w:p w14:paraId="152C5C75" w14:textId="77777777" w:rsidR="009E0C75" w:rsidRDefault="009E0C75">
                  <w:pPr>
                    <w:pStyle w:val="10"/>
                  </w:pPr>
                </w:p>
              </w:tc>
              <w:tc>
                <w:tcPr>
                  <w:tcW w:w="534" w:type="dxa"/>
                  <w:tcBorders>
                    <w:left w:val="single" w:sz="6" w:space="0" w:color="auto"/>
                    <w:bottom w:val="single" w:sz="18" w:space="0" w:color="auto"/>
                    <w:right w:val="single" w:sz="6" w:space="0" w:color="auto"/>
                  </w:tcBorders>
                  <w:vAlign w:val="center"/>
                </w:tcPr>
                <w:p w14:paraId="61E3B1B8" w14:textId="77777777" w:rsidR="009E0C75" w:rsidRDefault="009E0C75">
                  <w:pPr>
                    <w:pStyle w:val="10"/>
                  </w:pPr>
                </w:p>
              </w:tc>
              <w:tc>
                <w:tcPr>
                  <w:tcW w:w="7239" w:type="dxa"/>
                  <w:gridSpan w:val="12"/>
                  <w:vMerge w:val="restart"/>
                  <w:tcBorders>
                    <w:top w:val="single" w:sz="6" w:space="0" w:color="auto"/>
                    <w:left w:val="single" w:sz="6" w:space="0" w:color="auto"/>
                    <w:bottom w:val="nil"/>
                    <w:right w:val="single" w:sz="6" w:space="0" w:color="auto"/>
                  </w:tcBorders>
                  <w:vAlign w:val="center"/>
                </w:tcPr>
                <w:p w14:paraId="7725C90A" w14:textId="77777777" w:rsidR="009E0C75" w:rsidRDefault="006110B9">
                  <w:pPr>
                    <w:pStyle w:val="10"/>
                  </w:pPr>
                  <w:r>
                    <w:t>落实控制目标明确责任</w:t>
                  </w:r>
                </w:p>
              </w:tc>
            </w:tr>
            <w:tr w:rsidR="009E0C75" w14:paraId="6F108DCC" w14:textId="77777777">
              <w:trPr>
                <w:cantSplit/>
                <w:trHeight w:hRule="exact" w:val="402"/>
                <w:jc w:val="center"/>
              </w:trPr>
              <w:tc>
                <w:tcPr>
                  <w:tcW w:w="587" w:type="dxa"/>
                  <w:vMerge/>
                  <w:tcBorders>
                    <w:left w:val="single" w:sz="6" w:space="0" w:color="auto"/>
                    <w:right w:val="single" w:sz="6" w:space="0" w:color="auto"/>
                  </w:tcBorders>
                  <w:vAlign w:val="center"/>
                </w:tcPr>
                <w:p w14:paraId="7F7D55EF"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0656AD89" w14:textId="77777777" w:rsidR="009E0C75" w:rsidRDefault="009E0C75">
                  <w:pPr>
                    <w:pStyle w:val="10"/>
                  </w:pPr>
                </w:p>
              </w:tc>
              <w:tc>
                <w:tcPr>
                  <w:tcW w:w="5620" w:type="dxa"/>
                  <w:gridSpan w:val="12"/>
                  <w:vMerge/>
                  <w:tcBorders>
                    <w:top w:val="nil"/>
                    <w:left w:val="single" w:sz="6" w:space="0" w:color="auto"/>
                    <w:bottom w:val="single" w:sz="6" w:space="0" w:color="auto"/>
                    <w:right w:val="single" w:sz="6" w:space="0" w:color="auto"/>
                  </w:tcBorders>
                  <w:vAlign w:val="center"/>
                </w:tcPr>
                <w:p w14:paraId="464C100D" w14:textId="77777777" w:rsidR="009E0C75" w:rsidRDefault="009E0C75">
                  <w:pPr>
                    <w:pStyle w:val="10"/>
                  </w:pPr>
                </w:p>
              </w:tc>
            </w:tr>
            <w:tr w:rsidR="009E0C75" w14:paraId="293179F4" w14:textId="77777777">
              <w:trPr>
                <w:cantSplit/>
                <w:trHeight w:hRule="exact" w:val="201"/>
                <w:jc w:val="center"/>
              </w:trPr>
              <w:tc>
                <w:tcPr>
                  <w:tcW w:w="587" w:type="dxa"/>
                  <w:vMerge/>
                  <w:tcBorders>
                    <w:left w:val="single" w:sz="6" w:space="0" w:color="auto"/>
                    <w:right w:val="single" w:sz="6" w:space="0" w:color="auto"/>
                  </w:tcBorders>
                  <w:vAlign w:val="center"/>
                </w:tcPr>
                <w:p w14:paraId="691CCB76" w14:textId="77777777" w:rsidR="009E0C75" w:rsidRDefault="009E0C75">
                  <w:pPr>
                    <w:pStyle w:val="10"/>
                  </w:pPr>
                </w:p>
              </w:tc>
              <w:tc>
                <w:tcPr>
                  <w:tcW w:w="534" w:type="dxa"/>
                  <w:tcBorders>
                    <w:left w:val="single" w:sz="6" w:space="0" w:color="auto"/>
                  </w:tcBorders>
                  <w:vAlign w:val="center"/>
                </w:tcPr>
                <w:p w14:paraId="10B64D8E" w14:textId="77777777" w:rsidR="009E0C75" w:rsidRDefault="009E0C75">
                  <w:pPr>
                    <w:pStyle w:val="10"/>
                  </w:pPr>
                </w:p>
              </w:tc>
              <w:tc>
                <w:tcPr>
                  <w:tcW w:w="4236" w:type="dxa"/>
                  <w:gridSpan w:val="6"/>
                  <w:tcBorders>
                    <w:top w:val="single" w:sz="6" w:space="0" w:color="auto"/>
                    <w:bottom w:val="single" w:sz="6" w:space="0" w:color="auto"/>
                    <w:right w:val="single" w:sz="18" w:space="0" w:color="auto"/>
                  </w:tcBorders>
                  <w:vAlign w:val="center"/>
                </w:tcPr>
                <w:p w14:paraId="3CC9F257" w14:textId="77777777" w:rsidR="009E0C75" w:rsidRDefault="009E0C75">
                  <w:pPr>
                    <w:pStyle w:val="10"/>
                  </w:pPr>
                </w:p>
              </w:tc>
              <w:tc>
                <w:tcPr>
                  <w:tcW w:w="3003" w:type="dxa"/>
                  <w:gridSpan w:val="6"/>
                  <w:tcBorders>
                    <w:top w:val="single" w:sz="6" w:space="0" w:color="auto"/>
                    <w:left w:val="single" w:sz="18" w:space="0" w:color="auto"/>
                    <w:bottom w:val="single" w:sz="6" w:space="0" w:color="auto"/>
                    <w:right w:val="nil"/>
                  </w:tcBorders>
                  <w:vAlign w:val="center"/>
                </w:tcPr>
                <w:p w14:paraId="2A62BE76" w14:textId="77777777" w:rsidR="009E0C75" w:rsidRDefault="009E0C75">
                  <w:pPr>
                    <w:pStyle w:val="10"/>
                  </w:pPr>
                </w:p>
              </w:tc>
            </w:tr>
            <w:tr w:rsidR="009E0C75" w14:paraId="026C795D" w14:textId="77777777">
              <w:trPr>
                <w:cantSplit/>
                <w:trHeight w:hRule="exact" w:val="402"/>
                <w:jc w:val="center"/>
              </w:trPr>
              <w:tc>
                <w:tcPr>
                  <w:tcW w:w="587" w:type="dxa"/>
                  <w:vMerge/>
                  <w:tcBorders>
                    <w:left w:val="single" w:sz="6" w:space="0" w:color="auto"/>
                    <w:bottom w:val="single" w:sz="6" w:space="0" w:color="auto"/>
                    <w:right w:val="single" w:sz="6" w:space="0" w:color="auto"/>
                  </w:tcBorders>
                  <w:vAlign w:val="center"/>
                </w:tcPr>
                <w:p w14:paraId="6A204B3F" w14:textId="77777777" w:rsidR="009E0C75" w:rsidRDefault="009E0C75">
                  <w:pPr>
                    <w:pStyle w:val="10"/>
                  </w:pPr>
                </w:p>
              </w:tc>
              <w:tc>
                <w:tcPr>
                  <w:tcW w:w="534" w:type="dxa"/>
                  <w:tcBorders>
                    <w:left w:val="single" w:sz="6" w:space="0" w:color="auto"/>
                    <w:bottom w:val="single" w:sz="18" w:space="0" w:color="auto"/>
                    <w:right w:val="single" w:sz="6" w:space="0" w:color="auto"/>
                  </w:tcBorders>
                  <w:vAlign w:val="center"/>
                </w:tcPr>
                <w:p w14:paraId="73F3A645" w14:textId="77777777" w:rsidR="009E0C75" w:rsidRDefault="009E0C75">
                  <w:pPr>
                    <w:pStyle w:val="10"/>
                  </w:pPr>
                </w:p>
                <w:p w14:paraId="653EA4F8" w14:textId="77777777" w:rsidR="009E0C75" w:rsidRDefault="009E0C75">
                  <w:pPr>
                    <w:pStyle w:val="10"/>
                  </w:pPr>
                </w:p>
              </w:tc>
              <w:tc>
                <w:tcPr>
                  <w:tcW w:w="7239" w:type="dxa"/>
                  <w:gridSpan w:val="12"/>
                  <w:vMerge w:val="restart"/>
                  <w:tcBorders>
                    <w:top w:val="single" w:sz="6" w:space="0" w:color="auto"/>
                    <w:left w:val="single" w:sz="6" w:space="0" w:color="auto"/>
                    <w:bottom w:val="nil"/>
                    <w:right w:val="single" w:sz="6" w:space="0" w:color="auto"/>
                  </w:tcBorders>
                  <w:vAlign w:val="center"/>
                </w:tcPr>
                <w:p w14:paraId="2F4B9A55" w14:textId="77777777" w:rsidR="009E0C75" w:rsidRDefault="006110B9">
                  <w:pPr>
                    <w:pStyle w:val="10"/>
                  </w:pPr>
                  <w:r>
                    <w:t>责任者提出措施</w:t>
                  </w:r>
                </w:p>
              </w:tc>
            </w:tr>
            <w:tr w:rsidR="009E0C75" w14:paraId="2D97F692" w14:textId="77777777">
              <w:trPr>
                <w:cantSplit/>
                <w:trHeight w:hRule="exact" w:val="402"/>
                <w:jc w:val="center"/>
              </w:trPr>
              <w:tc>
                <w:tcPr>
                  <w:tcW w:w="587" w:type="dxa"/>
                  <w:vMerge/>
                  <w:tcBorders>
                    <w:left w:val="single" w:sz="6" w:space="0" w:color="auto"/>
                    <w:bottom w:val="single" w:sz="6" w:space="0" w:color="auto"/>
                    <w:right w:val="single" w:sz="6" w:space="0" w:color="auto"/>
                  </w:tcBorders>
                  <w:vAlign w:val="center"/>
                </w:tcPr>
                <w:p w14:paraId="16788708" w14:textId="77777777" w:rsidR="009E0C75" w:rsidRDefault="009E0C75">
                  <w:pPr>
                    <w:pStyle w:val="10"/>
                  </w:pPr>
                </w:p>
              </w:tc>
              <w:tc>
                <w:tcPr>
                  <w:tcW w:w="534" w:type="dxa"/>
                  <w:tcBorders>
                    <w:top w:val="single" w:sz="18" w:space="0" w:color="auto"/>
                    <w:left w:val="single" w:sz="6" w:space="0" w:color="auto"/>
                    <w:right w:val="single" w:sz="6" w:space="0" w:color="auto"/>
                  </w:tcBorders>
                  <w:vAlign w:val="center"/>
                </w:tcPr>
                <w:p w14:paraId="28E0F1C3" w14:textId="77777777" w:rsidR="009E0C75" w:rsidRDefault="009E0C75">
                  <w:pPr>
                    <w:pStyle w:val="10"/>
                  </w:pPr>
                </w:p>
              </w:tc>
              <w:tc>
                <w:tcPr>
                  <w:tcW w:w="5620" w:type="dxa"/>
                  <w:gridSpan w:val="12"/>
                  <w:vMerge/>
                  <w:tcBorders>
                    <w:top w:val="nil"/>
                    <w:left w:val="single" w:sz="6" w:space="0" w:color="auto"/>
                    <w:bottom w:val="single" w:sz="6" w:space="0" w:color="auto"/>
                    <w:right w:val="single" w:sz="6" w:space="0" w:color="auto"/>
                  </w:tcBorders>
                  <w:vAlign w:val="center"/>
                </w:tcPr>
                <w:p w14:paraId="58A784A1" w14:textId="77777777" w:rsidR="009E0C75" w:rsidRDefault="009E0C75">
                  <w:pPr>
                    <w:pStyle w:val="10"/>
                  </w:pPr>
                </w:p>
              </w:tc>
            </w:tr>
          </w:tbl>
          <w:p w14:paraId="39DB0FF6" w14:textId="77777777" w:rsidR="009E0C75" w:rsidRDefault="009E0C75">
            <w:pPr>
              <w:pStyle w:val="10"/>
            </w:pPr>
          </w:p>
        </w:tc>
      </w:tr>
      <w:tr w:rsidR="009E0C75" w14:paraId="35DC1F71" w14:textId="77777777">
        <w:trPr>
          <w:cantSplit/>
          <w:trHeight w:val="57"/>
          <w:jc w:val="center"/>
        </w:trPr>
        <w:tc>
          <w:tcPr>
            <w:tcW w:w="1419" w:type="dxa"/>
            <w:tcBorders>
              <w:tl2br w:val="nil"/>
              <w:tr2bl w:val="nil"/>
            </w:tcBorders>
            <w:shd w:val="clear" w:color="auto" w:fill="D6DCE5" w:themeFill="text2" w:themeFillTint="32"/>
            <w:vAlign w:val="center"/>
          </w:tcPr>
          <w:p w14:paraId="365CF98C" w14:textId="77777777" w:rsidR="009E0C75" w:rsidRDefault="006110B9">
            <w:pPr>
              <w:pStyle w:val="10"/>
            </w:pPr>
            <w:r>
              <w:t>人、财、物</w:t>
            </w:r>
          </w:p>
          <w:p w14:paraId="27DE37DE" w14:textId="77777777" w:rsidR="009E0C75" w:rsidRDefault="006110B9">
            <w:pPr>
              <w:pStyle w:val="10"/>
            </w:pPr>
            <w:r>
              <w:t>保证</w:t>
            </w:r>
          </w:p>
        </w:tc>
        <w:tc>
          <w:tcPr>
            <w:tcW w:w="7653" w:type="dxa"/>
            <w:gridSpan w:val="3"/>
            <w:tcBorders>
              <w:tl2br w:val="nil"/>
              <w:tr2bl w:val="nil"/>
            </w:tcBorders>
            <w:vAlign w:val="center"/>
          </w:tcPr>
          <w:p w14:paraId="1312087B" w14:textId="77777777" w:rsidR="009E0C75" w:rsidRDefault="006110B9">
            <w:pPr>
              <w:pStyle w:val="10"/>
            </w:pPr>
            <w:r>
              <w:t>对项目的人、财、物实行优先保证，项目资金实行专款专用。</w:t>
            </w:r>
          </w:p>
        </w:tc>
      </w:tr>
      <w:tr w:rsidR="009E0C75" w14:paraId="34E3821E" w14:textId="77777777">
        <w:trPr>
          <w:cantSplit/>
          <w:trHeight w:val="57"/>
          <w:jc w:val="center"/>
        </w:trPr>
        <w:tc>
          <w:tcPr>
            <w:tcW w:w="1419" w:type="dxa"/>
            <w:vMerge w:val="restart"/>
            <w:tcBorders>
              <w:tl2br w:val="nil"/>
              <w:tr2bl w:val="nil"/>
            </w:tcBorders>
            <w:shd w:val="clear" w:color="auto" w:fill="D6DCE5" w:themeFill="text2" w:themeFillTint="32"/>
            <w:vAlign w:val="center"/>
          </w:tcPr>
          <w:p w14:paraId="58AEF3D6" w14:textId="77777777" w:rsidR="009E0C75" w:rsidRDefault="006110B9">
            <w:pPr>
              <w:pStyle w:val="10"/>
            </w:pPr>
            <w:r>
              <w:t>材料、机具设备供应保证的应急措施</w:t>
            </w:r>
          </w:p>
        </w:tc>
        <w:tc>
          <w:tcPr>
            <w:tcW w:w="934" w:type="dxa"/>
            <w:tcBorders>
              <w:tl2br w:val="nil"/>
              <w:tr2bl w:val="nil"/>
            </w:tcBorders>
            <w:vAlign w:val="center"/>
          </w:tcPr>
          <w:p w14:paraId="4ACD4503" w14:textId="77777777" w:rsidR="009E0C75" w:rsidRDefault="006110B9">
            <w:pPr>
              <w:pStyle w:val="10"/>
            </w:pPr>
            <w:r>
              <w:t>材料</w:t>
            </w:r>
          </w:p>
          <w:p w14:paraId="3FDD6FFD" w14:textId="77777777" w:rsidR="009E0C75" w:rsidRDefault="006110B9">
            <w:pPr>
              <w:pStyle w:val="10"/>
            </w:pPr>
            <w:r>
              <w:t>方面</w:t>
            </w:r>
          </w:p>
        </w:tc>
        <w:tc>
          <w:tcPr>
            <w:tcW w:w="6719" w:type="dxa"/>
            <w:gridSpan w:val="2"/>
            <w:tcBorders>
              <w:tl2br w:val="nil"/>
              <w:tr2bl w:val="nil"/>
            </w:tcBorders>
            <w:vAlign w:val="center"/>
          </w:tcPr>
          <w:p w14:paraId="2D1E05F7" w14:textId="77777777" w:rsidR="009E0C75" w:rsidRDefault="006110B9">
            <w:pPr>
              <w:pStyle w:val="10"/>
            </w:pPr>
            <w:r>
              <w:t>（</w:t>
            </w:r>
            <w:r>
              <w:t>1</w:t>
            </w:r>
            <w:r>
              <w:t>）各阶段施工半月前，现场材料组，尤其是采购人员需与甲方一起落实好厂家货源，采用“货比三家”即比质、比价、比服务的原则进行动作，特别是结构所用钢材、水泥一律采用大厂材料，确保工程质量。一旦出现短缺，应立即另找第二家或第三家，如还有困难时可与我公司物资供应分公司联系，启动多年来形成的多渠道物资供应网络。</w:t>
            </w:r>
          </w:p>
          <w:p w14:paraId="73D7B263" w14:textId="77777777" w:rsidR="009E0C75" w:rsidRDefault="006110B9">
            <w:pPr>
              <w:pStyle w:val="10"/>
            </w:pPr>
            <w:r>
              <w:t>（</w:t>
            </w:r>
            <w:r>
              <w:t>2</w:t>
            </w:r>
            <w:r>
              <w:t>）现场材料、半成品的贮备量应比实际需用量多一些。</w:t>
            </w:r>
          </w:p>
        </w:tc>
      </w:tr>
      <w:tr w:rsidR="009E0C75" w14:paraId="7B9F964A" w14:textId="77777777">
        <w:trPr>
          <w:cantSplit/>
          <w:trHeight w:val="57"/>
          <w:jc w:val="center"/>
        </w:trPr>
        <w:tc>
          <w:tcPr>
            <w:tcW w:w="1419" w:type="dxa"/>
            <w:vMerge/>
            <w:tcBorders>
              <w:tl2br w:val="nil"/>
              <w:tr2bl w:val="nil"/>
            </w:tcBorders>
            <w:shd w:val="clear" w:color="auto" w:fill="D6DCE5" w:themeFill="text2" w:themeFillTint="32"/>
            <w:vAlign w:val="center"/>
          </w:tcPr>
          <w:p w14:paraId="17038002" w14:textId="77777777" w:rsidR="009E0C75" w:rsidRDefault="009E0C75">
            <w:pPr>
              <w:pStyle w:val="10"/>
            </w:pPr>
          </w:p>
        </w:tc>
        <w:tc>
          <w:tcPr>
            <w:tcW w:w="934" w:type="dxa"/>
            <w:tcBorders>
              <w:tl2br w:val="nil"/>
              <w:tr2bl w:val="nil"/>
            </w:tcBorders>
            <w:vAlign w:val="center"/>
          </w:tcPr>
          <w:p w14:paraId="7C528EA9" w14:textId="77777777" w:rsidR="009E0C75" w:rsidRDefault="006110B9">
            <w:pPr>
              <w:pStyle w:val="10"/>
            </w:pPr>
            <w:r>
              <w:t>机具设备方面</w:t>
            </w:r>
          </w:p>
        </w:tc>
        <w:tc>
          <w:tcPr>
            <w:tcW w:w="6719" w:type="dxa"/>
            <w:gridSpan w:val="2"/>
            <w:tcBorders>
              <w:tl2br w:val="nil"/>
              <w:tr2bl w:val="nil"/>
            </w:tcBorders>
            <w:vAlign w:val="center"/>
          </w:tcPr>
          <w:p w14:paraId="0637E39B" w14:textId="77777777" w:rsidR="009E0C75" w:rsidRDefault="006110B9">
            <w:pPr>
              <w:pStyle w:val="10"/>
            </w:pPr>
            <w:r>
              <w:t>（</w:t>
            </w:r>
            <w:r>
              <w:t>1</w:t>
            </w:r>
            <w:r>
              <w:t>）施工阶段的机具，根据所提需用量计划，再附加一定的备用量。</w:t>
            </w:r>
          </w:p>
          <w:p w14:paraId="29236EAD" w14:textId="77777777" w:rsidR="009E0C75" w:rsidRDefault="006110B9">
            <w:pPr>
              <w:pStyle w:val="10"/>
            </w:pPr>
            <w:r>
              <w:t>（</w:t>
            </w:r>
            <w:r>
              <w:t>2</w:t>
            </w:r>
            <w:r>
              <w:t>）施工大型设备如吊车、混凝土泵等，需配备足够的易损零部件或总成件。</w:t>
            </w:r>
          </w:p>
          <w:p w14:paraId="4F59B39F" w14:textId="77777777" w:rsidR="009E0C75" w:rsidRDefault="006110B9">
            <w:pPr>
              <w:pStyle w:val="10"/>
            </w:pPr>
            <w:r>
              <w:t>（</w:t>
            </w:r>
            <w:r>
              <w:t>3</w:t>
            </w:r>
            <w:r>
              <w:t>）现场所设置的施工机具，管、用、养、修均安排专人负责。</w:t>
            </w:r>
          </w:p>
          <w:p w14:paraId="3F4CAD42" w14:textId="77777777" w:rsidR="009E0C75" w:rsidRDefault="006110B9">
            <w:pPr>
              <w:pStyle w:val="10"/>
            </w:pPr>
            <w:r>
              <w:t>（</w:t>
            </w:r>
            <w:r>
              <w:t>4</w:t>
            </w:r>
            <w:r>
              <w:t>）备用一台</w:t>
            </w:r>
            <w:r>
              <w:t>120KW</w:t>
            </w:r>
            <w:r>
              <w:t>的柴油发电机，以作停电应急专用。</w:t>
            </w:r>
          </w:p>
        </w:tc>
      </w:tr>
      <w:tr w:rsidR="009E0C75" w14:paraId="5DCD0CA2" w14:textId="77777777">
        <w:trPr>
          <w:cantSplit/>
          <w:trHeight w:val="57"/>
          <w:jc w:val="center"/>
        </w:trPr>
        <w:tc>
          <w:tcPr>
            <w:tcW w:w="1419" w:type="dxa"/>
            <w:tcBorders>
              <w:tl2br w:val="nil"/>
              <w:tr2bl w:val="nil"/>
            </w:tcBorders>
            <w:shd w:val="clear" w:color="auto" w:fill="D6DCE5" w:themeFill="text2" w:themeFillTint="32"/>
            <w:vAlign w:val="center"/>
          </w:tcPr>
          <w:p w14:paraId="34558281" w14:textId="77777777" w:rsidR="009E0C75" w:rsidRDefault="006110B9">
            <w:pPr>
              <w:pStyle w:val="10"/>
            </w:pPr>
            <w:r>
              <w:t>监督</w:t>
            </w:r>
          </w:p>
          <w:p w14:paraId="4F7C5ED0" w14:textId="77777777" w:rsidR="009E0C75" w:rsidRDefault="006110B9">
            <w:pPr>
              <w:pStyle w:val="10"/>
            </w:pPr>
            <w:r>
              <w:t>协调</w:t>
            </w:r>
          </w:p>
        </w:tc>
        <w:tc>
          <w:tcPr>
            <w:tcW w:w="7653" w:type="dxa"/>
            <w:gridSpan w:val="3"/>
            <w:tcBorders>
              <w:tl2br w:val="nil"/>
              <w:tr2bl w:val="nil"/>
            </w:tcBorders>
            <w:vAlign w:val="center"/>
          </w:tcPr>
          <w:p w14:paraId="714E2421" w14:textId="77777777" w:rsidR="009E0C75" w:rsidRDefault="006110B9">
            <w:pPr>
              <w:pStyle w:val="10"/>
            </w:pPr>
            <w:r>
              <w:t>组建一个以</w:t>
            </w:r>
            <w:r>
              <w:t>项目经理</w:t>
            </w:r>
            <w:r>
              <w:t>牵头，各职能部门参加的强有力的现场管理、协调组，对工期、质量、安全等方面，在公司内部形成双层控制。与建设单位共同组织，定期召开例会（邀请有关单位参加）。检查项目工期、质量、资源配置、文明施工、安全等各项工作及协调各方面事宜监督项目严格按国家、</w:t>
            </w:r>
            <w:r>
              <w:t>本</w:t>
            </w:r>
            <w:r>
              <w:t>省和公司的有关法规、文件、规定、规程进行目标管理。</w:t>
            </w:r>
          </w:p>
        </w:tc>
      </w:tr>
      <w:tr w:rsidR="009E0C75" w14:paraId="4850FDE3" w14:textId="77777777">
        <w:trPr>
          <w:cantSplit/>
          <w:trHeight w:val="57"/>
          <w:jc w:val="center"/>
        </w:trPr>
        <w:tc>
          <w:tcPr>
            <w:tcW w:w="1419" w:type="dxa"/>
            <w:tcBorders>
              <w:tl2br w:val="nil"/>
              <w:tr2bl w:val="nil"/>
            </w:tcBorders>
            <w:shd w:val="clear" w:color="auto" w:fill="D6DCE5" w:themeFill="text2" w:themeFillTint="32"/>
            <w:vAlign w:val="center"/>
          </w:tcPr>
          <w:p w14:paraId="1E6A8C6E" w14:textId="77777777" w:rsidR="009E0C75" w:rsidRDefault="006110B9">
            <w:pPr>
              <w:pStyle w:val="10"/>
            </w:pPr>
            <w:r>
              <w:t>激励</w:t>
            </w:r>
          </w:p>
        </w:tc>
        <w:tc>
          <w:tcPr>
            <w:tcW w:w="7653" w:type="dxa"/>
            <w:gridSpan w:val="3"/>
            <w:tcBorders>
              <w:tl2br w:val="nil"/>
              <w:tr2bl w:val="nil"/>
            </w:tcBorders>
            <w:vAlign w:val="center"/>
          </w:tcPr>
          <w:p w14:paraId="789A08D0" w14:textId="77777777" w:rsidR="009E0C75" w:rsidRDefault="006110B9">
            <w:pPr>
              <w:pStyle w:val="10"/>
            </w:pPr>
            <w:r>
              <w:t>公司将对该工程按工程部位设立专项奖，并根据部位完成情况分步给予奖励。公司参加该工程监督管理的人员的工资、奖金和工程各项指标的好坏挂钩。</w:t>
            </w:r>
          </w:p>
        </w:tc>
      </w:tr>
      <w:tr w:rsidR="009E0C75" w14:paraId="77CFF62B" w14:textId="77777777">
        <w:trPr>
          <w:cantSplit/>
          <w:trHeight w:val="57"/>
          <w:jc w:val="center"/>
        </w:trPr>
        <w:tc>
          <w:tcPr>
            <w:tcW w:w="1419" w:type="dxa"/>
            <w:vMerge w:val="restart"/>
            <w:tcBorders>
              <w:tl2br w:val="nil"/>
              <w:tr2bl w:val="nil"/>
            </w:tcBorders>
            <w:shd w:val="clear" w:color="auto" w:fill="D6DCE5" w:themeFill="text2" w:themeFillTint="32"/>
            <w:vAlign w:val="center"/>
          </w:tcPr>
          <w:p w14:paraId="6628BDB6" w14:textId="77777777" w:rsidR="009E0C75" w:rsidRDefault="006110B9">
            <w:pPr>
              <w:pStyle w:val="10"/>
            </w:pPr>
            <w:r>
              <w:t>对影响工程质量因素的控制</w:t>
            </w:r>
          </w:p>
        </w:tc>
        <w:tc>
          <w:tcPr>
            <w:tcW w:w="1559" w:type="dxa"/>
            <w:gridSpan w:val="2"/>
            <w:tcBorders>
              <w:tl2br w:val="nil"/>
              <w:tr2bl w:val="nil"/>
            </w:tcBorders>
            <w:vAlign w:val="center"/>
          </w:tcPr>
          <w:p w14:paraId="4402DD90" w14:textId="77777777" w:rsidR="009E0C75" w:rsidRDefault="006110B9">
            <w:pPr>
              <w:pStyle w:val="10"/>
            </w:pPr>
            <w:r>
              <w:t>领导者的素质</w:t>
            </w:r>
          </w:p>
        </w:tc>
        <w:tc>
          <w:tcPr>
            <w:tcW w:w="6094" w:type="dxa"/>
            <w:tcBorders>
              <w:tl2br w:val="nil"/>
              <w:tr2bl w:val="nil"/>
            </w:tcBorders>
            <w:vAlign w:val="center"/>
          </w:tcPr>
          <w:p w14:paraId="3CFAAD1D" w14:textId="77777777" w:rsidR="009E0C75" w:rsidRDefault="006110B9">
            <w:pPr>
              <w:pStyle w:val="10"/>
            </w:pPr>
            <w:r>
              <w:t>在对设计、施工承包单位进行资质认证和优选时，一定要考核领导层领导者的素质。因领导层整体的素质好，必须决策能力强，组织架构健全，管理制度完善，经营作风正派，技术措施得力，社会信誉高，实践经验丰富，善于协作配合。这样，就有</w:t>
            </w:r>
            <w:r>
              <w:t>利于</w:t>
            </w:r>
            <w:r>
              <w:t>合同执行，有利于确保质量目标的控制。</w:t>
            </w:r>
          </w:p>
        </w:tc>
      </w:tr>
      <w:tr w:rsidR="009E0C75" w14:paraId="5C399AEC" w14:textId="77777777">
        <w:trPr>
          <w:cantSplit/>
          <w:trHeight w:val="57"/>
          <w:jc w:val="center"/>
        </w:trPr>
        <w:tc>
          <w:tcPr>
            <w:tcW w:w="1419" w:type="dxa"/>
            <w:vMerge/>
            <w:tcBorders>
              <w:tl2br w:val="nil"/>
              <w:tr2bl w:val="nil"/>
            </w:tcBorders>
            <w:shd w:val="clear" w:color="auto" w:fill="D6DCE5" w:themeFill="text2" w:themeFillTint="32"/>
            <w:vAlign w:val="center"/>
          </w:tcPr>
          <w:p w14:paraId="0023B826" w14:textId="77777777" w:rsidR="009E0C75" w:rsidRDefault="009E0C75">
            <w:pPr>
              <w:pStyle w:val="10"/>
            </w:pPr>
          </w:p>
        </w:tc>
        <w:tc>
          <w:tcPr>
            <w:tcW w:w="1559" w:type="dxa"/>
            <w:gridSpan w:val="2"/>
            <w:tcBorders>
              <w:tl2br w:val="nil"/>
              <w:tr2bl w:val="nil"/>
            </w:tcBorders>
            <w:vAlign w:val="center"/>
          </w:tcPr>
          <w:p w14:paraId="755C4C43" w14:textId="77777777" w:rsidR="009E0C75" w:rsidRDefault="006110B9">
            <w:pPr>
              <w:pStyle w:val="10"/>
            </w:pPr>
            <w:r>
              <w:t>人的技术水平</w:t>
            </w:r>
          </w:p>
        </w:tc>
        <w:tc>
          <w:tcPr>
            <w:tcW w:w="6094" w:type="dxa"/>
            <w:tcBorders>
              <w:tl2br w:val="nil"/>
              <w:tr2bl w:val="nil"/>
            </w:tcBorders>
            <w:vAlign w:val="center"/>
          </w:tcPr>
          <w:p w14:paraId="70E6AAF6" w14:textId="77777777" w:rsidR="009E0C75" w:rsidRDefault="006110B9">
            <w:pPr>
              <w:pStyle w:val="10"/>
            </w:pPr>
            <w:r>
              <w:t>人的理论、技术水平直接影响工程质量水平，尤其是对技术复杂、难度大、精度高、工艺新的建筑结构或建筑安装的工序操作，选择既有丰富理论知识，又有丰富实践经验的工程技术人员承担。</w:t>
            </w:r>
          </w:p>
        </w:tc>
      </w:tr>
      <w:tr w:rsidR="009E0C75" w14:paraId="6E2B7A4A" w14:textId="77777777">
        <w:trPr>
          <w:cantSplit/>
          <w:trHeight w:val="57"/>
          <w:jc w:val="center"/>
        </w:trPr>
        <w:tc>
          <w:tcPr>
            <w:tcW w:w="1419" w:type="dxa"/>
            <w:vMerge/>
            <w:tcBorders>
              <w:tl2br w:val="nil"/>
              <w:tr2bl w:val="nil"/>
            </w:tcBorders>
            <w:shd w:val="clear" w:color="auto" w:fill="D6DCE5" w:themeFill="text2" w:themeFillTint="32"/>
            <w:vAlign w:val="center"/>
          </w:tcPr>
          <w:p w14:paraId="28F93DCE" w14:textId="77777777" w:rsidR="009E0C75" w:rsidRDefault="009E0C75">
            <w:pPr>
              <w:pStyle w:val="10"/>
            </w:pPr>
          </w:p>
        </w:tc>
        <w:tc>
          <w:tcPr>
            <w:tcW w:w="1559" w:type="dxa"/>
            <w:gridSpan w:val="2"/>
            <w:tcBorders>
              <w:tl2br w:val="nil"/>
              <w:tr2bl w:val="nil"/>
            </w:tcBorders>
            <w:vAlign w:val="center"/>
          </w:tcPr>
          <w:p w14:paraId="7CC4DB27" w14:textId="77777777" w:rsidR="009E0C75" w:rsidRDefault="006110B9">
            <w:pPr>
              <w:pStyle w:val="10"/>
            </w:pPr>
            <w:r>
              <w:t>人的心理行为</w:t>
            </w:r>
          </w:p>
        </w:tc>
        <w:tc>
          <w:tcPr>
            <w:tcW w:w="6094" w:type="dxa"/>
            <w:tcBorders>
              <w:tl2br w:val="nil"/>
              <w:tr2bl w:val="nil"/>
            </w:tcBorders>
            <w:vAlign w:val="center"/>
          </w:tcPr>
          <w:p w14:paraId="271866C6" w14:textId="77777777" w:rsidR="009E0C75" w:rsidRDefault="006110B9">
            <w:pPr>
              <w:pStyle w:val="10"/>
            </w:pPr>
            <w:r>
              <w:t>人由于要受社会、经济条件和人际关系的影响，要受组织纪律、法律、规章和管理制度的制约，要受劳动分工、生活福利和工资报酬的支配，因此，人的劳动态度、注意力、情绪、责任心等不同地点、不同埋藏也会有所变化。要分析人的心理变化，控制人的思想活动，稳定人的情绪。</w:t>
            </w:r>
          </w:p>
        </w:tc>
      </w:tr>
    </w:tbl>
    <w:p w14:paraId="14FF6A36" w14:textId="77777777" w:rsidR="009E0C75" w:rsidRDefault="006110B9">
      <w:pPr>
        <w:pStyle w:val="2"/>
        <w:ind w:firstLine="602"/>
      </w:pPr>
      <w:bookmarkStart w:id="425" w:name="_Toc9021"/>
      <w:bookmarkStart w:id="426" w:name="_Toc11228"/>
      <w:bookmarkStart w:id="427" w:name="_Toc2013"/>
      <w:bookmarkStart w:id="428" w:name="_Toc14323"/>
      <w:r>
        <w:rPr>
          <w:rFonts w:hint="eastAsia"/>
        </w:rPr>
        <w:lastRenderedPageBreak/>
        <w:t>3.2</w:t>
      </w:r>
      <w:r>
        <w:rPr>
          <w:rFonts w:hint="eastAsia"/>
        </w:rPr>
        <w:t>项目管理总体安排</w:t>
      </w:r>
      <w:bookmarkEnd w:id="425"/>
      <w:bookmarkEnd w:id="426"/>
      <w:bookmarkEnd w:id="427"/>
      <w:bookmarkEnd w:id="428"/>
    </w:p>
    <w:p w14:paraId="259A60E0" w14:textId="77777777" w:rsidR="009E0C75" w:rsidRDefault="006110B9">
      <w:pPr>
        <w:pStyle w:val="3"/>
        <w:ind w:firstLine="562"/>
      </w:pPr>
      <w:bookmarkStart w:id="429" w:name="_Toc2544"/>
      <w:bookmarkStart w:id="430" w:name="_Toc452840763"/>
      <w:bookmarkStart w:id="431" w:name="_Toc8939"/>
      <w:bookmarkStart w:id="432" w:name="_Toc386"/>
      <w:bookmarkStart w:id="433" w:name="_Toc6310"/>
      <w:bookmarkStart w:id="434" w:name="_Toc25557"/>
      <w:bookmarkStart w:id="435" w:name="_Toc16965"/>
      <w:bookmarkStart w:id="436" w:name="_Toc23026"/>
      <w:bookmarkStart w:id="437" w:name="_Toc26076"/>
      <w:bookmarkStart w:id="438" w:name="_Toc20467"/>
      <w:bookmarkStart w:id="439" w:name="_Toc21993"/>
      <w:bookmarkStart w:id="440" w:name="_Toc31896"/>
      <w:r>
        <w:rPr>
          <w:rFonts w:hint="eastAsia"/>
        </w:rPr>
        <w:t>3.2.1</w:t>
      </w:r>
      <w:r>
        <w:rPr>
          <w:rFonts w:hint="eastAsia"/>
        </w:rPr>
        <w:t>总体管理措施设计</w:t>
      </w:r>
      <w:bookmarkEnd w:id="429"/>
      <w:bookmarkEnd w:id="430"/>
      <w:bookmarkEnd w:id="431"/>
      <w:bookmarkEnd w:id="432"/>
      <w:bookmarkEnd w:id="433"/>
      <w:bookmarkEnd w:id="434"/>
      <w:bookmarkEnd w:id="435"/>
      <w:bookmarkEnd w:id="436"/>
      <w:bookmarkEnd w:id="437"/>
      <w:bookmarkEnd w:id="438"/>
      <w:bookmarkEnd w:id="439"/>
      <w:bookmarkEnd w:id="440"/>
    </w:p>
    <w:p w14:paraId="2E834140" w14:textId="77777777" w:rsidR="009E0C75" w:rsidRDefault="006110B9">
      <w:pPr>
        <w:jc w:val="both"/>
        <w:rPr>
          <w:rFonts w:ascii="宋体" w:hAnsi="宋体" w:cs="宋体" w:hint="eastAsia"/>
          <w:szCs w:val="28"/>
        </w:rPr>
      </w:pPr>
      <w:r>
        <w:rPr>
          <w:rFonts w:ascii="宋体" w:hAnsi="宋体" w:cs="宋体" w:hint="eastAsia"/>
          <w:szCs w:val="28"/>
        </w:rPr>
        <w:t>为确保优质工程，我公司对整个施工工程做出以下针对性管理设计措施：</w:t>
      </w:r>
    </w:p>
    <w:tbl>
      <w:tblPr>
        <w:tblW w:w="9495" w:type="dxa"/>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ayout w:type="fixed"/>
        <w:tblLook w:val="04A0" w:firstRow="1" w:lastRow="0" w:firstColumn="1" w:lastColumn="0" w:noHBand="0" w:noVBand="1"/>
      </w:tblPr>
      <w:tblGrid>
        <w:gridCol w:w="733"/>
        <w:gridCol w:w="1559"/>
        <w:gridCol w:w="7203"/>
      </w:tblGrid>
      <w:tr w:rsidR="009E0C75" w14:paraId="5166385E" w14:textId="77777777">
        <w:trPr>
          <w:trHeight w:val="57"/>
          <w:tblHeader/>
          <w:jc w:val="center"/>
        </w:trPr>
        <w:tc>
          <w:tcPr>
            <w:tcW w:w="733" w:type="dxa"/>
            <w:tcBorders>
              <w:tl2br w:val="nil"/>
              <w:tr2bl w:val="nil"/>
            </w:tcBorders>
            <w:shd w:val="clear" w:color="auto" w:fill="CFCDCD" w:themeFill="background2" w:themeFillShade="E5"/>
            <w:vAlign w:val="center"/>
          </w:tcPr>
          <w:p w14:paraId="7C6AFFD9"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阶段</w:t>
            </w:r>
          </w:p>
          <w:p w14:paraId="2FE6329A"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划分</w:t>
            </w:r>
          </w:p>
        </w:tc>
        <w:tc>
          <w:tcPr>
            <w:tcW w:w="1559" w:type="dxa"/>
            <w:tcBorders>
              <w:tl2br w:val="nil"/>
              <w:tr2bl w:val="nil"/>
            </w:tcBorders>
            <w:shd w:val="clear" w:color="auto" w:fill="CFCDCD" w:themeFill="background2" w:themeFillShade="E5"/>
            <w:vAlign w:val="center"/>
          </w:tcPr>
          <w:p w14:paraId="2D3000B5"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管理项目</w:t>
            </w:r>
          </w:p>
        </w:tc>
        <w:tc>
          <w:tcPr>
            <w:tcW w:w="7203" w:type="dxa"/>
            <w:tcBorders>
              <w:tl2br w:val="nil"/>
              <w:tr2bl w:val="nil"/>
            </w:tcBorders>
            <w:shd w:val="clear" w:color="auto" w:fill="CFCDCD" w:themeFill="background2" w:themeFillShade="E5"/>
            <w:vAlign w:val="center"/>
          </w:tcPr>
          <w:p w14:paraId="2597F387"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管理措施</w:t>
            </w:r>
          </w:p>
        </w:tc>
      </w:tr>
      <w:tr w:rsidR="009E0C75" w14:paraId="45AA4765" w14:textId="77777777">
        <w:trPr>
          <w:trHeight w:val="57"/>
          <w:jc w:val="center"/>
        </w:trPr>
        <w:tc>
          <w:tcPr>
            <w:tcW w:w="733" w:type="dxa"/>
            <w:vMerge w:val="restart"/>
            <w:tcBorders>
              <w:tl2br w:val="nil"/>
              <w:tr2bl w:val="nil"/>
            </w:tcBorders>
            <w:shd w:val="clear" w:color="auto" w:fill="D6DCE5" w:themeFill="text2" w:themeFillTint="32"/>
            <w:vAlign w:val="center"/>
          </w:tcPr>
          <w:p w14:paraId="598D3C13"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前期</w:t>
            </w:r>
          </w:p>
          <w:p w14:paraId="1A467B2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w:t>
            </w:r>
          </w:p>
          <w:p w14:paraId="1CEF16E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计划</w:t>
            </w:r>
          </w:p>
          <w:p w14:paraId="1B4E7B4E"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2CDD1B94"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技术准备</w:t>
            </w:r>
          </w:p>
        </w:tc>
        <w:tc>
          <w:tcPr>
            <w:tcW w:w="7203" w:type="dxa"/>
            <w:tcBorders>
              <w:tl2br w:val="nil"/>
              <w:tr2bl w:val="nil"/>
            </w:tcBorders>
            <w:vAlign w:val="center"/>
          </w:tcPr>
          <w:p w14:paraId="3977D81B" w14:textId="77777777" w:rsidR="009E0C75" w:rsidRDefault="006110B9">
            <w:pPr>
              <w:spacing w:line="360" w:lineRule="auto"/>
              <w:jc w:val="both"/>
              <w:rPr>
                <w:rFonts w:ascii="宋体" w:hAnsi="宋体" w:cs="宋体" w:hint="eastAsia"/>
                <w:szCs w:val="28"/>
              </w:rPr>
            </w:pPr>
            <w:r>
              <w:rPr>
                <w:rFonts w:ascii="宋体" w:hAnsi="宋体" w:cs="宋体" w:hint="eastAsia"/>
                <w:szCs w:val="28"/>
              </w:rPr>
              <w:t>充分熟悉图纸：审查图纸有无差错，是否符合现行施工技术规范要求，有无特殊材料要求，其品种、规格、数量能否满足需要，施工结构与设备维修之间有无重大矛盾，图纸及说明是否齐全、清楚，图纸尺寸、坐标、标高及管线是否相符，做好图纸会审工作。</w:t>
            </w:r>
          </w:p>
        </w:tc>
      </w:tr>
      <w:tr w:rsidR="009E0C75" w14:paraId="470DD06B" w14:textId="77777777">
        <w:trPr>
          <w:trHeight w:val="57"/>
          <w:jc w:val="center"/>
        </w:trPr>
        <w:tc>
          <w:tcPr>
            <w:tcW w:w="733" w:type="dxa"/>
            <w:vMerge/>
            <w:tcBorders>
              <w:tl2br w:val="nil"/>
              <w:tr2bl w:val="nil"/>
            </w:tcBorders>
            <w:shd w:val="clear" w:color="auto" w:fill="D6DCE5" w:themeFill="text2" w:themeFillTint="32"/>
            <w:vAlign w:val="center"/>
          </w:tcPr>
          <w:p w14:paraId="3081C163"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7CE4C8AE"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现场准备</w:t>
            </w:r>
          </w:p>
        </w:tc>
        <w:tc>
          <w:tcPr>
            <w:tcW w:w="7203" w:type="dxa"/>
            <w:tcBorders>
              <w:tl2br w:val="nil"/>
              <w:tr2bl w:val="nil"/>
            </w:tcBorders>
            <w:vAlign w:val="center"/>
          </w:tcPr>
          <w:p w14:paraId="6FF3B39E" w14:textId="77777777" w:rsidR="009E0C75" w:rsidRDefault="006110B9">
            <w:pPr>
              <w:spacing w:line="360" w:lineRule="auto"/>
              <w:jc w:val="both"/>
              <w:rPr>
                <w:rFonts w:ascii="宋体" w:hAnsi="宋体" w:cs="宋体" w:hint="eastAsia"/>
                <w:szCs w:val="28"/>
              </w:rPr>
            </w:pPr>
            <w:r>
              <w:rPr>
                <w:rFonts w:ascii="宋体" w:hAnsi="宋体" w:cs="宋体" w:hint="eastAsia"/>
                <w:szCs w:val="28"/>
              </w:rPr>
              <w:t>开工前：根据蓝图及建设单位提供定位依据，对工程定位放线、设置永久轴线、控制线和水准基点并放好灰线，请规划部门进行灰线验收，通过后向建设单位提请开工报告。</w:t>
            </w:r>
          </w:p>
          <w:p w14:paraId="733EB0B4" w14:textId="77777777" w:rsidR="009E0C75" w:rsidRDefault="006110B9">
            <w:pPr>
              <w:spacing w:line="360" w:lineRule="auto"/>
              <w:jc w:val="both"/>
              <w:rPr>
                <w:rFonts w:ascii="宋体" w:hAnsi="宋体" w:cs="宋体" w:hint="eastAsia"/>
                <w:szCs w:val="28"/>
              </w:rPr>
            </w:pPr>
            <w:r>
              <w:rPr>
                <w:rFonts w:ascii="宋体" w:hAnsi="宋体" w:cs="宋体" w:hint="eastAsia"/>
                <w:szCs w:val="28"/>
              </w:rPr>
              <w:t>在签订合同的同时，抓紧进行输开工前各项手续，并在五至十天内输完毕，接通现场用水用电，调集机械设备和管理操作人员进场，按现场布置图搭设临时用房，并储备好一定数量的周转材料。</w:t>
            </w:r>
          </w:p>
        </w:tc>
      </w:tr>
      <w:tr w:rsidR="009E0C75" w14:paraId="29B50781" w14:textId="77777777">
        <w:trPr>
          <w:trHeight w:val="57"/>
          <w:jc w:val="center"/>
        </w:trPr>
        <w:tc>
          <w:tcPr>
            <w:tcW w:w="733" w:type="dxa"/>
            <w:vMerge/>
            <w:tcBorders>
              <w:tl2br w:val="nil"/>
              <w:tr2bl w:val="nil"/>
            </w:tcBorders>
            <w:shd w:val="clear" w:color="auto" w:fill="D6DCE5" w:themeFill="text2" w:themeFillTint="32"/>
            <w:vAlign w:val="center"/>
          </w:tcPr>
          <w:p w14:paraId="7801696A"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693611D3"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劳动力、机具、材料设备准备</w:t>
            </w:r>
          </w:p>
        </w:tc>
        <w:tc>
          <w:tcPr>
            <w:tcW w:w="7203" w:type="dxa"/>
            <w:tcBorders>
              <w:tl2br w:val="nil"/>
              <w:tr2bl w:val="nil"/>
            </w:tcBorders>
            <w:vAlign w:val="center"/>
          </w:tcPr>
          <w:p w14:paraId="5A56B17B"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①劳动力组织准备</w:t>
            </w:r>
          </w:p>
          <w:p w14:paraId="4AE38FC1" w14:textId="77777777" w:rsidR="009E0C75" w:rsidRDefault="006110B9">
            <w:pPr>
              <w:spacing w:line="360" w:lineRule="auto"/>
              <w:jc w:val="both"/>
              <w:rPr>
                <w:rFonts w:ascii="宋体" w:hAnsi="宋体" w:cs="宋体" w:hint="eastAsia"/>
                <w:szCs w:val="28"/>
              </w:rPr>
            </w:pPr>
            <w:r>
              <w:rPr>
                <w:rFonts w:ascii="宋体" w:hAnsi="宋体" w:cs="宋体" w:hint="eastAsia"/>
                <w:szCs w:val="28"/>
              </w:rPr>
              <w:t>调配好各施工班组，对特殊工程。作业人员查验有效证件，并进行上岗前培训考核对职工进行上岗前技艺、安全教育培训并考核合格对职工进行工程目标交底，对施工班组签订好施工目标责任书。</w:t>
            </w:r>
          </w:p>
          <w:p w14:paraId="170EB150"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②组织材料设备进场或提前订货。</w:t>
            </w:r>
          </w:p>
        </w:tc>
      </w:tr>
      <w:tr w:rsidR="009E0C75" w14:paraId="56E9B670" w14:textId="77777777">
        <w:trPr>
          <w:trHeight w:val="57"/>
          <w:jc w:val="center"/>
        </w:trPr>
        <w:tc>
          <w:tcPr>
            <w:tcW w:w="733" w:type="dxa"/>
            <w:vMerge/>
            <w:tcBorders>
              <w:tl2br w:val="nil"/>
              <w:tr2bl w:val="nil"/>
            </w:tcBorders>
            <w:shd w:val="clear" w:color="auto" w:fill="D6DCE5" w:themeFill="text2" w:themeFillTint="32"/>
            <w:vAlign w:val="center"/>
          </w:tcPr>
          <w:p w14:paraId="20EDB79B"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5AA983AF"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施工机械设备准备</w:t>
            </w:r>
          </w:p>
        </w:tc>
        <w:tc>
          <w:tcPr>
            <w:tcW w:w="7203" w:type="dxa"/>
            <w:tcBorders>
              <w:tl2br w:val="nil"/>
              <w:tr2bl w:val="nil"/>
            </w:tcBorders>
            <w:vAlign w:val="center"/>
          </w:tcPr>
          <w:p w14:paraId="342DAA44" w14:textId="77777777" w:rsidR="009E0C75" w:rsidRDefault="006110B9">
            <w:pPr>
              <w:spacing w:line="360" w:lineRule="auto"/>
              <w:jc w:val="both"/>
              <w:rPr>
                <w:rFonts w:ascii="宋体" w:hAnsi="宋体" w:cs="宋体" w:hint="eastAsia"/>
                <w:szCs w:val="28"/>
              </w:rPr>
            </w:pPr>
            <w:r>
              <w:rPr>
                <w:rFonts w:ascii="宋体" w:hAnsi="宋体" w:cs="宋体" w:hint="eastAsia"/>
                <w:szCs w:val="28"/>
              </w:rPr>
              <w:t>充足、精良的施工机具、设备及周围材料对单位工程能优质、如期交付使用，将起到积极的作用为满足施工需要，所需大中型机械设备均由公司统一调度配备。根据本工程特点，经公司考虑，同时对所需设备进行筛选落实，目前正进行全面维修、保养，随时可运至施工现场进行维修、调试，以保证这些进入现场的设备在使用过程中的完好性。</w:t>
            </w:r>
          </w:p>
        </w:tc>
      </w:tr>
      <w:tr w:rsidR="009E0C75" w14:paraId="56879319" w14:textId="77777777">
        <w:trPr>
          <w:trHeight w:val="57"/>
          <w:jc w:val="center"/>
        </w:trPr>
        <w:tc>
          <w:tcPr>
            <w:tcW w:w="733" w:type="dxa"/>
            <w:tcBorders>
              <w:tl2br w:val="nil"/>
              <w:tr2bl w:val="nil"/>
            </w:tcBorders>
            <w:shd w:val="clear" w:color="auto" w:fill="D6DCE5" w:themeFill="text2" w:themeFillTint="32"/>
            <w:vAlign w:val="center"/>
          </w:tcPr>
          <w:p w14:paraId="5F08C851"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中期</w:t>
            </w:r>
          </w:p>
          <w:p w14:paraId="6EF9BF43"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w:t>
            </w:r>
          </w:p>
          <w:p w14:paraId="7E2B667F"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管理</w:t>
            </w:r>
          </w:p>
        </w:tc>
        <w:tc>
          <w:tcPr>
            <w:tcW w:w="1559" w:type="dxa"/>
            <w:tcBorders>
              <w:tl2br w:val="nil"/>
              <w:tr2bl w:val="nil"/>
            </w:tcBorders>
            <w:vAlign w:val="center"/>
          </w:tcPr>
          <w:p w14:paraId="62080B6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施工成本</w:t>
            </w:r>
          </w:p>
          <w:p w14:paraId="69AA2C3B"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管理</w:t>
            </w:r>
          </w:p>
        </w:tc>
        <w:tc>
          <w:tcPr>
            <w:tcW w:w="7203" w:type="dxa"/>
            <w:tcBorders>
              <w:tl2br w:val="nil"/>
              <w:tr2bl w:val="nil"/>
            </w:tcBorders>
            <w:vAlign w:val="center"/>
          </w:tcPr>
          <w:p w14:paraId="406FCE04"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①组织措施—实行项目经理责任制，落实施工成本管理的组织机构和人员，明确各级施工成本管理人员的任务和职能分工、权力和责任，编制本阶段施工成本控制工作计划和详细的工作流程图等。</w:t>
            </w:r>
          </w:p>
          <w:p w14:paraId="1C3F4F97"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②技术措施—要能提出多个不同的技术方案，要对不同的技术方案进行技术经济分析。</w:t>
            </w:r>
          </w:p>
          <w:p w14:paraId="43DD090E"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③经济措施</w:t>
            </w:r>
            <w:proofErr w:type="gramStart"/>
            <w:r>
              <w:rPr>
                <w:rFonts w:ascii="宋体" w:hAnsi="宋体" w:cs="宋体" w:hint="eastAsia"/>
                <w:szCs w:val="28"/>
              </w:rPr>
              <w:t>—管理</w:t>
            </w:r>
            <w:proofErr w:type="gramEnd"/>
            <w:r>
              <w:rPr>
                <w:rFonts w:ascii="宋体" w:hAnsi="宋体" w:cs="宋体" w:hint="eastAsia"/>
                <w:szCs w:val="28"/>
              </w:rPr>
              <w:t>人员应编制资金使用计划，确定、分解施工成本管理目标，对施工成本管理目标进行风险分析，并制定防范性对策。</w:t>
            </w:r>
          </w:p>
          <w:p w14:paraId="11B13694"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④合同措施—除了参加合同谈判、修订合同条款，处理合同执行过程中的索赔问题，防止和处理好与业主和包商之间的索赔之外，还应分析不同合同之间的相互联系和影响，对每一个合同作总体和具体分析。</w:t>
            </w:r>
          </w:p>
        </w:tc>
      </w:tr>
      <w:tr w:rsidR="009E0C75" w14:paraId="71964F43" w14:textId="77777777">
        <w:trPr>
          <w:trHeight w:val="57"/>
          <w:jc w:val="center"/>
        </w:trPr>
        <w:tc>
          <w:tcPr>
            <w:tcW w:w="733" w:type="dxa"/>
            <w:vMerge w:val="restart"/>
            <w:tcBorders>
              <w:tl2br w:val="nil"/>
              <w:tr2bl w:val="nil"/>
            </w:tcBorders>
            <w:shd w:val="clear" w:color="auto" w:fill="D6DCE5" w:themeFill="text2" w:themeFillTint="32"/>
            <w:vAlign w:val="center"/>
          </w:tcPr>
          <w:p w14:paraId="2A22FCED"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中期</w:t>
            </w:r>
          </w:p>
          <w:p w14:paraId="1B4DD795"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w:t>
            </w:r>
          </w:p>
          <w:p w14:paraId="14542D8C"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管理</w:t>
            </w:r>
          </w:p>
        </w:tc>
        <w:tc>
          <w:tcPr>
            <w:tcW w:w="1559" w:type="dxa"/>
            <w:tcBorders>
              <w:tl2br w:val="nil"/>
              <w:tr2bl w:val="nil"/>
            </w:tcBorders>
            <w:vAlign w:val="center"/>
          </w:tcPr>
          <w:p w14:paraId="7C64131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施工进度</w:t>
            </w:r>
          </w:p>
          <w:p w14:paraId="263D8B9D"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控制管理</w:t>
            </w:r>
          </w:p>
        </w:tc>
        <w:tc>
          <w:tcPr>
            <w:tcW w:w="7203" w:type="dxa"/>
            <w:tcBorders>
              <w:tl2br w:val="nil"/>
              <w:tr2bl w:val="nil"/>
            </w:tcBorders>
            <w:vAlign w:val="center"/>
          </w:tcPr>
          <w:p w14:paraId="2221BE4F"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①工程项目进度控制的组织措施。组织是目标能否实现的决定性因素，为实现项目的进度目标，应充分重视健全项目管理的组织体系。在项目组织结构中应有专门的工作部门和符合进度控制岗位资格的专人负责进度控制工作。</w:t>
            </w:r>
          </w:p>
          <w:p w14:paraId="038E9FFD"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②工程项目进度控制的管理措施。建设工程项目进度控制的管理措施涉及管理思想、管理方法、管理手段、承发包模式、合同管理和风险管理等。</w:t>
            </w:r>
          </w:p>
          <w:p w14:paraId="119C64BC"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③为确保进度目标实现，应编制与进度计划相适应的资源需求计划，以反映工程实施的各时段所需要的资源。通过资源需求分析，可发现实现进度计划的可能性，</w:t>
            </w:r>
            <w:proofErr w:type="gramStart"/>
            <w:r>
              <w:rPr>
                <w:rFonts w:ascii="宋体" w:hAnsi="宋体" w:cs="宋体" w:hint="eastAsia"/>
                <w:szCs w:val="28"/>
              </w:rPr>
              <w:t>若资源</w:t>
            </w:r>
            <w:proofErr w:type="gramEnd"/>
            <w:r>
              <w:rPr>
                <w:rFonts w:ascii="宋体" w:hAnsi="宋体" w:cs="宋体" w:hint="eastAsia"/>
                <w:szCs w:val="28"/>
              </w:rPr>
              <w:t>条件不具备，则应调整进度计划，资金需求也是工程融资的重要依据。资金供应条件包括可能的资金总供应量、资金来源（自有资金和外来资金）以及资金供应的时间。在工程预算中应考虑加快工程进度所需要的资金，其中包括为实现进度目标将要采取的经济激励措施所需要的费用。</w:t>
            </w:r>
          </w:p>
          <w:p w14:paraId="37D14023"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④工程项目进度控制的技术措施。建设工程项目进度控制的技术措施涉及对实现进度目标有利的设计技术和施工技术的选用。不同的设计理念、技术路线、设计方案都会对工程进度产生不同的影响。在设计工作的前期，特别是在设计方案评审和选用时，应考虑是否存在设计的影响因素，为实现进度目标有无设计变更的可能性。施工方案对工程进度有直接的影响，在决策选用时，不仅应分析技术的先进性和经济合理性，还应考虑其对进度的影响。</w:t>
            </w:r>
            <w:r>
              <w:rPr>
                <w:rFonts w:ascii="宋体" w:hAnsi="宋体" w:cs="宋体" w:hint="eastAsia"/>
                <w:szCs w:val="28"/>
              </w:rPr>
              <w:lastRenderedPageBreak/>
              <w:t>当工程进度受阻，应分析是否存在施工技术的影响因素和为实现进度目标有无改变施工技术、施工方法和施工机械的可能性。</w:t>
            </w:r>
          </w:p>
        </w:tc>
      </w:tr>
      <w:tr w:rsidR="009E0C75" w14:paraId="222E3037" w14:textId="77777777">
        <w:trPr>
          <w:trHeight w:val="57"/>
          <w:jc w:val="center"/>
        </w:trPr>
        <w:tc>
          <w:tcPr>
            <w:tcW w:w="733" w:type="dxa"/>
            <w:vMerge/>
            <w:tcBorders>
              <w:tl2br w:val="nil"/>
              <w:tr2bl w:val="nil"/>
            </w:tcBorders>
            <w:shd w:val="clear" w:color="auto" w:fill="D6DCE5" w:themeFill="text2" w:themeFillTint="32"/>
            <w:vAlign w:val="center"/>
          </w:tcPr>
          <w:p w14:paraId="2E6BA14C"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7217A012"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施工质量</w:t>
            </w:r>
          </w:p>
          <w:p w14:paraId="0F64CCFA"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控制管理</w:t>
            </w:r>
          </w:p>
        </w:tc>
        <w:tc>
          <w:tcPr>
            <w:tcW w:w="7203" w:type="dxa"/>
            <w:tcBorders>
              <w:tl2br w:val="nil"/>
              <w:tr2bl w:val="nil"/>
            </w:tcBorders>
            <w:vAlign w:val="center"/>
          </w:tcPr>
          <w:p w14:paraId="29183ECE"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方作为工程施工质量的自控主体，既要遵循本企业质量管理体系的要求，也要根据其在所承建工程项目质量控制系统中的地位和责任，通过具体项目质量计划的编制与实施，有效地实现自主控制的目标。施工质量控制过程都可归纳为：工程调研和项目承接全面了解工程情况和特点，掌握承包合同中工程质量控制的合同条件施工准备：图纸会审、施工组织设计、施工力量设备控制的合同条件材料准购施工生产试验与检验工程功能检测竣工验收质量回访及保修八个环节。</w:t>
            </w:r>
          </w:p>
        </w:tc>
      </w:tr>
      <w:tr w:rsidR="009E0C75" w14:paraId="69B09638" w14:textId="77777777">
        <w:trPr>
          <w:trHeight w:val="57"/>
          <w:jc w:val="center"/>
        </w:trPr>
        <w:tc>
          <w:tcPr>
            <w:tcW w:w="733" w:type="dxa"/>
            <w:vMerge/>
            <w:tcBorders>
              <w:tl2br w:val="nil"/>
              <w:tr2bl w:val="nil"/>
            </w:tcBorders>
            <w:shd w:val="clear" w:color="auto" w:fill="D6DCE5" w:themeFill="text2" w:themeFillTint="32"/>
            <w:vAlign w:val="center"/>
          </w:tcPr>
          <w:p w14:paraId="60FC7D7A"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5166A6CF"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安全生产与文明施工</w:t>
            </w:r>
          </w:p>
          <w:p w14:paraId="6A1A25D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管理</w:t>
            </w:r>
          </w:p>
        </w:tc>
        <w:tc>
          <w:tcPr>
            <w:tcW w:w="7203" w:type="dxa"/>
            <w:tcBorders>
              <w:tl2br w:val="nil"/>
              <w:tr2bl w:val="nil"/>
            </w:tcBorders>
            <w:vAlign w:val="center"/>
          </w:tcPr>
          <w:p w14:paraId="082AB6B9" w14:textId="77777777" w:rsidR="009E0C75" w:rsidRDefault="006110B9">
            <w:pPr>
              <w:spacing w:line="360" w:lineRule="auto"/>
              <w:jc w:val="both"/>
              <w:rPr>
                <w:rFonts w:ascii="宋体" w:hAnsi="宋体" w:cs="宋体" w:hint="eastAsia"/>
                <w:szCs w:val="28"/>
              </w:rPr>
            </w:pPr>
            <w:r>
              <w:rPr>
                <w:rFonts w:ascii="宋体" w:hAnsi="宋体" w:cs="宋体" w:hint="eastAsia"/>
                <w:szCs w:val="28"/>
              </w:rPr>
              <w:t>坚持安全管理原则：安全与生产同步，管生产必须抓安全，安全寓于生产之中，并对生产发挥促进与保证作用。制定安全管理措施：加强施工项目的安全管理，制定确定可行的安全管理制度和措施。控制人的不安全行为与物的不安全状态。</w:t>
            </w:r>
          </w:p>
        </w:tc>
      </w:tr>
      <w:tr w:rsidR="009E0C75" w14:paraId="1DADB515" w14:textId="77777777">
        <w:trPr>
          <w:trHeight w:val="57"/>
          <w:jc w:val="center"/>
        </w:trPr>
        <w:tc>
          <w:tcPr>
            <w:tcW w:w="733" w:type="dxa"/>
            <w:tcBorders>
              <w:tl2br w:val="nil"/>
              <w:tr2bl w:val="nil"/>
            </w:tcBorders>
            <w:shd w:val="clear" w:color="auto" w:fill="D6DCE5" w:themeFill="text2" w:themeFillTint="32"/>
            <w:vAlign w:val="center"/>
          </w:tcPr>
          <w:p w14:paraId="367FD955"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后期</w:t>
            </w:r>
          </w:p>
          <w:p w14:paraId="61C15670"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收尾</w:t>
            </w:r>
          </w:p>
          <w:p w14:paraId="511DE83E"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组织</w:t>
            </w:r>
          </w:p>
        </w:tc>
        <w:tc>
          <w:tcPr>
            <w:tcW w:w="1559" w:type="dxa"/>
            <w:tcBorders>
              <w:tl2br w:val="nil"/>
              <w:tr2bl w:val="nil"/>
            </w:tcBorders>
            <w:vAlign w:val="center"/>
          </w:tcPr>
          <w:p w14:paraId="03637F6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竣工验收</w:t>
            </w:r>
          </w:p>
          <w:p w14:paraId="1B1B1C9C"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w:t>
            </w:r>
          </w:p>
        </w:tc>
        <w:tc>
          <w:tcPr>
            <w:tcW w:w="7203" w:type="dxa"/>
            <w:tcBorders>
              <w:tl2br w:val="nil"/>
              <w:tr2bl w:val="nil"/>
            </w:tcBorders>
            <w:vAlign w:val="center"/>
          </w:tcPr>
          <w:p w14:paraId="7A255B1E"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①主体施工时弄清图纸会审纪要、设计变更、现场签证，施工组织设计及技术交底的意图，严格按施工验收规范、操作规程施工，并注重程序化的管理。若发现误差应及时处理，不应留到总体完工后再修补。</w:t>
            </w:r>
          </w:p>
          <w:p w14:paraId="062594EC"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②项目经理要组织有关人员逐段、</w:t>
            </w:r>
            <w:proofErr w:type="gramStart"/>
            <w:r>
              <w:rPr>
                <w:rFonts w:ascii="宋体" w:hAnsi="宋体" w:cs="宋体" w:hint="eastAsia"/>
                <w:szCs w:val="28"/>
              </w:rPr>
              <w:t>逐管地</w:t>
            </w:r>
            <w:proofErr w:type="gramEnd"/>
            <w:r>
              <w:rPr>
                <w:rFonts w:ascii="宋体" w:hAnsi="宋体" w:cs="宋体" w:hint="eastAsia"/>
                <w:szCs w:val="28"/>
              </w:rPr>
              <w:t>进行检查，看有无丢项、漏项，一旦发现丢项、漏项，由技术员绘图制表，标示清楚，发给相关班组，然后由各班组根据轻重缓急或与其他工种相关联的重要性，统筹布置劳力，调配机具或购置材料，制订施工方法，成品保护措施和工期要求。并必须确定专人逐项解决并加强检查验收。收尾施工要多观察，多试用，发现缺陷及时修理更换。</w:t>
            </w:r>
          </w:p>
          <w:p w14:paraId="6ACEE17F"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③施工员和质检员对关键部位（例如防水等），要在现场亲自交底，讲明操作规程，并跟踪监督施工，确保一次成优。</w:t>
            </w:r>
          </w:p>
        </w:tc>
      </w:tr>
      <w:tr w:rsidR="009E0C75" w14:paraId="4A74D7DB" w14:textId="77777777">
        <w:trPr>
          <w:trHeight w:val="57"/>
          <w:jc w:val="center"/>
        </w:trPr>
        <w:tc>
          <w:tcPr>
            <w:tcW w:w="733" w:type="dxa"/>
            <w:vMerge w:val="restart"/>
            <w:tcBorders>
              <w:tl2br w:val="nil"/>
              <w:tr2bl w:val="nil"/>
            </w:tcBorders>
            <w:shd w:val="clear" w:color="auto" w:fill="D6DCE5" w:themeFill="text2" w:themeFillTint="32"/>
            <w:vAlign w:val="center"/>
          </w:tcPr>
          <w:p w14:paraId="2C08A87E"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后期</w:t>
            </w:r>
          </w:p>
          <w:p w14:paraId="6334B6A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收</w:t>
            </w:r>
            <w:r>
              <w:rPr>
                <w:rFonts w:ascii="宋体" w:hAnsi="宋体" w:cs="宋体" w:hint="eastAsia"/>
                <w:szCs w:val="28"/>
              </w:rPr>
              <w:lastRenderedPageBreak/>
              <w:t>尾</w:t>
            </w:r>
          </w:p>
          <w:p w14:paraId="784FE614"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组织</w:t>
            </w:r>
          </w:p>
        </w:tc>
        <w:tc>
          <w:tcPr>
            <w:tcW w:w="1559" w:type="dxa"/>
            <w:tcBorders>
              <w:tl2br w:val="nil"/>
              <w:tr2bl w:val="nil"/>
            </w:tcBorders>
            <w:vAlign w:val="center"/>
          </w:tcPr>
          <w:p w14:paraId="2C3A7D0F"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竣工验收</w:t>
            </w:r>
          </w:p>
          <w:p w14:paraId="5ADC829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w:t>
            </w:r>
          </w:p>
        </w:tc>
        <w:tc>
          <w:tcPr>
            <w:tcW w:w="7203" w:type="dxa"/>
            <w:tcBorders>
              <w:tl2br w:val="nil"/>
              <w:tr2bl w:val="nil"/>
            </w:tcBorders>
            <w:vAlign w:val="center"/>
          </w:tcPr>
          <w:p w14:paraId="588AA209"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⑤加强成品保护：对已经全部完成的部位</w:t>
            </w:r>
            <w:proofErr w:type="gramStart"/>
            <w:r>
              <w:rPr>
                <w:rFonts w:ascii="宋体" w:hAnsi="宋体" w:cs="宋体" w:hint="eastAsia"/>
                <w:szCs w:val="28"/>
              </w:rPr>
              <w:t>或查项后</w:t>
            </w:r>
            <w:proofErr w:type="gramEnd"/>
            <w:r>
              <w:rPr>
                <w:rFonts w:ascii="宋体" w:hAnsi="宋体" w:cs="宋体" w:hint="eastAsia"/>
                <w:szCs w:val="28"/>
              </w:rPr>
              <w:t>修补完成的部位，要组织清理，保护好成品，防止损坏和丢失。</w:t>
            </w:r>
          </w:p>
          <w:p w14:paraId="59772289"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⑥要有计划地撤除施工现场的各种临时设施、临时管线，清扫施工现场，组织清运垃圾和杂物。有步骤地组织材料、工具及各种物资回收退库、向其他施工现场转移和进行相应处理。</w:t>
            </w:r>
          </w:p>
        </w:tc>
      </w:tr>
      <w:tr w:rsidR="009E0C75" w14:paraId="59DBB51D" w14:textId="77777777">
        <w:trPr>
          <w:trHeight w:val="57"/>
          <w:jc w:val="center"/>
        </w:trPr>
        <w:tc>
          <w:tcPr>
            <w:tcW w:w="733" w:type="dxa"/>
            <w:vMerge/>
            <w:tcBorders>
              <w:tl2br w:val="nil"/>
              <w:tr2bl w:val="nil"/>
            </w:tcBorders>
            <w:shd w:val="clear" w:color="auto" w:fill="D6DCE5" w:themeFill="text2" w:themeFillTint="32"/>
            <w:vAlign w:val="center"/>
          </w:tcPr>
          <w:p w14:paraId="7F89D096"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6513F723"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工程技术档案资料管理</w:t>
            </w:r>
          </w:p>
        </w:tc>
        <w:tc>
          <w:tcPr>
            <w:tcW w:w="7203" w:type="dxa"/>
            <w:tcBorders>
              <w:tl2br w:val="nil"/>
              <w:tr2bl w:val="nil"/>
            </w:tcBorders>
            <w:vAlign w:val="center"/>
          </w:tcPr>
          <w:p w14:paraId="49FCE23D"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施工单位对整个工程承包项目的投标到竣工投产、交付使用的各个阶段所形成的文字材料、图纸、图表、计算材料、照片、录像、光盘等进行收集、整理、归档，并努力保管好。</w:t>
            </w:r>
          </w:p>
          <w:p w14:paraId="058026EA" w14:textId="77777777" w:rsidR="009E0C75" w:rsidRDefault="006110B9">
            <w:pPr>
              <w:spacing w:line="360" w:lineRule="auto"/>
              <w:jc w:val="both"/>
              <w:rPr>
                <w:rFonts w:ascii="宋体" w:hAnsi="宋体" w:cs="宋体" w:hint="eastAsia"/>
                <w:szCs w:val="28"/>
              </w:rPr>
            </w:pPr>
            <w:r>
              <w:rPr>
                <w:rFonts w:ascii="宋体" w:hAnsi="宋体" w:cs="宋体" w:hint="eastAsia"/>
                <w:szCs w:val="28"/>
              </w:rPr>
              <w:t>工程技术资料的编制质量要求与</w:t>
            </w:r>
            <w:proofErr w:type="gramStart"/>
            <w:r>
              <w:rPr>
                <w:rFonts w:ascii="宋体" w:hAnsi="宋体" w:cs="宋体" w:hint="eastAsia"/>
                <w:szCs w:val="28"/>
              </w:rPr>
              <w:t>组卷应</w:t>
            </w:r>
            <w:proofErr w:type="gramEnd"/>
            <w:r>
              <w:rPr>
                <w:rFonts w:ascii="宋体" w:hAnsi="宋体" w:cs="宋体" w:hint="eastAsia"/>
                <w:szCs w:val="28"/>
              </w:rPr>
              <w:t>符合《建设工程文件归档整理规范》的要求，施工工序的时间顺序填写应正确，严禁后补资料或假资料，提高质量控制资料的可信度。并做到技术资料与工程同步，</w:t>
            </w:r>
            <w:proofErr w:type="gramStart"/>
            <w:r>
              <w:rPr>
                <w:rFonts w:ascii="宋体" w:hAnsi="宋体" w:cs="宋体" w:hint="eastAsia"/>
                <w:szCs w:val="28"/>
              </w:rPr>
              <w:t>工完资料</w:t>
            </w:r>
            <w:proofErr w:type="gramEnd"/>
            <w:r>
              <w:rPr>
                <w:rFonts w:ascii="宋体" w:hAnsi="宋体" w:cs="宋体" w:hint="eastAsia"/>
                <w:szCs w:val="28"/>
              </w:rPr>
              <w:t>清。</w:t>
            </w:r>
          </w:p>
          <w:p w14:paraId="20618FF0"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施工单位应在工程竣工验收前将工程档案按合同或协议规定的时间、套数移交给建设单位，编制工程档案资料移交清单，办理移交手续。</w:t>
            </w:r>
          </w:p>
        </w:tc>
      </w:tr>
      <w:tr w:rsidR="009E0C75" w14:paraId="2E09911B" w14:textId="77777777">
        <w:trPr>
          <w:trHeight w:val="57"/>
          <w:jc w:val="center"/>
        </w:trPr>
        <w:tc>
          <w:tcPr>
            <w:tcW w:w="733" w:type="dxa"/>
            <w:vMerge/>
            <w:tcBorders>
              <w:tl2br w:val="nil"/>
              <w:tr2bl w:val="nil"/>
            </w:tcBorders>
            <w:shd w:val="clear" w:color="auto" w:fill="D6DCE5" w:themeFill="text2" w:themeFillTint="32"/>
            <w:vAlign w:val="center"/>
          </w:tcPr>
          <w:p w14:paraId="5CC00BF3"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4E975121"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进行工程</w:t>
            </w:r>
          </w:p>
          <w:p w14:paraId="1E102F64"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初验</w:t>
            </w:r>
          </w:p>
        </w:tc>
        <w:tc>
          <w:tcPr>
            <w:tcW w:w="7203" w:type="dxa"/>
            <w:tcBorders>
              <w:tl2br w:val="nil"/>
              <w:tr2bl w:val="nil"/>
            </w:tcBorders>
            <w:vAlign w:val="center"/>
          </w:tcPr>
          <w:p w14:paraId="6DF6BEFB" w14:textId="77777777" w:rsidR="009E0C75" w:rsidRDefault="006110B9">
            <w:pPr>
              <w:spacing w:line="360" w:lineRule="auto"/>
              <w:jc w:val="both"/>
              <w:rPr>
                <w:rFonts w:ascii="宋体" w:hAnsi="宋体" w:cs="宋体" w:hint="eastAsia"/>
                <w:szCs w:val="28"/>
              </w:rPr>
            </w:pPr>
            <w:r>
              <w:rPr>
                <w:rFonts w:ascii="宋体" w:hAnsi="宋体" w:cs="宋体" w:hint="eastAsia"/>
                <w:szCs w:val="28"/>
              </w:rPr>
              <w:t>当单位工程达到竣工验收条件后，施工单位应在自查、自评工作完成后，填写工程竣工报验单，并将全部竣</w:t>
            </w:r>
            <w:r>
              <w:rPr>
                <w:rFonts w:ascii="宋体" w:hAnsi="宋体" w:cs="宋体" w:hint="eastAsia"/>
                <w:szCs w:val="28"/>
              </w:rPr>
              <w:lastRenderedPageBreak/>
              <w:t>工资料报送项目监理机构，申请竣工验收。由业主组织对竣工资料及各专业工程的质量情况进行全面检查，施工单位对检查出的问题，按有关质量要求进行修理甚至返工。</w:t>
            </w:r>
          </w:p>
        </w:tc>
      </w:tr>
      <w:tr w:rsidR="009E0C75" w14:paraId="2ECE91B1" w14:textId="77777777">
        <w:trPr>
          <w:trHeight w:val="57"/>
          <w:jc w:val="center"/>
        </w:trPr>
        <w:tc>
          <w:tcPr>
            <w:tcW w:w="733" w:type="dxa"/>
            <w:vMerge/>
            <w:tcBorders>
              <w:tl2br w:val="nil"/>
              <w:tr2bl w:val="nil"/>
            </w:tcBorders>
            <w:shd w:val="clear" w:color="auto" w:fill="D6DCE5" w:themeFill="text2" w:themeFillTint="32"/>
            <w:vAlign w:val="center"/>
          </w:tcPr>
          <w:p w14:paraId="40107E44"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53C8DF27"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正式验收</w:t>
            </w:r>
          </w:p>
        </w:tc>
        <w:tc>
          <w:tcPr>
            <w:tcW w:w="7203" w:type="dxa"/>
            <w:tcBorders>
              <w:tl2br w:val="nil"/>
              <w:tr2bl w:val="nil"/>
            </w:tcBorders>
            <w:vAlign w:val="center"/>
          </w:tcPr>
          <w:p w14:paraId="5C25BCF3" w14:textId="77777777" w:rsidR="009E0C75" w:rsidRDefault="006110B9">
            <w:pPr>
              <w:spacing w:line="360" w:lineRule="auto"/>
              <w:jc w:val="both"/>
              <w:rPr>
                <w:rFonts w:ascii="宋体" w:hAnsi="宋体" w:cs="宋体" w:hint="eastAsia"/>
                <w:szCs w:val="28"/>
              </w:rPr>
            </w:pPr>
            <w:r>
              <w:rPr>
                <w:rFonts w:ascii="宋体" w:hAnsi="宋体" w:cs="宋体" w:hint="eastAsia"/>
                <w:szCs w:val="28"/>
              </w:rPr>
              <w:t>当初</w:t>
            </w:r>
            <w:proofErr w:type="gramStart"/>
            <w:r>
              <w:rPr>
                <w:rFonts w:ascii="宋体" w:hAnsi="宋体" w:cs="宋体" w:hint="eastAsia"/>
                <w:szCs w:val="28"/>
              </w:rPr>
              <w:t>验</w:t>
            </w:r>
            <w:proofErr w:type="gramEnd"/>
            <w:r>
              <w:rPr>
                <w:rFonts w:ascii="宋体" w:hAnsi="宋体" w:cs="宋体" w:hint="eastAsia"/>
                <w:szCs w:val="28"/>
              </w:rPr>
              <w:t>合格后即可进行正式验收。在竣工验收时，对某些剩余工程和缺陷工程，在不影响交付的前提下，经建设、设计、施工和监理单位协商，施工单位应在竣工验收后的限定时间内完成。</w:t>
            </w:r>
          </w:p>
        </w:tc>
      </w:tr>
      <w:tr w:rsidR="009E0C75" w14:paraId="74A47140" w14:textId="77777777">
        <w:trPr>
          <w:trHeight w:val="57"/>
          <w:jc w:val="center"/>
        </w:trPr>
        <w:tc>
          <w:tcPr>
            <w:tcW w:w="733" w:type="dxa"/>
            <w:vMerge/>
            <w:tcBorders>
              <w:tl2br w:val="nil"/>
              <w:tr2bl w:val="nil"/>
            </w:tcBorders>
            <w:shd w:val="clear" w:color="auto" w:fill="D6DCE5" w:themeFill="text2" w:themeFillTint="32"/>
            <w:vAlign w:val="center"/>
          </w:tcPr>
          <w:p w14:paraId="45B7FDDB" w14:textId="77777777" w:rsidR="009E0C75" w:rsidRDefault="009E0C75">
            <w:pPr>
              <w:spacing w:line="360" w:lineRule="auto"/>
              <w:ind w:firstLineChars="0" w:firstLine="0"/>
              <w:jc w:val="both"/>
              <w:rPr>
                <w:rFonts w:ascii="宋体" w:hAnsi="宋体" w:cs="宋体" w:hint="eastAsia"/>
                <w:szCs w:val="28"/>
              </w:rPr>
            </w:pPr>
          </w:p>
        </w:tc>
        <w:tc>
          <w:tcPr>
            <w:tcW w:w="1559" w:type="dxa"/>
            <w:tcBorders>
              <w:tl2br w:val="nil"/>
              <w:tr2bl w:val="nil"/>
            </w:tcBorders>
            <w:vAlign w:val="center"/>
          </w:tcPr>
          <w:p w14:paraId="3E928A22"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工程项目</w:t>
            </w:r>
          </w:p>
          <w:p w14:paraId="16CA1072"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保修</w:t>
            </w:r>
          </w:p>
        </w:tc>
        <w:tc>
          <w:tcPr>
            <w:tcW w:w="7203" w:type="dxa"/>
            <w:tcBorders>
              <w:tl2br w:val="nil"/>
              <w:tr2bl w:val="nil"/>
            </w:tcBorders>
            <w:vAlign w:val="center"/>
          </w:tcPr>
          <w:p w14:paraId="60E5B3F0"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①发送保修书：在工程竣工验收的同时，由施工单位向建设单位发送工程质量保修书。保修书一般的主要内容包括：工程简况、房屋使用管理要求保修范围和保修时间保修说明保修情况记录。此外，保修书还应附有施工单位的名称、详细地址、电话、联系部门和联系人，以便于建设单位联系。</w:t>
            </w:r>
          </w:p>
          <w:p w14:paraId="6734E5D0" w14:textId="77777777" w:rsidR="009E0C75" w:rsidRDefault="006110B9">
            <w:pPr>
              <w:spacing w:line="360" w:lineRule="auto"/>
              <w:jc w:val="both"/>
              <w:rPr>
                <w:rFonts w:ascii="宋体" w:hAnsi="宋体" w:cs="宋体" w:hint="eastAsia"/>
                <w:szCs w:val="28"/>
              </w:rPr>
            </w:pPr>
            <w:r>
              <w:rPr>
                <w:rFonts w:ascii="宋体" w:hAnsi="宋体" w:cs="宋体" w:hint="eastAsia"/>
                <w:szCs w:val="28"/>
              </w:rPr>
              <w:t>②检查和修理：在保修期内，建设单位发现出现缺陷，可以用口头或书面方式通知施工单位的有关部门，说明情况，要求派人前往检查修理。所发生的费用，由责任单位负责赔偿损失。</w:t>
            </w:r>
          </w:p>
          <w:p w14:paraId="73613E6B"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③验收：在发生问题的部位或项目修理完毕后，要在保修书的“保修记录”栏内做好记录，并经建设单位验收确认，以表示修理工作完结。</w:t>
            </w:r>
          </w:p>
        </w:tc>
      </w:tr>
    </w:tbl>
    <w:p w14:paraId="6399911E" w14:textId="77777777" w:rsidR="009E0C75" w:rsidRDefault="006110B9">
      <w:pPr>
        <w:pStyle w:val="3"/>
        <w:ind w:firstLine="562"/>
      </w:pPr>
      <w:bookmarkStart w:id="441" w:name="_Toc5581"/>
      <w:bookmarkStart w:id="442" w:name="_Toc9449"/>
      <w:bookmarkStart w:id="443" w:name="_Toc17359"/>
      <w:bookmarkStart w:id="444" w:name="_Toc16389"/>
      <w:bookmarkStart w:id="445" w:name="_Toc13031"/>
      <w:bookmarkStart w:id="446" w:name="_Toc8420"/>
      <w:bookmarkStart w:id="447" w:name="_Toc27893"/>
      <w:bookmarkStart w:id="448" w:name="_Toc9789"/>
      <w:bookmarkStart w:id="449" w:name="_Toc17295"/>
      <w:bookmarkStart w:id="450" w:name="_Toc31838"/>
      <w:bookmarkStart w:id="451" w:name="_Toc26491"/>
      <w:bookmarkStart w:id="452" w:name="_Toc1543"/>
      <w:r>
        <w:rPr>
          <w:rFonts w:hint="eastAsia"/>
        </w:rPr>
        <w:lastRenderedPageBreak/>
        <w:t>3.2.2</w:t>
      </w:r>
      <w:r>
        <w:rPr>
          <w:rFonts w:hint="eastAsia"/>
        </w:rPr>
        <w:t>施工和管理人员的准备</w:t>
      </w:r>
      <w:bookmarkEnd w:id="441"/>
      <w:bookmarkEnd w:id="442"/>
      <w:bookmarkEnd w:id="443"/>
      <w:bookmarkEnd w:id="444"/>
      <w:bookmarkEnd w:id="445"/>
      <w:bookmarkEnd w:id="446"/>
      <w:bookmarkEnd w:id="447"/>
      <w:bookmarkEnd w:id="448"/>
      <w:bookmarkEnd w:id="449"/>
      <w:bookmarkEnd w:id="450"/>
      <w:bookmarkEnd w:id="451"/>
      <w:bookmarkEnd w:id="452"/>
    </w:p>
    <w:p w14:paraId="15612942" w14:textId="77777777" w:rsidR="009E0C75" w:rsidRDefault="006110B9">
      <w:pPr>
        <w:adjustRightInd w:val="0"/>
        <w:rPr>
          <w:rFonts w:ascii="宋体" w:hAnsi="宋体" w:cs="宋体" w:hint="eastAsia"/>
          <w:szCs w:val="28"/>
        </w:rPr>
      </w:pPr>
      <w:r>
        <w:rPr>
          <w:rFonts w:ascii="宋体" w:hAnsi="宋体" w:cs="宋体" w:hint="eastAsia"/>
          <w:szCs w:val="28"/>
        </w:rPr>
        <w:t>施工准备工作是整个施工生产的前提，施工前的准备工作，必须细致、认真</w:t>
      </w:r>
      <w:r>
        <w:rPr>
          <w:rFonts w:ascii="宋体" w:hAnsi="宋体" w:cs="宋体" w:hint="eastAsia"/>
          <w:szCs w:val="28"/>
        </w:rPr>
        <w:t>地</w:t>
      </w:r>
      <w:r>
        <w:rPr>
          <w:rFonts w:ascii="宋体" w:hAnsi="宋体" w:cs="宋体" w:hint="eastAsia"/>
          <w:szCs w:val="28"/>
        </w:rPr>
        <w:t>进行，否则会造成人力、物力的浪费。</w:t>
      </w:r>
      <w:r>
        <w:rPr>
          <w:rFonts w:ascii="宋体" w:hAnsi="宋体" w:cs="宋体" w:hint="eastAsia"/>
          <w:szCs w:val="28"/>
        </w:rPr>
        <w:t>根据</w:t>
      </w:r>
      <w:r>
        <w:rPr>
          <w:rFonts w:ascii="宋体" w:hAnsi="宋体" w:cs="宋体" w:hint="eastAsia"/>
          <w:szCs w:val="28"/>
        </w:rPr>
        <w:t>工程量大，施工质量要求高、交叉作业多的特点，施工准备工作就显得重要。</w:t>
      </w:r>
    </w:p>
    <w:p w14:paraId="4B787808" w14:textId="77777777" w:rsidR="009E0C75" w:rsidRDefault="006110B9">
      <w:pPr>
        <w:adjustRightInd w:val="0"/>
        <w:rPr>
          <w:rFonts w:ascii="宋体" w:hAnsi="宋体" w:cs="宋体" w:hint="eastAsia"/>
          <w:szCs w:val="28"/>
        </w:rPr>
      </w:pPr>
      <w:r>
        <w:rPr>
          <w:rFonts w:ascii="宋体" w:hAnsi="宋体" w:cs="宋体" w:hint="eastAsia"/>
          <w:szCs w:val="28"/>
        </w:rPr>
        <w:t>本工程施工准备工作可分为施工组织与管理准备、技术准备、商务合同准备、资源需求准备、施工手续及外部条件准备等几部分。</w:t>
      </w:r>
    </w:p>
    <w:p w14:paraId="67A1A771" w14:textId="77777777" w:rsidR="009E0C75" w:rsidRDefault="006110B9">
      <w:pPr>
        <w:adjustRightInd w:val="0"/>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组织与管理工作的准备工作</w:t>
      </w:r>
      <w:bookmarkStart w:id="453" w:name="_Toc4992_WPSOffice_Level1"/>
    </w:p>
    <w:p w14:paraId="3FA18067" w14:textId="77777777" w:rsidR="009E0C75" w:rsidRDefault="006110B9">
      <w:pPr>
        <w:jc w:val="center"/>
        <w:rPr>
          <w:rFonts w:ascii="宋体" w:hAnsi="宋体" w:cs="宋体" w:hint="eastAsia"/>
          <w:bCs/>
          <w:szCs w:val="28"/>
        </w:rPr>
      </w:pPr>
      <w:bookmarkStart w:id="454" w:name="_Toc16027"/>
      <w:bookmarkStart w:id="455" w:name="_Toc9692"/>
      <w:bookmarkStart w:id="456" w:name="_Toc6512"/>
      <w:bookmarkStart w:id="457" w:name="_Toc4589"/>
      <w:bookmarkStart w:id="458" w:name="_Toc31272"/>
      <w:bookmarkStart w:id="459" w:name="_Toc8456"/>
      <w:bookmarkStart w:id="460" w:name="_Toc30562"/>
      <w:bookmarkStart w:id="461" w:name="_Toc25762"/>
      <w:r>
        <w:rPr>
          <w:rFonts w:ascii="宋体" w:hAnsi="宋体" w:cs="宋体" w:hint="eastAsia"/>
          <w:bCs/>
          <w:szCs w:val="28"/>
        </w:rPr>
        <w:t>施工组织与管理准备工作计划表</w:t>
      </w:r>
      <w:bookmarkEnd w:id="453"/>
      <w:bookmarkEnd w:id="454"/>
      <w:bookmarkEnd w:id="455"/>
      <w:bookmarkEnd w:id="456"/>
      <w:bookmarkEnd w:id="457"/>
      <w:bookmarkEnd w:id="458"/>
      <w:bookmarkEnd w:id="459"/>
      <w:bookmarkEnd w:id="460"/>
      <w:bookmarkEnd w:id="461"/>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1035"/>
        <w:gridCol w:w="1720"/>
        <w:gridCol w:w="4332"/>
        <w:gridCol w:w="2196"/>
      </w:tblGrid>
      <w:tr w:rsidR="009E0C75" w14:paraId="3A9D5476" w14:textId="77777777">
        <w:trPr>
          <w:trHeight w:val="369"/>
          <w:jc w:val="center"/>
        </w:trPr>
        <w:tc>
          <w:tcPr>
            <w:tcW w:w="557" w:type="pct"/>
            <w:tcBorders>
              <w:tl2br w:val="nil"/>
              <w:tr2bl w:val="nil"/>
            </w:tcBorders>
            <w:shd w:val="clear" w:color="auto" w:fill="CFCDCD" w:themeFill="background2" w:themeFillShade="E5"/>
            <w:vAlign w:val="center"/>
          </w:tcPr>
          <w:p w14:paraId="31C7CDE7" w14:textId="77777777" w:rsidR="009E0C75" w:rsidRDefault="006110B9">
            <w:pPr>
              <w:spacing w:line="360" w:lineRule="auto"/>
              <w:ind w:firstLineChars="0" w:firstLine="0"/>
              <w:jc w:val="center"/>
              <w:rPr>
                <w:rFonts w:ascii="宋体" w:hAnsi="宋体" w:cs="宋体" w:hint="eastAsia"/>
                <w:bCs/>
                <w:spacing w:val="-20"/>
                <w:szCs w:val="28"/>
              </w:rPr>
            </w:pPr>
            <w:r>
              <w:rPr>
                <w:rFonts w:ascii="宋体" w:hAnsi="宋体" w:cs="宋体" w:hint="eastAsia"/>
                <w:bCs/>
                <w:spacing w:val="-20"/>
                <w:szCs w:val="28"/>
              </w:rPr>
              <w:t>序号</w:t>
            </w:r>
          </w:p>
        </w:tc>
        <w:tc>
          <w:tcPr>
            <w:tcW w:w="926" w:type="pct"/>
            <w:tcBorders>
              <w:tl2br w:val="nil"/>
              <w:tr2bl w:val="nil"/>
            </w:tcBorders>
            <w:shd w:val="clear" w:color="auto" w:fill="CFCDCD" w:themeFill="background2" w:themeFillShade="E5"/>
            <w:vAlign w:val="center"/>
          </w:tcPr>
          <w:p w14:paraId="5932F2A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2332" w:type="pct"/>
            <w:tcBorders>
              <w:tl2br w:val="nil"/>
              <w:tr2bl w:val="nil"/>
            </w:tcBorders>
            <w:shd w:val="clear" w:color="auto" w:fill="CFCDCD" w:themeFill="background2" w:themeFillShade="E5"/>
            <w:vAlign w:val="center"/>
          </w:tcPr>
          <w:p w14:paraId="1292F0E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c>
          <w:tcPr>
            <w:tcW w:w="1183" w:type="pct"/>
            <w:tcBorders>
              <w:tl2br w:val="nil"/>
              <w:tr2bl w:val="nil"/>
            </w:tcBorders>
            <w:shd w:val="clear" w:color="auto" w:fill="CFCDCD" w:themeFill="background2" w:themeFillShade="E5"/>
            <w:vAlign w:val="center"/>
          </w:tcPr>
          <w:p w14:paraId="2A31267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14BC4F75" w14:textId="77777777">
        <w:trPr>
          <w:trHeight w:val="369"/>
          <w:jc w:val="center"/>
        </w:trPr>
        <w:tc>
          <w:tcPr>
            <w:tcW w:w="557" w:type="pct"/>
            <w:tcBorders>
              <w:tl2br w:val="nil"/>
              <w:tr2bl w:val="nil"/>
            </w:tcBorders>
            <w:shd w:val="clear" w:color="auto" w:fill="D6DCE5" w:themeFill="text2" w:themeFillTint="32"/>
            <w:vAlign w:val="center"/>
          </w:tcPr>
          <w:p w14:paraId="40BDF34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926" w:type="pct"/>
            <w:tcBorders>
              <w:tl2br w:val="nil"/>
              <w:tr2bl w:val="nil"/>
            </w:tcBorders>
            <w:vAlign w:val="center"/>
          </w:tcPr>
          <w:p w14:paraId="522BD944"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建立施工组织机构</w:t>
            </w:r>
          </w:p>
        </w:tc>
        <w:tc>
          <w:tcPr>
            <w:tcW w:w="2332" w:type="pct"/>
            <w:tcBorders>
              <w:tl2br w:val="nil"/>
              <w:tr2bl w:val="nil"/>
            </w:tcBorders>
            <w:vAlign w:val="center"/>
          </w:tcPr>
          <w:p w14:paraId="773AEF0D"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成立项目经理部，确定项目部各级管理人员</w:t>
            </w:r>
          </w:p>
        </w:tc>
        <w:tc>
          <w:tcPr>
            <w:tcW w:w="1183" w:type="pct"/>
            <w:tcBorders>
              <w:tl2br w:val="nil"/>
              <w:tr2bl w:val="nil"/>
            </w:tcBorders>
            <w:vAlign w:val="center"/>
          </w:tcPr>
          <w:p w14:paraId="2AF1AE6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公司、项目经理</w:t>
            </w:r>
          </w:p>
        </w:tc>
      </w:tr>
      <w:tr w:rsidR="009E0C75" w14:paraId="4F537ECC" w14:textId="77777777">
        <w:trPr>
          <w:trHeight w:val="369"/>
          <w:jc w:val="center"/>
        </w:trPr>
        <w:tc>
          <w:tcPr>
            <w:tcW w:w="557" w:type="pct"/>
            <w:tcBorders>
              <w:tl2br w:val="nil"/>
              <w:tr2bl w:val="nil"/>
            </w:tcBorders>
            <w:shd w:val="clear" w:color="auto" w:fill="D6DCE5" w:themeFill="text2" w:themeFillTint="32"/>
            <w:vAlign w:val="center"/>
          </w:tcPr>
          <w:p w14:paraId="1740EB2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926" w:type="pct"/>
            <w:tcBorders>
              <w:tl2br w:val="nil"/>
              <w:tr2bl w:val="nil"/>
            </w:tcBorders>
            <w:vAlign w:val="center"/>
          </w:tcPr>
          <w:p w14:paraId="308A4B74"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明确管理人员职责</w:t>
            </w:r>
          </w:p>
        </w:tc>
        <w:tc>
          <w:tcPr>
            <w:tcW w:w="2332" w:type="pct"/>
            <w:tcBorders>
              <w:tl2br w:val="nil"/>
              <w:tr2bl w:val="nil"/>
            </w:tcBorders>
            <w:vAlign w:val="center"/>
          </w:tcPr>
          <w:p w14:paraId="447D6686"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管理人员岗位职责、安全职责</w:t>
            </w:r>
          </w:p>
        </w:tc>
        <w:tc>
          <w:tcPr>
            <w:tcW w:w="1183" w:type="pct"/>
            <w:tcBorders>
              <w:tl2br w:val="nil"/>
              <w:tr2bl w:val="nil"/>
            </w:tcBorders>
            <w:vAlign w:val="center"/>
          </w:tcPr>
          <w:p w14:paraId="19D3042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公司、项目经理</w:t>
            </w:r>
          </w:p>
        </w:tc>
      </w:tr>
      <w:tr w:rsidR="009E0C75" w14:paraId="55F750FD" w14:textId="77777777">
        <w:trPr>
          <w:trHeight w:val="369"/>
          <w:jc w:val="center"/>
        </w:trPr>
        <w:tc>
          <w:tcPr>
            <w:tcW w:w="557" w:type="pct"/>
            <w:tcBorders>
              <w:tl2br w:val="nil"/>
              <w:tr2bl w:val="nil"/>
            </w:tcBorders>
            <w:shd w:val="clear" w:color="auto" w:fill="D6DCE5" w:themeFill="text2" w:themeFillTint="32"/>
            <w:vAlign w:val="center"/>
          </w:tcPr>
          <w:p w14:paraId="5134332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926" w:type="pct"/>
            <w:tcBorders>
              <w:tl2br w:val="nil"/>
              <w:tr2bl w:val="nil"/>
            </w:tcBorders>
            <w:vAlign w:val="center"/>
          </w:tcPr>
          <w:p w14:paraId="5A9B06E1"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制订管理规</w:t>
            </w:r>
            <w:r>
              <w:rPr>
                <w:rFonts w:ascii="宋体" w:hAnsi="宋体" w:cs="宋体" w:hint="eastAsia"/>
                <w:bCs/>
                <w:szCs w:val="28"/>
              </w:rPr>
              <w:lastRenderedPageBreak/>
              <w:t>章制度</w:t>
            </w:r>
          </w:p>
        </w:tc>
        <w:tc>
          <w:tcPr>
            <w:tcW w:w="2332" w:type="pct"/>
            <w:tcBorders>
              <w:tl2br w:val="nil"/>
              <w:tr2bl w:val="nil"/>
            </w:tcBorders>
            <w:vAlign w:val="center"/>
          </w:tcPr>
          <w:p w14:paraId="0863C9EC"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lastRenderedPageBreak/>
              <w:t>包括技术、质量、安全、计划、成</w:t>
            </w:r>
            <w:r>
              <w:rPr>
                <w:rFonts w:ascii="宋体" w:hAnsi="宋体" w:cs="宋体" w:hint="eastAsia"/>
                <w:bCs/>
                <w:szCs w:val="28"/>
              </w:rPr>
              <w:lastRenderedPageBreak/>
              <w:t>本、物资设备、现场、劳务、奖惩等方面的制度</w:t>
            </w:r>
          </w:p>
        </w:tc>
        <w:tc>
          <w:tcPr>
            <w:tcW w:w="1183" w:type="pct"/>
            <w:tcBorders>
              <w:tl2br w:val="nil"/>
              <w:tr2bl w:val="nil"/>
            </w:tcBorders>
            <w:vAlign w:val="center"/>
          </w:tcPr>
          <w:p w14:paraId="7746109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公司、项目经理</w:t>
            </w:r>
            <w:r>
              <w:rPr>
                <w:rFonts w:ascii="宋体" w:hAnsi="宋体" w:cs="宋体" w:hint="eastAsia"/>
                <w:bCs/>
                <w:szCs w:val="28"/>
              </w:rPr>
              <w:lastRenderedPageBreak/>
              <w:t>部</w:t>
            </w:r>
          </w:p>
        </w:tc>
      </w:tr>
      <w:tr w:rsidR="009E0C75" w14:paraId="4D519F4E" w14:textId="77777777">
        <w:trPr>
          <w:trHeight w:val="369"/>
          <w:jc w:val="center"/>
        </w:trPr>
        <w:tc>
          <w:tcPr>
            <w:tcW w:w="557" w:type="pct"/>
            <w:tcBorders>
              <w:tl2br w:val="nil"/>
              <w:tr2bl w:val="nil"/>
            </w:tcBorders>
            <w:shd w:val="clear" w:color="auto" w:fill="D6DCE5" w:themeFill="text2" w:themeFillTint="32"/>
            <w:vAlign w:val="center"/>
          </w:tcPr>
          <w:p w14:paraId="0BEAD58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4</w:t>
            </w:r>
          </w:p>
        </w:tc>
        <w:tc>
          <w:tcPr>
            <w:tcW w:w="926" w:type="pct"/>
            <w:tcBorders>
              <w:tl2br w:val="nil"/>
              <w:tr2bl w:val="nil"/>
            </w:tcBorders>
            <w:vAlign w:val="center"/>
          </w:tcPr>
          <w:p w14:paraId="4B0F3B51"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劳动力进场与教育</w:t>
            </w:r>
          </w:p>
        </w:tc>
        <w:tc>
          <w:tcPr>
            <w:tcW w:w="2332" w:type="pct"/>
            <w:tcBorders>
              <w:tl2br w:val="nil"/>
              <w:tr2bl w:val="nil"/>
            </w:tcBorders>
            <w:vAlign w:val="center"/>
          </w:tcPr>
          <w:p w14:paraId="22637C00"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确定施工班组、组织按计划进场，特殊工种持证上岗，管理制度教育、三级安全教育、技术教育</w:t>
            </w:r>
          </w:p>
        </w:tc>
        <w:tc>
          <w:tcPr>
            <w:tcW w:w="1183" w:type="pct"/>
            <w:tcBorders>
              <w:tl2br w:val="nil"/>
              <w:tr2bl w:val="nil"/>
            </w:tcBorders>
            <w:vAlign w:val="center"/>
          </w:tcPr>
          <w:p w14:paraId="5D98E33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项目经理、项目</w:t>
            </w:r>
            <w:r>
              <w:rPr>
                <w:rFonts w:ascii="宋体" w:hAnsi="宋体" w:cs="宋体" w:hint="eastAsia"/>
                <w:bCs/>
                <w:szCs w:val="28"/>
              </w:rPr>
              <w:t>技术负责人</w:t>
            </w:r>
            <w:r>
              <w:rPr>
                <w:rFonts w:ascii="宋体" w:hAnsi="宋体" w:cs="宋体" w:hint="eastAsia"/>
                <w:bCs/>
                <w:szCs w:val="28"/>
              </w:rPr>
              <w:t>、质量安全员</w:t>
            </w:r>
          </w:p>
        </w:tc>
      </w:tr>
    </w:tbl>
    <w:p w14:paraId="4F594382" w14:textId="77777777" w:rsidR="009E0C75" w:rsidRDefault="006110B9">
      <w:pPr>
        <w:jc w:val="both"/>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施工技术准备工作</w:t>
      </w:r>
    </w:p>
    <w:p w14:paraId="2E7FB9B4" w14:textId="77777777" w:rsidR="009E0C75" w:rsidRDefault="006110B9">
      <w:pPr>
        <w:jc w:val="center"/>
        <w:rPr>
          <w:rFonts w:ascii="宋体" w:hAnsi="宋体" w:cs="宋体" w:hint="eastAsia"/>
          <w:bCs/>
          <w:szCs w:val="28"/>
        </w:rPr>
      </w:pPr>
      <w:bookmarkStart w:id="462" w:name="_Toc25334"/>
      <w:bookmarkStart w:id="463" w:name="_Toc24393"/>
      <w:bookmarkStart w:id="464" w:name="_Toc9416"/>
      <w:bookmarkStart w:id="465" w:name="_Toc24444"/>
      <w:bookmarkStart w:id="466" w:name="_Toc946"/>
      <w:bookmarkStart w:id="467" w:name="_Toc24397_WPSOffice_Level1"/>
      <w:bookmarkStart w:id="468" w:name="_Toc10056"/>
      <w:bookmarkStart w:id="469" w:name="_Toc31999"/>
      <w:bookmarkStart w:id="470" w:name="_Toc19801"/>
      <w:bookmarkStart w:id="471" w:name="_Toc28011"/>
      <w:r>
        <w:rPr>
          <w:rFonts w:ascii="宋体" w:hAnsi="宋体" w:cs="宋体" w:hint="eastAsia"/>
          <w:bCs/>
          <w:szCs w:val="28"/>
        </w:rPr>
        <w:t>施工技术准备工作计划表</w:t>
      </w:r>
      <w:bookmarkEnd w:id="462"/>
      <w:bookmarkEnd w:id="463"/>
      <w:bookmarkEnd w:id="464"/>
      <w:bookmarkEnd w:id="465"/>
      <w:bookmarkEnd w:id="466"/>
      <w:bookmarkEnd w:id="467"/>
      <w:bookmarkEnd w:id="468"/>
      <w:bookmarkEnd w:id="469"/>
      <w:bookmarkEnd w:id="470"/>
      <w:bookmarkEnd w:id="471"/>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774"/>
        <w:gridCol w:w="2455"/>
        <w:gridCol w:w="4379"/>
        <w:gridCol w:w="1677"/>
      </w:tblGrid>
      <w:tr w:rsidR="009E0C75" w14:paraId="5772B7C1" w14:textId="77777777">
        <w:trPr>
          <w:trHeight w:val="397"/>
          <w:tblHeader/>
          <w:jc w:val="center"/>
        </w:trPr>
        <w:tc>
          <w:tcPr>
            <w:tcW w:w="417" w:type="pct"/>
            <w:tcBorders>
              <w:tl2br w:val="nil"/>
              <w:tr2bl w:val="nil"/>
            </w:tcBorders>
            <w:shd w:val="clear" w:color="auto" w:fill="CFCDCD" w:themeFill="background2" w:themeFillShade="E5"/>
            <w:vAlign w:val="center"/>
          </w:tcPr>
          <w:p w14:paraId="7504024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1321" w:type="pct"/>
            <w:tcBorders>
              <w:tl2br w:val="nil"/>
              <w:tr2bl w:val="nil"/>
            </w:tcBorders>
            <w:shd w:val="clear" w:color="auto" w:fill="CFCDCD" w:themeFill="background2" w:themeFillShade="E5"/>
            <w:vAlign w:val="center"/>
          </w:tcPr>
          <w:p w14:paraId="35D97B5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2357" w:type="pct"/>
            <w:tcBorders>
              <w:tl2br w:val="nil"/>
              <w:tr2bl w:val="nil"/>
            </w:tcBorders>
            <w:shd w:val="clear" w:color="auto" w:fill="CFCDCD" w:themeFill="background2" w:themeFillShade="E5"/>
            <w:vAlign w:val="center"/>
          </w:tcPr>
          <w:p w14:paraId="735CE4E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c>
          <w:tcPr>
            <w:tcW w:w="902" w:type="pct"/>
            <w:tcBorders>
              <w:tl2br w:val="nil"/>
              <w:tr2bl w:val="nil"/>
            </w:tcBorders>
            <w:shd w:val="clear" w:color="auto" w:fill="CFCDCD" w:themeFill="background2" w:themeFillShade="E5"/>
            <w:vAlign w:val="center"/>
          </w:tcPr>
          <w:p w14:paraId="4DC69C9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2ACA7AAA" w14:textId="77777777">
        <w:trPr>
          <w:trHeight w:val="397"/>
          <w:jc w:val="center"/>
        </w:trPr>
        <w:tc>
          <w:tcPr>
            <w:tcW w:w="417" w:type="pct"/>
            <w:tcBorders>
              <w:tl2br w:val="nil"/>
              <w:tr2bl w:val="nil"/>
            </w:tcBorders>
            <w:shd w:val="clear" w:color="auto" w:fill="D6DCE5" w:themeFill="text2" w:themeFillTint="32"/>
            <w:vAlign w:val="center"/>
          </w:tcPr>
          <w:p w14:paraId="670051F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321" w:type="pct"/>
            <w:tcBorders>
              <w:tl2br w:val="nil"/>
              <w:tr2bl w:val="nil"/>
            </w:tcBorders>
            <w:vAlign w:val="center"/>
          </w:tcPr>
          <w:p w14:paraId="125524F5"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施工组织设计编制</w:t>
            </w:r>
          </w:p>
        </w:tc>
        <w:tc>
          <w:tcPr>
            <w:tcW w:w="2357" w:type="pct"/>
            <w:tcBorders>
              <w:tl2br w:val="nil"/>
              <w:tr2bl w:val="nil"/>
            </w:tcBorders>
            <w:vAlign w:val="center"/>
          </w:tcPr>
          <w:p w14:paraId="677795A1"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确定施工方案和质量技术安全等措施，并报审</w:t>
            </w:r>
          </w:p>
        </w:tc>
        <w:tc>
          <w:tcPr>
            <w:tcW w:w="902" w:type="pct"/>
            <w:tcBorders>
              <w:tl2br w:val="nil"/>
              <w:tr2bl w:val="nil"/>
            </w:tcBorders>
            <w:vAlign w:val="center"/>
          </w:tcPr>
          <w:p w14:paraId="71B43E64"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技术负责人</w:t>
            </w:r>
          </w:p>
        </w:tc>
      </w:tr>
      <w:tr w:rsidR="009E0C75" w14:paraId="2999FD20" w14:textId="77777777">
        <w:trPr>
          <w:trHeight w:val="397"/>
          <w:jc w:val="center"/>
        </w:trPr>
        <w:tc>
          <w:tcPr>
            <w:tcW w:w="417" w:type="pct"/>
            <w:tcBorders>
              <w:tl2br w:val="nil"/>
              <w:tr2bl w:val="nil"/>
            </w:tcBorders>
            <w:shd w:val="clear" w:color="auto" w:fill="D6DCE5" w:themeFill="text2" w:themeFillTint="32"/>
            <w:vAlign w:val="center"/>
          </w:tcPr>
          <w:p w14:paraId="34D09AC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321" w:type="pct"/>
            <w:tcBorders>
              <w:tl2br w:val="nil"/>
              <w:tr2bl w:val="nil"/>
            </w:tcBorders>
            <w:vAlign w:val="center"/>
          </w:tcPr>
          <w:p w14:paraId="41CFC2E1"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项目管理实施规划</w:t>
            </w:r>
          </w:p>
        </w:tc>
        <w:tc>
          <w:tcPr>
            <w:tcW w:w="2357" w:type="pct"/>
            <w:tcBorders>
              <w:tl2br w:val="nil"/>
              <w:tr2bl w:val="nil"/>
            </w:tcBorders>
            <w:vAlign w:val="center"/>
          </w:tcPr>
          <w:p w14:paraId="5A73F6BF"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包括管理、技术措施、进度、质量、安全控制、信息管理等各方面的具体计划</w:t>
            </w:r>
          </w:p>
        </w:tc>
        <w:tc>
          <w:tcPr>
            <w:tcW w:w="902" w:type="pct"/>
            <w:tcBorders>
              <w:tl2br w:val="nil"/>
              <w:tr2bl w:val="nil"/>
            </w:tcBorders>
            <w:vAlign w:val="center"/>
          </w:tcPr>
          <w:p w14:paraId="2DCDE264"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项目经理、</w:t>
            </w:r>
          </w:p>
          <w:p w14:paraId="4E72EA79"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技术负责人</w:t>
            </w:r>
          </w:p>
        </w:tc>
      </w:tr>
      <w:tr w:rsidR="009E0C75" w14:paraId="385D60B5" w14:textId="77777777">
        <w:trPr>
          <w:trHeight w:val="397"/>
          <w:jc w:val="center"/>
        </w:trPr>
        <w:tc>
          <w:tcPr>
            <w:tcW w:w="417" w:type="pct"/>
            <w:tcBorders>
              <w:tl2br w:val="nil"/>
              <w:tr2bl w:val="nil"/>
            </w:tcBorders>
            <w:shd w:val="clear" w:color="auto" w:fill="D6DCE5" w:themeFill="text2" w:themeFillTint="32"/>
            <w:vAlign w:val="center"/>
          </w:tcPr>
          <w:p w14:paraId="13906DF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1321" w:type="pct"/>
            <w:tcBorders>
              <w:tl2br w:val="nil"/>
              <w:tr2bl w:val="nil"/>
            </w:tcBorders>
            <w:vAlign w:val="center"/>
          </w:tcPr>
          <w:p w14:paraId="26D6B508"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项目质量计划编制</w:t>
            </w:r>
          </w:p>
        </w:tc>
        <w:tc>
          <w:tcPr>
            <w:tcW w:w="2357" w:type="pct"/>
            <w:tcBorders>
              <w:tl2br w:val="nil"/>
              <w:tr2bl w:val="nil"/>
            </w:tcBorders>
            <w:vAlign w:val="center"/>
          </w:tcPr>
          <w:p w14:paraId="15EBBEC3"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技术交底及专项方案设计、技术复核计划、原材料、取样送检计划、隐蔽验收计划、技术资料清单</w:t>
            </w:r>
          </w:p>
        </w:tc>
        <w:tc>
          <w:tcPr>
            <w:tcW w:w="902" w:type="pct"/>
            <w:tcBorders>
              <w:tl2br w:val="nil"/>
              <w:tr2bl w:val="nil"/>
            </w:tcBorders>
            <w:vAlign w:val="center"/>
          </w:tcPr>
          <w:p w14:paraId="100203ED"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技术负责人</w:t>
            </w:r>
          </w:p>
        </w:tc>
      </w:tr>
      <w:tr w:rsidR="009E0C75" w14:paraId="2B4D5058" w14:textId="77777777">
        <w:trPr>
          <w:trHeight w:val="397"/>
          <w:jc w:val="center"/>
        </w:trPr>
        <w:tc>
          <w:tcPr>
            <w:tcW w:w="417" w:type="pct"/>
            <w:tcBorders>
              <w:tl2br w:val="nil"/>
              <w:tr2bl w:val="nil"/>
            </w:tcBorders>
            <w:shd w:val="clear" w:color="auto" w:fill="D6DCE5" w:themeFill="text2" w:themeFillTint="32"/>
            <w:vAlign w:val="center"/>
          </w:tcPr>
          <w:p w14:paraId="7153CFC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321" w:type="pct"/>
            <w:tcBorders>
              <w:tl2br w:val="nil"/>
              <w:tr2bl w:val="nil"/>
            </w:tcBorders>
            <w:vAlign w:val="center"/>
          </w:tcPr>
          <w:p w14:paraId="3756DED5"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“四新”技术应用计划准备</w:t>
            </w:r>
          </w:p>
        </w:tc>
        <w:tc>
          <w:tcPr>
            <w:tcW w:w="2357" w:type="pct"/>
            <w:tcBorders>
              <w:tl2br w:val="nil"/>
              <w:tr2bl w:val="nil"/>
            </w:tcBorders>
            <w:vAlign w:val="center"/>
          </w:tcPr>
          <w:p w14:paraId="1AAF6D9E"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本工程新技术、新工艺、新材料、新设备的计划应用</w:t>
            </w:r>
          </w:p>
        </w:tc>
        <w:tc>
          <w:tcPr>
            <w:tcW w:w="902" w:type="pct"/>
            <w:tcBorders>
              <w:tl2br w:val="nil"/>
              <w:tr2bl w:val="nil"/>
            </w:tcBorders>
            <w:vAlign w:val="center"/>
          </w:tcPr>
          <w:p w14:paraId="570D10E0"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技术负责人</w:t>
            </w:r>
          </w:p>
        </w:tc>
      </w:tr>
      <w:tr w:rsidR="009E0C75" w14:paraId="225FDE8B" w14:textId="77777777">
        <w:trPr>
          <w:trHeight w:val="397"/>
          <w:jc w:val="center"/>
        </w:trPr>
        <w:tc>
          <w:tcPr>
            <w:tcW w:w="417" w:type="pct"/>
            <w:tcBorders>
              <w:tl2br w:val="nil"/>
              <w:tr2bl w:val="nil"/>
            </w:tcBorders>
            <w:shd w:val="clear" w:color="auto" w:fill="D6DCE5" w:themeFill="text2" w:themeFillTint="32"/>
            <w:vAlign w:val="center"/>
          </w:tcPr>
          <w:p w14:paraId="50101A2F"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5</w:t>
            </w:r>
          </w:p>
        </w:tc>
        <w:tc>
          <w:tcPr>
            <w:tcW w:w="1321" w:type="pct"/>
            <w:tcBorders>
              <w:tl2br w:val="nil"/>
              <w:tr2bl w:val="nil"/>
            </w:tcBorders>
            <w:vAlign w:val="center"/>
          </w:tcPr>
          <w:p w14:paraId="14C94B3A"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图纸会审</w:t>
            </w:r>
          </w:p>
        </w:tc>
        <w:tc>
          <w:tcPr>
            <w:tcW w:w="2357" w:type="pct"/>
            <w:tcBorders>
              <w:tl2br w:val="nil"/>
              <w:tr2bl w:val="nil"/>
            </w:tcBorders>
            <w:vAlign w:val="center"/>
          </w:tcPr>
          <w:p w14:paraId="0957B4DC"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全部施工图中存在的疑问</w:t>
            </w:r>
          </w:p>
        </w:tc>
        <w:tc>
          <w:tcPr>
            <w:tcW w:w="902" w:type="pct"/>
            <w:tcBorders>
              <w:tl2br w:val="nil"/>
              <w:tr2bl w:val="nil"/>
            </w:tcBorders>
            <w:vAlign w:val="center"/>
          </w:tcPr>
          <w:p w14:paraId="04C205A9"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bCs/>
                <w:szCs w:val="28"/>
              </w:rPr>
              <w:t>技术负责人</w:t>
            </w:r>
          </w:p>
        </w:tc>
      </w:tr>
      <w:tr w:rsidR="009E0C75" w14:paraId="16BDD521" w14:textId="77777777">
        <w:trPr>
          <w:trHeight w:val="397"/>
          <w:jc w:val="center"/>
        </w:trPr>
        <w:tc>
          <w:tcPr>
            <w:tcW w:w="417" w:type="pct"/>
            <w:tcBorders>
              <w:tl2br w:val="nil"/>
              <w:tr2bl w:val="nil"/>
            </w:tcBorders>
            <w:shd w:val="clear" w:color="auto" w:fill="D6DCE5" w:themeFill="text2" w:themeFillTint="32"/>
            <w:vAlign w:val="center"/>
          </w:tcPr>
          <w:p w14:paraId="52E92C2C"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6</w:t>
            </w:r>
          </w:p>
        </w:tc>
        <w:tc>
          <w:tcPr>
            <w:tcW w:w="1321" w:type="pct"/>
            <w:tcBorders>
              <w:tl2br w:val="nil"/>
              <w:tr2bl w:val="nil"/>
            </w:tcBorders>
            <w:vAlign w:val="center"/>
          </w:tcPr>
          <w:p w14:paraId="56507E3B"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测量基准交底、复</w:t>
            </w:r>
            <w:r>
              <w:rPr>
                <w:rFonts w:ascii="宋体" w:hAnsi="宋体" w:cs="宋体" w:hint="eastAsia"/>
                <w:szCs w:val="28"/>
              </w:rPr>
              <w:lastRenderedPageBreak/>
              <w:t>测及验收</w:t>
            </w:r>
          </w:p>
        </w:tc>
        <w:tc>
          <w:tcPr>
            <w:tcW w:w="2357" w:type="pct"/>
            <w:tcBorders>
              <w:tl2br w:val="nil"/>
              <w:tr2bl w:val="nil"/>
            </w:tcBorders>
            <w:vAlign w:val="center"/>
          </w:tcPr>
          <w:p w14:paraId="69078D00"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对甲方或规划部门移交的水准点，</w:t>
            </w:r>
            <w:r>
              <w:rPr>
                <w:rFonts w:ascii="宋体" w:hAnsi="宋体" w:cs="宋体" w:hint="eastAsia"/>
                <w:szCs w:val="28"/>
              </w:rPr>
              <w:lastRenderedPageBreak/>
              <w:t>控制坐标点进行复核</w:t>
            </w:r>
          </w:p>
        </w:tc>
        <w:tc>
          <w:tcPr>
            <w:tcW w:w="902" w:type="pct"/>
            <w:tcBorders>
              <w:tl2br w:val="nil"/>
              <w:tr2bl w:val="nil"/>
            </w:tcBorders>
            <w:vAlign w:val="center"/>
          </w:tcPr>
          <w:p w14:paraId="61B9249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lastRenderedPageBreak/>
              <w:t>测量员</w:t>
            </w:r>
          </w:p>
        </w:tc>
      </w:tr>
      <w:tr w:rsidR="009E0C75" w14:paraId="261D73ED" w14:textId="77777777">
        <w:trPr>
          <w:trHeight w:val="397"/>
          <w:jc w:val="center"/>
        </w:trPr>
        <w:tc>
          <w:tcPr>
            <w:tcW w:w="417" w:type="pct"/>
            <w:tcBorders>
              <w:tl2br w:val="nil"/>
              <w:tr2bl w:val="nil"/>
            </w:tcBorders>
            <w:shd w:val="clear" w:color="auto" w:fill="D6DCE5" w:themeFill="text2" w:themeFillTint="32"/>
            <w:vAlign w:val="center"/>
          </w:tcPr>
          <w:p w14:paraId="0BA61AC6"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7</w:t>
            </w:r>
          </w:p>
        </w:tc>
        <w:tc>
          <w:tcPr>
            <w:tcW w:w="1321" w:type="pct"/>
            <w:tcBorders>
              <w:tl2br w:val="nil"/>
              <w:tr2bl w:val="nil"/>
            </w:tcBorders>
            <w:vAlign w:val="center"/>
          </w:tcPr>
          <w:p w14:paraId="7E5DD1DA"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现场定位放线</w:t>
            </w:r>
          </w:p>
        </w:tc>
        <w:tc>
          <w:tcPr>
            <w:tcW w:w="2357" w:type="pct"/>
            <w:tcBorders>
              <w:tl2br w:val="nil"/>
              <w:tr2bl w:val="nil"/>
            </w:tcBorders>
            <w:vAlign w:val="center"/>
          </w:tcPr>
          <w:p w14:paraId="704893AD"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建立平面和高</w:t>
            </w:r>
            <w:r>
              <w:rPr>
                <w:rFonts w:ascii="宋体" w:hAnsi="宋体" w:cs="宋体" w:hint="eastAsia"/>
                <w:szCs w:val="28"/>
              </w:rPr>
              <w:t>程</w:t>
            </w:r>
            <w:r>
              <w:rPr>
                <w:rFonts w:ascii="宋体" w:hAnsi="宋体" w:cs="宋体" w:hint="eastAsia"/>
                <w:szCs w:val="28"/>
              </w:rPr>
              <w:t>控制网</w:t>
            </w:r>
          </w:p>
        </w:tc>
        <w:tc>
          <w:tcPr>
            <w:tcW w:w="902" w:type="pct"/>
            <w:tcBorders>
              <w:tl2br w:val="nil"/>
              <w:tr2bl w:val="nil"/>
            </w:tcBorders>
            <w:vAlign w:val="center"/>
          </w:tcPr>
          <w:p w14:paraId="2B563AE0"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测量员</w:t>
            </w:r>
          </w:p>
        </w:tc>
      </w:tr>
      <w:tr w:rsidR="009E0C75" w14:paraId="4F76DC86" w14:textId="77777777">
        <w:trPr>
          <w:trHeight w:val="397"/>
          <w:jc w:val="center"/>
        </w:trPr>
        <w:tc>
          <w:tcPr>
            <w:tcW w:w="417" w:type="pct"/>
            <w:tcBorders>
              <w:tl2br w:val="nil"/>
              <w:tr2bl w:val="nil"/>
            </w:tcBorders>
            <w:shd w:val="clear" w:color="auto" w:fill="D6DCE5" w:themeFill="text2" w:themeFillTint="32"/>
            <w:vAlign w:val="center"/>
          </w:tcPr>
          <w:p w14:paraId="52F508B0"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8</w:t>
            </w:r>
          </w:p>
        </w:tc>
        <w:tc>
          <w:tcPr>
            <w:tcW w:w="1321" w:type="pct"/>
            <w:tcBorders>
              <w:tl2br w:val="nil"/>
              <w:tr2bl w:val="nil"/>
            </w:tcBorders>
            <w:vAlign w:val="center"/>
          </w:tcPr>
          <w:p w14:paraId="1D5B2D9E"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技术、安全资料表格准备</w:t>
            </w:r>
          </w:p>
        </w:tc>
        <w:tc>
          <w:tcPr>
            <w:tcW w:w="2357" w:type="pct"/>
            <w:tcBorders>
              <w:tl2br w:val="nil"/>
              <w:tr2bl w:val="nil"/>
            </w:tcBorders>
            <w:vAlign w:val="center"/>
          </w:tcPr>
          <w:p w14:paraId="4DF1CC8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准备适用于新规范的资料表格</w:t>
            </w:r>
          </w:p>
        </w:tc>
        <w:tc>
          <w:tcPr>
            <w:tcW w:w="902" w:type="pct"/>
            <w:tcBorders>
              <w:tl2br w:val="nil"/>
              <w:tr2bl w:val="nil"/>
            </w:tcBorders>
            <w:vAlign w:val="center"/>
          </w:tcPr>
          <w:p w14:paraId="504057D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内业资料员</w:t>
            </w:r>
          </w:p>
        </w:tc>
      </w:tr>
      <w:tr w:rsidR="009E0C75" w14:paraId="295FBEA3" w14:textId="77777777">
        <w:trPr>
          <w:trHeight w:val="397"/>
          <w:jc w:val="center"/>
        </w:trPr>
        <w:tc>
          <w:tcPr>
            <w:tcW w:w="417" w:type="pct"/>
            <w:tcBorders>
              <w:tl2br w:val="nil"/>
              <w:tr2bl w:val="nil"/>
            </w:tcBorders>
            <w:shd w:val="clear" w:color="auto" w:fill="D6DCE5" w:themeFill="text2" w:themeFillTint="32"/>
            <w:vAlign w:val="center"/>
          </w:tcPr>
          <w:p w14:paraId="1DF6DF77"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9</w:t>
            </w:r>
          </w:p>
        </w:tc>
        <w:tc>
          <w:tcPr>
            <w:tcW w:w="1321" w:type="pct"/>
            <w:tcBorders>
              <w:tl2br w:val="nil"/>
              <w:tr2bl w:val="nil"/>
            </w:tcBorders>
            <w:vAlign w:val="center"/>
          </w:tcPr>
          <w:p w14:paraId="22E7A974"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规范、标准、图集准备及政府文件</w:t>
            </w:r>
          </w:p>
        </w:tc>
        <w:tc>
          <w:tcPr>
            <w:tcW w:w="2357" w:type="pct"/>
            <w:tcBorders>
              <w:tl2br w:val="nil"/>
              <w:tr2bl w:val="nil"/>
            </w:tcBorders>
            <w:vAlign w:val="center"/>
          </w:tcPr>
          <w:p w14:paraId="2C5C9D16"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准备国家最新颁布的适用于本工程的相关规范、标准、图集</w:t>
            </w:r>
          </w:p>
        </w:tc>
        <w:tc>
          <w:tcPr>
            <w:tcW w:w="902" w:type="pct"/>
            <w:tcBorders>
              <w:tl2br w:val="nil"/>
              <w:tr2bl w:val="nil"/>
            </w:tcBorders>
            <w:vAlign w:val="center"/>
          </w:tcPr>
          <w:p w14:paraId="78031594"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内业资料员</w:t>
            </w:r>
          </w:p>
        </w:tc>
      </w:tr>
      <w:tr w:rsidR="009E0C75" w14:paraId="0B288E5E" w14:textId="77777777">
        <w:trPr>
          <w:trHeight w:val="397"/>
          <w:jc w:val="center"/>
        </w:trPr>
        <w:tc>
          <w:tcPr>
            <w:tcW w:w="417" w:type="pct"/>
            <w:tcBorders>
              <w:tl2br w:val="nil"/>
              <w:tr2bl w:val="nil"/>
            </w:tcBorders>
            <w:shd w:val="clear" w:color="auto" w:fill="D6DCE5" w:themeFill="text2" w:themeFillTint="32"/>
            <w:vAlign w:val="center"/>
          </w:tcPr>
          <w:p w14:paraId="59212E08"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10</w:t>
            </w:r>
          </w:p>
        </w:tc>
        <w:tc>
          <w:tcPr>
            <w:tcW w:w="1321" w:type="pct"/>
            <w:tcBorders>
              <w:tl2br w:val="nil"/>
              <w:tr2bl w:val="nil"/>
            </w:tcBorders>
            <w:vAlign w:val="center"/>
          </w:tcPr>
          <w:p w14:paraId="68EFD94C"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计量、测量、检验、试验器具准备</w:t>
            </w:r>
          </w:p>
        </w:tc>
        <w:tc>
          <w:tcPr>
            <w:tcW w:w="2357" w:type="pct"/>
            <w:tcBorders>
              <w:tl2br w:val="nil"/>
              <w:tr2bl w:val="nil"/>
            </w:tcBorders>
            <w:vAlign w:val="center"/>
          </w:tcPr>
          <w:p w14:paraId="54702421"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准备相关工具、器具</w:t>
            </w:r>
          </w:p>
        </w:tc>
        <w:tc>
          <w:tcPr>
            <w:tcW w:w="902" w:type="pct"/>
            <w:tcBorders>
              <w:tl2br w:val="nil"/>
              <w:tr2bl w:val="nil"/>
            </w:tcBorders>
            <w:vAlign w:val="center"/>
          </w:tcPr>
          <w:p w14:paraId="6D26F8ED" w14:textId="77777777" w:rsidR="009E0C75" w:rsidRDefault="006110B9">
            <w:pPr>
              <w:spacing w:line="360" w:lineRule="auto"/>
              <w:ind w:firstLineChars="0" w:firstLine="0"/>
              <w:jc w:val="both"/>
              <w:rPr>
                <w:rFonts w:ascii="宋体" w:hAnsi="宋体" w:cs="宋体" w:hint="eastAsia"/>
                <w:szCs w:val="28"/>
              </w:rPr>
            </w:pPr>
            <w:proofErr w:type="gramStart"/>
            <w:r>
              <w:rPr>
                <w:rFonts w:ascii="宋体" w:hAnsi="宋体" w:cs="宋体" w:hint="eastAsia"/>
                <w:szCs w:val="28"/>
              </w:rPr>
              <w:t>试验员</w:t>
            </w:r>
            <w:proofErr w:type="gramEnd"/>
          </w:p>
        </w:tc>
      </w:tr>
      <w:tr w:rsidR="009E0C75" w14:paraId="3A676F10" w14:textId="77777777">
        <w:trPr>
          <w:trHeight w:val="397"/>
          <w:jc w:val="center"/>
        </w:trPr>
        <w:tc>
          <w:tcPr>
            <w:tcW w:w="417" w:type="pct"/>
            <w:tcBorders>
              <w:tl2br w:val="nil"/>
              <w:tr2bl w:val="nil"/>
            </w:tcBorders>
            <w:shd w:val="clear" w:color="auto" w:fill="D6DCE5" w:themeFill="text2" w:themeFillTint="32"/>
            <w:vAlign w:val="center"/>
          </w:tcPr>
          <w:p w14:paraId="2DEA5FC7"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11</w:t>
            </w:r>
          </w:p>
        </w:tc>
        <w:tc>
          <w:tcPr>
            <w:tcW w:w="1321" w:type="pct"/>
            <w:tcBorders>
              <w:tl2br w:val="nil"/>
              <w:tr2bl w:val="nil"/>
            </w:tcBorders>
            <w:vAlign w:val="center"/>
          </w:tcPr>
          <w:p w14:paraId="13690E8B"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编写施工预算</w:t>
            </w:r>
          </w:p>
        </w:tc>
        <w:tc>
          <w:tcPr>
            <w:tcW w:w="2357" w:type="pct"/>
            <w:tcBorders>
              <w:tl2br w:val="nil"/>
              <w:tr2bl w:val="nil"/>
            </w:tcBorders>
            <w:vAlign w:val="center"/>
          </w:tcPr>
          <w:p w14:paraId="405F9548"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计算工程量、人工、材料限额量、机械台班</w:t>
            </w:r>
          </w:p>
        </w:tc>
        <w:tc>
          <w:tcPr>
            <w:tcW w:w="902" w:type="pct"/>
            <w:tcBorders>
              <w:tl2br w:val="nil"/>
              <w:tr2bl w:val="nil"/>
            </w:tcBorders>
            <w:vAlign w:val="center"/>
          </w:tcPr>
          <w:p w14:paraId="2DEEBA22"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预算</w:t>
            </w:r>
            <w:proofErr w:type="gramStart"/>
            <w:r>
              <w:rPr>
                <w:rFonts w:ascii="宋体" w:hAnsi="宋体" w:cs="宋体" w:hint="eastAsia"/>
                <w:szCs w:val="28"/>
              </w:rPr>
              <w:t>成本员</w:t>
            </w:r>
            <w:proofErr w:type="gramEnd"/>
          </w:p>
        </w:tc>
      </w:tr>
      <w:tr w:rsidR="009E0C75" w14:paraId="7DED9ED3" w14:textId="77777777">
        <w:trPr>
          <w:trHeight w:val="397"/>
          <w:jc w:val="center"/>
        </w:trPr>
        <w:tc>
          <w:tcPr>
            <w:tcW w:w="417" w:type="pct"/>
            <w:tcBorders>
              <w:tl2br w:val="nil"/>
              <w:tr2bl w:val="nil"/>
            </w:tcBorders>
            <w:shd w:val="clear" w:color="auto" w:fill="D6DCE5" w:themeFill="text2" w:themeFillTint="32"/>
            <w:vAlign w:val="center"/>
          </w:tcPr>
          <w:p w14:paraId="2D1C81F2"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12</w:t>
            </w:r>
          </w:p>
        </w:tc>
        <w:tc>
          <w:tcPr>
            <w:tcW w:w="1321" w:type="pct"/>
            <w:tcBorders>
              <w:tl2br w:val="nil"/>
              <w:tr2bl w:val="nil"/>
            </w:tcBorders>
            <w:vAlign w:val="center"/>
          </w:tcPr>
          <w:p w14:paraId="39B1DF2E"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施工配合比</w:t>
            </w:r>
          </w:p>
        </w:tc>
        <w:tc>
          <w:tcPr>
            <w:tcW w:w="2357" w:type="pct"/>
            <w:tcBorders>
              <w:tl2br w:val="nil"/>
              <w:tr2bl w:val="nil"/>
            </w:tcBorders>
            <w:vAlign w:val="center"/>
          </w:tcPr>
          <w:p w14:paraId="77CBBF60"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配合比申请。各种</w:t>
            </w:r>
            <w:proofErr w:type="gramStart"/>
            <w:r>
              <w:rPr>
                <w:rFonts w:ascii="宋体" w:hAnsi="宋体" w:cs="宋体" w:hint="eastAsia"/>
                <w:szCs w:val="28"/>
              </w:rPr>
              <w:t>砼</w:t>
            </w:r>
            <w:proofErr w:type="gramEnd"/>
            <w:r>
              <w:rPr>
                <w:rFonts w:ascii="宋体" w:hAnsi="宋体" w:cs="宋体" w:hint="eastAsia"/>
                <w:szCs w:val="28"/>
              </w:rPr>
              <w:t>、砂浆配合比设计及试验</w:t>
            </w:r>
          </w:p>
        </w:tc>
        <w:tc>
          <w:tcPr>
            <w:tcW w:w="902" w:type="pct"/>
            <w:tcBorders>
              <w:tl2br w:val="nil"/>
              <w:tr2bl w:val="nil"/>
            </w:tcBorders>
            <w:vAlign w:val="center"/>
          </w:tcPr>
          <w:p w14:paraId="5E79B3A5"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bCs/>
                <w:szCs w:val="28"/>
              </w:rPr>
              <w:t>技术负责人</w:t>
            </w:r>
          </w:p>
        </w:tc>
      </w:tr>
      <w:tr w:rsidR="009E0C75" w14:paraId="31813D1C" w14:textId="77777777">
        <w:trPr>
          <w:trHeight w:val="397"/>
          <w:jc w:val="center"/>
        </w:trPr>
        <w:tc>
          <w:tcPr>
            <w:tcW w:w="417" w:type="pct"/>
            <w:tcBorders>
              <w:tl2br w:val="nil"/>
              <w:tr2bl w:val="nil"/>
            </w:tcBorders>
            <w:shd w:val="clear" w:color="auto" w:fill="D6DCE5" w:themeFill="text2" w:themeFillTint="32"/>
            <w:vAlign w:val="center"/>
          </w:tcPr>
          <w:p w14:paraId="1FF2F559"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13</w:t>
            </w:r>
          </w:p>
        </w:tc>
        <w:tc>
          <w:tcPr>
            <w:tcW w:w="1321" w:type="pct"/>
            <w:tcBorders>
              <w:tl2br w:val="nil"/>
              <w:tr2bl w:val="nil"/>
            </w:tcBorders>
            <w:vAlign w:val="center"/>
          </w:tcPr>
          <w:p w14:paraId="46BB1200"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进度计划交底</w:t>
            </w:r>
          </w:p>
        </w:tc>
        <w:tc>
          <w:tcPr>
            <w:tcW w:w="2357" w:type="pct"/>
            <w:tcBorders>
              <w:tl2br w:val="nil"/>
              <w:tr2bl w:val="nil"/>
            </w:tcBorders>
            <w:vAlign w:val="center"/>
          </w:tcPr>
          <w:p w14:paraId="11AE6C75" w14:textId="77777777" w:rsidR="009E0C75" w:rsidRDefault="006110B9">
            <w:pPr>
              <w:spacing w:line="360" w:lineRule="auto"/>
              <w:ind w:firstLineChars="0" w:firstLine="0"/>
              <w:jc w:val="both"/>
              <w:rPr>
                <w:rFonts w:ascii="宋体" w:hAnsi="宋体" w:cs="宋体" w:hint="eastAsia"/>
                <w:szCs w:val="28"/>
              </w:rPr>
            </w:pPr>
            <w:proofErr w:type="gramStart"/>
            <w:r>
              <w:rPr>
                <w:rFonts w:ascii="宋体" w:hAnsi="宋体" w:cs="宋体" w:hint="eastAsia"/>
                <w:szCs w:val="28"/>
              </w:rPr>
              <w:t>明确总</w:t>
            </w:r>
            <w:proofErr w:type="gramEnd"/>
            <w:r>
              <w:rPr>
                <w:rFonts w:ascii="宋体" w:hAnsi="宋体" w:cs="宋体" w:hint="eastAsia"/>
                <w:szCs w:val="28"/>
              </w:rPr>
              <w:t>进度及各阶段任务</w:t>
            </w:r>
          </w:p>
        </w:tc>
        <w:tc>
          <w:tcPr>
            <w:tcW w:w="902" w:type="pct"/>
            <w:tcBorders>
              <w:tl2br w:val="nil"/>
              <w:tr2bl w:val="nil"/>
            </w:tcBorders>
            <w:vAlign w:val="center"/>
          </w:tcPr>
          <w:p w14:paraId="6B8391E7"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bCs/>
                <w:szCs w:val="28"/>
              </w:rPr>
              <w:t>技术负责人</w:t>
            </w:r>
          </w:p>
        </w:tc>
      </w:tr>
      <w:tr w:rsidR="009E0C75" w14:paraId="30986533" w14:textId="77777777">
        <w:trPr>
          <w:trHeight w:val="397"/>
          <w:jc w:val="center"/>
        </w:trPr>
        <w:tc>
          <w:tcPr>
            <w:tcW w:w="417" w:type="pct"/>
            <w:tcBorders>
              <w:tl2br w:val="nil"/>
              <w:tr2bl w:val="nil"/>
            </w:tcBorders>
            <w:shd w:val="clear" w:color="auto" w:fill="D6DCE5" w:themeFill="text2" w:themeFillTint="32"/>
            <w:vAlign w:val="center"/>
          </w:tcPr>
          <w:p w14:paraId="46122E1E"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14</w:t>
            </w:r>
          </w:p>
        </w:tc>
        <w:tc>
          <w:tcPr>
            <w:tcW w:w="1321" w:type="pct"/>
            <w:tcBorders>
              <w:tl2br w:val="nil"/>
              <w:tr2bl w:val="nil"/>
            </w:tcBorders>
            <w:vAlign w:val="center"/>
          </w:tcPr>
          <w:p w14:paraId="428011A9"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质量安全交底</w:t>
            </w:r>
          </w:p>
        </w:tc>
        <w:tc>
          <w:tcPr>
            <w:tcW w:w="2357" w:type="pct"/>
            <w:tcBorders>
              <w:tl2br w:val="nil"/>
              <w:tr2bl w:val="nil"/>
            </w:tcBorders>
            <w:vAlign w:val="center"/>
          </w:tcPr>
          <w:p w14:paraId="4632554A"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明确质量等级特殊要求，加强安全劳动保护</w:t>
            </w:r>
          </w:p>
        </w:tc>
        <w:tc>
          <w:tcPr>
            <w:tcW w:w="902" w:type="pct"/>
            <w:tcBorders>
              <w:tl2br w:val="nil"/>
              <w:tr2bl w:val="nil"/>
            </w:tcBorders>
            <w:vAlign w:val="center"/>
          </w:tcPr>
          <w:p w14:paraId="13FECA02"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质量、安全员</w:t>
            </w:r>
          </w:p>
        </w:tc>
      </w:tr>
    </w:tbl>
    <w:p w14:paraId="616F3163" w14:textId="77777777" w:rsidR="009E0C75" w:rsidRDefault="006110B9">
      <w:pPr>
        <w:adjustRightInd w:val="0"/>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商务合同准备工作</w:t>
      </w:r>
    </w:p>
    <w:p w14:paraId="01C69755" w14:textId="77777777" w:rsidR="009E0C75" w:rsidRDefault="006110B9">
      <w:pPr>
        <w:jc w:val="center"/>
        <w:rPr>
          <w:rFonts w:ascii="宋体" w:hAnsi="宋体" w:cs="宋体" w:hint="eastAsia"/>
          <w:bCs/>
          <w:szCs w:val="28"/>
        </w:rPr>
      </w:pPr>
      <w:bookmarkStart w:id="472" w:name="_Toc3107"/>
      <w:bookmarkStart w:id="473" w:name="_Toc4201"/>
      <w:bookmarkStart w:id="474" w:name="_Toc23553"/>
      <w:bookmarkStart w:id="475" w:name="_Toc29611"/>
      <w:bookmarkStart w:id="476" w:name="_Toc8044_WPSOffice_Level1"/>
      <w:bookmarkStart w:id="477" w:name="_Toc3605"/>
      <w:bookmarkStart w:id="478" w:name="_Toc12523"/>
      <w:bookmarkStart w:id="479" w:name="_Toc27878"/>
      <w:bookmarkStart w:id="480" w:name="_Toc7387"/>
      <w:bookmarkStart w:id="481" w:name="_Toc12499"/>
      <w:r>
        <w:rPr>
          <w:rFonts w:ascii="宋体" w:hAnsi="宋体" w:cs="宋体" w:hint="eastAsia"/>
          <w:bCs/>
          <w:szCs w:val="28"/>
        </w:rPr>
        <w:t>商务合同准备工作计划表</w:t>
      </w:r>
      <w:bookmarkEnd w:id="472"/>
      <w:bookmarkEnd w:id="473"/>
      <w:bookmarkEnd w:id="474"/>
      <w:bookmarkEnd w:id="475"/>
      <w:bookmarkEnd w:id="476"/>
      <w:bookmarkEnd w:id="477"/>
      <w:bookmarkEnd w:id="478"/>
      <w:bookmarkEnd w:id="479"/>
      <w:bookmarkEnd w:id="480"/>
      <w:bookmarkEnd w:id="481"/>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697"/>
        <w:gridCol w:w="2480"/>
        <w:gridCol w:w="3347"/>
        <w:gridCol w:w="2759"/>
      </w:tblGrid>
      <w:tr w:rsidR="009E0C75" w14:paraId="43A24907" w14:textId="77777777">
        <w:trPr>
          <w:trHeight w:val="369"/>
          <w:jc w:val="center"/>
        </w:trPr>
        <w:tc>
          <w:tcPr>
            <w:tcW w:w="376" w:type="pct"/>
            <w:tcBorders>
              <w:tl2br w:val="nil"/>
              <w:tr2bl w:val="nil"/>
            </w:tcBorders>
            <w:shd w:val="clear" w:color="auto" w:fill="CFCDCD" w:themeFill="background2" w:themeFillShade="E5"/>
            <w:vAlign w:val="center"/>
          </w:tcPr>
          <w:p w14:paraId="3AA84EBA"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序号</w:t>
            </w:r>
          </w:p>
        </w:tc>
        <w:tc>
          <w:tcPr>
            <w:tcW w:w="1335" w:type="pct"/>
            <w:tcBorders>
              <w:tl2br w:val="nil"/>
              <w:tr2bl w:val="nil"/>
            </w:tcBorders>
            <w:shd w:val="clear" w:color="auto" w:fill="CFCDCD" w:themeFill="background2" w:themeFillShade="E5"/>
            <w:vAlign w:val="center"/>
          </w:tcPr>
          <w:p w14:paraId="65E10DE9"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项目</w:t>
            </w:r>
          </w:p>
        </w:tc>
        <w:tc>
          <w:tcPr>
            <w:tcW w:w="1802" w:type="pct"/>
            <w:tcBorders>
              <w:tl2br w:val="nil"/>
              <w:tr2bl w:val="nil"/>
            </w:tcBorders>
            <w:shd w:val="clear" w:color="auto" w:fill="CFCDCD" w:themeFill="background2" w:themeFillShade="E5"/>
            <w:vAlign w:val="center"/>
          </w:tcPr>
          <w:p w14:paraId="05DF9A69"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内容</w:t>
            </w:r>
          </w:p>
        </w:tc>
        <w:tc>
          <w:tcPr>
            <w:tcW w:w="1485" w:type="pct"/>
            <w:tcBorders>
              <w:tl2br w:val="nil"/>
              <w:tr2bl w:val="nil"/>
            </w:tcBorders>
            <w:shd w:val="clear" w:color="auto" w:fill="CFCDCD" w:themeFill="background2" w:themeFillShade="E5"/>
            <w:vAlign w:val="center"/>
          </w:tcPr>
          <w:p w14:paraId="6E335DCC"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1B425044" w14:textId="77777777">
        <w:trPr>
          <w:trHeight w:val="369"/>
          <w:jc w:val="center"/>
        </w:trPr>
        <w:tc>
          <w:tcPr>
            <w:tcW w:w="376" w:type="pct"/>
            <w:tcBorders>
              <w:tl2br w:val="nil"/>
              <w:tr2bl w:val="nil"/>
            </w:tcBorders>
            <w:shd w:val="clear" w:color="auto" w:fill="D6DCE5" w:themeFill="text2" w:themeFillTint="32"/>
            <w:vAlign w:val="center"/>
          </w:tcPr>
          <w:p w14:paraId="43D87D5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lastRenderedPageBreak/>
              <w:t>1</w:t>
            </w:r>
          </w:p>
        </w:tc>
        <w:tc>
          <w:tcPr>
            <w:tcW w:w="1335" w:type="pct"/>
            <w:tcBorders>
              <w:tl2br w:val="nil"/>
              <w:tr2bl w:val="nil"/>
            </w:tcBorders>
            <w:vAlign w:val="center"/>
          </w:tcPr>
          <w:p w14:paraId="634E413C"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主要材料采购合同</w:t>
            </w:r>
          </w:p>
        </w:tc>
        <w:tc>
          <w:tcPr>
            <w:tcW w:w="1802" w:type="pct"/>
            <w:tcBorders>
              <w:tl2br w:val="nil"/>
              <w:tr2bl w:val="nil"/>
            </w:tcBorders>
            <w:vAlign w:val="center"/>
          </w:tcPr>
          <w:p w14:paraId="4C297C94"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对供应商考察、招标、订货</w:t>
            </w:r>
          </w:p>
        </w:tc>
        <w:tc>
          <w:tcPr>
            <w:tcW w:w="1485" w:type="pct"/>
            <w:tcBorders>
              <w:tl2br w:val="nil"/>
              <w:tr2bl w:val="nil"/>
            </w:tcBorders>
            <w:vAlign w:val="center"/>
          </w:tcPr>
          <w:p w14:paraId="6E9D152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公司、材料部、合约部</w:t>
            </w:r>
          </w:p>
        </w:tc>
      </w:tr>
      <w:tr w:rsidR="009E0C75" w14:paraId="6BF37CFE" w14:textId="77777777">
        <w:trPr>
          <w:trHeight w:val="369"/>
          <w:jc w:val="center"/>
        </w:trPr>
        <w:tc>
          <w:tcPr>
            <w:tcW w:w="376" w:type="pct"/>
            <w:tcBorders>
              <w:tl2br w:val="nil"/>
              <w:tr2bl w:val="nil"/>
            </w:tcBorders>
            <w:shd w:val="clear" w:color="auto" w:fill="D6DCE5" w:themeFill="text2" w:themeFillTint="32"/>
            <w:vAlign w:val="center"/>
          </w:tcPr>
          <w:p w14:paraId="5A0E105A"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2</w:t>
            </w:r>
          </w:p>
        </w:tc>
        <w:tc>
          <w:tcPr>
            <w:tcW w:w="1335" w:type="pct"/>
            <w:tcBorders>
              <w:tl2br w:val="nil"/>
              <w:tr2bl w:val="nil"/>
            </w:tcBorders>
            <w:vAlign w:val="center"/>
          </w:tcPr>
          <w:p w14:paraId="689629C1"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构件、成品订货合同</w:t>
            </w:r>
          </w:p>
        </w:tc>
        <w:tc>
          <w:tcPr>
            <w:tcW w:w="1802" w:type="pct"/>
            <w:tcBorders>
              <w:tl2br w:val="nil"/>
              <w:tr2bl w:val="nil"/>
            </w:tcBorders>
            <w:vAlign w:val="center"/>
          </w:tcPr>
          <w:p w14:paraId="63CCC1E1"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加工、供货方考察、订货</w:t>
            </w:r>
          </w:p>
        </w:tc>
        <w:tc>
          <w:tcPr>
            <w:tcW w:w="1485" w:type="pct"/>
            <w:tcBorders>
              <w:tl2br w:val="nil"/>
              <w:tr2bl w:val="nil"/>
            </w:tcBorders>
            <w:vAlign w:val="center"/>
          </w:tcPr>
          <w:p w14:paraId="4136BCB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公司、材料部、合约部</w:t>
            </w:r>
          </w:p>
        </w:tc>
      </w:tr>
      <w:tr w:rsidR="009E0C75" w14:paraId="6E173C2F" w14:textId="77777777">
        <w:trPr>
          <w:trHeight w:val="540"/>
          <w:jc w:val="center"/>
        </w:trPr>
        <w:tc>
          <w:tcPr>
            <w:tcW w:w="376" w:type="pct"/>
            <w:tcBorders>
              <w:tl2br w:val="nil"/>
              <w:tr2bl w:val="nil"/>
            </w:tcBorders>
            <w:shd w:val="clear" w:color="auto" w:fill="D6DCE5" w:themeFill="text2" w:themeFillTint="32"/>
            <w:vAlign w:val="center"/>
          </w:tcPr>
          <w:p w14:paraId="770F1069"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3</w:t>
            </w:r>
          </w:p>
        </w:tc>
        <w:tc>
          <w:tcPr>
            <w:tcW w:w="1335" w:type="pct"/>
            <w:tcBorders>
              <w:tl2br w:val="nil"/>
              <w:tr2bl w:val="nil"/>
            </w:tcBorders>
            <w:vAlign w:val="center"/>
          </w:tcPr>
          <w:p w14:paraId="17F57AF7"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机具准备订购合同</w:t>
            </w:r>
          </w:p>
        </w:tc>
        <w:tc>
          <w:tcPr>
            <w:tcW w:w="1802" w:type="pct"/>
            <w:tcBorders>
              <w:tl2br w:val="nil"/>
              <w:tr2bl w:val="nil"/>
            </w:tcBorders>
            <w:vAlign w:val="center"/>
          </w:tcPr>
          <w:p w14:paraId="3F7B2215"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提出性能要求、招标、订货</w:t>
            </w:r>
          </w:p>
        </w:tc>
        <w:tc>
          <w:tcPr>
            <w:tcW w:w="1485" w:type="pct"/>
            <w:tcBorders>
              <w:tl2br w:val="nil"/>
              <w:tr2bl w:val="nil"/>
            </w:tcBorders>
            <w:vAlign w:val="center"/>
          </w:tcPr>
          <w:p w14:paraId="71D75CF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公司、设备部、合约部</w:t>
            </w:r>
          </w:p>
        </w:tc>
      </w:tr>
      <w:tr w:rsidR="009E0C75" w14:paraId="00A0B3CD" w14:textId="77777777">
        <w:trPr>
          <w:trHeight w:val="369"/>
          <w:jc w:val="center"/>
        </w:trPr>
        <w:tc>
          <w:tcPr>
            <w:tcW w:w="376" w:type="pct"/>
            <w:tcBorders>
              <w:tl2br w:val="nil"/>
              <w:tr2bl w:val="nil"/>
            </w:tcBorders>
            <w:shd w:val="clear" w:color="auto" w:fill="D6DCE5" w:themeFill="text2" w:themeFillTint="32"/>
            <w:vAlign w:val="center"/>
          </w:tcPr>
          <w:p w14:paraId="0C6CD508"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4</w:t>
            </w:r>
          </w:p>
        </w:tc>
        <w:tc>
          <w:tcPr>
            <w:tcW w:w="1335" w:type="pct"/>
            <w:tcBorders>
              <w:tl2br w:val="nil"/>
              <w:tr2bl w:val="nil"/>
            </w:tcBorders>
            <w:vAlign w:val="center"/>
          </w:tcPr>
          <w:p w14:paraId="4635546B"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机具准备租赁合同</w:t>
            </w:r>
          </w:p>
        </w:tc>
        <w:tc>
          <w:tcPr>
            <w:tcW w:w="1802" w:type="pct"/>
            <w:tcBorders>
              <w:tl2br w:val="nil"/>
              <w:tr2bl w:val="nil"/>
            </w:tcBorders>
            <w:vAlign w:val="center"/>
          </w:tcPr>
          <w:p w14:paraId="06F475C6"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公司内部租赁、</w:t>
            </w:r>
            <w:proofErr w:type="gramStart"/>
            <w:r>
              <w:rPr>
                <w:rFonts w:ascii="宋体" w:hAnsi="宋体" w:cs="宋体" w:hint="eastAsia"/>
                <w:bCs/>
                <w:szCs w:val="28"/>
              </w:rPr>
              <w:t>签定</w:t>
            </w:r>
            <w:proofErr w:type="gramEnd"/>
            <w:r>
              <w:rPr>
                <w:rFonts w:ascii="宋体" w:hAnsi="宋体" w:cs="宋体" w:hint="eastAsia"/>
                <w:bCs/>
                <w:szCs w:val="28"/>
              </w:rPr>
              <w:t>协议</w:t>
            </w:r>
          </w:p>
        </w:tc>
        <w:tc>
          <w:tcPr>
            <w:tcW w:w="1485" w:type="pct"/>
            <w:tcBorders>
              <w:tl2br w:val="nil"/>
              <w:tr2bl w:val="nil"/>
            </w:tcBorders>
            <w:vAlign w:val="center"/>
          </w:tcPr>
          <w:p w14:paraId="6B56EBCB"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公司、设备部、合约部</w:t>
            </w:r>
          </w:p>
        </w:tc>
      </w:tr>
      <w:tr w:rsidR="009E0C75" w14:paraId="7477B6D5" w14:textId="77777777">
        <w:trPr>
          <w:trHeight w:val="369"/>
          <w:jc w:val="center"/>
        </w:trPr>
        <w:tc>
          <w:tcPr>
            <w:tcW w:w="376" w:type="pct"/>
            <w:tcBorders>
              <w:tl2br w:val="nil"/>
              <w:tr2bl w:val="nil"/>
            </w:tcBorders>
            <w:shd w:val="clear" w:color="auto" w:fill="D6DCE5" w:themeFill="text2" w:themeFillTint="32"/>
            <w:vAlign w:val="center"/>
          </w:tcPr>
          <w:p w14:paraId="301E6610"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5</w:t>
            </w:r>
          </w:p>
        </w:tc>
        <w:tc>
          <w:tcPr>
            <w:tcW w:w="1335" w:type="pct"/>
            <w:tcBorders>
              <w:tl2br w:val="nil"/>
              <w:tr2bl w:val="nil"/>
            </w:tcBorders>
            <w:vAlign w:val="center"/>
          </w:tcPr>
          <w:p w14:paraId="193E3C32"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施工劳务合同</w:t>
            </w:r>
          </w:p>
        </w:tc>
        <w:tc>
          <w:tcPr>
            <w:tcW w:w="1802" w:type="pct"/>
            <w:tcBorders>
              <w:tl2br w:val="nil"/>
              <w:tr2bl w:val="nil"/>
            </w:tcBorders>
            <w:vAlign w:val="center"/>
          </w:tcPr>
          <w:p w14:paraId="03981AFA"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劳务队伍招标、考察、确定</w:t>
            </w:r>
          </w:p>
        </w:tc>
        <w:tc>
          <w:tcPr>
            <w:tcW w:w="1485" w:type="pct"/>
            <w:tcBorders>
              <w:tl2br w:val="nil"/>
              <w:tr2bl w:val="nil"/>
            </w:tcBorders>
            <w:vAlign w:val="center"/>
          </w:tcPr>
          <w:p w14:paraId="7D4FAB9E"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公司、工程部、合约部</w:t>
            </w:r>
          </w:p>
        </w:tc>
      </w:tr>
      <w:tr w:rsidR="009E0C75" w14:paraId="3A641E83" w14:textId="77777777">
        <w:trPr>
          <w:trHeight w:val="369"/>
          <w:jc w:val="center"/>
        </w:trPr>
        <w:tc>
          <w:tcPr>
            <w:tcW w:w="376" w:type="pct"/>
            <w:tcBorders>
              <w:tl2br w:val="nil"/>
              <w:tr2bl w:val="nil"/>
            </w:tcBorders>
            <w:shd w:val="clear" w:color="auto" w:fill="D6DCE5" w:themeFill="text2" w:themeFillTint="32"/>
            <w:vAlign w:val="center"/>
          </w:tcPr>
          <w:p w14:paraId="2FADF74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6</w:t>
            </w:r>
          </w:p>
        </w:tc>
        <w:tc>
          <w:tcPr>
            <w:tcW w:w="1335" w:type="pct"/>
            <w:tcBorders>
              <w:tl2br w:val="nil"/>
              <w:tr2bl w:val="nil"/>
            </w:tcBorders>
            <w:vAlign w:val="center"/>
          </w:tcPr>
          <w:p w14:paraId="3FF50A6E"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内部管理协议</w:t>
            </w:r>
          </w:p>
        </w:tc>
        <w:tc>
          <w:tcPr>
            <w:tcW w:w="1802" w:type="pct"/>
            <w:tcBorders>
              <w:tl2br w:val="nil"/>
              <w:tr2bl w:val="nil"/>
            </w:tcBorders>
            <w:vAlign w:val="center"/>
          </w:tcPr>
          <w:p w14:paraId="369E0669"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项目部对公司目标管理责任制、项目管理人员责任制</w:t>
            </w:r>
          </w:p>
        </w:tc>
        <w:tc>
          <w:tcPr>
            <w:tcW w:w="1485" w:type="pct"/>
            <w:tcBorders>
              <w:tl2br w:val="nil"/>
              <w:tr2bl w:val="nil"/>
            </w:tcBorders>
            <w:vAlign w:val="center"/>
          </w:tcPr>
          <w:p w14:paraId="6768CBED" w14:textId="77777777" w:rsidR="009E0C75" w:rsidRDefault="006110B9">
            <w:pPr>
              <w:ind w:firstLineChars="0" w:firstLine="0"/>
              <w:jc w:val="center"/>
              <w:rPr>
                <w:rFonts w:ascii="宋体" w:hAnsi="宋体" w:cs="宋体" w:hint="eastAsia"/>
                <w:bCs/>
                <w:szCs w:val="28"/>
              </w:rPr>
            </w:pPr>
            <w:r>
              <w:rPr>
                <w:rFonts w:ascii="宋体" w:hAnsi="宋体" w:cs="宋体" w:hint="eastAsia"/>
                <w:bCs/>
                <w:szCs w:val="28"/>
              </w:rPr>
              <w:t>公司、项目有关管理人员</w:t>
            </w:r>
          </w:p>
        </w:tc>
      </w:tr>
    </w:tbl>
    <w:p w14:paraId="2DF35225" w14:textId="77777777" w:rsidR="009E0C75" w:rsidRDefault="006110B9">
      <w:pPr>
        <w:adjustRightInd w:val="0"/>
        <w:jc w:val="both"/>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生产资源（劳动力、材料、设备）准备工作</w:t>
      </w:r>
    </w:p>
    <w:p w14:paraId="6AA32503" w14:textId="77777777" w:rsidR="009E0C75" w:rsidRDefault="006110B9">
      <w:pPr>
        <w:jc w:val="center"/>
        <w:rPr>
          <w:rFonts w:ascii="宋体" w:hAnsi="宋体" w:cs="宋体" w:hint="eastAsia"/>
          <w:bCs/>
          <w:szCs w:val="28"/>
        </w:rPr>
      </w:pPr>
      <w:bookmarkStart w:id="482" w:name="_Toc25719"/>
      <w:bookmarkStart w:id="483" w:name="_Toc3715"/>
      <w:bookmarkStart w:id="484" w:name="_Toc8560"/>
      <w:bookmarkStart w:id="485" w:name="_Toc21142"/>
      <w:bookmarkStart w:id="486" w:name="_Toc25803"/>
      <w:bookmarkStart w:id="487" w:name="_Toc6051"/>
      <w:bookmarkStart w:id="488" w:name="_Toc28647_WPSOffice_Level1"/>
      <w:bookmarkStart w:id="489" w:name="_Toc30177"/>
      <w:r>
        <w:rPr>
          <w:rFonts w:ascii="宋体" w:hAnsi="宋体" w:cs="宋体" w:hint="eastAsia"/>
          <w:bCs/>
          <w:szCs w:val="28"/>
        </w:rPr>
        <w:t>资源需求准备工作计划</w:t>
      </w:r>
      <w:bookmarkEnd w:id="482"/>
      <w:bookmarkEnd w:id="483"/>
      <w:bookmarkEnd w:id="484"/>
      <w:bookmarkEnd w:id="485"/>
      <w:bookmarkEnd w:id="486"/>
      <w:bookmarkEnd w:id="487"/>
      <w:bookmarkEnd w:id="488"/>
      <w:bookmarkEnd w:id="489"/>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731"/>
        <w:gridCol w:w="2070"/>
        <w:gridCol w:w="4287"/>
        <w:gridCol w:w="2195"/>
      </w:tblGrid>
      <w:tr w:rsidR="009E0C75" w14:paraId="195DCCA2" w14:textId="77777777">
        <w:trPr>
          <w:trHeight w:val="369"/>
          <w:tblHeader/>
          <w:jc w:val="center"/>
        </w:trPr>
        <w:tc>
          <w:tcPr>
            <w:tcW w:w="393" w:type="pct"/>
            <w:tcBorders>
              <w:tl2br w:val="nil"/>
              <w:tr2bl w:val="nil"/>
            </w:tcBorders>
            <w:shd w:val="clear" w:color="auto" w:fill="CFCDCD" w:themeFill="background2" w:themeFillShade="E5"/>
            <w:vAlign w:val="center"/>
          </w:tcPr>
          <w:p w14:paraId="0FCFE08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1115" w:type="pct"/>
            <w:tcBorders>
              <w:tl2br w:val="nil"/>
              <w:tr2bl w:val="nil"/>
            </w:tcBorders>
            <w:shd w:val="clear" w:color="auto" w:fill="CFCDCD" w:themeFill="background2" w:themeFillShade="E5"/>
            <w:vAlign w:val="center"/>
          </w:tcPr>
          <w:p w14:paraId="34E6296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2308" w:type="pct"/>
            <w:tcBorders>
              <w:tl2br w:val="nil"/>
              <w:tr2bl w:val="nil"/>
            </w:tcBorders>
            <w:shd w:val="clear" w:color="auto" w:fill="CFCDCD" w:themeFill="background2" w:themeFillShade="E5"/>
            <w:vAlign w:val="center"/>
          </w:tcPr>
          <w:p w14:paraId="7CCE7C3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c>
          <w:tcPr>
            <w:tcW w:w="1182" w:type="pct"/>
            <w:tcBorders>
              <w:tl2br w:val="nil"/>
              <w:tr2bl w:val="nil"/>
            </w:tcBorders>
            <w:shd w:val="clear" w:color="auto" w:fill="CFCDCD" w:themeFill="background2" w:themeFillShade="E5"/>
            <w:vAlign w:val="center"/>
          </w:tcPr>
          <w:p w14:paraId="18809EE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2084EB57" w14:textId="77777777">
        <w:trPr>
          <w:trHeight w:val="369"/>
          <w:jc w:val="center"/>
        </w:trPr>
        <w:tc>
          <w:tcPr>
            <w:tcW w:w="393" w:type="pct"/>
            <w:tcBorders>
              <w:tl2br w:val="nil"/>
              <w:tr2bl w:val="nil"/>
            </w:tcBorders>
            <w:shd w:val="clear" w:color="auto" w:fill="D6DCE5" w:themeFill="text2" w:themeFillTint="32"/>
            <w:vAlign w:val="center"/>
          </w:tcPr>
          <w:p w14:paraId="3E8010D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115" w:type="pct"/>
            <w:tcBorders>
              <w:tl2br w:val="nil"/>
              <w:tr2bl w:val="nil"/>
            </w:tcBorders>
            <w:vAlign w:val="center"/>
          </w:tcPr>
          <w:p w14:paraId="52138FA1"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劳动力需求计划落实</w:t>
            </w:r>
          </w:p>
        </w:tc>
        <w:tc>
          <w:tcPr>
            <w:tcW w:w="2308" w:type="pct"/>
            <w:tcBorders>
              <w:tl2br w:val="nil"/>
              <w:tr2bl w:val="nil"/>
            </w:tcBorders>
            <w:vAlign w:val="center"/>
          </w:tcPr>
          <w:p w14:paraId="5379E6C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合理确定施工工种、人员数量并组织按计划进场</w:t>
            </w:r>
          </w:p>
        </w:tc>
        <w:tc>
          <w:tcPr>
            <w:tcW w:w="1182" w:type="pct"/>
            <w:tcBorders>
              <w:tl2br w:val="nil"/>
              <w:tr2bl w:val="nil"/>
            </w:tcBorders>
            <w:vAlign w:val="center"/>
          </w:tcPr>
          <w:p w14:paraId="06986C7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公司、</w:t>
            </w:r>
            <w:r>
              <w:rPr>
                <w:rFonts w:ascii="宋体" w:hAnsi="宋体" w:cs="宋体" w:hint="eastAsia"/>
                <w:bCs/>
                <w:szCs w:val="28"/>
              </w:rPr>
              <w:t>技术负责人</w:t>
            </w:r>
          </w:p>
        </w:tc>
      </w:tr>
      <w:tr w:rsidR="009E0C75" w14:paraId="6ED9CCFC" w14:textId="77777777">
        <w:trPr>
          <w:trHeight w:val="369"/>
          <w:jc w:val="center"/>
        </w:trPr>
        <w:tc>
          <w:tcPr>
            <w:tcW w:w="393" w:type="pct"/>
            <w:tcBorders>
              <w:tl2br w:val="nil"/>
              <w:tr2bl w:val="nil"/>
            </w:tcBorders>
            <w:shd w:val="clear" w:color="auto" w:fill="D6DCE5" w:themeFill="text2" w:themeFillTint="32"/>
            <w:vAlign w:val="center"/>
          </w:tcPr>
          <w:p w14:paraId="26453C9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115" w:type="pct"/>
            <w:tcBorders>
              <w:tl2br w:val="nil"/>
              <w:tr2bl w:val="nil"/>
            </w:tcBorders>
            <w:vAlign w:val="center"/>
          </w:tcPr>
          <w:p w14:paraId="4932AB2C"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生产材料需求计划落实</w:t>
            </w:r>
          </w:p>
        </w:tc>
        <w:tc>
          <w:tcPr>
            <w:tcW w:w="2308" w:type="pct"/>
            <w:tcBorders>
              <w:tl2br w:val="nil"/>
              <w:tr2bl w:val="nil"/>
            </w:tcBorders>
            <w:vAlign w:val="center"/>
          </w:tcPr>
          <w:p w14:paraId="37DD9EE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按预算确定原材料、成品、半成品数量、规格、生产厂商，签订供货</w:t>
            </w:r>
            <w:r>
              <w:rPr>
                <w:rFonts w:ascii="宋体" w:hAnsi="宋体" w:cs="宋体" w:hint="eastAsia"/>
                <w:bCs/>
                <w:szCs w:val="28"/>
              </w:rPr>
              <w:lastRenderedPageBreak/>
              <w:t>合同，并组织按计划分批进场</w:t>
            </w:r>
          </w:p>
        </w:tc>
        <w:tc>
          <w:tcPr>
            <w:tcW w:w="1182" w:type="pct"/>
            <w:tcBorders>
              <w:tl2br w:val="nil"/>
              <w:tr2bl w:val="nil"/>
            </w:tcBorders>
            <w:vAlign w:val="center"/>
          </w:tcPr>
          <w:p w14:paraId="4C26280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公司、</w:t>
            </w:r>
            <w:r>
              <w:rPr>
                <w:rFonts w:ascii="宋体" w:hAnsi="宋体" w:cs="宋体" w:hint="eastAsia"/>
                <w:bCs/>
                <w:szCs w:val="28"/>
              </w:rPr>
              <w:t>技术负责人</w:t>
            </w:r>
            <w:r>
              <w:rPr>
                <w:rFonts w:ascii="宋体" w:hAnsi="宋体" w:cs="宋体" w:hint="eastAsia"/>
                <w:bCs/>
                <w:szCs w:val="28"/>
              </w:rPr>
              <w:t>、材料员</w:t>
            </w:r>
          </w:p>
        </w:tc>
      </w:tr>
      <w:tr w:rsidR="009E0C75" w14:paraId="22D12956" w14:textId="77777777">
        <w:trPr>
          <w:trHeight w:val="369"/>
          <w:jc w:val="center"/>
        </w:trPr>
        <w:tc>
          <w:tcPr>
            <w:tcW w:w="393" w:type="pct"/>
            <w:tcBorders>
              <w:tl2br w:val="nil"/>
              <w:tr2bl w:val="nil"/>
            </w:tcBorders>
            <w:shd w:val="clear" w:color="auto" w:fill="D6DCE5" w:themeFill="text2" w:themeFillTint="32"/>
            <w:vAlign w:val="center"/>
          </w:tcPr>
          <w:p w14:paraId="3499CDD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1115" w:type="pct"/>
            <w:tcBorders>
              <w:tl2br w:val="nil"/>
              <w:tr2bl w:val="nil"/>
            </w:tcBorders>
            <w:vAlign w:val="center"/>
          </w:tcPr>
          <w:p w14:paraId="0B7A9956"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施工机械设备需求计划落实</w:t>
            </w:r>
          </w:p>
        </w:tc>
        <w:tc>
          <w:tcPr>
            <w:tcW w:w="2308" w:type="pct"/>
            <w:tcBorders>
              <w:tl2br w:val="nil"/>
              <w:tr2bl w:val="nil"/>
            </w:tcBorders>
            <w:vAlign w:val="center"/>
          </w:tcPr>
          <w:p w14:paraId="79591EC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确定机械设备投入型号、规格、数量、调试完好，按计划进场</w:t>
            </w:r>
          </w:p>
        </w:tc>
        <w:tc>
          <w:tcPr>
            <w:tcW w:w="1182" w:type="pct"/>
            <w:tcBorders>
              <w:tl2br w:val="nil"/>
              <w:tr2bl w:val="nil"/>
            </w:tcBorders>
            <w:vAlign w:val="center"/>
          </w:tcPr>
          <w:p w14:paraId="6AFDB9E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公司、项目设备主管</w:t>
            </w:r>
          </w:p>
        </w:tc>
      </w:tr>
      <w:tr w:rsidR="009E0C75" w14:paraId="3C2DCA14" w14:textId="77777777">
        <w:trPr>
          <w:trHeight w:val="369"/>
          <w:jc w:val="center"/>
        </w:trPr>
        <w:tc>
          <w:tcPr>
            <w:tcW w:w="393" w:type="pct"/>
            <w:tcBorders>
              <w:tl2br w:val="nil"/>
              <w:tr2bl w:val="nil"/>
            </w:tcBorders>
            <w:shd w:val="clear" w:color="auto" w:fill="D6DCE5" w:themeFill="text2" w:themeFillTint="32"/>
            <w:vAlign w:val="center"/>
          </w:tcPr>
          <w:p w14:paraId="4D2B830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115" w:type="pct"/>
            <w:tcBorders>
              <w:tl2br w:val="nil"/>
              <w:tr2bl w:val="nil"/>
            </w:tcBorders>
            <w:vAlign w:val="center"/>
          </w:tcPr>
          <w:p w14:paraId="194FC6D8"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预制品订货和需求计划落实</w:t>
            </w:r>
          </w:p>
        </w:tc>
        <w:tc>
          <w:tcPr>
            <w:tcW w:w="2308" w:type="pct"/>
            <w:tcBorders>
              <w:tl2br w:val="nil"/>
              <w:tr2bl w:val="nil"/>
            </w:tcBorders>
            <w:vAlign w:val="center"/>
          </w:tcPr>
          <w:p w14:paraId="248C11A1"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制定预制品需用计划，及时现场加工或订货，按计划进场</w:t>
            </w:r>
          </w:p>
        </w:tc>
        <w:tc>
          <w:tcPr>
            <w:tcW w:w="1182" w:type="pct"/>
            <w:tcBorders>
              <w:tl2br w:val="nil"/>
              <w:tr2bl w:val="nil"/>
            </w:tcBorders>
            <w:vAlign w:val="center"/>
          </w:tcPr>
          <w:p w14:paraId="2C8D1A11"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公司、项目材料员</w:t>
            </w:r>
          </w:p>
        </w:tc>
      </w:tr>
      <w:tr w:rsidR="009E0C75" w14:paraId="7ADB441B" w14:textId="77777777">
        <w:trPr>
          <w:trHeight w:val="369"/>
          <w:jc w:val="center"/>
        </w:trPr>
        <w:tc>
          <w:tcPr>
            <w:tcW w:w="393" w:type="pct"/>
            <w:tcBorders>
              <w:tl2br w:val="nil"/>
              <w:tr2bl w:val="nil"/>
            </w:tcBorders>
            <w:shd w:val="clear" w:color="auto" w:fill="D6DCE5" w:themeFill="text2" w:themeFillTint="32"/>
            <w:vAlign w:val="center"/>
          </w:tcPr>
          <w:p w14:paraId="43AE3B2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5</w:t>
            </w:r>
          </w:p>
        </w:tc>
        <w:tc>
          <w:tcPr>
            <w:tcW w:w="1115" w:type="pct"/>
            <w:tcBorders>
              <w:tl2br w:val="nil"/>
              <w:tr2bl w:val="nil"/>
            </w:tcBorders>
            <w:vAlign w:val="center"/>
          </w:tcPr>
          <w:p w14:paraId="0E212C5B"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工具、器具需求计划落实</w:t>
            </w:r>
          </w:p>
        </w:tc>
        <w:tc>
          <w:tcPr>
            <w:tcW w:w="2308" w:type="pct"/>
            <w:tcBorders>
              <w:tl2br w:val="nil"/>
              <w:tr2bl w:val="nil"/>
            </w:tcBorders>
            <w:vAlign w:val="center"/>
          </w:tcPr>
          <w:p w14:paraId="29AF4DF7"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确定工地所需的工具、器具品种、规格、数量并按计划采购</w:t>
            </w:r>
          </w:p>
        </w:tc>
        <w:tc>
          <w:tcPr>
            <w:tcW w:w="1182" w:type="pct"/>
            <w:tcBorders>
              <w:tl2br w:val="nil"/>
              <w:tr2bl w:val="nil"/>
            </w:tcBorders>
            <w:vAlign w:val="center"/>
          </w:tcPr>
          <w:p w14:paraId="454ECB55" w14:textId="77777777" w:rsidR="009E0C75" w:rsidRDefault="006110B9">
            <w:pPr>
              <w:spacing w:line="360" w:lineRule="auto"/>
              <w:ind w:firstLineChars="0" w:firstLine="0"/>
              <w:jc w:val="both"/>
              <w:rPr>
                <w:rFonts w:ascii="宋体" w:hAnsi="宋体" w:cs="宋体" w:hint="eastAsia"/>
                <w:bCs/>
                <w:szCs w:val="28"/>
              </w:rPr>
            </w:pPr>
            <w:r>
              <w:rPr>
                <w:rFonts w:ascii="宋体" w:hAnsi="宋体" w:cs="宋体" w:hint="eastAsia"/>
                <w:bCs/>
                <w:szCs w:val="28"/>
              </w:rPr>
              <w:t>项目材料员</w:t>
            </w:r>
          </w:p>
        </w:tc>
      </w:tr>
    </w:tbl>
    <w:p w14:paraId="48D0C3E8" w14:textId="77777777" w:rsidR="009E0C75" w:rsidRDefault="006110B9">
      <w:pPr>
        <w:pStyle w:val="3"/>
        <w:ind w:firstLine="562"/>
      </w:pPr>
      <w:bookmarkStart w:id="490" w:name="_Toc23413"/>
      <w:bookmarkStart w:id="491" w:name="_Toc32094"/>
      <w:bookmarkStart w:id="492" w:name="_Toc13835"/>
      <w:bookmarkStart w:id="493" w:name="_Toc2980"/>
      <w:r>
        <w:rPr>
          <w:rFonts w:hint="eastAsia"/>
        </w:rPr>
        <w:t>3.2.3</w:t>
      </w:r>
      <w:r>
        <w:rPr>
          <w:rFonts w:hint="eastAsia"/>
        </w:rPr>
        <w:t>施工准备工作计划</w:t>
      </w:r>
      <w:bookmarkEnd w:id="490"/>
      <w:bookmarkEnd w:id="491"/>
      <w:bookmarkEnd w:id="492"/>
      <w:bookmarkEnd w:id="493"/>
    </w:p>
    <w:p w14:paraId="0BF87E1D" w14:textId="77777777" w:rsidR="009E0C75" w:rsidRDefault="006110B9">
      <w:pPr>
        <w:jc w:val="center"/>
        <w:rPr>
          <w:rFonts w:ascii="宋体" w:hAnsi="宋体" w:cs="宋体" w:hint="eastAsia"/>
          <w:bCs/>
          <w:szCs w:val="28"/>
        </w:rPr>
      </w:pPr>
      <w:bookmarkStart w:id="494" w:name="_Toc6561_WPSOffice_Level1"/>
      <w:bookmarkStart w:id="495" w:name="_Toc1494"/>
      <w:bookmarkStart w:id="496" w:name="_Toc7273"/>
      <w:bookmarkStart w:id="497" w:name="_Toc8516"/>
      <w:bookmarkStart w:id="498" w:name="_Toc8137"/>
      <w:bookmarkStart w:id="499" w:name="_Toc11611"/>
      <w:bookmarkStart w:id="500" w:name="_Toc11837"/>
      <w:bookmarkStart w:id="501" w:name="_Toc2734"/>
      <w:r>
        <w:rPr>
          <w:rFonts w:ascii="宋体" w:hAnsi="宋体" w:cs="宋体" w:hint="eastAsia"/>
          <w:bCs/>
          <w:szCs w:val="28"/>
        </w:rPr>
        <w:t>施工现场平面准备工作计划</w:t>
      </w:r>
      <w:bookmarkEnd w:id="494"/>
      <w:bookmarkEnd w:id="495"/>
      <w:bookmarkEnd w:id="496"/>
      <w:bookmarkEnd w:id="497"/>
      <w:bookmarkEnd w:id="498"/>
      <w:bookmarkEnd w:id="499"/>
      <w:bookmarkEnd w:id="500"/>
      <w:bookmarkEnd w:id="501"/>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870"/>
        <w:gridCol w:w="1959"/>
        <w:gridCol w:w="4510"/>
        <w:gridCol w:w="1944"/>
      </w:tblGrid>
      <w:tr w:rsidR="009E0C75" w14:paraId="5264837A" w14:textId="77777777">
        <w:trPr>
          <w:trHeight w:val="567"/>
          <w:tblHeader/>
          <w:jc w:val="center"/>
        </w:trPr>
        <w:tc>
          <w:tcPr>
            <w:tcW w:w="468" w:type="pct"/>
            <w:tcBorders>
              <w:tl2br w:val="nil"/>
              <w:tr2bl w:val="nil"/>
            </w:tcBorders>
            <w:shd w:val="clear" w:color="auto" w:fill="CFCDCD" w:themeFill="background2" w:themeFillShade="E5"/>
            <w:vAlign w:val="center"/>
          </w:tcPr>
          <w:p w14:paraId="570AE86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1055" w:type="pct"/>
            <w:tcBorders>
              <w:tl2br w:val="nil"/>
              <w:tr2bl w:val="nil"/>
            </w:tcBorders>
            <w:shd w:val="clear" w:color="auto" w:fill="CFCDCD" w:themeFill="background2" w:themeFillShade="E5"/>
            <w:vAlign w:val="center"/>
          </w:tcPr>
          <w:p w14:paraId="5883081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2428" w:type="pct"/>
            <w:tcBorders>
              <w:tl2br w:val="nil"/>
              <w:tr2bl w:val="nil"/>
            </w:tcBorders>
            <w:shd w:val="clear" w:color="auto" w:fill="CFCDCD" w:themeFill="background2" w:themeFillShade="E5"/>
            <w:vAlign w:val="center"/>
          </w:tcPr>
          <w:p w14:paraId="35DA558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c>
          <w:tcPr>
            <w:tcW w:w="1047" w:type="pct"/>
            <w:tcBorders>
              <w:tl2br w:val="nil"/>
              <w:tr2bl w:val="nil"/>
            </w:tcBorders>
            <w:shd w:val="clear" w:color="auto" w:fill="CFCDCD" w:themeFill="background2" w:themeFillShade="E5"/>
            <w:vAlign w:val="center"/>
          </w:tcPr>
          <w:p w14:paraId="14105A4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30317A71" w14:textId="77777777">
        <w:trPr>
          <w:trHeight w:val="567"/>
          <w:jc w:val="center"/>
        </w:trPr>
        <w:tc>
          <w:tcPr>
            <w:tcW w:w="468" w:type="pct"/>
            <w:tcBorders>
              <w:tl2br w:val="nil"/>
              <w:tr2bl w:val="nil"/>
            </w:tcBorders>
            <w:shd w:val="clear" w:color="auto" w:fill="D6DCE5" w:themeFill="text2" w:themeFillTint="32"/>
            <w:vAlign w:val="center"/>
          </w:tcPr>
          <w:p w14:paraId="7514BAC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055" w:type="pct"/>
            <w:tcBorders>
              <w:tl2br w:val="nil"/>
              <w:tr2bl w:val="nil"/>
            </w:tcBorders>
            <w:vAlign w:val="center"/>
          </w:tcPr>
          <w:p w14:paraId="374F68B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临时供水、供电</w:t>
            </w:r>
          </w:p>
        </w:tc>
        <w:tc>
          <w:tcPr>
            <w:tcW w:w="2428" w:type="pct"/>
            <w:tcBorders>
              <w:tl2br w:val="nil"/>
              <w:tr2bl w:val="nil"/>
            </w:tcBorders>
            <w:vAlign w:val="center"/>
          </w:tcPr>
          <w:p w14:paraId="7C714CA8"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按总平面图和临时用电方案要求，布置临时供水、供电设施</w:t>
            </w:r>
          </w:p>
        </w:tc>
        <w:tc>
          <w:tcPr>
            <w:tcW w:w="1047" w:type="pct"/>
            <w:tcBorders>
              <w:tl2br w:val="nil"/>
              <w:tr2bl w:val="nil"/>
            </w:tcBorders>
            <w:vAlign w:val="center"/>
          </w:tcPr>
          <w:p w14:paraId="2196C5D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现场生产主管</w:t>
            </w:r>
          </w:p>
        </w:tc>
      </w:tr>
      <w:tr w:rsidR="009E0C75" w14:paraId="2FA697DC" w14:textId="77777777">
        <w:trPr>
          <w:trHeight w:val="567"/>
          <w:jc w:val="center"/>
        </w:trPr>
        <w:tc>
          <w:tcPr>
            <w:tcW w:w="468" w:type="pct"/>
            <w:tcBorders>
              <w:tl2br w:val="nil"/>
              <w:tr2bl w:val="nil"/>
            </w:tcBorders>
            <w:shd w:val="clear" w:color="auto" w:fill="D6DCE5" w:themeFill="text2" w:themeFillTint="32"/>
            <w:vAlign w:val="center"/>
          </w:tcPr>
          <w:p w14:paraId="7532FBA4"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055" w:type="pct"/>
            <w:tcBorders>
              <w:tl2br w:val="nil"/>
              <w:tr2bl w:val="nil"/>
            </w:tcBorders>
            <w:vAlign w:val="center"/>
          </w:tcPr>
          <w:p w14:paraId="3FECC46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施工临时</w:t>
            </w:r>
            <w:r>
              <w:rPr>
                <w:rFonts w:ascii="宋体" w:hAnsi="宋体" w:cs="宋体" w:hint="eastAsia"/>
                <w:bCs/>
                <w:szCs w:val="28"/>
              </w:rPr>
              <w:t>工程</w:t>
            </w:r>
          </w:p>
        </w:tc>
        <w:tc>
          <w:tcPr>
            <w:tcW w:w="2428" w:type="pct"/>
            <w:tcBorders>
              <w:tl2br w:val="nil"/>
              <w:tr2bl w:val="nil"/>
            </w:tcBorders>
            <w:vAlign w:val="center"/>
          </w:tcPr>
          <w:p w14:paraId="7938818E"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按总平面图要求修建临时</w:t>
            </w:r>
            <w:r>
              <w:rPr>
                <w:rFonts w:ascii="宋体" w:hAnsi="宋体" w:cs="宋体" w:hint="eastAsia"/>
                <w:bCs/>
                <w:szCs w:val="28"/>
              </w:rPr>
              <w:t>工程</w:t>
            </w:r>
            <w:r>
              <w:rPr>
                <w:rFonts w:ascii="宋体" w:hAnsi="宋体" w:cs="宋体" w:hint="eastAsia"/>
                <w:bCs/>
                <w:szCs w:val="28"/>
              </w:rPr>
              <w:t>，部分地段路面实行</w:t>
            </w:r>
            <w:r>
              <w:rPr>
                <w:rFonts w:ascii="宋体" w:hAnsi="宋体" w:cs="宋体" w:hint="eastAsia"/>
                <w:bCs/>
                <w:szCs w:val="28"/>
              </w:rPr>
              <w:t>分化措施</w:t>
            </w:r>
          </w:p>
        </w:tc>
        <w:tc>
          <w:tcPr>
            <w:tcW w:w="1047" w:type="pct"/>
            <w:tcBorders>
              <w:tl2br w:val="nil"/>
              <w:tr2bl w:val="nil"/>
            </w:tcBorders>
            <w:vAlign w:val="center"/>
          </w:tcPr>
          <w:p w14:paraId="07CF1D60"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现场生产主管</w:t>
            </w:r>
          </w:p>
        </w:tc>
      </w:tr>
      <w:tr w:rsidR="009E0C75" w14:paraId="38DD70AE" w14:textId="77777777">
        <w:trPr>
          <w:trHeight w:val="567"/>
          <w:jc w:val="center"/>
        </w:trPr>
        <w:tc>
          <w:tcPr>
            <w:tcW w:w="468" w:type="pct"/>
            <w:tcBorders>
              <w:tl2br w:val="nil"/>
              <w:tr2bl w:val="nil"/>
            </w:tcBorders>
            <w:shd w:val="clear" w:color="auto" w:fill="D6DCE5" w:themeFill="text2" w:themeFillTint="32"/>
            <w:vAlign w:val="center"/>
          </w:tcPr>
          <w:p w14:paraId="251C9E4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1055" w:type="pct"/>
            <w:tcBorders>
              <w:tl2br w:val="nil"/>
              <w:tr2bl w:val="nil"/>
            </w:tcBorders>
            <w:vAlign w:val="center"/>
          </w:tcPr>
          <w:p w14:paraId="55F1BF7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平整现场</w:t>
            </w:r>
          </w:p>
        </w:tc>
        <w:tc>
          <w:tcPr>
            <w:tcW w:w="2428" w:type="pct"/>
            <w:tcBorders>
              <w:tl2br w:val="nil"/>
              <w:tr2bl w:val="nil"/>
            </w:tcBorders>
            <w:vAlign w:val="center"/>
          </w:tcPr>
          <w:p w14:paraId="364B5415"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严格按设计标高整平</w:t>
            </w:r>
          </w:p>
        </w:tc>
        <w:tc>
          <w:tcPr>
            <w:tcW w:w="1047" w:type="pct"/>
            <w:tcBorders>
              <w:tl2br w:val="nil"/>
              <w:tr2bl w:val="nil"/>
            </w:tcBorders>
            <w:vAlign w:val="center"/>
          </w:tcPr>
          <w:p w14:paraId="02E57C4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现场生产主管</w:t>
            </w:r>
          </w:p>
        </w:tc>
      </w:tr>
      <w:tr w:rsidR="009E0C75" w14:paraId="29283E21" w14:textId="77777777">
        <w:trPr>
          <w:trHeight w:val="567"/>
          <w:jc w:val="center"/>
        </w:trPr>
        <w:tc>
          <w:tcPr>
            <w:tcW w:w="468" w:type="pct"/>
            <w:tcBorders>
              <w:tl2br w:val="nil"/>
              <w:tr2bl w:val="nil"/>
            </w:tcBorders>
            <w:shd w:val="clear" w:color="auto" w:fill="D6DCE5" w:themeFill="text2" w:themeFillTint="32"/>
            <w:vAlign w:val="center"/>
          </w:tcPr>
          <w:p w14:paraId="2238A89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055" w:type="pct"/>
            <w:tcBorders>
              <w:tl2br w:val="nil"/>
              <w:tr2bl w:val="nil"/>
            </w:tcBorders>
            <w:vAlign w:val="center"/>
          </w:tcPr>
          <w:p w14:paraId="72A8907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场地控制桩点</w:t>
            </w:r>
          </w:p>
        </w:tc>
        <w:tc>
          <w:tcPr>
            <w:tcW w:w="2428" w:type="pct"/>
            <w:tcBorders>
              <w:tl2br w:val="nil"/>
              <w:tr2bl w:val="nil"/>
            </w:tcBorders>
            <w:vAlign w:val="center"/>
          </w:tcPr>
          <w:p w14:paraId="47BBA08A"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设置场地控制网标，并做好保护</w:t>
            </w:r>
          </w:p>
        </w:tc>
        <w:tc>
          <w:tcPr>
            <w:tcW w:w="1047" w:type="pct"/>
            <w:tcBorders>
              <w:tl2br w:val="nil"/>
              <w:tr2bl w:val="nil"/>
            </w:tcBorders>
            <w:vAlign w:val="center"/>
          </w:tcPr>
          <w:p w14:paraId="040AB0A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测量员</w:t>
            </w:r>
          </w:p>
        </w:tc>
      </w:tr>
      <w:tr w:rsidR="009E0C75" w14:paraId="2F1BD17B" w14:textId="77777777">
        <w:trPr>
          <w:trHeight w:val="567"/>
          <w:jc w:val="center"/>
        </w:trPr>
        <w:tc>
          <w:tcPr>
            <w:tcW w:w="468" w:type="pct"/>
            <w:tcBorders>
              <w:tl2br w:val="nil"/>
              <w:tr2bl w:val="nil"/>
            </w:tcBorders>
            <w:shd w:val="clear" w:color="auto" w:fill="D6DCE5" w:themeFill="text2" w:themeFillTint="32"/>
            <w:vAlign w:val="center"/>
          </w:tcPr>
          <w:p w14:paraId="07E43FB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5</w:t>
            </w:r>
          </w:p>
        </w:tc>
        <w:tc>
          <w:tcPr>
            <w:tcW w:w="1055" w:type="pct"/>
            <w:tcBorders>
              <w:tl2br w:val="nil"/>
              <w:tr2bl w:val="nil"/>
            </w:tcBorders>
            <w:vAlign w:val="center"/>
          </w:tcPr>
          <w:p w14:paraId="5A6C62F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生产、生活临建</w:t>
            </w:r>
          </w:p>
        </w:tc>
        <w:tc>
          <w:tcPr>
            <w:tcW w:w="2428" w:type="pct"/>
            <w:tcBorders>
              <w:tl2br w:val="nil"/>
              <w:tr2bl w:val="nil"/>
            </w:tcBorders>
            <w:vAlign w:val="center"/>
          </w:tcPr>
          <w:p w14:paraId="0B1E36CA" w14:textId="77777777" w:rsidR="009E0C75" w:rsidRDefault="006110B9">
            <w:pPr>
              <w:spacing w:line="360" w:lineRule="auto"/>
              <w:ind w:firstLineChars="0" w:firstLine="0"/>
              <w:rPr>
                <w:rFonts w:ascii="宋体" w:hAnsi="宋体" w:cs="宋体" w:hint="eastAsia"/>
                <w:bCs/>
                <w:szCs w:val="28"/>
              </w:rPr>
            </w:pPr>
            <w:r>
              <w:rPr>
                <w:rFonts w:ascii="宋体" w:hAnsi="宋体" w:cs="宋体" w:hint="eastAsia"/>
                <w:bCs/>
                <w:szCs w:val="28"/>
              </w:rPr>
              <w:t>按总平面图修建拌和、谕旨场，搭设生产、生活临</w:t>
            </w:r>
            <w:proofErr w:type="gramStart"/>
            <w:r>
              <w:rPr>
                <w:rFonts w:ascii="宋体" w:hAnsi="宋体" w:cs="宋体" w:hint="eastAsia"/>
                <w:bCs/>
                <w:szCs w:val="28"/>
              </w:rPr>
              <w:t>建实施</w:t>
            </w:r>
            <w:proofErr w:type="gramEnd"/>
          </w:p>
        </w:tc>
        <w:tc>
          <w:tcPr>
            <w:tcW w:w="1047" w:type="pct"/>
            <w:tcBorders>
              <w:tl2br w:val="nil"/>
              <w:tr2bl w:val="nil"/>
            </w:tcBorders>
            <w:vAlign w:val="center"/>
          </w:tcPr>
          <w:p w14:paraId="2128A3A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施工员</w:t>
            </w:r>
          </w:p>
        </w:tc>
      </w:tr>
      <w:tr w:rsidR="009E0C75" w14:paraId="4A84DE24" w14:textId="77777777">
        <w:trPr>
          <w:trHeight w:val="567"/>
          <w:jc w:val="center"/>
        </w:trPr>
        <w:tc>
          <w:tcPr>
            <w:tcW w:w="468" w:type="pct"/>
            <w:tcBorders>
              <w:tl2br w:val="nil"/>
              <w:tr2bl w:val="nil"/>
            </w:tcBorders>
            <w:shd w:val="clear" w:color="auto" w:fill="D6DCE5" w:themeFill="text2" w:themeFillTint="32"/>
            <w:vAlign w:val="center"/>
          </w:tcPr>
          <w:p w14:paraId="594026E9"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6</w:t>
            </w:r>
          </w:p>
        </w:tc>
        <w:tc>
          <w:tcPr>
            <w:tcW w:w="1055" w:type="pct"/>
            <w:tcBorders>
              <w:tl2br w:val="nil"/>
              <w:tr2bl w:val="nil"/>
            </w:tcBorders>
            <w:vAlign w:val="center"/>
          </w:tcPr>
          <w:p w14:paraId="0D21A093" w14:textId="77777777" w:rsidR="009E0C75" w:rsidRDefault="006110B9">
            <w:pPr>
              <w:spacing w:line="360" w:lineRule="auto"/>
              <w:ind w:firstLineChars="0" w:firstLine="0"/>
              <w:jc w:val="both"/>
              <w:rPr>
                <w:rFonts w:ascii="宋体" w:hAnsi="宋体" w:cs="宋体" w:hint="eastAsia"/>
                <w:szCs w:val="28"/>
              </w:rPr>
            </w:pPr>
            <w:r>
              <w:rPr>
                <w:rFonts w:ascii="宋体" w:hAnsi="宋体" w:cs="宋体" w:hint="eastAsia"/>
                <w:szCs w:val="28"/>
              </w:rPr>
              <w:t>现场图牌</w:t>
            </w:r>
          </w:p>
        </w:tc>
        <w:tc>
          <w:tcPr>
            <w:tcW w:w="2428" w:type="pct"/>
            <w:tcBorders>
              <w:tl2br w:val="nil"/>
              <w:tr2bl w:val="nil"/>
            </w:tcBorders>
            <w:vAlign w:val="center"/>
          </w:tcPr>
          <w:p w14:paraId="5E19D867"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按照国家及公司规定、设计</w:t>
            </w:r>
            <w:proofErr w:type="gramStart"/>
            <w:r>
              <w:rPr>
                <w:rFonts w:ascii="宋体" w:hAnsi="宋体" w:cs="宋体" w:hint="eastAsia"/>
                <w:szCs w:val="28"/>
              </w:rPr>
              <w:t>布置六</w:t>
            </w:r>
            <w:r>
              <w:rPr>
                <w:rFonts w:ascii="宋体" w:hAnsi="宋体" w:cs="宋体" w:hint="eastAsia"/>
                <w:szCs w:val="28"/>
              </w:rPr>
              <w:lastRenderedPageBreak/>
              <w:t>牌一图</w:t>
            </w:r>
            <w:proofErr w:type="gramEnd"/>
            <w:r>
              <w:rPr>
                <w:rFonts w:ascii="宋体" w:hAnsi="宋体" w:cs="宋体" w:hint="eastAsia"/>
                <w:szCs w:val="28"/>
              </w:rPr>
              <w:t>、企业标志、管理制度图牌、安全及文明施工图牌</w:t>
            </w:r>
          </w:p>
        </w:tc>
        <w:tc>
          <w:tcPr>
            <w:tcW w:w="1047" w:type="pct"/>
            <w:tcBorders>
              <w:tl2br w:val="nil"/>
              <w:tr2bl w:val="nil"/>
            </w:tcBorders>
            <w:vAlign w:val="center"/>
          </w:tcPr>
          <w:p w14:paraId="208FDFAE"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lastRenderedPageBreak/>
              <w:t>安全员</w:t>
            </w:r>
          </w:p>
        </w:tc>
      </w:tr>
    </w:tbl>
    <w:p w14:paraId="664AF34D" w14:textId="77777777" w:rsidR="009E0C75" w:rsidRDefault="006110B9">
      <w:pPr>
        <w:jc w:val="both"/>
        <w:rPr>
          <w:rFonts w:ascii="宋体" w:hAnsi="宋体" w:cs="宋体" w:hint="eastAsia"/>
          <w:bCs/>
          <w:szCs w:val="28"/>
        </w:rPr>
      </w:pPr>
      <w:bookmarkStart w:id="502" w:name="_Toc8680_WPSOffice_Level1"/>
      <w:r>
        <w:rPr>
          <w:rFonts w:ascii="宋体" w:hAnsi="宋体" w:cs="宋体" w:hint="eastAsia"/>
          <w:bCs/>
          <w:szCs w:val="28"/>
        </w:rPr>
        <w:t>施工手续及</w:t>
      </w:r>
      <w:r>
        <w:rPr>
          <w:rFonts w:ascii="宋体" w:hAnsi="宋体" w:cs="宋体" w:hint="eastAsia"/>
          <w:bCs/>
          <w:szCs w:val="28"/>
        </w:rPr>
        <w:t>内</w:t>
      </w:r>
      <w:r>
        <w:rPr>
          <w:rFonts w:ascii="宋体" w:hAnsi="宋体" w:cs="宋体" w:hint="eastAsia"/>
          <w:bCs/>
          <w:szCs w:val="28"/>
        </w:rPr>
        <w:t>部条件准备工作计划表</w:t>
      </w:r>
      <w:bookmarkEnd w:id="502"/>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849"/>
        <w:gridCol w:w="2209"/>
        <w:gridCol w:w="3858"/>
        <w:gridCol w:w="2367"/>
      </w:tblGrid>
      <w:tr w:rsidR="009E0C75" w14:paraId="203AA49A" w14:textId="77777777">
        <w:trPr>
          <w:trHeight w:val="510"/>
          <w:tblHeader/>
          <w:jc w:val="center"/>
        </w:trPr>
        <w:tc>
          <w:tcPr>
            <w:tcW w:w="457" w:type="pct"/>
            <w:tcBorders>
              <w:tl2br w:val="nil"/>
              <w:tr2bl w:val="nil"/>
            </w:tcBorders>
            <w:shd w:val="clear" w:color="auto" w:fill="CFCDCD" w:themeFill="background2" w:themeFillShade="E5"/>
            <w:vAlign w:val="center"/>
          </w:tcPr>
          <w:p w14:paraId="6464C43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1190" w:type="pct"/>
            <w:tcBorders>
              <w:tl2br w:val="nil"/>
              <w:tr2bl w:val="nil"/>
            </w:tcBorders>
            <w:shd w:val="clear" w:color="auto" w:fill="CFCDCD" w:themeFill="background2" w:themeFillShade="E5"/>
            <w:vAlign w:val="center"/>
          </w:tcPr>
          <w:p w14:paraId="08C8336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2077" w:type="pct"/>
            <w:tcBorders>
              <w:tl2br w:val="nil"/>
              <w:tr2bl w:val="nil"/>
            </w:tcBorders>
            <w:shd w:val="clear" w:color="auto" w:fill="CFCDCD" w:themeFill="background2" w:themeFillShade="E5"/>
            <w:vAlign w:val="center"/>
          </w:tcPr>
          <w:p w14:paraId="03687320"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内容</w:t>
            </w:r>
          </w:p>
        </w:tc>
        <w:tc>
          <w:tcPr>
            <w:tcW w:w="1274" w:type="pct"/>
            <w:tcBorders>
              <w:tl2br w:val="nil"/>
              <w:tr2bl w:val="nil"/>
            </w:tcBorders>
            <w:shd w:val="clear" w:color="auto" w:fill="CFCDCD" w:themeFill="background2" w:themeFillShade="E5"/>
            <w:vAlign w:val="center"/>
          </w:tcPr>
          <w:p w14:paraId="5915466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承办人</w:t>
            </w:r>
          </w:p>
        </w:tc>
      </w:tr>
      <w:tr w:rsidR="009E0C75" w14:paraId="37B10167" w14:textId="77777777">
        <w:trPr>
          <w:trHeight w:val="510"/>
          <w:jc w:val="center"/>
        </w:trPr>
        <w:tc>
          <w:tcPr>
            <w:tcW w:w="457" w:type="pct"/>
            <w:tcBorders>
              <w:tl2br w:val="nil"/>
              <w:tr2bl w:val="nil"/>
            </w:tcBorders>
            <w:shd w:val="clear" w:color="auto" w:fill="D6DCE5" w:themeFill="text2" w:themeFillTint="32"/>
            <w:vAlign w:val="center"/>
          </w:tcPr>
          <w:p w14:paraId="04C970D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190" w:type="pct"/>
            <w:tcBorders>
              <w:tl2br w:val="nil"/>
              <w:tr2bl w:val="nil"/>
            </w:tcBorders>
            <w:vAlign w:val="center"/>
          </w:tcPr>
          <w:p w14:paraId="3EFB2AE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施工报建</w:t>
            </w:r>
          </w:p>
        </w:tc>
        <w:tc>
          <w:tcPr>
            <w:tcW w:w="2077" w:type="pct"/>
            <w:tcBorders>
              <w:tl2br w:val="nil"/>
              <w:tr2bl w:val="nil"/>
            </w:tcBorders>
            <w:vAlign w:val="center"/>
          </w:tcPr>
          <w:p w14:paraId="44AA5D6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协助甲方办理施工报建手续、取得施工许可证及施工标牌</w:t>
            </w:r>
          </w:p>
        </w:tc>
        <w:tc>
          <w:tcPr>
            <w:tcW w:w="1274" w:type="pct"/>
            <w:tcBorders>
              <w:tl2br w:val="nil"/>
              <w:tr2bl w:val="nil"/>
            </w:tcBorders>
            <w:vAlign w:val="center"/>
          </w:tcPr>
          <w:p w14:paraId="56CDFEB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项目经理</w:t>
            </w:r>
          </w:p>
        </w:tc>
      </w:tr>
      <w:tr w:rsidR="009E0C75" w14:paraId="2CEA8861" w14:textId="77777777">
        <w:trPr>
          <w:trHeight w:val="510"/>
          <w:jc w:val="center"/>
        </w:trPr>
        <w:tc>
          <w:tcPr>
            <w:tcW w:w="457" w:type="pct"/>
            <w:tcBorders>
              <w:tl2br w:val="nil"/>
              <w:tr2bl w:val="nil"/>
            </w:tcBorders>
            <w:shd w:val="clear" w:color="auto" w:fill="D6DCE5" w:themeFill="text2" w:themeFillTint="32"/>
            <w:vAlign w:val="center"/>
          </w:tcPr>
          <w:p w14:paraId="1C8FA73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190" w:type="pct"/>
            <w:tcBorders>
              <w:tl2br w:val="nil"/>
              <w:tr2bl w:val="nil"/>
            </w:tcBorders>
            <w:vAlign w:val="center"/>
          </w:tcPr>
          <w:p w14:paraId="4E0F61F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开工报告</w:t>
            </w:r>
          </w:p>
        </w:tc>
        <w:tc>
          <w:tcPr>
            <w:tcW w:w="2077" w:type="pct"/>
            <w:tcBorders>
              <w:tl2br w:val="nil"/>
              <w:tr2bl w:val="nil"/>
            </w:tcBorders>
            <w:vAlign w:val="center"/>
          </w:tcPr>
          <w:p w14:paraId="3F2E314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向建设单位申请开工</w:t>
            </w:r>
          </w:p>
        </w:tc>
        <w:tc>
          <w:tcPr>
            <w:tcW w:w="1274" w:type="pct"/>
            <w:tcBorders>
              <w:tl2br w:val="nil"/>
              <w:tr2bl w:val="nil"/>
            </w:tcBorders>
            <w:vAlign w:val="center"/>
          </w:tcPr>
          <w:p w14:paraId="6A251D8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项目经理</w:t>
            </w:r>
          </w:p>
        </w:tc>
      </w:tr>
      <w:tr w:rsidR="009E0C75" w14:paraId="45791515" w14:textId="77777777">
        <w:trPr>
          <w:trHeight w:val="510"/>
          <w:jc w:val="center"/>
        </w:trPr>
        <w:tc>
          <w:tcPr>
            <w:tcW w:w="457" w:type="pct"/>
            <w:tcBorders>
              <w:tl2br w:val="nil"/>
              <w:tr2bl w:val="nil"/>
            </w:tcBorders>
            <w:shd w:val="clear" w:color="auto" w:fill="D6DCE5" w:themeFill="text2" w:themeFillTint="32"/>
            <w:vAlign w:val="center"/>
          </w:tcPr>
          <w:p w14:paraId="3C7EBDE4"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1190" w:type="pct"/>
            <w:tcBorders>
              <w:tl2br w:val="nil"/>
              <w:tr2bl w:val="nil"/>
            </w:tcBorders>
            <w:vAlign w:val="center"/>
          </w:tcPr>
          <w:p w14:paraId="6547A6B2"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质量监督申请</w:t>
            </w:r>
          </w:p>
        </w:tc>
        <w:tc>
          <w:tcPr>
            <w:tcW w:w="2077" w:type="pct"/>
            <w:tcBorders>
              <w:tl2br w:val="nil"/>
              <w:tr2bl w:val="nil"/>
            </w:tcBorders>
            <w:vAlign w:val="center"/>
          </w:tcPr>
          <w:p w14:paraId="08D2F6D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向质检站申请工程质量监督</w:t>
            </w:r>
          </w:p>
        </w:tc>
        <w:tc>
          <w:tcPr>
            <w:tcW w:w="1274" w:type="pct"/>
            <w:tcBorders>
              <w:tl2br w:val="nil"/>
              <w:tr2bl w:val="nil"/>
            </w:tcBorders>
            <w:vAlign w:val="center"/>
          </w:tcPr>
          <w:p w14:paraId="2053AF4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技术负责人</w:t>
            </w:r>
          </w:p>
        </w:tc>
      </w:tr>
      <w:tr w:rsidR="009E0C75" w14:paraId="565AC9C5" w14:textId="77777777">
        <w:trPr>
          <w:trHeight w:val="510"/>
          <w:jc w:val="center"/>
        </w:trPr>
        <w:tc>
          <w:tcPr>
            <w:tcW w:w="457" w:type="pct"/>
            <w:tcBorders>
              <w:tl2br w:val="nil"/>
              <w:tr2bl w:val="nil"/>
            </w:tcBorders>
            <w:shd w:val="clear" w:color="auto" w:fill="D6DCE5" w:themeFill="text2" w:themeFillTint="32"/>
            <w:vAlign w:val="center"/>
          </w:tcPr>
          <w:p w14:paraId="512AA6F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190" w:type="pct"/>
            <w:tcBorders>
              <w:tl2br w:val="nil"/>
              <w:tr2bl w:val="nil"/>
            </w:tcBorders>
            <w:vAlign w:val="center"/>
          </w:tcPr>
          <w:p w14:paraId="6C55020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安全监督申请</w:t>
            </w:r>
          </w:p>
        </w:tc>
        <w:tc>
          <w:tcPr>
            <w:tcW w:w="2077" w:type="pct"/>
            <w:tcBorders>
              <w:tl2br w:val="nil"/>
              <w:tr2bl w:val="nil"/>
            </w:tcBorders>
            <w:vAlign w:val="center"/>
          </w:tcPr>
          <w:p w14:paraId="143B1F9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向安检站申请安全监督</w:t>
            </w:r>
          </w:p>
        </w:tc>
        <w:tc>
          <w:tcPr>
            <w:tcW w:w="1274" w:type="pct"/>
            <w:tcBorders>
              <w:tl2br w:val="nil"/>
              <w:tr2bl w:val="nil"/>
            </w:tcBorders>
            <w:vAlign w:val="center"/>
          </w:tcPr>
          <w:p w14:paraId="3B375F9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安全员</w:t>
            </w:r>
          </w:p>
        </w:tc>
      </w:tr>
      <w:tr w:rsidR="009E0C75" w14:paraId="46106CA1" w14:textId="77777777">
        <w:trPr>
          <w:trHeight w:val="510"/>
          <w:jc w:val="center"/>
        </w:trPr>
        <w:tc>
          <w:tcPr>
            <w:tcW w:w="457" w:type="pct"/>
            <w:tcBorders>
              <w:tl2br w:val="nil"/>
              <w:tr2bl w:val="nil"/>
            </w:tcBorders>
            <w:shd w:val="clear" w:color="auto" w:fill="D6DCE5" w:themeFill="text2" w:themeFillTint="32"/>
            <w:vAlign w:val="center"/>
          </w:tcPr>
          <w:p w14:paraId="73FB60F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5</w:t>
            </w:r>
          </w:p>
        </w:tc>
        <w:tc>
          <w:tcPr>
            <w:tcW w:w="1190" w:type="pct"/>
            <w:tcBorders>
              <w:tl2br w:val="nil"/>
              <w:tr2bl w:val="nil"/>
            </w:tcBorders>
            <w:vAlign w:val="center"/>
          </w:tcPr>
          <w:p w14:paraId="0DC3816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试验委托</w:t>
            </w:r>
          </w:p>
        </w:tc>
        <w:tc>
          <w:tcPr>
            <w:tcW w:w="2077" w:type="pct"/>
            <w:tcBorders>
              <w:tl2br w:val="nil"/>
              <w:tr2bl w:val="nil"/>
            </w:tcBorders>
            <w:vAlign w:val="center"/>
          </w:tcPr>
          <w:p w14:paraId="20482390"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向质检站试验室办理试验委托</w:t>
            </w:r>
          </w:p>
        </w:tc>
        <w:tc>
          <w:tcPr>
            <w:tcW w:w="1274" w:type="pct"/>
            <w:tcBorders>
              <w:tl2br w:val="nil"/>
              <w:tr2bl w:val="nil"/>
            </w:tcBorders>
            <w:vAlign w:val="center"/>
          </w:tcPr>
          <w:p w14:paraId="0A89084F" w14:textId="77777777" w:rsidR="009E0C75" w:rsidRDefault="006110B9">
            <w:pPr>
              <w:spacing w:line="360" w:lineRule="auto"/>
              <w:ind w:firstLineChars="0" w:firstLine="0"/>
              <w:jc w:val="center"/>
              <w:rPr>
                <w:rFonts w:ascii="宋体" w:hAnsi="宋体" w:cs="宋体" w:hint="eastAsia"/>
                <w:bCs/>
                <w:szCs w:val="28"/>
              </w:rPr>
            </w:pPr>
            <w:proofErr w:type="gramStart"/>
            <w:r>
              <w:rPr>
                <w:rFonts w:ascii="宋体" w:hAnsi="宋体" w:cs="宋体" w:hint="eastAsia"/>
                <w:bCs/>
                <w:szCs w:val="28"/>
              </w:rPr>
              <w:t>试验员</w:t>
            </w:r>
            <w:proofErr w:type="gramEnd"/>
          </w:p>
        </w:tc>
      </w:tr>
      <w:tr w:rsidR="009E0C75" w14:paraId="56BBC77A" w14:textId="77777777">
        <w:trPr>
          <w:trHeight w:val="510"/>
          <w:jc w:val="center"/>
        </w:trPr>
        <w:tc>
          <w:tcPr>
            <w:tcW w:w="457" w:type="pct"/>
            <w:tcBorders>
              <w:tl2br w:val="nil"/>
              <w:tr2bl w:val="nil"/>
            </w:tcBorders>
            <w:shd w:val="clear" w:color="auto" w:fill="D6DCE5" w:themeFill="text2" w:themeFillTint="32"/>
            <w:vAlign w:val="center"/>
          </w:tcPr>
          <w:p w14:paraId="7F24439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6</w:t>
            </w:r>
          </w:p>
        </w:tc>
        <w:tc>
          <w:tcPr>
            <w:tcW w:w="1190" w:type="pct"/>
            <w:tcBorders>
              <w:tl2br w:val="nil"/>
              <w:tr2bl w:val="nil"/>
            </w:tcBorders>
            <w:vAlign w:val="center"/>
          </w:tcPr>
          <w:p w14:paraId="2D41CF4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临时暂住手续</w:t>
            </w:r>
          </w:p>
        </w:tc>
        <w:tc>
          <w:tcPr>
            <w:tcW w:w="2077" w:type="pct"/>
            <w:tcBorders>
              <w:tl2br w:val="nil"/>
              <w:tr2bl w:val="nil"/>
            </w:tcBorders>
            <w:vAlign w:val="center"/>
          </w:tcPr>
          <w:p w14:paraId="50BA6F8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向派出所办理工人暂住手续</w:t>
            </w:r>
          </w:p>
        </w:tc>
        <w:tc>
          <w:tcPr>
            <w:tcW w:w="1274" w:type="pct"/>
            <w:tcBorders>
              <w:tl2br w:val="nil"/>
              <w:tr2bl w:val="nil"/>
            </w:tcBorders>
            <w:vAlign w:val="center"/>
          </w:tcPr>
          <w:p w14:paraId="1B563F0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安全员</w:t>
            </w:r>
          </w:p>
        </w:tc>
      </w:tr>
      <w:tr w:rsidR="009E0C75" w14:paraId="0FF932A8" w14:textId="77777777">
        <w:trPr>
          <w:trHeight w:val="510"/>
          <w:jc w:val="center"/>
        </w:trPr>
        <w:tc>
          <w:tcPr>
            <w:tcW w:w="457" w:type="pct"/>
            <w:tcBorders>
              <w:tl2br w:val="nil"/>
              <w:tr2bl w:val="nil"/>
            </w:tcBorders>
            <w:shd w:val="clear" w:color="auto" w:fill="D6DCE5" w:themeFill="text2" w:themeFillTint="32"/>
            <w:vAlign w:val="center"/>
          </w:tcPr>
          <w:p w14:paraId="7CE0836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7</w:t>
            </w:r>
          </w:p>
        </w:tc>
        <w:tc>
          <w:tcPr>
            <w:tcW w:w="1190" w:type="pct"/>
            <w:tcBorders>
              <w:tl2br w:val="nil"/>
              <w:tr2bl w:val="nil"/>
            </w:tcBorders>
            <w:vAlign w:val="center"/>
          </w:tcPr>
          <w:p w14:paraId="4C1E4928"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与城监、环保部门关系协调</w:t>
            </w:r>
          </w:p>
        </w:tc>
        <w:tc>
          <w:tcPr>
            <w:tcW w:w="2077" w:type="pct"/>
            <w:tcBorders>
              <w:tl2br w:val="nil"/>
              <w:tr2bl w:val="nil"/>
            </w:tcBorders>
            <w:vAlign w:val="center"/>
          </w:tcPr>
          <w:p w14:paraId="40E960A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搞好入口处及现场卫生、协调好与城监、环保部门关系</w:t>
            </w:r>
          </w:p>
        </w:tc>
        <w:tc>
          <w:tcPr>
            <w:tcW w:w="1274" w:type="pct"/>
            <w:tcBorders>
              <w:tl2br w:val="nil"/>
              <w:tr2bl w:val="nil"/>
            </w:tcBorders>
            <w:vAlign w:val="center"/>
          </w:tcPr>
          <w:p w14:paraId="542E517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项目经理</w:t>
            </w:r>
          </w:p>
        </w:tc>
      </w:tr>
    </w:tbl>
    <w:p w14:paraId="66190F60" w14:textId="77777777" w:rsidR="009E0C75" w:rsidRDefault="006110B9">
      <w:pPr>
        <w:pStyle w:val="3"/>
        <w:ind w:firstLine="562"/>
      </w:pPr>
      <w:bookmarkStart w:id="503" w:name="_Toc16866"/>
      <w:bookmarkStart w:id="504" w:name="_Toc3242"/>
      <w:bookmarkStart w:id="505" w:name="_Toc29354"/>
      <w:bookmarkStart w:id="506" w:name="_Toc13627"/>
      <w:bookmarkStart w:id="507" w:name="_Toc15356"/>
      <w:bookmarkStart w:id="508" w:name="_Toc24135"/>
      <w:bookmarkStart w:id="509" w:name="_Toc21808"/>
      <w:bookmarkStart w:id="510" w:name="_Toc30808"/>
      <w:bookmarkStart w:id="511" w:name="_Toc12733"/>
      <w:bookmarkStart w:id="512" w:name="_Toc10437"/>
      <w:bookmarkStart w:id="513" w:name="_Toc8264"/>
      <w:bookmarkStart w:id="514" w:name="_Toc554"/>
      <w:bookmarkStart w:id="515" w:name="_Toc20261"/>
      <w:bookmarkStart w:id="516" w:name="_Toc3019"/>
      <w:bookmarkStart w:id="517" w:name="_Toc4271"/>
      <w:bookmarkStart w:id="518" w:name="_Toc23050"/>
      <w:bookmarkStart w:id="519" w:name="_Toc7615"/>
      <w:bookmarkStart w:id="520" w:name="_Toc24707"/>
      <w:bookmarkStart w:id="521" w:name="_Toc21384"/>
      <w:bookmarkStart w:id="522" w:name="_Toc14525"/>
      <w:bookmarkStart w:id="523" w:name="_Toc2171"/>
      <w:bookmarkStart w:id="524" w:name="_Toc25600"/>
      <w:bookmarkStart w:id="525" w:name="_Toc15136"/>
      <w:bookmarkStart w:id="526" w:name="_Toc1879"/>
      <w:bookmarkStart w:id="527" w:name="_Toc1063"/>
      <w:bookmarkStart w:id="528" w:name="_Toc6126"/>
      <w:bookmarkStart w:id="529" w:name="_Toc21220"/>
      <w:bookmarkStart w:id="530" w:name="_Toc19771"/>
      <w:r>
        <w:rPr>
          <w:rFonts w:hint="eastAsia"/>
        </w:rPr>
        <w:t>3.2.4</w:t>
      </w:r>
      <w:r>
        <w:rPr>
          <w:rFonts w:hint="eastAsia"/>
        </w:rPr>
        <w:t>物资准备和资金准备</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14:paraId="6A6FC67D" w14:textId="77777777" w:rsidR="009E0C75" w:rsidRDefault="006110B9">
      <w:pPr>
        <w:rPr>
          <w:rFonts w:ascii="宋体" w:hAnsi="宋体" w:cs="宋体" w:hint="eastAsia"/>
          <w:szCs w:val="28"/>
        </w:rPr>
      </w:pPr>
      <w:bookmarkStart w:id="531" w:name="_Toc7345"/>
      <w:bookmarkStart w:id="532" w:name="_Toc21253"/>
      <w:bookmarkStart w:id="533" w:name="_Toc12435"/>
      <w:bookmarkStart w:id="534" w:name="_Toc6780"/>
      <w:bookmarkStart w:id="535" w:name="_Toc26138"/>
      <w:bookmarkStart w:id="536" w:name="_Toc20309"/>
      <w:bookmarkStart w:id="537" w:name="_Toc10709"/>
      <w:bookmarkStart w:id="538" w:name="_Toc31150"/>
      <w:bookmarkStart w:id="539" w:name="_Toc15172"/>
      <w:r>
        <w:rPr>
          <w:rFonts w:ascii="宋体" w:hAnsi="宋体" w:cs="宋体" w:hint="eastAsia"/>
          <w:szCs w:val="28"/>
        </w:rPr>
        <w:t>1</w:t>
      </w:r>
      <w:r>
        <w:rPr>
          <w:rFonts w:ascii="宋体" w:hAnsi="宋体" w:cs="宋体" w:hint="eastAsia"/>
          <w:szCs w:val="28"/>
        </w:rPr>
        <w:t>、物资准备</w:t>
      </w:r>
      <w:bookmarkEnd w:id="531"/>
      <w:bookmarkEnd w:id="532"/>
      <w:bookmarkEnd w:id="533"/>
      <w:bookmarkEnd w:id="534"/>
      <w:bookmarkEnd w:id="535"/>
      <w:bookmarkEnd w:id="536"/>
      <w:bookmarkEnd w:id="537"/>
      <w:bookmarkEnd w:id="538"/>
      <w:bookmarkEnd w:id="539"/>
    </w:p>
    <w:p w14:paraId="5D1EA9D6" w14:textId="77777777" w:rsidR="009E0C75" w:rsidRDefault="006110B9">
      <w:pPr>
        <w:rPr>
          <w:rFonts w:ascii="宋体" w:hAnsi="宋体" w:cs="宋体" w:hint="eastAsia"/>
          <w:szCs w:val="28"/>
        </w:rPr>
      </w:pPr>
      <w:r>
        <w:rPr>
          <w:rFonts w:ascii="宋体" w:hAnsi="宋体" w:cs="宋体" w:hint="eastAsia"/>
          <w:szCs w:val="28"/>
        </w:rPr>
        <w:t>主要物资供应计划</w:t>
      </w:r>
    </w:p>
    <w:p w14:paraId="7C665D51" w14:textId="77777777" w:rsidR="009E0C75" w:rsidRDefault="006110B9">
      <w:pPr>
        <w:rPr>
          <w:rFonts w:ascii="宋体" w:hAnsi="宋体" w:cs="宋体" w:hint="eastAsia"/>
          <w:szCs w:val="28"/>
        </w:rPr>
      </w:pPr>
      <w:r>
        <w:rPr>
          <w:rFonts w:ascii="宋体" w:hAnsi="宋体" w:cs="宋体" w:hint="eastAsia"/>
          <w:szCs w:val="28"/>
        </w:rPr>
        <w:t>依据施工图规定、施工预算以及施工进度计划制定和调整相应的材料、设备及施工机械等供货计划，选择信誉好、产品质量优良的企业进行加工订货。</w:t>
      </w:r>
    </w:p>
    <w:p w14:paraId="7E16DFD0" w14:textId="77777777" w:rsidR="009E0C75" w:rsidRDefault="006110B9">
      <w:pPr>
        <w:rPr>
          <w:rFonts w:ascii="宋体" w:hAnsi="宋体" w:cs="宋体" w:hint="eastAsia"/>
          <w:szCs w:val="28"/>
        </w:rPr>
      </w:pPr>
      <w:r>
        <w:rPr>
          <w:rFonts w:ascii="宋体" w:hAnsi="宋体" w:cs="宋体" w:hint="eastAsia"/>
          <w:szCs w:val="28"/>
        </w:rPr>
        <w:t>物资现场管理</w:t>
      </w:r>
    </w:p>
    <w:p w14:paraId="4E952446" w14:textId="77777777" w:rsidR="009E0C75" w:rsidRDefault="006110B9">
      <w:pPr>
        <w:rPr>
          <w:rFonts w:ascii="宋体" w:hAnsi="宋体" w:cs="宋体" w:hint="eastAsia"/>
          <w:szCs w:val="28"/>
        </w:rPr>
      </w:pPr>
      <w:r>
        <w:rPr>
          <w:rFonts w:ascii="宋体" w:hAnsi="宋体" w:cs="宋体" w:hint="eastAsia"/>
          <w:szCs w:val="28"/>
        </w:rPr>
        <w:t>进场物资码放要按品种、规格、划区分类、顺序码放、过目知数标识</w:t>
      </w:r>
      <w:r>
        <w:rPr>
          <w:rFonts w:ascii="宋体" w:hAnsi="宋体" w:cs="宋体" w:hint="eastAsia"/>
          <w:szCs w:val="28"/>
        </w:rPr>
        <w:lastRenderedPageBreak/>
        <w:t>要随时填写，保持卡物相符按物资性质分别设库保管，对危险物品（易燃、易爆、有毒等）要按有关规定妥善保管现场材料要按平面布置图堆放，堆放要求必须符合现场文明施工要求按照质量验收和发货单据的验收规定，对进场材料的品种、规格、型号、质量、数量进行逐级验收并做好记录办理验收手续</w:t>
      </w:r>
      <w:proofErr w:type="gramStart"/>
      <w:r>
        <w:rPr>
          <w:rFonts w:ascii="宋体" w:hAnsi="宋体" w:cs="宋体" w:hint="eastAsia"/>
          <w:szCs w:val="28"/>
        </w:rPr>
        <w:t>材料员发料及</w:t>
      </w:r>
      <w:proofErr w:type="gramEnd"/>
      <w:r>
        <w:rPr>
          <w:rFonts w:ascii="宋体" w:hAnsi="宋体" w:cs="宋体" w:hint="eastAsia"/>
          <w:szCs w:val="28"/>
        </w:rPr>
        <w:t>耗料要执行限额领料，领发手续要双方签字，并建立台</w:t>
      </w:r>
      <w:proofErr w:type="gramStart"/>
      <w:r>
        <w:rPr>
          <w:rFonts w:ascii="宋体" w:hAnsi="宋体" w:cs="宋体" w:hint="eastAsia"/>
          <w:szCs w:val="28"/>
        </w:rPr>
        <w:t>账材料</w:t>
      </w:r>
      <w:proofErr w:type="gramEnd"/>
      <w:r>
        <w:rPr>
          <w:rFonts w:ascii="宋体" w:hAnsi="宋体" w:cs="宋体" w:hint="eastAsia"/>
          <w:szCs w:val="28"/>
        </w:rPr>
        <w:t>员要做好现场各种材料的余料回收工作，工程结束后，剩余材料必须回收退库所有材料单据、表格、原始记录按月装订成册，妥善保管，做到材料管理规范化，档案化。</w:t>
      </w:r>
    </w:p>
    <w:p w14:paraId="4A9D790E" w14:textId="77777777" w:rsidR="009E0C75" w:rsidRDefault="006110B9">
      <w:pPr>
        <w:rPr>
          <w:rFonts w:ascii="宋体" w:hAnsi="宋体" w:cs="宋体" w:hint="eastAsia"/>
          <w:szCs w:val="28"/>
        </w:rPr>
      </w:pPr>
      <w:bookmarkStart w:id="540" w:name="_Toc694"/>
      <w:bookmarkStart w:id="541" w:name="_Toc26149"/>
      <w:bookmarkStart w:id="542" w:name="_Toc30880"/>
      <w:bookmarkStart w:id="543" w:name="_Toc8363"/>
      <w:bookmarkStart w:id="544" w:name="_Toc26684"/>
      <w:bookmarkStart w:id="545" w:name="_Toc7496"/>
      <w:bookmarkStart w:id="546" w:name="_Toc7795"/>
      <w:r>
        <w:rPr>
          <w:rFonts w:ascii="宋体" w:hAnsi="宋体" w:cs="宋体" w:hint="eastAsia"/>
          <w:szCs w:val="28"/>
        </w:rPr>
        <w:t>2</w:t>
      </w:r>
      <w:r>
        <w:rPr>
          <w:rFonts w:ascii="宋体" w:hAnsi="宋体" w:cs="宋体" w:hint="eastAsia"/>
          <w:szCs w:val="28"/>
        </w:rPr>
        <w:t>、资金准备</w:t>
      </w:r>
      <w:bookmarkEnd w:id="540"/>
      <w:bookmarkEnd w:id="541"/>
      <w:bookmarkEnd w:id="542"/>
      <w:bookmarkEnd w:id="543"/>
      <w:bookmarkEnd w:id="544"/>
      <w:bookmarkEnd w:id="545"/>
      <w:bookmarkEnd w:id="546"/>
    </w:p>
    <w:p w14:paraId="1639EFF2" w14:textId="77777777" w:rsidR="009E0C75" w:rsidRDefault="006110B9">
      <w:pPr>
        <w:rPr>
          <w:rFonts w:ascii="宋体" w:hAnsi="宋体" w:cs="宋体" w:hint="eastAsia"/>
          <w:szCs w:val="28"/>
        </w:rPr>
      </w:pPr>
      <w:r>
        <w:rPr>
          <w:rFonts w:ascii="宋体" w:hAnsi="宋体" w:cs="宋体" w:hint="eastAsia"/>
          <w:szCs w:val="28"/>
        </w:rPr>
        <w:t>项目部工程开工前到当地建设银行开设账户，由会计和出纳两人专责管理，由项目经理统一调配使用。合同签订后</w:t>
      </w:r>
      <w:r>
        <w:rPr>
          <w:rFonts w:ascii="宋体" w:hAnsi="宋体" w:cs="宋体" w:hint="eastAsia"/>
          <w:szCs w:val="28"/>
        </w:rPr>
        <w:t>14</w:t>
      </w:r>
      <w:r>
        <w:rPr>
          <w:rFonts w:ascii="宋体" w:hAnsi="宋体" w:cs="宋体" w:hint="eastAsia"/>
          <w:szCs w:val="28"/>
        </w:rPr>
        <w:t>天内向监理工程师提交一份作为参考的季度资金流量估算表，及时向项目法人申请工程预付款作为前期启动资金，施工时按照项目法人要求的格式和时间递交进度款申请，确保资金及时到位。</w:t>
      </w:r>
      <w:proofErr w:type="gramStart"/>
      <w:r>
        <w:rPr>
          <w:rFonts w:ascii="宋体" w:hAnsi="宋体" w:cs="宋体" w:hint="eastAsia"/>
          <w:szCs w:val="28"/>
        </w:rPr>
        <w:t>若项目</w:t>
      </w:r>
      <w:proofErr w:type="gramEnd"/>
      <w:r>
        <w:rPr>
          <w:rFonts w:ascii="宋体" w:hAnsi="宋体" w:cs="宋体" w:hint="eastAsia"/>
          <w:szCs w:val="28"/>
        </w:rPr>
        <w:t>法人支付的工程款未能及时到位，将由公司对项目部予以资金保障，确保工程顺利进行。</w:t>
      </w:r>
    </w:p>
    <w:p w14:paraId="47B6D2EE" w14:textId="77777777" w:rsidR="009E0C75" w:rsidRDefault="006110B9">
      <w:pPr>
        <w:pStyle w:val="3"/>
        <w:ind w:firstLine="562"/>
      </w:pPr>
      <w:bookmarkStart w:id="547" w:name="_Toc14289"/>
      <w:bookmarkStart w:id="548" w:name="_Toc15971"/>
      <w:bookmarkStart w:id="549" w:name="_Toc11476"/>
      <w:bookmarkStart w:id="550" w:name="_Toc17014"/>
      <w:bookmarkStart w:id="551" w:name="_Toc2746"/>
      <w:bookmarkStart w:id="552" w:name="_Toc18750"/>
      <w:bookmarkStart w:id="553" w:name="_Toc28215"/>
      <w:bookmarkStart w:id="554" w:name="_Toc18674"/>
      <w:bookmarkStart w:id="555" w:name="_Toc28814"/>
      <w:bookmarkStart w:id="556" w:name="_Toc32056"/>
      <w:bookmarkStart w:id="557" w:name="_Toc5001"/>
      <w:r>
        <w:rPr>
          <w:rFonts w:hint="eastAsia"/>
        </w:rPr>
        <w:t>3.2.5</w:t>
      </w:r>
      <w:r>
        <w:rPr>
          <w:rFonts w:hint="eastAsia"/>
        </w:rPr>
        <w:t>主要材料、设备、构配件计划</w:t>
      </w:r>
      <w:bookmarkEnd w:id="547"/>
      <w:bookmarkEnd w:id="548"/>
      <w:bookmarkEnd w:id="549"/>
      <w:bookmarkEnd w:id="550"/>
      <w:bookmarkEnd w:id="551"/>
      <w:bookmarkEnd w:id="552"/>
      <w:bookmarkEnd w:id="553"/>
      <w:bookmarkEnd w:id="554"/>
      <w:bookmarkEnd w:id="555"/>
      <w:bookmarkEnd w:id="556"/>
      <w:bookmarkEnd w:id="557"/>
    </w:p>
    <w:p w14:paraId="4BC6E142" w14:textId="77777777" w:rsidR="009E0C75" w:rsidRDefault="006110B9">
      <w:pPr>
        <w:rPr>
          <w:rFonts w:ascii="宋体" w:hAnsi="宋体" w:cs="宋体" w:hint="eastAsia"/>
          <w:szCs w:val="28"/>
        </w:rPr>
      </w:pPr>
      <w:bookmarkStart w:id="558" w:name="_Toc11606"/>
      <w:bookmarkStart w:id="559" w:name="_Toc7731"/>
      <w:r>
        <w:rPr>
          <w:rFonts w:ascii="宋体" w:hAnsi="宋体" w:cs="宋体" w:hint="eastAsia"/>
          <w:szCs w:val="28"/>
        </w:rPr>
        <w:t>主要材料的组织措施</w:t>
      </w:r>
      <w:bookmarkEnd w:id="558"/>
      <w:bookmarkEnd w:id="559"/>
    </w:p>
    <w:p w14:paraId="27BC70ED" w14:textId="77777777" w:rsidR="009E0C75" w:rsidRDefault="006110B9">
      <w:pPr>
        <w:rPr>
          <w:rFonts w:ascii="宋体" w:hAnsi="宋体" w:cs="宋体" w:hint="eastAsia"/>
          <w:szCs w:val="28"/>
        </w:rPr>
      </w:pPr>
      <w:r>
        <w:rPr>
          <w:rFonts w:ascii="宋体" w:hAnsi="宋体" w:cs="宋体" w:hint="eastAsia"/>
          <w:szCs w:val="28"/>
        </w:rPr>
        <w:t>本工程施工所需材料、构配件、数量较大，能否保证按计划供应，对整个施工过程举足轻重，否则直接影响工期、质量和成本。</w:t>
      </w:r>
    </w:p>
    <w:p w14:paraId="034506AC" w14:textId="77777777" w:rsidR="009E0C75" w:rsidRDefault="006110B9">
      <w:pPr>
        <w:rPr>
          <w:rFonts w:ascii="宋体" w:hAnsi="宋体" w:cs="宋体" w:hint="eastAsia"/>
          <w:szCs w:val="28"/>
        </w:rPr>
      </w:pPr>
      <w:r>
        <w:rPr>
          <w:rFonts w:ascii="宋体" w:hAnsi="宋体" w:cs="宋体" w:hint="eastAsia"/>
          <w:szCs w:val="28"/>
        </w:rPr>
        <w:t>根据本工程特点，搞好材料供应，主要应抓好以下几个方面：</w:t>
      </w:r>
    </w:p>
    <w:p w14:paraId="0A1DAE68" w14:textId="77777777" w:rsidR="009E0C75" w:rsidRDefault="006110B9">
      <w:pPr>
        <w:rPr>
          <w:rFonts w:ascii="宋体" w:hAnsi="宋体" w:cs="宋体" w:hint="eastAsia"/>
          <w:szCs w:val="28"/>
        </w:rPr>
      </w:pPr>
      <w:bookmarkStart w:id="560" w:name="_Toc19309"/>
      <w:bookmarkStart w:id="561" w:name="_Toc12628"/>
      <w:bookmarkStart w:id="562" w:name="_Toc17060"/>
      <w:bookmarkStart w:id="563" w:name="_Toc20702"/>
      <w:bookmarkStart w:id="564" w:name="_Toc18055"/>
      <w:bookmarkStart w:id="565" w:name="_Toc13238"/>
      <w:r>
        <w:rPr>
          <w:rFonts w:ascii="宋体" w:hAnsi="宋体" w:cs="宋体" w:hint="eastAsia"/>
          <w:szCs w:val="28"/>
        </w:rPr>
        <w:t>1</w:t>
      </w:r>
      <w:r>
        <w:rPr>
          <w:rFonts w:ascii="宋体" w:hAnsi="宋体" w:cs="宋体" w:hint="eastAsia"/>
          <w:szCs w:val="28"/>
        </w:rPr>
        <w:t>、周密计划</w:t>
      </w:r>
      <w:bookmarkEnd w:id="560"/>
      <w:bookmarkEnd w:id="561"/>
      <w:bookmarkEnd w:id="562"/>
      <w:bookmarkEnd w:id="563"/>
      <w:bookmarkEnd w:id="564"/>
      <w:bookmarkEnd w:id="565"/>
    </w:p>
    <w:p w14:paraId="2FB88EEC" w14:textId="77777777" w:rsidR="009E0C75" w:rsidRDefault="006110B9">
      <w:pPr>
        <w:rPr>
          <w:rFonts w:ascii="宋体" w:hAnsi="宋体" w:cs="宋体" w:hint="eastAsia"/>
          <w:szCs w:val="28"/>
        </w:rPr>
      </w:pPr>
      <w:r>
        <w:rPr>
          <w:rFonts w:ascii="宋体" w:hAnsi="宋体" w:cs="宋体" w:hint="eastAsia"/>
          <w:szCs w:val="28"/>
        </w:rPr>
        <w:t>根据施工进度计划和预算书中的工料分析，提前编制工程所需的生产</w:t>
      </w:r>
      <w:r>
        <w:rPr>
          <w:rFonts w:ascii="宋体" w:hAnsi="宋体" w:cs="宋体" w:hint="eastAsia"/>
          <w:szCs w:val="28"/>
        </w:rPr>
        <w:lastRenderedPageBreak/>
        <w:t>材料、周转材料、料具用量计划，作为备料、供料和确定仓库、堆场面积及组织运输的依据。</w:t>
      </w:r>
    </w:p>
    <w:p w14:paraId="564FB49D" w14:textId="77777777" w:rsidR="009E0C75" w:rsidRDefault="006110B9">
      <w:pPr>
        <w:rPr>
          <w:rFonts w:ascii="宋体" w:hAnsi="宋体" w:cs="宋体" w:hint="eastAsia"/>
          <w:szCs w:val="28"/>
        </w:rPr>
      </w:pPr>
      <w:r>
        <w:rPr>
          <w:rFonts w:ascii="宋体" w:hAnsi="宋体" w:cs="宋体" w:hint="eastAsia"/>
          <w:szCs w:val="28"/>
        </w:rPr>
        <w:t>根据进度计划和施工预算的工料分析，拟定加工及定货计划。</w:t>
      </w:r>
    </w:p>
    <w:p w14:paraId="4AD0C12A" w14:textId="77777777" w:rsidR="009E0C75" w:rsidRDefault="006110B9">
      <w:pPr>
        <w:rPr>
          <w:rFonts w:ascii="宋体" w:hAnsi="宋体" w:cs="宋体" w:hint="eastAsia"/>
          <w:szCs w:val="28"/>
        </w:rPr>
      </w:pPr>
      <w:r>
        <w:rPr>
          <w:rFonts w:ascii="宋体" w:hAnsi="宋体" w:cs="宋体" w:hint="eastAsia"/>
          <w:szCs w:val="28"/>
        </w:rPr>
        <w:t>施工材料及安全防护用品准备：对施工材料等主要施工材料，特殊材料等，均应根据实际情况编制各项材料分批进场计划表。</w:t>
      </w:r>
    </w:p>
    <w:p w14:paraId="458F4D69" w14:textId="77777777" w:rsidR="009E0C75" w:rsidRDefault="006110B9">
      <w:pPr>
        <w:rPr>
          <w:rFonts w:ascii="宋体" w:hAnsi="宋体" w:cs="宋体" w:hint="eastAsia"/>
          <w:szCs w:val="28"/>
        </w:rPr>
      </w:pPr>
      <w:r>
        <w:rPr>
          <w:rFonts w:ascii="宋体" w:hAnsi="宋体" w:cs="宋体" w:hint="eastAsia"/>
          <w:szCs w:val="28"/>
        </w:rPr>
        <w:t>根据施工进度计划和施工预算所提供的各种构配件，提前做</w:t>
      </w:r>
      <w:proofErr w:type="gramStart"/>
      <w:r>
        <w:rPr>
          <w:rFonts w:ascii="宋体" w:hAnsi="宋体" w:cs="宋体" w:hint="eastAsia"/>
          <w:szCs w:val="28"/>
        </w:rPr>
        <w:t>加工翻样工作</w:t>
      </w:r>
      <w:proofErr w:type="gramEnd"/>
      <w:r>
        <w:rPr>
          <w:rFonts w:ascii="宋体" w:hAnsi="宋体" w:cs="宋体" w:hint="eastAsia"/>
          <w:szCs w:val="28"/>
        </w:rPr>
        <w:t>，并编制需用量计划。</w:t>
      </w:r>
    </w:p>
    <w:p w14:paraId="2599973A" w14:textId="77777777" w:rsidR="009E0C75" w:rsidRDefault="006110B9">
      <w:pPr>
        <w:rPr>
          <w:rFonts w:ascii="宋体" w:hAnsi="宋体" w:cs="宋体" w:hint="eastAsia"/>
          <w:szCs w:val="28"/>
        </w:rPr>
      </w:pPr>
      <w:r>
        <w:rPr>
          <w:rFonts w:ascii="宋体" w:hAnsi="宋体" w:cs="宋体" w:hint="eastAsia"/>
          <w:szCs w:val="28"/>
        </w:rPr>
        <w:t>提前做好预制、预埋件的加工工作。</w:t>
      </w:r>
    </w:p>
    <w:p w14:paraId="104B5CFF" w14:textId="77777777" w:rsidR="009E0C75" w:rsidRDefault="006110B9">
      <w:pPr>
        <w:rPr>
          <w:rFonts w:ascii="宋体" w:hAnsi="宋体" w:cs="宋体" w:hint="eastAsia"/>
          <w:szCs w:val="28"/>
        </w:rPr>
      </w:pPr>
      <w:r>
        <w:rPr>
          <w:rFonts w:ascii="宋体" w:hAnsi="宋体" w:cs="宋体" w:hint="eastAsia"/>
          <w:szCs w:val="28"/>
        </w:rPr>
        <w:t>组织制定模板的需求计划和定型模板的加工工作。</w:t>
      </w:r>
    </w:p>
    <w:p w14:paraId="363B5CB5" w14:textId="77777777" w:rsidR="009E0C75" w:rsidRDefault="006110B9">
      <w:pPr>
        <w:rPr>
          <w:rFonts w:ascii="宋体" w:hAnsi="宋体" w:cs="宋体" w:hint="eastAsia"/>
          <w:szCs w:val="28"/>
        </w:rPr>
      </w:pPr>
      <w:bookmarkStart w:id="566" w:name="_Toc4889"/>
      <w:bookmarkStart w:id="567" w:name="_Toc7947"/>
      <w:bookmarkStart w:id="568" w:name="_Toc26440"/>
      <w:bookmarkStart w:id="569" w:name="_Toc11052"/>
      <w:bookmarkStart w:id="570" w:name="_Toc10473"/>
      <w:bookmarkStart w:id="571" w:name="_Toc24216"/>
      <w:r>
        <w:rPr>
          <w:rFonts w:ascii="宋体" w:hAnsi="宋体" w:cs="宋体" w:hint="eastAsia"/>
          <w:szCs w:val="28"/>
        </w:rPr>
        <w:t>2</w:t>
      </w:r>
      <w:r>
        <w:rPr>
          <w:rFonts w:ascii="宋体" w:hAnsi="宋体" w:cs="宋体" w:hint="eastAsia"/>
          <w:szCs w:val="28"/>
        </w:rPr>
        <w:t>、及时订货</w:t>
      </w:r>
      <w:bookmarkEnd w:id="566"/>
      <w:bookmarkEnd w:id="567"/>
      <w:bookmarkEnd w:id="568"/>
      <w:bookmarkEnd w:id="569"/>
      <w:bookmarkEnd w:id="570"/>
      <w:bookmarkEnd w:id="571"/>
    </w:p>
    <w:p w14:paraId="1E605CD4" w14:textId="77777777" w:rsidR="009E0C75" w:rsidRDefault="006110B9">
      <w:pPr>
        <w:rPr>
          <w:rFonts w:ascii="宋体" w:hAnsi="宋体" w:cs="宋体" w:hint="eastAsia"/>
          <w:szCs w:val="28"/>
        </w:rPr>
      </w:pPr>
      <w:r>
        <w:rPr>
          <w:rFonts w:ascii="宋体" w:hAnsi="宋体" w:cs="宋体" w:hint="eastAsia"/>
          <w:szCs w:val="28"/>
        </w:rPr>
        <w:t>根据本工程材料准备计划要求，提前与各生产厂家、供应商联系，考察，对主要材料提前进行订货。</w:t>
      </w:r>
    </w:p>
    <w:p w14:paraId="71D5F905" w14:textId="77777777" w:rsidR="009E0C75" w:rsidRDefault="006110B9">
      <w:pPr>
        <w:rPr>
          <w:rFonts w:ascii="宋体" w:hAnsi="宋体" w:cs="宋体" w:hint="eastAsia"/>
          <w:szCs w:val="28"/>
        </w:rPr>
      </w:pPr>
      <w:r>
        <w:rPr>
          <w:rFonts w:ascii="宋体" w:hAnsi="宋体" w:cs="宋体" w:hint="eastAsia"/>
          <w:szCs w:val="28"/>
        </w:rPr>
        <w:t>订货时，须对生产厂家或供应商的产品质量、供应能力，价格变更等因素予以尽可能全面考虑，提前防患可能出现的风险。</w:t>
      </w:r>
    </w:p>
    <w:p w14:paraId="38BF2403" w14:textId="77777777" w:rsidR="009E0C75" w:rsidRDefault="006110B9">
      <w:pPr>
        <w:rPr>
          <w:rFonts w:ascii="宋体" w:hAnsi="宋体" w:cs="宋体" w:hint="eastAsia"/>
          <w:szCs w:val="28"/>
        </w:rPr>
      </w:pPr>
      <w:bookmarkStart w:id="572" w:name="_Toc23934"/>
      <w:bookmarkStart w:id="573" w:name="_Toc12114"/>
      <w:bookmarkStart w:id="574" w:name="_Toc19363"/>
      <w:bookmarkStart w:id="575" w:name="_Toc25976"/>
      <w:bookmarkStart w:id="576" w:name="_Toc21161"/>
      <w:bookmarkStart w:id="577" w:name="_Toc16211"/>
      <w:bookmarkStart w:id="578" w:name="_Toc12483"/>
      <w:r>
        <w:rPr>
          <w:rFonts w:ascii="宋体" w:hAnsi="宋体" w:cs="宋体" w:hint="eastAsia"/>
          <w:szCs w:val="28"/>
        </w:rPr>
        <w:t>3</w:t>
      </w:r>
      <w:r>
        <w:rPr>
          <w:rFonts w:ascii="宋体" w:hAnsi="宋体" w:cs="宋体" w:hint="eastAsia"/>
          <w:szCs w:val="28"/>
        </w:rPr>
        <w:t>、把好材料质量关</w:t>
      </w:r>
      <w:bookmarkEnd w:id="572"/>
      <w:bookmarkEnd w:id="573"/>
      <w:bookmarkEnd w:id="574"/>
      <w:bookmarkEnd w:id="575"/>
      <w:bookmarkEnd w:id="576"/>
      <w:bookmarkEnd w:id="577"/>
      <w:bookmarkEnd w:id="578"/>
    </w:p>
    <w:p w14:paraId="17D54FD9" w14:textId="77777777" w:rsidR="009E0C75" w:rsidRDefault="006110B9">
      <w:pPr>
        <w:rPr>
          <w:rFonts w:ascii="宋体" w:hAnsi="宋体" w:cs="宋体" w:hint="eastAsia"/>
          <w:szCs w:val="28"/>
        </w:rPr>
      </w:pPr>
      <w:r>
        <w:rPr>
          <w:rFonts w:ascii="宋体" w:hAnsi="宋体" w:cs="宋体" w:hint="eastAsia"/>
          <w:szCs w:val="28"/>
        </w:rPr>
        <w:t>本工程使用的工程材料，须有建材质检部门的产品合格证及使用认证书。</w:t>
      </w:r>
    </w:p>
    <w:p w14:paraId="6D64F99E" w14:textId="77777777" w:rsidR="009E0C75" w:rsidRDefault="006110B9">
      <w:pPr>
        <w:rPr>
          <w:rFonts w:ascii="宋体" w:hAnsi="宋体" w:cs="宋体" w:hint="eastAsia"/>
          <w:szCs w:val="28"/>
        </w:rPr>
      </w:pPr>
      <w:r>
        <w:rPr>
          <w:rFonts w:ascii="宋体" w:hAnsi="宋体" w:cs="宋体" w:hint="eastAsia"/>
          <w:szCs w:val="28"/>
        </w:rPr>
        <w:t>为保证工程质量，在材料品种的选择特别是在一些</w:t>
      </w:r>
      <w:proofErr w:type="gramStart"/>
      <w:r>
        <w:rPr>
          <w:rFonts w:ascii="宋体" w:hAnsi="宋体" w:cs="宋体" w:hint="eastAsia"/>
          <w:szCs w:val="28"/>
        </w:rPr>
        <w:t>主材料</w:t>
      </w:r>
      <w:proofErr w:type="gramEnd"/>
      <w:r>
        <w:rPr>
          <w:rFonts w:ascii="宋体" w:hAnsi="宋体" w:cs="宋体" w:hint="eastAsia"/>
          <w:szCs w:val="28"/>
        </w:rPr>
        <w:t>方面，必须经过考察与比较，采用目前应用广泛的优良品种。</w:t>
      </w:r>
    </w:p>
    <w:p w14:paraId="55C90EAB" w14:textId="77777777" w:rsidR="009E0C75" w:rsidRDefault="006110B9">
      <w:pPr>
        <w:rPr>
          <w:rFonts w:ascii="宋体" w:hAnsi="宋体" w:cs="宋体" w:hint="eastAsia"/>
          <w:szCs w:val="28"/>
        </w:rPr>
      </w:pPr>
      <w:r>
        <w:rPr>
          <w:rFonts w:ascii="宋体" w:hAnsi="宋体" w:cs="宋体" w:hint="eastAsia"/>
          <w:szCs w:val="28"/>
        </w:rPr>
        <w:t>订货前，必须要求供应商提供生产厂家的合格证书及试验报告，主要施工材料须提供样板并经建设单位及监理单位确认，符合工程要求，方可使用。如发生货不对板，本公司将坚决无条件退货。</w:t>
      </w:r>
    </w:p>
    <w:p w14:paraId="1D44A218" w14:textId="77777777" w:rsidR="009E0C75" w:rsidRDefault="006110B9">
      <w:pPr>
        <w:rPr>
          <w:rFonts w:ascii="宋体" w:hAnsi="宋体" w:cs="宋体" w:hint="eastAsia"/>
          <w:szCs w:val="28"/>
        </w:rPr>
      </w:pPr>
      <w:bookmarkStart w:id="579" w:name="_Toc14671"/>
      <w:bookmarkStart w:id="580" w:name="_Toc17799"/>
      <w:bookmarkStart w:id="581" w:name="_Toc5216"/>
      <w:bookmarkStart w:id="582" w:name="_Toc21301"/>
      <w:bookmarkStart w:id="583" w:name="_Toc12596"/>
      <w:bookmarkStart w:id="584" w:name="_Toc26109"/>
      <w:bookmarkStart w:id="585" w:name="_Toc21539"/>
      <w:r>
        <w:rPr>
          <w:rFonts w:ascii="宋体" w:hAnsi="宋体" w:cs="宋体" w:hint="eastAsia"/>
          <w:szCs w:val="28"/>
        </w:rPr>
        <w:lastRenderedPageBreak/>
        <w:t>4</w:t>
      </w:r>
      <w:r>
        <w:rPr>
          <w:rFonts w:ascii="宋体" w:hAnsi="宋体" w:cs="宋体" w:hint="eastAsia"/>
          <w:szCs w:val="28"/>
        </w:rPr>
        <w:t>、及时采购</w:t>
      </w:r>
      <w:bookmarkEnd w:id="579"/>
      <w:bookmarkEnd w:id="580"/>
      <w:bookmarkEnd w:id="581"/>
      <w:bookmarkEnd w:id="582"/>
      <w:bookmarkEnd w:id="583"/>
      <w:bookmarkEnd w:id="584"/>
      <w:bookmarkEnd w:id="585"/>
    </w:p>
    <w:p w14:paraId="6D0B42BD" w14:textId="77777777" w:rsidR="009E0C75" w:rsidRDefault="006110B9">
      <w:pPr>
        <w:rPr>
          <w:rFonts w:ascii="宋体" w:hAnsi="宋体" w:cs="宋体" w:hint="eastAsia"/>
          <w:szCs w:val="28"/>
        </w:rPr>
      </w:pPr>
      <w:r>
        <w:rPr>
          <w:rFonts w:ascii="宋体" w:hAnsi="宋体" w:cs="宋体" w:hint="eastAsia"/>
          <w:szCs w:val="28"/>
        </w:rPr>
        <w:t>安排足够的采购人员，按照施工进度计划的要求，根据材料用量计划，及时做好材料的订货、采购、进场工作，组织材料按计划进场及保管，避免在施工中出现停工待料的情况。</w:t>
      </w:r>
    </w:p>
    <w:p w14:paraId="640C4C90" w14:textId="77777777" w:rsidR="009E0C75" w:rsidRDefault="006110B9">
      <w:pPr>
        <w:rPr>
          <w:rFonts w:ascii="宋体" w:hAnsi="宋体" w:cs="宋体" w:hint="eastAsia"/>
          <w:szCs w:val="28"/>
        </w:rPr>
      </w:pPr>
      <w:bookmarkStart w:id="586" w:name="_Toc16794"/>
      <w:bookmarkStart w:id="587" w:name="_Toc15418"/>
      <w:bookmarkStart w:id="588" w:name="_Toc13189"/>
      <w:bookmarkStart w:id="589" w:name="_Toc20543"/>
      <w:bookmarkStart w:id="590" w:name="_Toc14016"/>
      <w:bookmarkStart w:id="591" w:name="_Toc29705"/>
      <w:bookmarkStart w:id="592" w:name="_Toc20066"/>
      <w:r>
        <w:rPr>
          <w:rFonts w:ascii="宋体" w:hAnsi="宋体" w:cs="宋体" w:hint="eastAsia"/>
          <w:szCs w:val="28"/>
        </w:rPr>
        <w:t>5</w:t>
      </w:r>
      <w:r>
        <w:rPr>
          <w:rFonts w:ascii="宋体" w:hAnsi="宋体" w:cs="宋体" w:hint="eastAsia"/>
          <w:szCs w:val="28"/>
        </w:rPr>
        <w:t>、仔细检查</w:t>
      </w:r>
      <w:bookmarkEnd w:id="586"/>
      <w:bookmarkEnd w:id="587"/>
      <w:bookmarkEnd w:id="588"/>
      <w:bookmarkEnd w:id="589"/>
      <w:bookmarkEnd w:id="590"/>
      <w:bookmarkEnd w:id="591"/>
      <w:bookmarkEnd w:id="592"/>
    </w:p>
    <w:p w14:paraId="46E20C8D" w14:textId="77777777" w:rsidR="009E0C75" w:rsidRDefault="006110B9">
      <w:pPr>
        <w:rPr>
          <w:rFonts w:ascii="宋体" w:hAnsi="宋体" w:cs="宋体" w:hint="eastAsia"/>
          <w:szCs w:val="28"/>
        </w:rPr>
      </w:pPr>
      <w:r>
        <w:rPr>
          <w:rFonts w:ascii="宋体" w:hAnsi="宋体" w:cs="宋体" w:hint="eastAsia"/>
          <w:szCs w:val="28"/>
        </w:rPr>
        <w:t>采购人员应把好第一道关，确保材料的数量和质量，材料应有合格证明，严禁次品或不合格材料进场。材料进场时，质量、试验人员和材料现场管理人员把好第二道关，由工地质量、试验人员组织认真地抽查、复检工作。现场施工人员把好第三道关，不合格的材料杜绝使用。建立材料员、质安组、工地施工人员层层把关的检验制度，使材料合格率达到</w:t>
      </w:r>
      <w:r>
        <w:rPr>
          <w:rFonts w:ascii="宋体" w:hAnsi="宋体" w:cs="宋体" w:hint="eastAsia"/>
          <w:szCs w:val="28"/>
        </w:rPr>
        <w:t>100</w:t>
      </w:r>
      <w:r>
        <w:rPr>
          <w:rFonts w:ascii="宋体" w:hAnsi="宋体" w:cs="宋体" w:hint="eastAsia"/>
          <w:szCs w:val="28"/>
        </w:rPr>
        <w:t>％，不合格者坚决运出施工现场。</w:t>
      </w:r>
    </w:p>
    <w:p w14:paraId="690847B3" w14:textId="77777777" w:rsidR="009E0C75" w:rsidRDefault="009E0C75">
      <w:pPr>
        <w:rPr>
          <w:rFonts w:ascii="宋体" w:hAnsi="宋体" w:cs="宋体" w:hint="eastAsia"/>
          <w:szCs w:val="28"/>
        </w:rPr>
        <w:sectPr w:rsidR="009E0C75">
          <w:headerReference w:type="default" r:id="rId78"/>
          <w:pgSz w:w="11905" w:h="16838"/>
          <w:pgMar w:top="1417" w:right="1417" w:bottom="1417" w:left="1417" w:header="850" w:footer="992" w:gutter="0"/>
          <w:cols w:space="0"/>
          <w:docGrid w:type="lines" w:linePitch="318"/>
        </w:sectPr>
      </w:pPr>
    </w:p>
    <w:p w14:paraId="7DB38CFE" w14:textId="77777777" w:rsidR="009E0C75" w:rsidRDefault="006110B9">
      <w:pPr>
        <w:pStyle w:val="1"/>
      </w:pPr>
      <w:bookmarkStart w:id="593" w:name="_Toc27932"/>
      <w:bookmarkStart w:id="594" w:name="_Toc32165"/>
      <w:bookmarkStart w:id="595" w:name="_Toc12344"/>
      <w:r>
        <w:rPr>
          <w:rFonts w:hint="eastAsia"/>
        </w:rPr>
        <w:lastRenderedPageBreak/>
        <w:t>第</w:t>
      </w:r>
      <w:r>
        <w:rPr>
          <w:rFonts w:hint="eastAsia"/>
        </w:rPr>
        <w:t>4</w:t>
      </w:r>
      <w:r>
        <w:rPr>
          <w:rFonts w:hint="eastAsia"/>
        </w:rPr>
        <w:t>章、质量管理体系与措施</w:t>
      </w:r>
      <w:bookmarkEnd w:id="369"/>
      <w:bookmarkEnd w:id="593"/>
      <w:bookmarkEnd w:id="594"/>
      <w:bookmarkEnd w:id="595"/>
    </w:p>
    <w:p w14:paraId="6C34ECD9" w14:textId="77777777" w:rsidR="009E0C75" w:rsidRDefault="006110B9">
      <w:pPr>
        <w:pStyle w:val="2"/>
        <w:ind w:firstLine="602"/>
      </w:pPr>
      <w:bookmarkStart w:id="596" w:name="_Toc14578"/>
      <w:bookmarkStart w:id="597" w:name="_Toc32613"/>
      <w:bookmarkStart w:id="598" w:name="_Toc6690"/>
      <w:bookmarkStart w:id="599" w:name="_Toc5311"/>
      <w:bookmarkStart w:id="600" w:name="_Toc15452"/>
      <w:bookmarkStart w:id="601" w:name="_Toc14153"/>
      <w:bookmarkStart w:id="602" w:name="_Toc25849"/>
      <w:bookmarkStart w:id="603" w:name="_Toc17272"/>
      <w:bookmarkStart w:id="604" w:name="_Toc31947"/>
      <w:r>
        <w:rPr>
          <w:rFonts w:hint="eastAsia"/>
        </w:rPr>
        <w:t>4.1</w:t>
      </w:r>
      <w:r>
        <w:rPr>
          <w:rFonts w:hint="eastAsia"/>
        </w:rPr>
        <w:t>质量目标</w:t>
      </w:r>
      <w:bookmarkEnd w:id="596"/>
      <w:bookmarkEnd w:id="597"/>
      <w:bookmarkEnd w:id="598"/>
      <w:bookmarkEnd w:id="599"/>
      <w:bookmarkEnd w:id="600"/>
      <w:r>
        <w:rPr>
          <w:rFonts w:hint="eastAsia"/>
        </w:rPr>
        <w:t>和方针</w:t>
      </w:r>
      <w:bookmarkEnd w:id="601"/>
      <w:bookmarkEnd w:id="602"/>
      <w:bookmarkEnd w:id="603"/>
    </w:p>
    <w:p w14:paraId="456F3558" w14:textId="77777777" w:rsidR="009E0C75" w:rsidRDefault="006110B9">
      <w:pPr>
        <w:rPr>
          <w:rFonts w:ascii="宋体" w:hAnsi="宋体" w:cs="宋体" w:hint="eastAsia"/>
          <w:szCs w:val="28"/>
        </w:rPr>
      </w:pPr>
      <w:r>
        <w:rPr>
          <w:rFonts w:ascii="宋体" w:hAnsi="宋体" w:cs="宋体" w:hint="eastAsia"/>
          <w:szCs w:val="28"/>
        </w:rPr>
        <w:t>一</w:t>
      </w:r>
      <w:r>
        <w:rPr>
          <w:rFonts w:ascii="宋体" w:hAnsi="宋体" w:cs="宋体" w:hint="eastAsia"/>
          <w:szCs w:val="28"/>
        </w:rPr>
        <w:t>、质量要求</w:t>
      </w:r>
      <w:bookmarkStart w:id="605" w:name="_Toc16778"/>
      <w:bookmarkStart w:id="606" w:name="_Toc15228"/>
      <w:r>
        <w:rPr>
          <w:rFonts w:ascii="宋体" w:hAnsi="宋体" w:cs="宋体" w:hint="eastAsia"/>
          <w:szCs w:val="28"/>
        </w:rPr>
        <w:t>：服务质量须符合国家相关验收规范，质量等级为合格。</w:t>
      </w:r>
    </w:p>
    <w:p w14:paraId="565E5C31" w14:textId="77777777" w:rsidR="009E0C75" w:rsidRDefault="006110B9">
      <w:r>
        <w:rPr>
          <w:rFonts w:hint="eastAsia"/>
        </w:rPr>
        <w:t>二、质量方针：诚信守约，业主满意，优质高效。</w:t>
      </w:r>
    </w:p>
    <w:p w14:paraId="7D039ADD" w14:textId="77777777" w:rsidR="009E0C75" w:rsidRDefault="006110B9">
      <w:bookmarkStart w:id="607" w:name="_Toc24996"/>
      <w:bookmarkStart w:id="608" w:name="_Toc10516"/>
      <w:bookmarkStart w:id="609" w:name="_Toc16140"/>
      <w:r>
        <w:rPr>
          <w:rFonts w:hint="eastAsia"/>
        </w:rPr>
        <w:t>三、质量目标：</w:t>
      </w:r>
    </w:p>
    <w:p w14:paraId="0E59130A" w14:textId="77777777" w:rsidR="009E0C75" w:rsidRDefault="006110B9">
      <w:r>
        <w:rPr>
          <w:rFonts w:hint="eastAsia"/>
        </w:rPr>
        <w:t>1</w:t>
      </w:r>
      <w:r>
        <w:rPr>
          <w:rFonts w:hint="eastAsia"/>
        </w:rPr>
        <w:t>、质量方针总则</w:t>
      </w:r>
    </w:p>
    <w:p w14:paraId="0A3C18C3" w14:textId="77777777" w:rsidR="009E0C75" w:rsidRDefault="006110B9">
      <w:r>
        <w:rPr>
          <w:rFonts w:hint="eastAsia"/>
        </w:rPr>
        <w:t>本项目坚持“以质量为核心、过程控制为手段、持续改进为动力、责任落实为保证”的原则，严格按照国家现行相关标准、规范及合同要求执行工程建设。通过科学的质量管理体系，确保施工全过程质量可控、施工成果符合设计及规范要求，满足业主使用需求，实现工程</w:t>
      </w:r>
      <w:proofErr w:type="gramStart"/>
      <w:r>
        <w:rPr>
          <w:rFonts w:hint="eastAsia"/>
        </w:rPr>
        <w:t>零重大</w:t>
      </w:r>
      <w:proofErr w:type="gramEnd"/>
      <w:r>
        <w:rPr>
          <w:rFonts w:hint="eastAsia"/>
        </w:rPr>
        <w:t>质量事故目标。</w:t>
      </w:r>
    </w:p>
    <w:p w14:paraId="3E8EB82C" w14:textId="77777777" w:rsidR="009E0C75" w:rsidRDefault="006110B9">
      <w:r>
        <w:rPr>
          <w:rFonts w:hint="eastAsia"/>
        </w:rPr>
        <w:t>2</w:t>
      </w:r>
      <w:r>
        <w:rPr>
          <w:rFonts w:hint="eastAsia"/>
        </w:rPr>
        <w:t>、质量目标</w:t>
      </w:r>
    </w:p>
    <w:p w14:paraId="043C46D5" w14:textId="77777777" w:rsidR="009E0C75" w:rsidRDefault="006110B9">
      <w:r>
        <w:rPr>
          <w:rFonts w:hint="eastAsia"/>
        </w:rPr>
        <w:t>（</w:t>
      </w:r>
      <w:r>
        <w:rPr>
          <w:rFonts w:hint="eastAsia"/>
        </w:rPr>
        <w:t>1</w:t>
      </w:r>
      <w:r>
        <w:rPr>
          <w:rFonts w:hint="eastAsia"/>
        </w:rPr>
        <w:t>）施工质量达到国家及行业现行规范标准，主要管道、换热站、隔压站及附属设施验收合格率达</w:t>
      </w:r>
      <w:r>
        <w:rPr>
          <w:rFonts w:hint="eastAsia"/>
        </w:rPr>
        <w:t>100%</w:t>
      </w:r>
      <w:r>
        <w:rPr>
          <w:rFonts w:hint="eastAsia"/>
        </w:rPr>
        <w:t>。</w:t>
      </w:r>
    </w:p>
    <w:p w14:paraId="1775FA80" w14:textId="77777777" w:rsidR="009E0C75" w:rsidRDefault="006110B9">
      <w:r>
        <w:rPr>
          <w:rFonts w:hint="eastAsia"/>
        </w:rPr>
        <w:t>（</w:t>
      </w:r>
      <w:r>
        <w:rPr>
          <w:rFonts w:hint="eastAsia"/>
        </w:rPr>
        <w:t>2</w:t>
      </w:r>
      <w:r>
        <w:rPr>
          <w:rFonts w:hint="eastAsia"/>
        </w:rPr>
        <w:t>）关键工程、重点部位施工工艺符合设计及规范要求，确保</w:t>
      </w:r>
      <w:r>
        <w:rPr>
          <w:rFonts w:hint="eastAsia"/>
        </w:rPr>
        <w:t>DN450</w:t>
      </w:r>
      <w:r>
        <w:rPr>
          <w:rFonts w:hint="eastAsia"/>
        </w:rPr>
        <w:t>、</w:t>
      </w:r>
      <w:r>
        <w:rPr>
          <w:rFonts w:hint="eastAsia"/>
        </w:rPr>
        <w:t>DN350</w:t>
      </w:r>
      <w:r>
        <w:rPr>
          <w:rFonts w:hint="eastAsia"/>
        </w:rPr>
        <w:t>等大口径管道及换热站安装质量可靠。</w:t>
      </w:r>
    </w:p>
    <w:p w14:paraId="2417BEEB" w14:textId="77777777" w:rsidR="009E0C75" w:rsidRDefault="006110B9">
      <w:r>
        <w:rPr>
          <w:rFonts w:hint="eastAsia"/>
        </w:rPr>
        <w:t>（</w:t>
      </w:r>
      <w:r>
        <w:rPr>
          <w:rFonts w:hint="eastAsia"/>
        </w:rPr>
        <w:t>3</w:t>
      </w:r>
      <w:r>
        <w:rPr>
          <w:rFonts w:hint="eastAsia"/>
        </w:rPr>
        <w:t>）管网敷设、设备安装、焊接及防腐防渗工程达到验收标准，焊缝及防腐涂层合格率不低于</w:t>
      </w:r>
      <w:r>
        <w:rPr>
          <w:rFonts w:hint="eastAsia"/>
        </w:rPr>
        <w:t>98%</w:t>
      </w:r>
      <w:r>
        <w:rPr>
          <w:rFonts w:hint="eastAsia"/>
        </w:rPr>
        <w:t>。</w:t>
      </w:r>
    </w:p>
    <w:p w14:paraId="3E03FC9C" w14:textId="77777777" w:rsidR="009E0C75" w:rsidRDefault="006110B9">
      <w:r>
        <w:rPr>
          <w:rFonts w:hint="eastAsia"/>
        </w:rPr>
        <w:t>（</w:t>
      </w:r>
      <w:r>
        <w:rPr>
          <w:rFonts w:hint="eastAsia"/>
        </w:rPr>
        <w:t>4</w:t>
      </w:r>
      <w:r>
        <w:rPr>
          <w:rFonts w:hint="eastAsia"/>
        </w:rPr>
        <w:t>）项目施工全过程控制文档齐全，施工记录、质量检查表、隐蔽工程验收记录完整可追溯。</w:t>
      </w:r>
    </w:p>
    <w:p w14:paraId="39FED233" w14:textId="77777777" w:rsidR="009E0C75" w:rsidRDefault="006110B9">
      <w:r>
        <w:rPr>
          <w:rFonts w:hint="eastAsia"/>
        </w:rPr>
        <w:t>（</w:t>
      </w:r>
      <w:r>
        <w:rPr>
          <w:rFonts w:hint="eastAsia"/>
        </w:rPr>
        <w:t>5</w:t>
      </w:r>
      <w:r>
        <w:rPr>
          <w:rFonts w:hint="eastAsia"/>
        </w:rPr>
        <w:t>）在施工期间杜绝重大质量安全事故，确保施工环境整洁、施工安全与质量同步管理。</w:t>
      </w:r>
    </w:p>
    <w:p w14:paraId="7FD2CD15" w14:textId="77777777" w:rsidR="009E0C75" w:rsidRDefault="006110B9">
      <w:r>
        <w:rPr>
          <w:rFonts w:hint="eastAsia"/>
        </w:rPr>
        <w:lastRenderedPageBreak/>
        <w:t>3</w:t>
      </w:r>
      <w:r>
        <w:rPr>
          <w:rFonts w:hint="eastAsia"/>
        </w:rPr>
        <w:t>、质量管理原则</w:t>
      </w:r>
    </w:p>
    <w:p w14:paraId="5512A7AC" w14:textId="77777777" w:rsidR="009E0C75" w:rsidRDefault="006110B9">
      <w:r>
        <w:rPr>
          <w:rFonts w:hint="eastAsia"/>
        </w:rPr>
        <w:t>（</w:t>
      </w:r>
      <w:r>
        <w:rPr>
          <w:rFonts w:hint="eastAsia"/>
        </w:rPr>
        <w:t>1</w:t>
      </w:r>
      <w:r>
        <w:rPr>
          <w:rFonts w:hint="eastAsia"/>
        </w:rPr>
        <w:t>）全过程控制：从施工准备、材料进场、施工过程到竣工验收，全流程严格把控质量，重点部位实行双人交叉验收制度。</w:t>
      </w:r>
    </w:p>
    <w:p w14:paraId="47B753DD" w14:textId="77777777" w:rsidR="009E0C75" w:rsidRDefault="006110B9">
      <w:r>
        <w:rPr>
          <w:rFonts w:hint="eastAsia"/>
        </w:rPr>
        <w:t>（</w:t>
      </w:r>
      <w:r>
        <w:rPr>
          <w:rFonts w:hint="eastAsia"/>
        </w:rPr>
        <w:t>2</w:t>
      </w:r>
      <w:r>
        <w:rPr>
          <w:rFonts w:hint="eastAsia"/>
        </w:rPr>
        <w:t>）标准化管理：严格执行《供热管道工程施工及验收规范》、《建筑施工质量验收统一标准》及行业相关技术规范，确保施工过程标准化、规范化。</w:t>
      </w:r>
    </w:p>
    <w:p w14:paraId="5F193214" w14:textId="77777777" w:rsidR="009E0C75" w:rsidRDefault="006110B9">
      <w:r>
        <w:rPr>
          <w:rFonts w:hint="eastAsia"/>
        </w:rPr>
        <w:t>（</w:t>
      </w:r>
      <w:r>
        <w:rPr>
          <w:rFonts w:hint="eastAsia"/>
        </w:rPr>
        <w:t>3</w:t>
      </w:r>
      <w:r>
        <w:rPr>
          <w:rFonts w:hint="eastAsia"/>
        </w:rPr>
        <w:t>）责任落实：明确项目经理、技术负责人、质量负责人职责，实行项目管理人员质量签字制，确保各环节责任到人。</w:t>
      </w:r>
    </w:p>
    <w:p w14:paraId="64A31F93" w14:textId="77777777" w:rsidR="009E0C75" w:rsidRDefault="006110B9">
      <w:r>
        <w:rPr>
          <w:rFonts w:hint="eastAsia"/>
        </w:rPr>
        <w:t>（</w:t>
      </w:r>
      <w:r>
        <w:rPr>
          <w:rFonts w:hint="eastAsia"/>
        </w:rPr>
        <w:t>4</w:t>
      </w:r>
      <w:r>
        <w:rPr>
          <w:rFonts w:hint="eastAsia"/>
        </w:rPr>
        <w:t>）持续改进：建立施工质量问题台账，对施工过程中发现的质量问题及时分析、整改，并进行经验总结，提高施工工艺和管理水平。</w:t>
      </w:r>
    </w:p>
    <w:p w14:paraId="60FF4356" w14:textId="77777777" w:rsidR="009E0C75" w:rsidRDefault="006110B9">
      <w:r>
        <w:rPr>
          <w:rFonts w:hint="eastAsia"/>
        </w:rPr>
        <w:t>（</w:t>
      </w:r>
      <w:r>
        <w:rPr>
          <w:rFonts w:hint="eastAsia"/>
        </w:rPr>
        <w:t>5</w:t>
      </w:r>
      <w:r>
        <w:rPr>
          <w:rFonts w:hint="eastAsia"/>
        </w:rPr>
        <w:t>）以预防为主：通过施工前培训、工艺交底及技术交底，加强对施工人员的技能培训和质量意识教育，防止质量问题发生。</w:t>
      </w:r>
    </w:p>
    <w:p w14:paraId="3BC71A87" w14:textId="77777777" w:rsidR="009E0C75" w:rsidRDefault="006110B9">
      <w:r>
        <w:rPr>
          <w:rFonts w:hint="eastAsia"/>
        </w:rPr>
        <w:t>4</w:t>
      </w:r>
      <w:r>
        <w:rPr>
          <w:rFonts w:hint="eastAsia"/>
        </w:rPr>
        <w:t>、质量保证措施</w:t>
      </w:r>
    </w:p>
    <w:p w14:paraId="6051702D" w14:textId="77777777" w:rsidR="009E0C75" w:rsidRDefault="006110B9">
      <w:r>
        <w:rPr>
          <w:rFonts w:hint="eastAsia"/>
        </w:rPr>
        <w:t>（</w:t>
      </w:r>
      <w:r>
        <w:rPr>
          <w:rFonts w:hint="eastAsia"/>
        </w:rPr>
        <w:t>1</w:t>
      </w:r>
      <w:r>
        <w:rPr>
          <w:rFonts w:hint="eastAsia"/>
        </w:rPr>
        <w:t>）施工前准备：严格把</w:t>
      </w:r>
      <w:proofErr w:type="gramStart"/>
      <w:r>
        <w:rPr>
          <w:rFonts w:hint="eastAsia"/>
        </w:rPr>
        <w:t>控设计</w:t>
      </w:r>
      <w:proofErr w:type="gramEnd"/>
      <w:r>
        <w:rPr>
          <w:rFonts w:hint="eastAsia"/>
        </w:rPr>
        <w:t>交底、材料及设备检验、施工方案审批，确保施工可控。</w:t>
      </w:r>
    </w:p>
    <w:p w14:paraId="2F4964F6" w14:textId="77777777" w:rsidR="009E0C75" w:rsidRDefault="006110B9">
      <w:r>
        <w:rPr>
          <w:rFonts w:hint="eastAsia"/>
        </w:rPr>
        <w:t>（</w:t>
      </w:r>
      <w:r>
        <w:rPr>
          <w:rFonts w:hint="eastAsia"/>
        </w:rPr>
        <w:t>2</w:t>
      </w:r>
      <w:r>
        <w:rPr>
          <w:rFonts w:hint="eastAsia"/>
        </w:rPr>
        <w:t>）材料质量控制：所有管道、阀门、设备及辅材均按设计和规范要求选型，入场检验合格后方可使用。</w:t>
      </w:r>
    </w:p>
    <w:p w14:paraId="2DB2F973" w14:textId="77777777" w:rsidR="009E0C75" w:rsidRDefault="006110B9">
      <w:r>
        <w:rPr>
          <w:rFonts w:hint="eastAsia"/>
        </w:rPr>
        <w:t>（</w:t>
      </w:r>
      <w:r>
        <w:rPr>
          <w:rFonts w:hint="eastAsia"/>
        </w:rPr>
        <w:t>3</w:t>
      </w:r>
      <w:r>
        <w:rPr>
          <w:rFonts w:hint="eastAsia"/>
        </w:rPr>
        <w:t>）工艺与技术控制：关键工序如大口径管道焊接、隔压站基础施工、换热站设备安装等实施专人监督、工序验收和技术交底，确保符合设计及规范要求。</w:t>
      </w:r>
    </w:p>
    <w:p w14:paraId="46188093" w14:textId="77777777" w:rsidR="009E0C75" w:rsidRDefault="006110B9">
      <w:r>
        <w:rPr>
          <w:rFonts w:hint="eastAsia"/>
        </w:rPr>
        <w:t>（</w:t>
      </w:r>
      <w:r>
        <w:rPr>
          <w:rFonts w:hint="eastAsia"/>
        </w:rPr>
        <w:t>4</w:t>
      </w:r>
      <w:r>
        <w:rPr>
          <w:rFonts w:hint="eastAsia"/>
        </w:rPr>
        <w:t>）隐蔽工程验收：管网埋地工程、焊接、保温、防腐及设备基础等隐蔽工程进行逐项验收，验收合格后方可下道工序施工。</w:t>
      </w:r>
    </w:p>
    <w:p w14:paraId="35097267" w14:textId="77777777" w:rsidR="009E0C75" w:rsidRDefault="006110B9">
      <w:r>
        <w:rPr>
          <w:rFonts w:hint="eastAsia"/>
        </w:rPr>
        <w:lastRenderedPageBreak/>
        <w:t>（</w:t>
      </w:r>
      <w:r>
        <w:rPr>
          <w:rFonts w:hint="eastAsia"/>
        </w:rPr>
        <w:t>5</w:t>
      </w:r>
      <w:r>
        <w:rPr>
          <w:rFonts w:hint="eastAsia"/>
        </w:rPr>
        <w:t>）质量检查与考核：建立质量巡检、日检、周检制度，对施工过程实行动态监控，及时发现和纠正质量偏差，确保施工质量达标。</w:t>
      </w:r>
    </w:p>
    <w:p w14:paraId="46769B94" w14:textId="77777777" w:rsidR="009E0C75" w:rsidRDefault="006110B9">
      <w:pPr>
        <w:pStyle w:val="2"/>
        <w:ind w:firstLine="602"/>
      </w:pPr>
      <w:bookmarkStart w:id="610" w:name="_Toc4157"/>
      <w:bookmarkStart w:id="611" w:name="_Toc10148"/>
      <w:r>
        <w:rPr>
          <w:rFonts w:hint="eastAsia"/>
        </w:rPr>
        <w:t>4.2</w:t>
      </w:r>
      <w:r>
        <w:rPr>
          <w:rFonts w:hint="eastAsia"/>
        </w:rPr>
        <w:t>质量管理体系</w:t>
      </w:r>
      <w:bookmarkEnd w:id="607"/>
      <w:bookmarkEnd w:id="608"/>
      <w:bookmarkEnd w:id="609"/>
      <w:bookmarkEnd w:id="610"/>
      <w:bookmarkEnd w:id="611"/>
    </w:p>
    <w:p w14:paraId="4F3B6584" w14:textId="77777777" w:rsidR="009E0C75" w:rsidRDefault="006110B9">
      <w:pPr>
        <w:numPr>
          <w:ilvl w:val="1"/>
          <w:numId w:val="0"/>
        </w:numPr>
        <w:jc w:val="both"/>
        <w:rPr>
          <w:rFonts w:ascii="宋体" w:hAnsi="宋体" w:cs="宋体" w:hint="eastAsia"/>
          <w:b/>
          <w:szCs w:val="28"/>
        </w:rPr>
      </w:pPr>
      <w:r>
        <w:rPr>
          <w:rFonts w:ascii="宋体" w:hAnsi="宋体" w:cs="宋体" w:hint="eastAsia"/>
          <w:noProof/>
          <w:szCs w:val="28"/>
        </w:rPr>
        <mc:AlternateContent>
          <mc:Choice Requires="wpg">
            <w:drawing>
              <wp:inline distT="0" distB="0" distL="114300" distR="114300" wp14:anchorId="39B46DF7" wp14:editId="59EB8255">
                <wp:extent cx="5600700" cy="6411595"/>
                <wp:effectExtent l="6350" t="6350" r="16510" b="13335"/>
                <wp:docPr id="74" name="组合 74"/>
                <wp:cNvGraphicFramePr/>
                <a:graphic xmlns:a="http://schemas.openxmlformats.org/drawingml/2006/main">
                  <a:graphicData uri="http://schemas.microsoft.com/office/word/2010/wordprocessingGroup">
                    <wpg:wgp>
                      <wpg:cNvGrpSpPr/>
                      <wpg:grpSpPr>
                        <a:xfrm>
                          <a:off x="0" y="0"/>
                          <a:ext cx="5600700" cy="6411595"/>
                          <a:chOff x="1440" y="1755"/>
                          <a:chExt cx="9180" cy="11359"/>
                        </a:xfrm>
                      </wpg:grpSpPr>
                      <wps:wsp>
                        <wps:cNvPr id="38" name="文本框 1"/>
                        <wps:cNvSpPr txBox="1"/>
                        <wps:spPr>
                          <a:xfrm>
                            <a:off x="1440" y="5467"/>
                            <a:ext cx="680" cy="1991"/>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C1BE541" w14:textId="77777777" w:rsidR="009E0C75" w:rsidRDefault="006110B9">
                              <w:pPr>
                                <w:pStyle w:val="ab"/>
                              </w:pPr>
                              <w:r>
                                <w:rPr>
                                  <w:rFonts w:hint="eastAsia"/>
                                </w:rPr>
                                <w:t>质量保证体系</w:t>
                              </w:r>
                            </w:p>
                          </w:txbxContent>
                        </wps:txbx>
                        <wps:bodyPr lIns="7200" tIns="3600" rIns="7200" bIns="3600" upright="1"/>
                      </wps:wsp>
                      <wps:wsp>
                        <wps:cNvPr id="37" name="直接连接符 2"/>
                        <wps:cNvCnPr/>
                        <wps:spPr>
                          <a:xfrm flipV="1">
                            <a:off x="1707" y="2815"/>
                            <a:ext cx="0" cy="263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9" name="直接连接符 3"/>
                        <wps:cNvCnPr/>
                        <wps:spPr>
                          <a:xfrm flipV="1">
                            <a:off x="1707" y="7452"/>
                            <a:ext cx="0" cy="3807"/>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0" name="直接连接符 4"/>
                        <wps:cNvCnPr/>
                        <wps:spPr>
                          <a:xfrm>
                            <a:off x="1707" y="2802"/>
                            <a:ext cx="824"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1" name="直接连接符 5"/>
                        <wps:cNvCnPr/>
                        <wps:spPr>
                          <a:xfrm>
                            <a:off x="1707" y="11243"/>
                            <a:ext cx="824"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2" name="直接连接符 6"/>
                        <wps:cNvCnPr/>
                        <wps:spPr>
                          <a:xfrm>
                            <a:off x="2116" y="6730"/>
                            <a:ext cx="44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3" name="直接连接符 7"/>
                        <wps:cNvCnPr/>
                        <wps:spPr>
                          <a:xfrm>
                            <a:off x="3131" y="2802"/>
                            <a:ext cx="812"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8" name="直接连接符 8"/>
                        <wps:cNvCnPr/>
                        <wps:spPr>
                          <a:xfrm>
                            <a:off x="3131" y="11244"/>
                            <a:ext cx="812"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4" name="直接连接符 9"/>
                        <wps:cNvCnPr/>
                        <wps:spPr>
                          <a:xfrm>
                            <a:off x="3131" y="6730"/>
                            <a:ext cx="812"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5" name="文本框 10"/>
                        <wps:cNvSpPr txBox="1"/>
                        <wps:spPr>
                          <a:xfrm>
                            <a:off x="2522" y="2097"/>
                            <a:ext cx="640" cy="138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3EB2256" w14:textId="77777777" w:rsidR="009E0C75" w:rsidRDefault="006110B9">
                              <w:pPr>
                                <w:pStyle w:val="ab"/>
                                <w:rPr>
                                  <w:caps/>
                                </w:rPr>
                              </w:pPr>
                              <w:r>
                                <w:rPr>
                                  <w:rFonts w:hint="eastAsia"/>
                                </w:rPr>
                                <w:t>检查体系</w:t>
                              </w:r>
                            </w:p>
                          </w:txbxContent>
                        </wps:txbx>
                        <wps:bodyPr lIns="7200" tIns="3600" rIns="7200" bIns="3600" upright="1"/>
                      </wps:wsp>
                      <wps:wsp>
                        <wps:cNvPr id="46" name="文本框 11"/>
                        <wps:cNvSpPr txBox="1"/>
                        <wps:spPr>
                          <a:xfrm>
                            <a:off x="2522" y="10493"/>
                            <a:ext cx="640" cy="131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E2F7DCF" w14:textId="77777777" w:rsidR="009E0C75" w:rsidRDefault="006110B9">
                              <w:pPr>
                                <w:pStyle w:val="ab"/>
                              </w:pPr>
                              <w:r>
                                <w:rPr>
                                  <w:rFonts w:hint="eastAsia"/>
                                </w:rPr>
                                <w:t>组织体系</w:t>
                              </w:r>
                            </w:p>
                          </w:txbxContent>
                        </wps:txbx>
                        <wps:bodyPr lIns="7200" tIns="3600" rIns="7200" bIns="3600" upright="1"/>
                      </wps:wsp>
                      <wps:wsp>
                        <wps:cNvPr id="47" name="文本框 12"/>
                        <wps:cNvSpPr txBox="1"/>
                        <wps:spPr>
                          <a:xfrm>
                            <a:off x="2522" y="5977"/>
                            <a:ext cx="640" cy="131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5D234F6" w14:textId="77777777" w:rsidR="009E0C75" w:rsidRDefault="006110B9">
                              <w:pPr>
                                <w:pStyle w:val="ab"/>
                              </w:pPr>
                              <w:r>
                                <w:rPr>
                                  <w:rFonts w:hint="eastAsia"/>
                                </w:rPr>
                                <w:t>工作体系</w:t>
                              </w:r>
                            </w:p>
                          </w:txbxContent>
                        </wps:txbx>
                        <wps:bodyPr lIns="7200" tIns="3600" rIns="7200" bIns="3600" upright="1"/>
                      </wps:wsp>
                      <wps:wsp>
                        <wps:cNvPr id="59" name="文本框 13"/>
                        <wps:cNvSpPr txBox="1"/>
                        <wps:spPr>
                          <a:xfrm>
                            <a:off x="3943" y="2099"/>
                            <a:ext cx="620" cy="1459"/>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05D5CA5" w14:textId="77777777" w:rsidR="009E0C75" w:rsidRDefault="006110B9">
                              <w:pPr>
                                <w:pStyle w:val="ab"/>
                              </w:pPr>
                              <w:r>
                                <w:rPr>
                                  <w:rFonts w:hint="eastAsia"/>
                                </w:rPr>
                                <w:t>检查标准</w:t>
                              </w:r>
                            </w:p>
                          </w:txbxContent>
                        </wps:txbx>
                        <wps:bodyPr lIns="7200" tIns="3600" rIns="7200" bIns="3600" upright="1"/>
                      </wps:wsp>
                      <wps:wsp>
                        <wps:cNvPr id="66" name="文本框 14"/>
                        <wps:cNvSpPr txBox="1"/>
                        <wps:spPr>
                          <a:xfrm>
                            <a:off x="3943" y="5094"/>
                            <a:ext cx="620" cy="2629"/>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44FBF2D" w14:textId="77777777" w:rsidR="009E0C75" w:rsidRDefault="006110B9">
                              <w:pPr>
                                <w:pStyle w:val="ab"/>
                              </w:pPr>
                              <w:r>
                                <w:rPr>
                                  <w:rFonts w:hint="eastAsia"/>
                                </w:rPr>
                                <w:t>审查设计、按图施工</w:t>
                              </w:r>
                            </w:p>
                          </w:txbxContent>
                        </wps:txbx>
                        <wps:bodyPr lIns="7200" tIns="3600" rIns="7200" bIns="3600" upright="1"/>
                      </wps:wsp>
                      <wps:wsp>
                        <wps:cNvPr id="67" name="文本框 15"/>
                        <wps:cNvSpPr txBox="1"/>
                        <wps:spPr>
                          <a:xfrm>
                            <a:off x="3943" y="9610"/>
                            <a:ext cx="620" cy="2629"/>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C4E3E86" w14:textId="77777777" w:rsidR="009E0C75" w:rsidRDefault="006110B9">
                              <w:pPr>
                                <w:pStyle w:val="ab"/>
                              </w:pPr>
                              <w:r>
                                <w:rPr>
                                  <w:rFonts w:hint="eastAsia"/>
                                </w:rPr>
                                <w:t>项目主管领导层</w:t>
                              </w:r>
                            </w:p>
                          </w:txbxContent>
                        </wps:txbx>
                        <wps:bodyPr lIns="7200" tIns="3600" rIns="7200" bIns="3600" upright="1"/>
                      </wps:wsp>
                      <wps:wsp>
                        <wps:cNvPr id="68" name="直接连接符 16"/>
                        <wps:cNvCnPr/>
                        <wps:spPr>
                          <a:xfrm>
                            <a:off x="4552" y="2802"/>
                            <a:ext cx="6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69" name="直接连接符 17"/>
                        <wps:cNvCnPr/>
                        <wps:spPr>
                          <a:xfrm>
                            <a:off x="4552" y="6730"/>
                            <a:ext cx="6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70" name="直接连接符 18"/>
                        <wps:cNvCnPr/>
                        <wps:spPr>
                          <a:xfrm>
                            <a:off x="4552" y="11243"/>
                            <a:ext cx="124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71" name="文本框 19"/>
                        <wps:cNvSpPr txBox="1"/>
                        <wps:spPr>
                          <a:xfrm>
                            <a:off x="5161" y="2097"/>
                            <a:ext cx="620" cy="145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A604FD0" w14:textId="77777777" w:rsidR="009E0C75" w:rsidRDefault="006110B9">
                              <w:pPr>
                                <w:pStyle w:val="ab"/>
                                <w:rPr>
                                  <w:rFonts w:eastAsia="楷体_GB2312"/>
                                </w:rPr>
                              </w:pPr>
                              <w:r>
                                <w:rPr>
                                  <w:rFonts w:hint="eastAsia"/>
                                </w:rPr>
                                <w:t>检查方法</w:t>
                              </w:r>
                            </w:p>
                          </w:txbxContent>
                        </wps:txbx>
                        <wps:bodyPr lIns="7200" tIns="3600" rIns="7200" bIns="3600" upright="1"/>
                      </wps:wsp>
                      <wps:wsp>
                        <wps:cNvPr id="75" name="直接连接符 20"/>
                        <wps:cNvCnPr/>
                        <wps:spPr>
                          <a:xfrm>
                            <a:off x="6120" y="2065"/>
                            <a:ext cx="0" cy="157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76" name="文本框 21"/>
                        <wps:cNvSpPr txBox="1"/>
                        <wps:spPr>
                          <a:xfrm>
                            <a:off x="6480" y="1755"/>
                            <a:ext cx="1718"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5220991" w14:textId="77777777" w:rsidR="009E0C75" w:rsidRDefault="006110B9">
                              <w:pPr>
                                <w:pStyle w:val="ab"/>
                              </w:pPr>
                              <w:r>
                                <w:rPr>
                                  <w:rFonts w:hint="eastAsia"/>
                                </w:rPr>
                                <w:t>质安检查</w:t>
                              </w:r>
                            </w:p>
                            <w:p w14:paraId="35D603C6" w14:textId="77777777" w:rsidR="009E0C75" w:rsidRDefault="009E0C75">
                              <w:pPr>
                                <w:pStyle w:val="ab"/>
                              </w:pPr>
                            </w:p>
                          </w:txbxContent>
                        </wps:txbx>
                        <wps:bodyPr lIns="7200" tIns="3600" rIns="7200" bIns="3600" upright="1"/>
                      </wps:wsp>
                      <wps:wsp>
                        <wps:cNvPr id="77" name="文本框 22"/>
                        <wps:cNvSpPr txBox="1"/>
                        <wps:spPr>
                          <a:xfrm>
                            <a:off x="6480" y="2531"/>
                            <a:ext cx="1797" cy="55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CF2F3B8" w14:textId="77777777" w:rsidR="009E0C75" w:rsidRDefault="006110B9">
                              <w:pPr>
                                <w:pStyle w:val="ab"/>
                                <w:rPr>
                                  <w:sz w:val="18"/>
                                </w:rPr>
                              </w:pPr>
                              <w:r>
                                <w:rPr>
                                  <w:rFonts w:hint="eastAsia"/>
                                </w:rPr>
                                <w:t>工序互检</w:t>
                              </w:r>
                            </w:p>
                          </w:txbxContent>
                        </wps:txbx>
                        <wps:bodyPr lIns="7200" tIns="3600" rIns="7200" bIns="3600" upright="1"/>
                      </wps:wsp>
                      <wps:wsp>
                        <wps:cNvPr id="26" name="文本框 23"/>
                        <wps:cNvSpPr txBox="1"/>
                        <wps:spPr>
                          <a:xfrm>
                            <a:off x="6480" y="3309"/>
                            <a:ext cx="1718" cy="62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E9B8B86" w14:textId="77777777" w:rsidR="009E0C75" w:rsidRDefault="006110B9">
                              <w:pPr>
                                <w:pStyle w:val="ab"/>
                                <w:rPr>
                                  <w:sz w:val="18"/>
                                </w:rPr>
                              </w:pPr>
                              <w:r>
                                <w:rPr>
                                  <w:rFonts w:hint="eastAsia"/>
                                </w:rPr>
                                <w:t>班组自检</w:t>
                              </w:r>
                            </w:p>
                          </w:txbxContent>
                        </wps:txbx>
                        <wps:bodyPr lIns="7200" tIns="3600" rIns="7200" bIns="3600" upright="1"/>
                      </wps:wsp>
                      <wps:wsp>
                        <wps:cNvPr id="78" name="直接连接符 24"/>
                        <wps:cNvCnPr/>
                        <wps:spPr>
                          <a:xfrm>
                            <a:off x="8206" y="2015"/>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79" name="直接连接符 25"/>
                        <wps:cNvCnPr/>
                        <wps:spPr>
                          <a:xfrm flipV="1">
                            <a:off x="8277" y="2841"/>
                            <a:ext cx="54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0" name="直接连接符 26"/>
                        <wps:cNvCnPr/>
                        <wps:spPr>
                          <a:xfrm>
                            <a:off x="8206" y="3587"/>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1" name="直接连接符 27"/>
                        <wps:cNvCnPr/>
                        <wps:spPr>
                          <a:xfrm>
                            <a:off x="8815" y="2015"/>
                            <a:ext cx="0" cy="157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2" name="直接连接符 28"/>
                        <wps:cNvCnPr/>
                        <wps:spPr>
                          <a:xfrm>
                            <a:off x="8815" y="2409"/>
                            <a:ext cx="237"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3" name="文本框 29"/>
                        <wps:cNvSpPr txBox="1"/>
                        <wps:spPr>
                          <a:xfrm>
                            <a:off x="9018" y="2066"/>
                            <a:ext cx="1602" cy="606"/>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8BAC090" w14:textId="77777777" w:rsidR="009E0C75" w:rsidRDefault="006110B9">
                              <w:pPr>
                                <w:pStyle w:val="ab"/>
                                <w:rPr>
                                  <w:rFonts w:eastAsia="楷体_GB2312"/>
                                </w:rPr>
                              </w:pPr>
                              <w:r>
                                <w:rPr>
                                  <w:rFonts w:hint="eastAsia"/>
                                </w:rPr>
                                <w:t>复检</w:t>
                              </w:r>
                            </w:p>
                          </w:txbxContent>
                        </wps:txbx>
                        <wps:bodyPr lIns="7200" tIns="3600" rIns="7200" bIns="3600" upright="1"/>
                      </wps:wsp>
                      <wps:wsp>
                        <wps:cNvPr id="84" name="直接连接符 30"/>
                        <wps:cNvCnPr/>
                        <wps:spPr>
                          <a:xfrm>
                            <a:off x="9627" y="2670"/>
                            <a:ext cx="0" cy="394"/>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5" name="文本框 31"/>
                        <wps:cNvSpPr txBox="1"/>
                        <wps:spPr>
                          <a:xfrm>
                            <a:off x="9018" y="3154"/>
                            <a:ext cx="1422"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C7A7789" w14:textId="77777777" w:rsidR="009E0C75" w:rsidRDefault="006110B9">
                              <w:pPr>
                                <w:pStyle w:val="ab"/>
                                <w:rPr>
                                  <w:sz w:val="18"/>
                                </w:rPr>
                              </w:pPr>
                              <w:r>
                                <w:rPr>
                                  <w:rFonts w:hint="eastAsia"/>
                                </w:rPr>
                                <w:t>评审</w:t>
                              </w:r>
                            </w:p>
                          </w:txbxContent>
                        </wps:txbx>
                        <wps:bodyPr lIns="7200" tIns="3600" rIns="7200" bIns="3600" upright="1"/>
                      </wps:wsp>
                      <wps:wsp>
                        <wps:cNvPr id="86" name="直接连接符 32"/>
                        <wps:cNvCnPr/>
                        <wps:spPr>
                          <a:xfrm>
                            <a:off x="5217" y="4708"/>
                            <a:ext cx="3" cy="4059"/>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7" name="直接连接符 33"/>
                        <wps:cNvCnPr/>
                        <wps:spPr>
                          <a:xfrm>
                            <a:off x="5161" y="6730"/>
                            <a:ext cx="239" cy="3"/>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88" name="文本框 34"/>
                        <wps:cNvSpPr txBox="1"/>
                        <wps:spPr>
                          <a:xfrm>
                            <a:off x="5580" y="8563"/>
                            <a:ext cx="1603" cy="50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D1C76C5" w14:textId="77777777" w:rsidR="009E0C75" w:rsidRDefault="006110B9">
                              <w:pPr>
                                <w:pStyle w:val="ab"/>
                                <w:rPr>
                                  <w:sz w:val="18"/>
                                </w:rPr>
                              </w:pPr>
                              <w:r>
                                <w:rPr>
                                  <w:rFonts w:hint="eastAsia"/>
                                </w:rPr>
                                <w:t>试验工作</w:t>
                              </w:r>
                            </w:p>
                          </w:txbxContent>
                        </wps:txbx>
                        <wps:bodyPr lIns="7200" tIns="3600" rIns="7200" bIns="3600" upright="1"/>
                      </wps:wsp>
                      <wps:wsp>
                        <wps:cNvPr id="90" name="文本框 35"/>
                        <wps:cNvSpPr txBox="1"/>
                        <wps:spPr>
                          <a:xfrm>
                            <a:off x="5400" y="6598"/>
                            <a:ext cx="1783" cy="603"/>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CBE08B1" w14:textId="77777777" w:rsidR="009E0C75" w:rsidRDefault="006110B9">
                              <w:pPr>
                                <w:pStyle w:val="ab"/>
                                <w:rPr>
                                  <w:sz w:val="18"/>
                                </w:rPr>
                              </w:pPr>
                              <w:r>
                                <w:rPr>
                                  <w:rFonts w:hint="eastAsia"/>
                                </w:rPr>
                                <w:t>交底工作</w:t>
                              </w:r>
                            </w:p>
                          </w:txbxContent>
                        </wps:txbx>
                        <wps:bodyPr lIns="7200" tIns="3600" rIns="7200" bIns="3600" upright="1"/>
                      </wps:wsp>
                      <wps:wsp>
                        <wps:cNvPr id="91" name="文本框 36"/>
                        <wps:cNvSpPr txBox="1"/>
                        <wps:spPr>
                          <a:xfrm>
                            <a:off x="5580" y="4554"/>
                            <a:ext cx="1603" cy="47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8DB7ACC" w14:textId="77777777" w:rsidR="009E0C75" w:rsidRDefault="006110B9">
                              <w:pPr>
                                <w:pStyle w:val="ab"/>
                                <w:rPr>
                                  <w:sz w:val="18"/>
                                </w:rPr>
                              </w:pPr>
                              <w:r>
                                <w:rPr>
                                  <w:rFonts w:hint="eastAsia"/>
                                </w:rPr>
                                <w:t>责任分工</w:t>
                              </w:r>
                            </w:p>
                          </w:txbxContent>
                        </wps:txbx>
                        <wps:bodyPr lIns="7200" tIns="3600" rIns="7200" bIns="3600" upright="1"/>
                      </wps:wsp>
                      <wps:wsp>
                        <wps:cNvPr id="92" name="直接连接符 37"/>
                        <wps:cNvCnPr/>
                        <wps:spPr>
                          <a:xfrm>
                            <a:off x="7191" y="8693"/>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 name="直接连接符 38"/>
                        <wps:cNvCnPr/>
                        <wps:spPr>
                          <a:xfrm>
                            <a:off x="7191" y="6730"/>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4" name="直接连接符 39"/>
                        <wps:cNvCnPr/>
                        <wps:spPr>
                          <a:xfrm>
                            <a:off x="7191" y="4764"/>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5" name="直接连接符 40"/>
                        <wps:cNvCnPr/>
                        <wps:spPr>
                          <a:xfrm>
                            <a:off x="7800" y="4110"/>
                            <a:ext cx="0" cy="157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6" name="直接连接符 41"/>
                        <wps:cNvCnPr/>
                        <wps:spPr>
                          <a:xfrm>
                            <a:off x="7800" y="6205"/>
                            <a:ext cx="0" cy="10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7" name="直接连接符 42"/>
                        <wps:cNvCnPr/>
                        <wps:spPr>
                          <a:xfrm>
                            <a:off x="7800" y="8038"/>
                            <a:ext cx="0" cy="157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8" name="直接连接符 43"/>
                        <wps:cNvCnPr/>
                        <wps:spPr>
                          <a:xfrm>
                            <a:off x="7800" y="4110"/>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9" name="直接连接符 44"/>
                        <wps:cNvCnPr/>
                        <wps:spPr>
                          <a:xfrm>
                            <a:off x="7800" y="4764"/>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0" name="直接连接符 45"/>
                        <wps:cNvCnPr/>
                        <wps:spPr>
                          <a:xfrm>
                            <a:off x="7800" y="5681"/>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1" name="直接连接符 46"/>
                        <wps:cNvCnPr/>
                        <wps:spPr>
                          <a:xfrm>
                            <a:off x="7800" y="7254"/>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2" name="直接连接符 47"/>
                        <wps:cNvCnPr/>
                        <wps:spPr>
                          <a:xfrm>
                            <a:off x="7800" y="6205"/>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3" name="直接连接符 48"/>
                        <wps:cNvCnPr/>
                        <wps:spPr>
                          <a:xfrm>
                            <a:off x="7800" y="8038"/>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4" name="直接连接符 49"/>
                        <wps:cNvCnPr/>
                        <wps:spPr>
                          <a:xfrm>
                            <a:off x="7800" y="8693"/>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5" name="直接连接符 50"/>
                        <wps:cNvCnPr/>
                        <wps:spPr>
                          <a:xfrm>
                            <a:off x="7800" y="9610"/>
                            <a:ext cx="62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6" name="文本框 51"/>
                        <wps:cNvSpPr txBox="1"/>
                        <wps:spPr>
                          <a:xfrm>
                            <a:off x="8409" y="6075"/>
                            <a:ext cx="1541" cy="50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FF5DCAC" w14:textId="77777777" w:rsidR="009E0C75" w:rsidRDefault="006110B9">
                              <w:pPr>
                                <w:pStyle w:val="ab"/>
                              </w:pPr>
                              <w:r>
                                <w:rPr>
                                  <w:rFonts w:hint="eastAsia"/>
                                </w:rPr>
                                <w:t>向工人交底</w:t>
                              </w:r>
                            </w:p>
                          </w:txbxContent>
                        </wps:txbx>
                        <wps:bodyPr lIns="7200" tIns="3600" rIns="7200" bIns="3600" upright="1"/>
                      </wps:wsp>
                      <wps:wsp>
                        <wps:cNvPr id="107" name="文本框 52"/>
                        <wps:cNvSpPr txBox="1"/>
                        <wps:spPr>
                          <a:xfrm>
                            <a:off x="8409" y="6889"/>
                            <a:ext cx="1488" cy="49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4039611" w14:textId="77777777" w:rsidR="009E0C75" w:rsidRDefault="006110B9">
                              <w:pPr>
                                <w:pStyle w:val="ab"/>
                              </w:pPr>
                              <w:r>
                                <w:rPr>
                                  <w:rFonts w:hint="eastAsia"/>
                                </w:rPr>
                                <w:t>向班组交底</w:t>
                              </w:r>
                            </w:p>
                          </w:txbxContent>
                        </wps:txbx>
                        <wps:bodyPr lIns="7200" tIns="3600" rIns="7200" bIns="3600" upright="1"/>
                      </wps:wsp>
                      <wps:wsp>
                        <wps:cNvPr id="108" name="文本框 53"/>
                        <wps:cNvSpPr txBox="1"/>
                        <wps:spPr>
                          <a:xfrm>
                            <a:off x="8409" y="9349"/>
                            <a:ext cx="1541" cy="65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CB79D62" w14:textId="77777777" w:rsidR="009E0C75" w:rsidRDefault="006110B9">
                              <w:pPr>
                                <w:pStyle w:val="ab"/>
                                <w:rPr>
                                  <w:sz w:val="18"/>
                                </w:rPr>
                              </w:pPr>
                              <w:r>
                                <w:rPr>
                                  <w:rFonts w:hint="eastAsia"/>
                                </w:rPr>
                                <w:t>材料试验</w:t>
                              </w:r>
                            </w:p>
                          </w:txbxContent>
                        </wps:txbx>
                        <wps:bodyPr lIns="7200" tIns="3600" rIns="7200" bIns="3600" upright="1"/>
                      </wps:wsp>
                      <wps:wsp>
                        <wps:cNvPr id="109" name="文本框 54"/>
                        <wps:cNvSpPr txBox="1"/>
                        <wps:spPr>
                          <a:xfrm>
                            <a:off x="8409" y="8563"/>
                            <a:ext cx="1541" cy="50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EFF804F" w14:textId="77777777" w:rsidR="009E0C75" w:rsidRDefault="006110B9">
                              <w:pPr>
                                <w:pStyle w:val="ab"/>
                                <w:rPr>
                                  <w:sz w:val="18"/>
                                </w:rPr>
                              </w:pPr>
                              <w:r>
                                <w:rPr>
                                  <w:rFonts w:hint="eastAsia"/>
                                </w:rPr>
                                <w:t>配合比试验</w:t>
                              </w:r>
                            </w:p>
                          </w:txbxContent>
                        </wps:txbx>
                        <wps:bodyPr lIns="7200" tIns="3600" rIns="7200" bIns="3600" upright="1"/>
                      </wps:wsp>
                      <wps:wsp>
                        <wps:cNvPr id="110" name="文本框 55"/>
                        <wps:cNvSpPr txBox="1"/>
                        <wps:spPr>
                          <a:xfrm>
                            <a:off x="8409" y="7776"/>
                            <a:ext cx="1541" cy="51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1473E7E" w14:textId="77777777" w:rsidR="009E0C75" w:rsidRDefault="006110B9">
                              <w:pPr>
                                <w:pStyle w:val="ab"/>
                                <w:rPr>
                                  <w:sz w:val="18"/>
                                </w:rPr>
                              </w:pPr>
                              <w:r>
                                <w:rPr>
                                  <w:rFonts w:hint="eastAsia"/>
                                </w:rPr>
                                <w:t>强度试验</w:t>
                              </w:r>
                            </w:p>
                          </w:txbxContent>
                        </wps:txbx>
                        <wps:bodyPr lIns="7200" tIns="3600" rIns="7200" bIns="3600" upright="1"/>
                      </wps:wsp>
                      <wps:wsp>
                        <wps:cNvPr id="111" name="文本框 56"/>
                        <wps:cNvSpPr txBox="1"/>
                        <wps:spPr>
                          <a:xfrm>
                            <a:off x="8409" y="5420"/>
                            <a:ext cx="1541" cy="536"/>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5CCE519" w14:textId="77777777" w:rsidR="009E0C75" w:rsidRDefault="006110B9">
                              <w:pPr>
                                <w:pStyle w:val="ab"/>
                                <w:rPr>
                                  <w:sz w:val="18"/>
                                </w:rPr>
                              </w:pPr>
                              <w:r>
                                <w:rPr>
                                  <w:rFonts w:hint="eastAsia"/>
                                </w:rPr>
                                <w:t>操作规程</w:t>
                              </w:r>
                            </w:p>
                          </w:txbxContent>
                        </wps:txbx>
                        <wps:bodyPr lIns="7200" tIns="3600" rIns="7200" bIns="3600" upright="1"/>
                      </wps:wsp>
                      <wps:wsp>
                        <wps:cNvPr id="112" name="文本框 57"/>
                        <wps:cNvSpPr txBox="1"/>
                        <wps:spPr>
                          <a:xfrm>
                            <a:off x="8409" y="4634"/>
                            <a:ext cx="1541" cy="54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367E38A" w14:textId="77777777" w:rsidR="009E0C75" w:rsidRDefault="006110B9">
                              <w:pPr>
                                <w:pStyle w:val="ab"/>
                              </w:pPr>
                              <w:r>
                                <w:rPr>
                                  <w:rFonts w:hint="eastAsia"/>
                                </w:rPr>
                                <w:t>验收标准</w:t>
                              </w:r>
                            </w:p>
                          </w:txbxContent>
                        </wps:txbx>
                        <wps:bodyPr lIns="7200" tIns="3600" rIns="7200" bIns="3600" upright="1"/>
                      </wps:wsp>
                      <wps:wsp>
                        <wps:cNvPr id="113" name="文本框 58"/>
                        <wps:cNvSpPr txBox="1"/>
                        <wps:spPr>
                          <a:xfrm>
                            <a:off x="8409" y="3775"/>
                            <a:ext cx="1541" cy="59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A05E57C" w14:textId="77777777" w:rsidR="009E0C75" w:rsidRDefault="006110B9">
                              <w:pPr>
                                <w:pStyle w:val="ab"/>
                                <w:rPr>
                                  <w:sz w:val="18"/>
                                </w:rPr>
                              </w:pPr>
                              <w:r>
                                <w:rPr>
                                  <w:rFonts w:hint="eastAsia"/>
                                </w:rPr>
                                <w:t>质量措施</w:t>
                              </w:r>
                            </w:p>
                          </w:txbxContent>
                        </wps:txbx>
                        <wps:bodyPr lIns="7200" tIns="3600" rIns="7200" bIns="3600" upright="1"/>
                      </wps:wsp>
                      <wps:wsp>
                        <wps:cNvPr id="116" name="直接连接符 59"/>
                        <wps:cNvCnPr/>
                        <wps:spPr>
                          <a:xfrm flipV="1">
                            <a:off x="5217" y="12801"/>
                            <a:ext cx="54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17" name="直接连接符 60"/>
                        <wps:cNvCnPr/>
                        <wps:spPr>
                          <a:xfrm>
                            <a:off x="5220" y="10000"/>
                            <a:ext cx="561" cy="3"/>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14" name="文本框 61"/>
                        <wps:cNvSpPr txBox="1"/>
                        <wps:spPr>
                          <a:xfrm>
                            <a:off x="5757" y="12490"/>
                            <a:ext cx="1620" cy="62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5C4A070" w14:textId="77777777" w:rsidR="009E0C75" w:rsidRDefault="006110B9">
                              <w:pPr>
                                <w:pStyle w:val="ab"/>
                                <w:rPr>
                                  <w:sz w:val="18"/>
                                </w:rPr>
                              </w:pPr>
                              <w:r>
                                <w:rPr>
                                  <w:rFonts w:hint="eastAsia"/>
                                </w:rPr>
                                <w:t>技术负责人</w:t>
                              </w:r>
                            </w:p>
                          </w:txbxContent>
                        </wps:txbx>
                        <wps:bodyPr lIns="7200" tIns="3600" rIns="7200" bIns="3600" upright="1"/>
                      </wps:wsp>
                      <wps:wsp>
                        <wps:cNvPr id="115" name="文本框 62"/>
                        <wps:cNvSpPr txBox="1"/>
                        <wps:spPr>
                          <a:xfrm>
                            <a:off x="5770" y="11557"/>
                            <a:ext cx="1541" cy="54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96789C3" w14:textId="77777777" w:rsidR="009E0C75" w:rsidRDefault="006110B9">
                              <w:pPr>
                                <w:pStyle w:val="ab"/>
                                <w:rPr>
                                  <w:sz w:val="18"/>
                                </w:rPr>
                              </w:pPr>
                              <w:r>
                                <w:rPr>
                                  <w:rFonts w:hint="eastAsia"/>
                                </w:rPr>
                                <w:t>施工员</w:t>
                              </w:r>
                            </w:p>
                          </w:txbxContent>
                        </wps:txbx>
                        <wps:bodyPr lIns="7200" tIns="3600" rIns="7200" bIns="3600" upright="1"/>
                      </wps:wsp>
                      <wps:wsp>
                        <wps:cNvPr id="121" name="文本框 63"/>
                        <wps:cNvSpPr txBox="1"/>
                        <wps:spPr>
                          <a:xfrm>
                            <a:off x="5770" y="10935"/>
                            <a:ext cx="1541" cy="51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21D994A" w14:textId="77777777" w:rsidR="009E0C75" w:rsidRDefault="006110B9">
                              <w:pPr>
                                <w:pStyle w:val="ab"/>
                                <w:rPr>
                                  <w:sz w:val="18"/>
                                </w:rPr>
                              </w:pPr>
                              <w:r>
                                <w:rPr>
                                  <w:rFonts w:hint="eastAsia"/>
                                </w:rPr>
                                <w:t>监理员</w:t>
                              </w:r>
                            </w:p>
                          </w:txbxContent>
                        </wps:txbx>
                        <wps:bodyPr lIns="7200" tIns="3600" rIns="7200" bIns="3600" upright="1"/>
                      </wps:wsp>
                      <wps:wsp>
                        <wps:cNvPr id="118" name="文本框 64"/>
                        <wps:cNvSpPr txBox="1"/>
                        <wps:spPr>
                          <a:xfrm>
                            <a:off x="5770" y="10312"/>
                            <a:ext cx="1541" cy="47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7DB5C57" w14:textId="77777777" w:rsidR="009E0C75" w:rsidRDefault="006110B9">
                              <w:pPr>
                                <w:pStyle w:val="ab"/>
                                <w:rPr>
                                  <w:sz w:val="18"/>
                                </w:rPr>
                              </w:pPr>
                              <w:r>
                                <w:rPr>
                                  <w:rFonts w:hint="eastAsia"/>
                                </w:rPr>
                                <w:t>质检员</w:t>
                              </w:r>
                            </w:p>
                          </w:txbxContent>
                        </wps:txbx>
                        <wps:bodyPr lIns="7200" tIns="3600" rIns="7200" bIns="3600" upright="1"/>
                      </wps:wsp>
                      <wps:wsp>
                        <wps:cNvPr id="119" name="文本框 65"/>
                        <wps:cNvSpPr txBox="1"/>
                        <wps:spPr>
                          <a:xfrm>
                            <a:off x="5770" y="9534"/>
                            <a:ext cx="1541" cy="60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D16BD52" w14:textId="77777777" w:rsidR="009E0C75" w:rsidRDefault="006110B9">
                              <w:pPr>
                                <w:pStyle w:val="ab"/>
                                <w:rPr>
                                  <w:sz w:val="18"/>
                                </w:rPr>
                              </w:pPr>
                              <w:r>
                                <w:rPr>
                                  <w:rFonts w:hint="eastAsia"/>
                                </w:rPr>
                                <w:t>材料员</w:t>
                              </w:r>
                            </w:p>
                          </w:txbxContent>
                        </wps:txbx>
                        <wps:bodyPr lIns="7200" tIns="3600" rIns="7200" bIns="3600" upright="1"/>
                      </wps:wsp>
                      <wps:wsp>
                        <wps:cNvPr id="120" name="直接连接符 66"/>
                        <wps:cNvCnPr/>
                        <wps:spPr>
                          <a:xfrm>
                            <a:off x="6120" y="2065"/>
                            <a:ext cx="36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27" name="直接连接符 67"/>
                        <wps:cNvCnPr/>
                        <wps:spPr>
                          <a:xfrm>
                            <a:off x="6120" y="3621"/>
                            <a:ext cx="36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28" name="直接连接符 68"/>
                        <wps:cNvCnPr/>
                        <wps:spPr>
                          <a:xfrm>
                            <a:off x="5220" y="4709"/>
                            <a:ext cx="36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29" name="直接连接符 69"/>
                        <wps:cNvCnPr/>
                        <wps:spPr>
                          <a:xfrm>
                            <a:off x="5220" y="8758"/>
                            <a:ext cx="36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30" name="直接连接符 70"/>
                        <wps:cNvCnPr/>
                        <wps:spPr>
                          <a:xfrm>
                            <a:off x="5760" y="2689"/>
                            <a:ext cx="7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31" name="直接连接符 71"/>
                        <wps:cNvCnPr/>
                        <wps:spPr>
                          <a:xfrm>
                            <a:off x="5220" y="10003"/>
                            <a:ext cx="0" cy="280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32" name="直接连接符 72"/>
                        <wps:cNvCnPr/>
                        <wps:spPr>
                          <a:xfrm>
                            <a:off x="5220" y="11870"/>
                            <a:ext cx="54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33" name="直接连接符 73"/>
                        <wps:cNvCnPr/>
                        <wps:spPr>
                          <a:xfrm>
                            <a:off x="5220" y="10467"/>
                            <a:ext cx="54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39B46DF7" id="组合 74" o:spid="_x0000_s1027" style="width:441pt;height:504.85pt;mso-position-horizontal-relative:char;mso-position-vertical-relative:line" coordorigin="1440,1755" coordsize="9180,11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">
                <v:shape id="文本框 1" o:spid="_x0000_s1028" type="#_x0000_t202" style="position:absolute;left:1440;top:5467;width:680;height:1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" filled="f" strokecolor="#ee822f" strokeweight="1pt">
                  <v:textbox inset=".2mm,.1mm,.2mm,.1mm">
                    <w:txbxContent>
                      <w:p w14:paraId="7C1BE541" w14:textId="77777777" w:rsidR="009E0C75" w:rsidRDefault="006110B9">
                        <w:pPr>
                          <w:pStyle w:val="ab"/>
                        </w:pPr>
                        <w:r>
                          <w:rPr>
                            <w:rFonts w:hint="eastAsia"/>
                          </w:rPr>
                          <w:t>质量保证体系</w:t>
                        </w:r>
                      </w:p>
                    </w:txbxContent>
                  </v:textbox>
                </v:shape>
                <v:line id="直接连接符 2" o:spid="_x0000_s1029" style="position:absolute;flip:y;visibility:visible;mso-wrap-style:square" from="1707,2815" to="1707,54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" strokecolor="#ee822f" strokeweight="1pt">
                  <v:stroke joinstyle="miter"/>
                </v:line>
                <v:line id="直接连接符 3" o:spid="_x0000_s1030" style="position:absolute;flip:y;visibility:visible;mso-wrap-style:square" from="1707,7452" to="1707,11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" strokecolor="#ee822f" strokeweight="1pt">
                  <v:stroke joinstyle="miter"/>
                </v:line>
                <v:line id="直接连接符 4" o:spid="_x0000_s1031" style="position:absolute;visibility:visible;mso-wrap-style:square" from="1707,2802" to="2531,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" strokecolor="#ee822f" strokeweight="1pt">
                  <v:stroke joinstyle="miter"/>
                </v:line>
                <v:line id="直接连接符 5" o:spid="_x0000_s1032" style="position:absolute;visibility:visible;mso-wrap-style:square" from="1707,11243" to="2531,11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" strokecolor="#ee822f" strokeweight="1pt">
                  <v:stroke joinstyle="miter"/>
                </v:line>
                <v:line id="直接连接符 6" o:spid="_x0000_s1033" style="position:absolute;visibility:visible;mso-wrap-style:square" from="2116,6730" to="2557,6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" strokecolor="#ee822f" strokeweight="1pt">
                  <v:stroke joinstyle="miter"/>
                </v:line>
                <v:line id="直接连接符 7" o:spid="_x0000_s1034" style="position:absolute;visibility:visible;mso-wrap-style:square" from="3131,2802" to="3943,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" strokecolor="#ee822f" strokeweight="1pt">
                  <v:stroke joinstyle="miter"/>
                </v:line>
                <v:line id="直接连接符 8" o:spid="_x0000_s1035" style="position:absolute;visibility:visible;mso-wrap-style:square" from="3131,11244" to="3943,1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" strokecolor="#ee822f" strokeweight="1pt">
                  <v:stroke joinstyle="miter"/>
                </v:line>
                <v:line id="直接连接符 9" o:spid="_x0000_s1036" style="position:absolute;visibility:visible;mso-wrap-style:square" from="3131,6730" to="3943,6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" strokecolor="#ee822f" strokeweight="1pt">
                  <v:stroke joinstyle="miter"/>
                </v:line>
                <v:shape id="文本框 10" o:spid="_x0000_s1037" type="#_x0000_t202" style="position:absolute;left:2522;top:2097;width:640;height:1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" filled="f" strokecolor="#ee822f" strokeweight="1pt">
                  <v:textbox inset=".2mm,.1mm,.2mm,.1mm">
                    <w:txbxContent>
                      <w:p w14:paraId="33EB2256" w14:textId="77777777" w:rsidR="009E0C75" w:rsidRDefault="006110B9">
                        <w:pPr>
                          <w:pStyle w:val="ab"/>
                          <w:rPr>
                            <w:caps/>
                          </w:rPr>
                        </w:pPr>
                        <w:r>
                          <w:rPr>
                            <w:rFonts w:hint="eastAsia"/>
                          </w:rPr>
                          <w:t>检查体系</w:t>
                        </w:r>
                      </w:p>
                    </w:txbxContent>
                  </v:textbox>
                </v:shape>
                <v:shape id="文本框 11" o:spid="_x0000_s1038" type="#_x0000_t202" style="position:absolute;left:2522;top:10493;width:64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" filled="f" strokecolor="#ee822f" strokeweight="1pt">
                  <v:textbox inset=".2mm,.1mm,.2mm,.1mm">
                    <w:txbxContent>
                      <w:p w14:paraId="7E2F7DCF" w14:textId="77777777" w:rsidR="009E0C75" w:rsidRDefault="006110B9">
                        <w:pPr>
                          <w:pStyle w:val="ab"/>
                        </w:pPr>
                        <w:r>
                          <w:rPr>
                            <w:rFonts w:hint="eastAsia"/>
                          </w:rPr>
                          <w:t>组织体系</w:t>
                        </w:r>
                      </w:p>
                    </w:txbxContent>
                  </v:textbox>
                </v:shape>
                <v:shape id="文本框 12" o:spid="_x0000_s1039" type="#_x0000_t202" style="position:absolute;left:2522;top:5977;width:640;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" filled="f" strokecolor="#ee822f" strokeweight="1pt">
                  <v:textbox inset=".2mm,.1mm,.2mm,.1mm">
                    <w:txbxContent>
                      <w:p w14:paraId="65D234F6" w14:textId="77777777" w:rsidR="009E0C75" w:rsidRDefault="006110B9">
                        <w:pPr>
                          <w:pStyle w:val="ab"/>
                        </w:pPr>
                        <w:r>
                          <w:rPr>
                            <w:rFonts w:hint="eastAsia"/>
                          </w:rPr>
                          <w:t>工作体系</w:t>
                        </w:r>
                      </w:p>
                    </w:txbxContent>
                  </v:textbox>
                </v:shape>
                <v:shape id="文本框 13" o:spid="_x0000_s1040" type="#_x0000_t202" style="position:absolute;left:3943;top:2099;width:620;height:1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" filled="f" strokecolor="#ee822f" strokeweight="1pt">
                  <v:textbox inset=".2mm,.1mm,.2mm,.1mm">
                    <w:txbxContent>
                      <w:p w14:paraId="505D5CA5" w14:textId="77777777" w:rsidR="009E0C75" w:rsidRDefault="006110B9">
                        <w:pPr>
                          <w:pStyle w:val="ab"/>
                        </w:pPr>
                        <w:r>
                          <w:rPr>
                            <w:rFonts w:hint="eastAsia"/>
                          </w:rPr>
                          <w:t>检查标准</w:t>
                        </w:r>
                      </w:p>
                    </w:txbxContent>
                  </v:textbox>
                </v:shape>
                <v:shape id="文本框 14" o:spid="_x0000_s1041" type="#_x0000_t202" style="position:absolute;left:3943;top:5094;width:62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" filled="f" strokecolor="#ee822f" strokeweight="1pt">
                  <v:textbox inset=".2mm,.1mm,.2mm,.1mm">
                    <w:txbxContent>
                      <w:p w14:paraId="344FBF2D" w14:textId="77777777" w:rsidR="009E0C75" w:rsidRDefault="006110B9">
                        <w:pPr>
                          <w:pStyle w:val="ab"/>
                        </w:pPr>
                        <w:r>
                          <w:rPr>
                            <w:rFonts w:hint="eastAsia"/>
                          </w:rPr>
                          <w:t>审查设计、按图施工</w:t>
                        </w:r>
                      </w:p>
                    </w:txbxContent>
                  </v:textbox>
                </v:shape>
                <v:shape id="文本框 15" o:spid="_x0000_s1042" type="#_x0000_t202" style="position:absolute;left:3943;top:9610;width:620;height:2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" filled="f" strokecolor="#ee822f" strokeweight="1pt">
                  <v:textbox inset=".2mm,.1mm,.2mm,.1mm">
                    <w:txbxContent>
                      <w:p w14:paraId="4C4E3E86" w14:textId="77777777" w:rsidR="009E0C75" w:rsidRDefault="006110B9">
                        <w:pPr>
                          <w:pStyle w:val="ab"/>
                        </w:pPr>
                        <w:r>
                          <w:rPr>
                            <w:rFonts w:hint="eastAsia"/>
                          </w:rPr>
                          <w:t>项目主管领导层</w:t>
                        </w:r>
                      </w:p>
                    </w:txbxContent>
                  </v:textbox>
                </v:shape>
                <v:line id="直接连接符 16" o:spid="_x0000_s1043" style="position:absolute;visibility:visible;mso-wrap-style:square" from="4552,2802" to="5172,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" strokecolor="#ee822f" strokeweight="1pt">
                  <v:stroke joinstyle="miter"/>
                </v:line>
                <v:line id="直接连接符 17" o:spid="_x0000_s1044" style="position:absolute;visibility:visible;mso-wrap-style:square" from="4552,6730" to="5172,6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" strokecolor="#ee822f" strokeweight="1pt">
                  <v:stroke joinstyle="miter"/>
                </v:line>
                <v:line id="直接连接符 18" o:spid="_x0000_s1045" style="position:absolute;visibility:visible;mso-wrap-style:square" from="4552,11243" to="5793,11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" strokecolor="#ee822f" strokeweight="1pt">
                  <v:stroke joinstyle="miter"/>
                </v:line>
                <v:shape id="文本框 19" o:spid="_x0000_s1046" type="#_x0000_t202" style="position:absolute;left:5161;top:2097;width:620;height:1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" filled="f" strokecolor="#ee822f" strokeweight="1pt">
                  <v:textbox inset=".2mm,.1mm,.2mm,.1mm">
                    <w:txbxContent>
                      <w:p w14:paraId="4A604FD0" w14:textId="77777777" w:rsidR="009E0C75" w:rsidRDefault="006110B9">
                        <w:pPr>
                          <w:pStyle w:val="ab"/>
                          <w:rPr>
                            <w:rFonts w:eastAsia="楷体_GB2312"/>
                          </w:rPr>
                        </w:pPr>
                        <w:r>
                          <w:rPr>
                            <w:rFonts w:hint="eastAsia"/>
                          </w:rPr>
                          <w:t>检查方法</w:t>
                        </w:r>
                      </w:p>
                    </w:txbxContent>
                  </v:textbox>
                </v:shape>
                <v:line id="直接连接符 20" o:spid="_x0000_s1047" style="position:absolute;visibility:visible;mso-wrap-style:square" from="6120,2065" to="6120,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" strokecolor="#ee822f" strokeweight="1pt">
                  <v:stroke joinstyle="miter"/>
                </v:line>
                <v:shape id="文本框 21" o:spid="_x0000_s1048" type="#_x0000_t202" style="position:absolute;left:6480;top:1755;width:1718;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" filled="f" strokecolor="#ee822f" strokeweight="1pt">
                  <v:textbox inset=".2mm,.1mm,.2mm,.1mm">
                    <w:txbxContent>
                      <w:p w14:paraId="75220991" w14:textId="77777777" w:rsidR="009E0C75" w:rsidRDefault="006110B9">
                        <w:pPr>
                          <w:pStyle w:val="ab"/>
                        </w:pPr>
                        <w:r>
                          <w:rPr>
                            <w:rFonts w:hint="eastAsia"/>
                          </w:rPr>
                          <w:t>质安检查</w:t>
                        </w:r>
                      </w:p>
                      <w:p w14:paraId="35D603C6" w14:textId="77777777" w:rsidR="009E0C75" w:rsidRDefault="009E0C75">
                        <w:pPr>
                          <w:pStyle w:val="ab"/>
                        </w:pPr>
                      </w:p>
                    </w:txbxContent>
                  </v:textbox>
                </v:shape>
                <v:shape id="文本框 22" o:spid="_x0000_s1049" type="#_x0000_t202" style="position:absolute;left:6480;top:2531;width:1797;height: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" filled="f" strokecolor="#ee822f" strokeweight="1pt">
                  <v:textbox inset=".2mm,.1mm,.2mm,.1mm">
                    <w:txbxContent>
                      <w:p w14:paraId="4CF2F3B8" w14:textId="77777777" w:rsidR="009E0C75" w:rsidRDefault="006110B9">
                        <w:pPr>
                          <w:pStyle w:val="ab"/>
                          <w:rPr>
                            <w:sz w:val="18"/>
                          </w:rPr>
                        </w:pPr>
                        <w:r>
                          <w:rPr>
                            <w:rFonts w:hint="eastAsia"/>
                          </w:rPr>
                          <w:t>工序互检</w:t>
                        </w:r>
                      </w:p>
                    </w:txbxContent>
                  </v:textbox>
                </v:shape>
                <v:shape id="文本框 23" o:spid="_x0000_s1050" type="#_x0000_t202" style="position:absolute;left:6480;top:3309;width:1718;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" filled="f" strokecolor="#ee822f" strokeweight="1pt">
                  <v:textbox inset=".2mm,.1mm,.2mm,.1mm">
                    <w:txbxContent>
                      <w:p w14:paraId="0E9B8B86" w14:textId="77777777" w:rsidR="009E0C75" w:rsidRDefault="006110B9">
                        <w:pPr>
                          <w:pStyle w:val="ab"/>
                          <w:rPr>
                            <w:sz w:val="18"/>
                          </w:rPr>
                        </w:pPr>
                        <w:r>
                          <w:rPr>
                            <w:rFonts w:hint="eastAsia"/>
                          </w:rPr>
                          <w:t>班组自检</w:t>
                        </w:r>
                      </w:p>
                    </w:txbxContent>
                  </v:textbox>
                </v:shape>
                <v:line id="直接连接符 24" o:spid="_x0000_s1051" style="position:absolute;visibility:visible;mso-wrap-style:square" from="8206,2015" to="8827,2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" strokecolor="#ee822f" strokeweight="1pt">
                  <v:stroke joinstyle="miter"/>
                </v:line>
                <v:line id="直接连接符 25" o:spid="_x0000_s1052" style="position:absolute;flip:y;visibility:visible;mso-wrap-style:square" from="8277,2841" to="8817,28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" strokecolor="#ee822f" strokeweight="1pt">
                  <v:stroke joinstyle="miter"/>
                </v:line>
                <v:line id="直接连接符 26" o:spid="_x0000_s1053" style="position:absolute;visibility:visible;mso-wrap-style:square" from="8206,3587" to="8827,35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" strokecolor="#ee822f" strokeweight="1pt">
                  <v:stroke joinstyle="miter"/>
                </v:line>
                <v:line id="直接连接符 27" o:spid="_x0000_s1054" style="position:absolute;visibility:visible;mso-wrap-style:square" from="8815,2015" to="8815,3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" strokecolor="#ee822f" strokeweight="1pt">
                  <v:stroke joinstyle="miter"/>
                </v:line>
                <v:line id="直接连接符 28" o:spid="_x0000_s1055" style="position:absolute;visibility:visible;mso-wrap-style:square" from="8815,2409" to="9052,24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" strokecolor="#ee822f" strokeweight="1pt">
                  <v:stroke joinstyle="miter"/>
                </v:line>
                <v:shape id="文本框 29" o:spid="_x0000_s1056" type="#_x0000_t202" style="position:absolute;left:9018;top:2066;width:1602;height: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" filled="f" strokecolor="#ee822f" strokeweight="1pt">
                  <v:textbox inset=".2mm,.1mm,.2mm,.1mm">
                    <w:txbxContent>
                      <w:p w14:paraId="58BAC090" w14:textId="77777777" w:rsidR="009E0C75" w:rsidRDefault="006110B9">
                        <w:pPr>
                          <w:pStyle w:val="ab"/>
                          <w:rPr>
                            <w:rFonts w:eastAsia="楷体_GB2312"/>
                          </w:rPr>
                        </w:pPr>
                        <w:r>
                          <w:rPr>
                            <w:rFonts w:hint="eastAsia"/>
                          </w:rPr>
                          <w:t>复检</w:t>
                        </w:r>
                      </w:p>
                    </w:txbxContent>
                  </v:textbox>
                </v:shape>
                <v:line id="直接连接符 30" o:spid="_x0000_s1057" style="position:absolute;visibility:visible;mso-wrap-style:square" from="9627,2670" to="9627,3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" strokecolor="#ee822f" strokeweight="1pt">
                  <v:stroke joinstyle="miter"/>
                </v:line>
                <v:shape id="文本框 31" o:spid="_x0000_s1058" type="#_x0000_t202" style="position:absolute;left:9018;top:3154;width:1422;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" filled="f" strokecolor="#ee822f" strokeweight="1pt">
                  <v:textbox inset=".2mm,.1mm,.2mm,.1mm">
                    <w:txbxContent>
                      <w:p w14:paraId="5C7A7789" w14:textId="77777777" w:rsidR="009E0C75" w:rsidRDefault="006110B9">
                        <w:pPr>
                          <w:pStyle w:val="ab"/>
                          <w:rPr>
                            <w:sz w:val="18"/>
                          </w:rPr>
                        </w:pPr>
                        <w:r>
                          <w:rPr>
                            <w:rFonts w:hint="eastAsia"/>
                          </w:rPr>
                          <w:t>评审</w:t>
                        </w:r>
                      </w:p>
                    </w:txbxContent>
                  </v:textbox>
                </v:shape>
                <v:line id="直接连接符 32" o:spid="_x0000_s1059" style="position:absolute;visibility:visible;mso-wrap-style:square" from="5217,4708" to="5220,87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" strokecolor="#ee822f" strokeweight="1pt">
                  <v:stroke joinstyle="miter"/>
                </v:line>
                <v:line id="直接连接符 33" o:spid="_x0000_s1060" style="position:absolute;visibility:visible;mso-wrap-style:square" from="5161,6730" to="5400,6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" strokecolor="#ee822f" strokeweight="1pt">
                  <v:stroke joinstyle="miter"/>
                </v:line>
                <v:shape id="文本框 34" o:spid="_x0000_s1061" type="#_x0000_t202" style="position:absolute;left:5580;top:8563;width:1603;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" filled="f" strokecolor="#ee822f" strokeweight="1pt">
                  <v:textbox inset=".2mm,.1mm,.2mm,.1mm">
                    <w:txbxContent>
                      <w:p w14:paraId="3D1C76C5" w14:textId="77777777" w:rsidR="009E0C75" w:rsidRDefault="006110B9">
                        <w:pPr>
                          <w:pStyle w:val="ab"/>
                          <w:rPr>
                            <w:sz w:val="18"/>
                          </w:rPr>
                        </w:pPr>
                        <w:r>
                          <w:rPr>
                            <w:rFonts w:hint="eastAsia"/>
                          </w:rPr>
                          <w:t>试验工作</w:t>
                        </w:r>
                      </w:p>
                    </w:txbxContent>
                  </v:textbox>
                </v:shape>
                <v:shape id="文本框 35" o:spid="_x0000_s1062" type="#_x0000_t202" style="position:absolute;left:5400;top:6598;width:1783;height: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" filled="f" strokecolor="#ee822f" strokeweight="1pt">
                  <v:textbox inset=".2mm,.1mm,.2mm,.1mm">
                    <w:txbxContent>
                      <w:p w14:paraId="4CBE08B1" w14:textId="77777777" w:rsidR="009E0C75" w:rsidRDefault="006110B9">
                        <w:pPr>
                          <w:pStyle w:val="ab"/>
                          <w:rPr>
                            <w:sz w:val="18"/>
                          </w:rPr>
                        </w:pPr>
                        <w:r>
                          <w:rPr>
                            <w:rFonts w:hint="eastAsia"/>
                          </w:rPr>
                          <w:t>交底工作</w:t>
                        </w:r>
                      </w:p>
                    </w:txbxContent>
                  </v:textbox>
                </v:shape>
                <v:shape id="文本框 36" o:spid="_x0000_s1063" type="#_x0000_t202" style="position:absolute;left:5580;top:4554;width:1603;height: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" filled="f" strokecolor="#ee822f" strokeweight="1pt">
                  <v:textbox inset=".2mm,.1mm,.2mm,.1mm">
                    <w:txbxContent>
                      <w:p w14:paraId="58DB7ACC" w14:textId="77777777" w:rsidR="009E0C75" w:rsidRDefault="006110B9">
                        <w:pPr>
                          <w:pStyle w:val="ab"/>
                          <w:rPr>
                            <w:sz w:val="18"/>
                          </w:rPr>
                        </w:pPr>
                        <w:r>
                          <w:rPr>
                            <w:rFonts w:hint="eastAsia"/>
                          </w:rPr>
                          <w:t>责任分工</w:t>
                        </w:r>
                      </w:p>
                    </w:txbxContent>
                  </v:textbox>
                </v:shape>
                <v:line id="直接连接符 37" o:spid="_x0000_s1064" style="position:absolute;visibility:visible;mso-wrap-style:square" from="7191,8693" to="7812,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" strokecolor="#ee822f" strokeweight="1pt">
                  <v:stroke joinstyle="miter"/>
                </v:line>
                <v:line id="直接连接符 38" o:spid="_x0000_s1065" style="position:absolute;visibility:visible;mso-wrap-style:square" from="7191,6730" to="7812,6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" strokecolor="#ee822f" strokeweight="1pt">
                  <v:stroke joinstyle="miter"/>
                </v:line>
                <v:line id="直接连接符 39" o:spid="_x0000_s1066" style="position:absolute;visibility:visible;mso-wrap-style:square" from="7191,4764" to="7812,4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" strokecolor="#ee822f" strokeweight="1pt">
                  <v:stroke joinstyle="miter"/>
                </v:line>
                <v:line id="直接连接符 40" o:spid="_x0000_s1067" style="position:absolute;visibility:visible;mso-wrap-style:square" from="7800,4110" to="7800,5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" strokecolor="#ee822f" strokeweight="1pt">
                  <v:stroke joinstyle="miter"/>
                </v:line>
                <v:line id="直接连接符 41" o:spid="_x0000_s1068" style="position:absolute;visibility:visible;mso-wrap-style:square" from="7800,6205" to="7800,7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" strokecolor="#ee822f" strokeweight="1pt">
                  <v:stroke joinstyle="miter"/>
                </v:line>
                <v:line id="直接连接符 42" o:spid="_x0000_s1069" style="position:absolute;visibility:visible;mso-wrap-style:square" from="7800,8038" to="7800,96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" strokecolor="#ee822f" strokeweight="1pt">
                  <v:stroke joinstyle="miter"/>
                </v:line>
                <v:line id="直接连接符 43" o:spid="_x0000_s1070" style="position:absolute;visibility:visible;mso-wrap-style:square" from="7800,4110" to="8421,4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" strokecolor="#ee822f" strokeweight="1pt">
                  <v:stroke joinstyle="miter"/>
                </v:line>
                <v:line id="直接连接符 44" o:spid="_x0000_s1071" style="position:absolute;visibility:visible;mso-wrap-style:square" from="7800,4764" to="8421,4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" strokecolor="#ee822f" strokeweight="1pt">
                  <v:stroke joinstyle="miter"/>
                </v:line>
                <v:line id="直接连接符 45" o:spid="_x0000_s1072" style="position:absolute;visibility:visible;mso-wrap-style:square" from="7800,5681" to="8421,56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" strokecolor="#ee822f" strokeweight="1pt">
                  <v:stroke joinstyle="miter"/>
                </v:line>
                <v:line id="直接连接符 46" o:spid="_x0000_s1073" style="position:absolute;visibility:visible;mso-wrap-style:square" from="7800,7254" to="8421,7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" strokecolor="#ee822f" strokeweight="1pt">
                  <v:stroke joinstyle="miter"/>
                </v:line>
                <v:line id="直接连接符 47" o:spid="_x0000_s1074" style="position:absolute;visibility:visible;mso-wrap-style:square" from="7800,6205" to="8421,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" strokecolor="#ee822f" strokeweight="1pt">
                  <v:stroke joinstyle="miter"/>
                </v:line>
                <v:line id="直接连接符 48" o:spid="_x0000_s1075" style="position:absolute;visibility:visible;mso-wrap-style:square" from="7800,8038" to="8421,80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" strokecolor="#ee822f" strokeweight="1pt">
                  <v:stroke joinstyle="miter"/>
                </v:line>
                <v:line id="直接连接符 49" o:spid="_x0000_s1076" style="position:absolute;visibility:visible;mso-wrap-style:square" from="7800,8693" to="8421,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" strokecolor="#ee822f" strokeweight="1pt">
                  <v:stroke joinstyle="miter"/>
                </v:line>
                <v:line id="直接连接符 50" o:spid="_x0000_s1077" style="position:absolute;visibility:visible;mso-wrap-style:square" from="7800,9610" to="8421,9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" strokecolor="#ee822f" strokeweight="1pt">
                  <v:stroke joinstyle="miter"/>
                </v:line>
                <v:shape id="文本框 51" o:spid="_x0000_s1078" type="#_x0000_t202" style="position:absolute;left:8409;top:6075;width:1541;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" filled="f" strokecolor="#ee822f" strokeweight="1pt">
                  <v:textbox inset=".2mm,.1mm,.2mm,.1mm">
                    <w:txbxContent>
                      <w:p w14:paraId="3FF5DCAC" w14:textId="77777777" w:rsidR="009E0C75" w:rsidRDefault="006110B9">
                        <w:pPr>
                          <w:pStyle w:val="ab"/>
                        </w:pPr>
                        <w:r>
                          <w:rPr>
                            <w:rFonts w:hint="eastAsia"/>
                          </w:rPr>
                          <w:t>向工人交底</w:t>
                        </w:r>
                      </w:p>
                    </w:txbxContent>
                  </v:textbox>
                </v:shape>
                <v:shape id="文本框 52" o:spid="_x0000_s1079" type="#_x0000_t202" style="position:absolute;left:8409;top:6889;width:1488;height:4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" filled="f" strokecolor="#ee822f" strokeweight="1pt">
                  <v:textbox inset=".2mm,.1mm,.2mm,.1mm">
                    <w:txbxContent>
                      <w:p w14:paraId="14039611" w14:textId="77777777" w:rsidR="009E0C75" w:rsidRDefault="006110B9">
                        <w:pPr>
                          <w:pStyle w:val="ab"/>
                        </w:pPr>
                        <w:r>
                          <w:rPr>
                            <w:rFonts w:hint="eastAsia"/>
                          </w:rPr>
                          <w:t>向班组交底</w:t>
                        </w:r>
                      </w:p>
                    </w:txbxContent>
                  </v:textbox>
                </v:shape>
                <v:shape id="文本框 53" o:spid="_x0000_s1080" type="#_x0000_t202" style="position:absolute;left:8409;top:9349;width:1541;height:6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" filled="f" strokecolor="#ee822f" strokeweight="1pt">
                  <v:textbox inset=".2mm,.1mm,.2mm,.1mm">
                    <w:txbxContent>
                      <w:p w14:paraId="7CB79D62" w14:textId="77777777" w:rsidR="009E0C75" w:rsidRDefault="006110B9">
                        <w:pPr>
                          <w:pStyle w:val="ab"/>
                          <w:rPr>
                            <w:sz w:val="18"/>
                          </w:rPr>
                        </w:pPr>
                        <w:r>
                          <w:rPr>
                            <w:rFonts w:hint="eastAsia"/>
                          </w:rPr>
                          <w:t>材料试验</w:t>
                        </w:r>
                      </w:p>
                    </w:txbxContent>
                  </v:textbox>
                </v:shape>
                <v:shape id="文本框 54" o:spid="_x0000_s1081" type="#_x0000_t202" style="position:absolute;left:8409;top:8563;width:1541;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" filled="f" strokecolor="#ee822f" strokeweight="1pt">
                  <v:textbox inset=".2mm,.1mm,.2mm,.1mm">
                    <w:txbxContent>
                      <w:p w14:paraId="2EFF804F" w14:textId="77777777" w:rsidR="009E0C75" w:rsidRDefault="006110B9">
                        <w:pPr>
                          <w:pStyle w:val="ab"/>
                          <w:rPr>
                            <w:sz w:val="18"/>
                          </w:rPr>
                        </w:pPr>
                        <w:r>
                          <w:rPr>
                            <w:rFonts w:hint="eastAsia"/>
                          </w:rPr>
                          <w:t>配合比试验</w:t>
                        </w:r>
                      </w:p>
                    </w:txbxContent>
                  </v:textbox>
                </v:shape>
                <v:shape id="_x0000_s1082" type="#_x0000_t202" style="position:absolute;left:8409;top:7776;width:1541;height: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" filled="f" strokecolor="#ee822f" strokeweight="1pt">
                  <v:textbox inset=".2mm,.1mm,.2mm,.1mm">
                    <w:txbxContent>
                      <w:p w14:paraId="21473E7E" w14:textId="77777777" w:rsidR="009E0C75" w:rsidRDefault="006110B9">
                        <w:pPr>
                          <w:pStyle w:val="ab"/>
                          <w:rPr>
                            <w:sz w:val="18"/>
                          </w:rPr>
                        </w:pPr>
                        <w:r>
                          <w:rPr>
                            <w:rFonts w:hint="eastAsia"/>
                          </w:rPr>
                          <w:t>强度试验</w:t>
                        </w:r>
                      </w:p>
                    </w:txbxContent>
                  </v:textbox>
                </v:shape>
                <v:shape id="_x0000_s1083" type="#_x0000_t202" style="position:absolute;left:8409;top:5420;width:1541;height: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" filled="f" strokecolor="#ee822f" strokeweight="1pt">
                  <v:textbox inset=".2mm,.1mm,.2mm,.1mm">
                    <w:txbxContent>
                      <w:p w14:paraId="25CCE519" w14:textId="77777777" w:rsidR="009E0C75" w:rsidRDefault="006110B9">
                        <w:pPr>
                          <w:pStyle w:val="ab"/>
                          <w:rPr>
                            <w:sz w:val="18"/>
                          </w:rPr>
                        </w:pPr>
                        <w:r>
                          <w:rPr>
                            <w:rFonts w:hint="eastAsia"/>
                          </w:rPr>
                          <w:t>操作规程</w:t>
                        </w:r>
                      </w:p>
                    </w:txbxContent>
                  </v:textbox>
                </v:shape>
                <v:shape id="_x0000_s1084" type="#_x0000_t202" style="position:absolute;left:8409;top:4634;width:1541;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" filled="f" strokecolor="#ee822f" strokeweight="1pt">
                  <v:textbox inset=".2mm,.1mm,.2mm,.1mm">
                    <w:txbxContent>
                      <w:p w14:paraId="3367E38A" w14:textId="77777777" w:rsidR="009E0C75" w:rsidRDefault="006110B9">
                        <w:pPr>
                          <w:pStyle w:val="ab"/>
                        </w:pPr>
                        <w:r>
                          <w:rPr>
                            <w:rFonts w:hint="eastAsia"/>
                          </w:rPr>
                          <w:t>验收标准</w:t>
                        </w:r>
                      </w:p>
                    </w:txbxContent>
                  </v:textbox>
                </v:shape>
                <v:shape id="_x0000_s1085" type="#_x0000_t202" style="position:absolute;left:8409;top:3775;width:1541;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" filled="f" strokecolor="#ee822f" strokeweight="1pt">
                  <v:textbox inset=".2mm,.1mm,.2mm,.1mm">
                    <w:txbxContent>
                      <w:p w14:paraId="5A05E57C" w14:textId="77777777" w:rsidR="009E0C75" w:rsidRDefault="006110B9">
                        <w:pPr>
                          <w:pStyle w:val="ab"/>
                          <w:rPr>
                            <w:sz w:val="18"/>
                          </w:rPr>
                        </w:pPr>
                        <w:r>
                          <w:rPr>
                            <w:rFonts w:hint="eastAsia"/>
                          </w:rPr>
                          <w:t>质量措施</w:t>
                        </w:r>
                      </w:p>
                    </w:txbxContent>
                  </v:textbox>
                </v:shape>
                <v:line id="直接连接符 59" o:spid="_x0000_s1086" style="position:absolute;flip:y;visibility:visible;mso-wrap-style:square" from="5217,12801" to="5757,12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" strokecolor="#ee822f" strokeweight="1pt">
                  <v:stroke joinstyle="miter"/>
                </v:line>
                <v:line id="直接连接符 60" o:spid="_x0000_s1087" style="position:absolute;visibility:visible;mso-wrap-style:square" from="5220,10000" to="5781,10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" strokecolor="#ee822f" strokeweight="1pt">
                  <v:stroke joinstyle="miter"/>
                </v:line>
                <v:shape id="文本框 61" o:spid="_x0000_s1088" type="#_x0000_t202" style="position:absolute;left:5757;top:12490;width:1620;height: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" filled="f" strokecolor="#ee822f" strokeweight="1pt">
                  <v:textbox inset=".2mm,.1mm,.2mm,.1mm">
                    <w:txbxContent>
                      <w:p w14:paraId="05C4A070" w14:textId="77777777" w:rsidR="009E0C75" w:rsidRDefault="006110B9">
                        <w:pPr>
                          <w:pStyle w:val="ab"/>
                          <w:rPr>
                            <w:sz w:val="18"/>
                          </w:rPr>
                        </w:pPr>
                        <w:r>
                          <w:rPr>
                            <w:rFonts w:hint="eastAsia"/>
                          </w:rPr>
                          <w:t>技术负责人</w:t>
                        </w:r>
                      </w:p>
                    </w:txbxContent>
                  </v:textbox>
                </v:shape>
                <v:shape id="文本框 62" o:spid="_x0000_s1089" type="#_x0000_t202" style="position:absolute;left:5770;top:11557;width:1541;height:5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" filled="f" strokecolor="#ee822f" strokeweight="1pt">
                  <v:textbox inset=".2mm,.1mm,.2mm,.1mm">
                    <w:txbxContent>
                      <w:p w14:paraId="696789C3" w14:textId="77777777" w:rsidR="009E0C75" w:rsidRDefault="006110B9">
                        <w:pPr>
                          <w:pStyle w:val="ab"/>
                          <w:rPr>
                            <w:sz w:val="18"/>
                          </w:rPr>
                        </w:pPr>
                        <w:r>
                          <w:rPr>
                            <w:rFonts w:hint="eastAsia"/>
                          </w:rPr>
                          <w:t>施工员</w:t>
                        </w:r>
                      </w:p>
                    </w:txbxContent>
                  </v:textbox>
                </v:shape>
                <v:shape id="文本框 63" o:spid="_x0000_s1090" type="#_x0000_t202" style="position:absolute;left:5770;top:10935;width:1541;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" filled="f" strokecolor="#ee822f" strokeweight="1pt">
                  <v:textbox inset=".2mm,.1mm,.2mm,.1mm">
                    <w:txbxContent>
                      <w:p w14:paraId="221D994A" w14:textId="77777777" w:rsidR="009E0C75" w:rsidRDefault="006110B9">
                        <w:pPr>
                          <w:pStyle w:val="ab"/>
                          <w:rPr>
                            <w:sz w:val="18"/>
                          </w:rPr>
                        </w:pPr>
                        <w:r>
                          <w:rPr>
                            <w:rFonts w:hint="eastAsia"/>
                          </w:rPr>
                          <w:t>监理员</w:t>
                        </w:r>
                      </w:p>
                    </w:txbxContent>
                  </v:textbox>
                </v:shape>
                <v:shape id="文本框 64" o:spid="_x0000_s1091" type="#_x0000_t202" style="position:absolute;left:5770;top:10312;width:1541;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" filled="f" strokecolor="#ee822f" strokeweight="1pt">
                  <v:textbox inset=".2mm,.1mm,.2mm,.1mm">
                    <w:txbxContent>
                      <w:p w14:paraId="47DB5C57" w14:textId="77777777" w:rsidR="009E0C75" w:rsidRDefault="006110B9">
                        <w:pPr>
                          <w:pStyle w:val="ab"/>
                          <w:rPr>
                            <w:sz w:val="18"/>
                          </w:rPr>
                        </w:pPr>
                        <w:r>
                          <w:rPr>
                            <w:rFonts w:hint="eastAsia"/>
                          </w:rPr>
                          <w:t>质检员</w:t>
                        </w:r>
                      </w:p>
                    </w:txbxContent>
                  </v:textbox>
                </v:shape>
                <v:shape id="文本框 65" o:spid="_x0000_s1092" type="#_x0000_t202" style="position:absolute;left:5770;top:9534;width:1541;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" filled="f" strokecolor="#ee822f" strokeweight="1pt">
                  <v:textbox inset=".2mm,.1mm,.2mm,.1mm">
                    <w:txbxContent>
                      <w:p w14:paraId="4D16BD52" w14:textId="77777777" w:rsidR="009E0C75" w:rsidRDefault="006110B9">
                        <w:pPr>
                          <w:pStyle w:val="ab"/>
                          <w:rPr>
                            <w:sz w:val="18"/>
                          </w:rPr>
                        </w:pPr>
                        <w:r>
                          <w:rPr>
                            <w:rFonts w:hint="eastAsia"/>
                          </w:rPr>
                          <w:t>材料员</w:t>
                        </w:r>
                      </w:p>
                    </w:txbxContent>
                  </v:textbox>
                </v:shape>
                <v:line id="直接连接符 66" o:spid="_x0000_s1093" style="position:absolute;visibility:visible;mso-wrap-style:square" from="6120,2065" to="6480,2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" strokecolor="#ee822f" strokeweight="1pt">
                  <v:stroke joinstyle="miter"/>
                </v:line>
                <v:line id="直接连接符 67" o:spid="_x0000_s1094" style="position:absolute;visibility:visible;mso-wrap-style:square" from="6120,3621" to="6480,3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" strokecolor="#ee822f" strokeweight="1pt">
                  <v:stroke joinstyle="miter"/>
                </v:line>
                <v:line id="直接连接符 68" o:spid="_x0000_s1095" style="position:absolute;visibility:visible;mso-wrap-style:square" from="5220,4709" to="5580,47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" strokecolor="#ee822f" strokeweight="1pt">
                  <v:stroke joinstyle="miter"/>
                </v:line>
                <v:line id="直接连接符 69" o:spid="_x0000_s1096" style="position:absolute;visibility:visible;mso-wrap-style:square" from="5220,8758" to="5580,8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" strokecolor="#ee822f" strokeweight="1pt">
                  <v:stroke joinstyle="miter"/>
                </v:line>
                <v:line id="直接连接符 70" o:spid="_x0000_s1097" style="position:absolute;visibility:visible;mso-wrap-style:square" from="5760,2689" to="6480,2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" strokecolor="#ee822f" strokeweight="1pt">
                  <v:stroke joinstyle="miter"/>
                </v:line>
                <v:line id="直接连接符 71" o:spid="_x0000_s1098" style="position:absolute;visibility:visible;mso-wrap-style:square" from="5220,10003" to="5220,128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" strokecolor="#ee822f" strokeweight="1pt">
                  <v:stroke joinstyle="miter"/>
                </v:line>
                <v:line id="直接连接符 72" o:spid="_x0000_s1099" style="position:absolute;visibility:visible;mso-wrap-style:square" from="5220,11870" to="5760,11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" strokecolor="#ee822f" strokeweight="1pt">
                  <v:stroke joinstyle="miter"/>
                </v:line>
                <v:line id="直接连接符 73" o:spid="_x0000_s1100" style="position:absolute;visibility:visible;mso-wrap-style:square" from="5220,10467" to="5760,10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" strokecolor="#ee822f" strokeweight="1pt">
                  <v:stroke joinstyle="miter"/>
                </v:line>
                <w10:anchorlock/>
              </v:group>
            </w:pict>
          </mc:Fallback>
        </mc:AlternateContent>
      </w:r>
    </w:p>
    <w:p w14:paraId="34B2503F" w14:textId="77777777" w:rsidR="009E0C75" w:rsidRDefault="006110B9">
      <w:pPr>
        <w:pStyle w:val="2"/>
        <w:ind w:firstLine="602"/>
      </w:pPr>
      <w:bookmarkStart w:id="612" w:name="_Toc2323"/>
      <w:bookmarkStart w:id="613" w:name="_Toc1106"/>
      <w:bookmarkStart w:id="614" w:name="_Toc6876"/>
      <w:bookmarkStart w:id="615" w:name="_Toc13458"/>
      <w:bookmarkStart w:id="616" w:name="_Toc10788"/>
      <w:r>
        <w:rPr>
          <w:rFonts w:hint="eastAsia"/>
        </w:rPr>
        <w:t>4.3</w:t>
      </w:r>
      <w:r>
        <w:rPr>
          <w:rFonts w:hint="eastAsia"/>
        </w:rPr>
        <w:t>质量管理</w:t>
      </w:r>
      <w:bookmarkEnd w:id="605"/>
      <w:bookmarkEnd w:id="606"/>
      <w:r>
        <w:rPr>
          <w:rFonts w:hint="eastAsia"/>
        </w:rPr>
        <w:t>机构</w:t>
      </w:r>
      <w:bookmarkEnd w:id="612"/>
      <w:bookmarkEnd w:id="613"/>
      <w:bookmarkEnd w:id="614"/>
      <w:bookmarkEnd w:id="615"/>
      <w:bookmarkEnd w:id="616"/>
    </w:p>
    <w:p w14:paraId="37BD4BD1" w14:textId="77777777" w:rsidR="009E0C75" w:rsidRDefault="006110B9">
      <w:pPr>
        <w:rPr>
          <w:rFonts w:ascii="宋体" w:hAnsi="宋体" w:cs="宋体" w:hint="eastAsia"/>
          <w:bCs/>
          <w:szCs w:val="28"/>
        </w:rPr>
      </w:pPr>
      <w:r>
        <w:rPr>
          <w:rFonts w:ascii="宋体" w:hAnsi="宋体" w:cs="宋体" w:hint="eastAsia"/>
          <w:bCs/>
          <w:szCs w:val="28"/>
        </w:rPr>
        <w:t>一、质量管理组织机构</w:t>
      </w:r>
    </w:p>
    <w:p w14:paraId="74125CFA" w14:textId="77777777" w:rsidR="009E0C75" w:rsidRDefault="006110B9">
      <w:pPr>
        <w:rPr>
          <w:rFonts w:ascii="宋体" w:hAnsi="宋体" w:cs="宋体" w:hint="eastAsia"/>
          <w:szCs w:val="28"/>
        </w:rPr>
      </w:pPr>
      <w:bookmarkStart w:id="617" w:name="_Toc258500021"/>
      <w:bookmarkStart w:id="618" w:name="_Toc232589155"/>
      <w:bookmarkStart w:id="619" w:name="_Toc264561692"/>
      <w:bookmarkStart w:id="620" w:name="_Toc255543771"/>
      <w:bookmarkStart w:id="621" w:name="_Toc16351"/>
      <w:bookmarkStart w:id="622" w:name="_Toc3231"/>
      <w:bookmarkStart w:id="623" w:name="_Toc289172946"/>
      <w:bookmarkStart w:id="624" w:name="_Toc251934006"/>
      <w:bookmarkStart w:id="625" w:name="_Toc234922591"/>
      <w:bookmarkStart w:id="626" w:name="_Toc246122959"/>
      <w:bookmarkStart w:id="627" w:name="_Toc433035338"/>
      <w:bookmarkStart w:id="628" w:name="_Toc15950"/>
      <w:bookmarkStart w:id="629" w:name="_Toc269547408"/>
      <w:bookmarkStart w:id="630" w:name="_Toc261269181"/>
      <w:r>
        <w:rPr>
          <w:rFonts w:ascii="宋体" w:hAnsi="宋体" w:cs="宋体" w:hint="eastAsia"/>
          <w:noProof/>
          <w:kern w:val="0"/>
          <w:szCs w:val="28"/>
        </w:rPr>
        <w:lastRenderedPageBreak/>
        <mc:AlternateContent>
          <mc:Choice Requires="wpg">
            <w:drawing>
              <wp:inline distT="0" distB="0" distL="114300" distR="114300" wp14:anchorId="3AF3DC68" wp14:editId="385B6057">
                <wp:extent cx="5994400" cy="4091305"/>
                <wp:effectExtent l="6350" t="6350" r="19050" b="17145"/>
                <wp:docPr id="404" name="组合 404"/>
                <wp:cNvGraphicFramePr/>
                <a:graphic xmlns:a="http://schemas.openxmlformats.org/drawingml/2006/main">
                  <a:graphicData uri="http://schemas.microsoft.com/office/word/2010/wordprocessingGroup">
                    <wpg:wgp>
                      <wpg:cNvGrpSpPr/>
                      <wpg:grpSpPr>
                        <a:xfrm>
                          <a:off x="0" y="0"/>
                          <a:ext cx="5994400" cy="4091305"/>
                          <a:chOff x="1813" y="1611"/>
                          <a:chExt cx="8280" cy="8587"/>
                        </a:xfrm>
                        <a:effectLst/>
                      </wpg:grpSpPr>
                      <wps:wsp>
                        <wps:cNvPr id="331" name="文本框 331"/>
                        <wps:cNvSpPr txBox="1"/>
                        <wps:spPr>
                          <a:xfrm>
                            <a:off x="1813" y="4058"/>
                            <a:ext cx="1208" cy="657"/>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7FFC03C1"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质量教育</w:t>
                              </w:r>
                            </w:p>
                          </w:txbxContent>
                        </wps:txbx>
                        <wps:bodyPr lIns="36000" tIns="39600" rIns="36000" bIns="32400" upright="1"/>
                      </wps:wsp>
                      <wps:wsp>
                        <wps:cNvPr id="332" name="文本框 332"/>
                        <wps:cNvSpPr txBox="1"/>
                        <wps:spPr>
                          <a:xfrm>
                            <a:off x="5291" y="1611"/>
                            <a:ext cx="1380" cy="649"/>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7A0990D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项目经理</w:t>
                              </w:r>
                            </w:p>
                          </w:txbxContent>
                        </wps:txbx>
                        <wps:bodyPr lIns="36000" tIns="39600" rIns="36000" bIns="32400" upright="1"/>
                      </wps:wsp>
                      <wps:wsp>
                        <wps:cNvPr id="333" name="文本框 333"/>
                        <wps:cNvSpPr txBox="1"/>
                        <wps:spPr>
                          <a:xfrm>
                            <a:off x="5014" y="2530"/>
                            <a:ext cx="1898" cy="656"/>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6ADFCDD9"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技术负责人</w:t>
                              </w:r>
                            </w:p>
                          </w:txbxContent>
                        </wps:txbx>
                        <wps:bodyPr lIns="36000" tIns="39600" rIns="36000" bIns="32400" upright="1"/>
                      </wps:wsp>
                      <wps:wsp>
                        <wps:cNvPr id="134" name="文本框 334"/>
                        <wps:cNvSpPr txBox="1"/>
                        <wps:spPr>
                          <a:xfrm>
                            <a:off x="3538" y="4058"/>
                            <a:ext cx="1208" cy="657"/>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52C8580E"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质量管理</w:t>
                              </w:r>
                            </w:p>
                          </w:txbxContent>
                        </wps:txbx>
                        <wps:bodyPr lIns="36000" tIns="39600" rIns="36000" bIns="32400" upright="1"/>
                      </wps:wsp>
                      <wps:wsp>
                        <wps:cNvPr id="335" name="文本框 335"/>
                        <wps:cNvSpPr txBox="1"/>
                        <wps:spPr>
                          <a:xfrm>
                            <a:off x="8713" y="4058"/>
                            <a:ext cx="1207" cy="657"/>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3736FEA0"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质量奖罚</w:t>
                              </w:r>
                            </w:p>
                          </w:txbxContent>
                        </wps:txbx>
                        <wps:bodyPr lIns="36000" tIns="39600" rIns="36000" bIns="32400" upright="1"/>
                      </wps:wsp>
                      <wps:wsp>
                        <wps:cNvPr id="336" name="文本框 336"/>
                        <wps:cNvSpPr txBox="1"/>
                        <wps:spPr>
                          <a:xfrm>
                            <a:off x="5263" y="4058"/>
                            <a:ext cx="1207" cy="657"/>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62C63F5A"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质量检验</w:t>
                              </w:r>
                            </w:p>
                          </w:txbxContent>
                        </wps:txbx>
                        <wps:bodyPr lIns="36000" tIns="39600" rIns="36000" bIns="32400" upright="1"/>
                      </wps:wsp>
                      <wps:wsp>
                        <wps:cNvPr id="337" name="文本框 337"/>
                        <wps:cNvSpPr txBox="1"/>
                        <wps:spPr>
                          <a:xfrm>
                            <a:off x="6988" y="4058"/>
                            <a:ext cx="1208" cy="657"/>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49DFF49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质量监督</w:t>
                              </w:r>
                            </w:p>
                          </w:txbxContent>
                        </wps:txbx>
                        <wps:bodyPr lIns="36000" tIns="39600" rIns="36000" bIns="32400" upright="1"/>
                      </wps:wsp>
                      <wps:wsp>
                        <wps:cNvPr id="338" name="文本框 338"/>
                        <wps:cNvSpPr txBox="1"/>
                        <wps:spPr>
                          <a:xfrm>
                            <a:off x="2067" y="9504"/>
                            <a:ext cx="7830" cy="694"/>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0B080BD5"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施工队伍</w:t>
                              </w:r>
                            </w:p>
                          </w:txbxContent>
                        </wps:txbx>
                        <wps:bodyPr lIns="36000" tIns="39600" rIns="36000" bIns="32400" upright="1"/>
                      </wps:wsp>
                      <wps:wsp>
                        <wps:cNvPr id="339" name="文本框 339"/>
                        <wps:cNvSpPr txBox="1"/>
                        <wps:spPr>
                          <a:xfrm>
                            <a:off x="1813"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69D91A1F"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规范学习</w:t>
                              </w:r>
                            </w:p>
                          </w:txbxContent>
                        </wps:txbx>
                        <wps:bodyPr lIns="0" tIns="10800" rIns="0" bIns="10800" upright="1"/>
                      </wps:wsp>
                      <wps:wsp>
                        <wps:cNvPr id="340" name="文本框 340"/>
                        <wps:cNvSpPr txBox="1"/>
                        <wps:spPr>
                          <a:xfrm>
                            <a:off x="2331"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5862454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技术监督</w:t>
                              </w:r>
                            </w:p>
                          </w:txbxContent>
                        </wps:txbx>
                        <wps:bodyPr lIns="0" tIns="10800" rIns="0" bIns="10800" upright="1"/>
                      </wps:wsp>
                      <wps:wsp>
                        <wps:cNvPr id="341" name="文本框 341"/>
                        <wps:cNvSpPr txBox="1"/>
                        <wps:spPr>
                          <a:xfrm>
                            <a:off x="2848"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49D383A7"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强化质量意识</w:t>
                              </w:r>
                            </w:p>
                          </w:txbxContent>
                        </wps:txbx>
                        <wps:bodyPr lIns="0" tIns="10800" rIns="0" bIns="10800" upright="1"/>
                      </wps:wsp>
                      <wps:wsp>
                        <wps:cNvPr id="342" name="文本框 342"/>
                        <wps:cNvSpPr txBox="1"/>
                        <wps:spPr>
                          <a:xfrm>
                            <a:off x="3538"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7308469A"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设计文件审阅</w:t>
                              </w:r>
                            </w:p>
                          </w:txbxContent>
                        </wps:txbx>
                        <wps:bodyPr lIns="0" tIns="10800" rIns="0" bIns="10800" upright="1"/>
                      </wps:wsp>
                      <wps:wsp>
                        <wps:cNvPr id="343" name="文本框 343"/>
                        <wps:cNvSpPr txBox="1"/>
                        <wps:spPr>
                          <a:xfrm>
                            <a:off x="4055"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78D4433D"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技术交底</w:t>
                              </w:r>
                            </w:p>
                          </w:txbxContent>
                        </wps:txbx>
                        <wps:bodyPr lIns="0" tIns="10800" rIns="0" bIns="10800" upright="1"/>
                      </wps:wsp>
                      <wps:wsp>
                        <wps:cNvPr id="344" name="文本框 344"/>
                        <wps:cNvSpPr txBox="1"/>
                        <wps:spPr>
                          <a:xfrm>
                            <a:off x="4573"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4C051776"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标准化作业</w:t>
                              </w:r>
                            </w:p>
                          </w:txbxContent>
                        </wps:txbx>
                        <wps:bodyPr lIns="0" tIns="10800" rIns="0" bIns="10800" upright="1"/>
                      </wps:wsp>
                      <wps:wsp>
                        <wps:cNvPr id="345" name="文本框 345"/>
                        <wps:cNvSpPr txBox="1"/>
                        <wps:spPr>
                          <a:xfrm>
                            <a:off x="5263"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18AB9C75"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材质检验</w:t>
                              </w:r>
                            </w:p>
                          </w:txbxContent>
                        </wps:txbx>
                        <wps:bodyPr lIns="0" tIns="10800" rIns="0" bIns="10800" upright="1"/>
                      </wps:wsp>
                      <wps:wsp>
                        <wps:cNvPr id="346" name="文本框 346"/>
                        <wps:cNvSpPr txBox="1"/>
                        <wps:spPr>
                          <a:xfrm>
                            <a:off x="5781" y="5524"/>
                            <a:ext cx="344"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6877473B"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工程试验</w:t>
                              </w:r>
                            </w:p>
                          </w:txbxContent>
                        </wps:txbx>
                        <wps:bodyPr lIns="0" tIns="10800" rIns="0" bIns="10800" upright="1"/>
                      </wps:wsp>
                      <wps:wsp>
                        <wps:cNvPr id="347" name="文本框 347"/>
                        <wps:cNvSpPr txBox="1"/>
                        <wps:spPr>
                          <a:xfrm>
                            <a:off x="6298"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3B4CF8B4"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施工动态检查</w:t>
                              </w:r>
                            </w:p>
                          </w:txbxContent>
                        </wps:txbx>
                        <wps:bodyPr lIns="0" tIns="10800" rIns="0" bIns="10800" upright="1"/>
                      </wps:wsp>
                      <wps:wsp>
                        <wps:cNvPr id="348" name="文本框 348"/>
                        <wps:cNvSpPr txBox="1"/>
                        <wps:spPr>
                          <a:xfrm>
                            <a:off x="8713"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4907AEE7"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制定奖罚标准</w:t>
                              </w:r>
                            </w:p>
                          </w:txbxContent>
                        </wps:txbx>
                        <wps:bodyPr lIns="0" tIns="10800" rIns="0" bIns="10800" upright="1"/>
                      </wps:wsp>
                      <wps:wsp>
                        <wps:cNvPr id="349" name="文本框 349"/>
                        <wps:cNvSpPr txBox="1"/>
                        <wps:spPr>
                          <a:xfrm>
                            <a:off x="9230"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5CCBEEEC"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兑现奖罚标准</w:t>
                              </w:r>
                            </w:p>
                          </w:txbxContent>
                        </wps:txbx>
                        <wps:bodyPr lIns="0" tIns="10800" rIns="0" bIns="10800" upright="1"/>
                      </wps:wsp>
                      <wps:wsp>
                        <wps:cNvPr id="350" name="文本框 350"/>
                        <wps:cNvSpPr txBox="1"/>
                        <wps:spPr>
                          <a:xfrm>
                            <a:off x="9748"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21A1A6B2"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落实整改措施</w:t>
                              </w:r>
                            </w:p>
                          </w:txbxContent>
                        </wps:txbx>
                        <wps:bodyPr lIns="0" tIns="10800" rIns="0" bIns="10800" upright="1"/>
                      </wps:wsp>
                      <wps:wsp>
                        <wps:cNvPr id="351" name="文本框 351"/>
                        <wps:cNvSpPr txBox="1"/>
                        <wps:spPr>
                          <a:xfrm>
                            <a:off x="8023"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6D2D0950"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质量评定</w:t>
                              </w:r>
                            </w:p>
                          </w:txbxContent>
                        </wps:txbx>
                        <wps:bodyPr lIns="0" tIns="10800" rIns="0" bIns="10800" upright="1"/>
                      </wps:wsp>
                      <wps:wsp>
                        <wps:cNvPr id="352" name="文本框 352"/>
                        <wps:cNvSpPr txBox="1"/>
                        <wps:spPr>
                          <a:xfrm>
                            <a:off x="7506"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552A99EF"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检测数据分析</w:t>
                              </w:r>
                            </w:p>
                          </w:txbxContent>
                        </wps:txbx>
                        <wps:bodyPr lIns="0" tIns="10800" rIns="0" bIns="10800" upright="1"/>
                      </wps:wsp>
                      <wps:wsp>
                        <wps:cNvPr id="353" name="文本框 353"/>
                        <wps:cNvSpPr txBox="1"/>
                        <wps:spPr>
                          <a:xfrm>
                            <a:off x="6988" y="5524"/>
                            <a:ext cx="345" cy="3203"/>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31488276"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质量动态检查</w:t>
                              </w:r>
                            </w:p>
                          </w:txbxContent>
                        </wps:txbx>
                        <wps:bodyPr lIns="0" tIns="10800" rIns="0" bIns="10800" upright="1"/>
                      </wps:wsp>
                      <wps:wsp>
                        <wps:cNvPr id="354" name="直接连接符 354"/>
                        <wps:cNvCnPr/>
                        <wps:spPr>
                          <a:xfrm>
                            <a:off x="5953" y="2138"/>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55" name="直接连接符 355"/>
                        <wps:cNvCnPr/>
                        <wps:spPr>
                          <a:xfrm>
                            <a:off x="5953" y="3186"/>
                            <a:ext cx="0" cy="410"/>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56" name="直接连接符 356"/>
                        <wps:cNvCnPr/>
                        <wps:spPr>
                          <a:xfrm>
                            <a:off x="2503" y="3623"/>
                            <a:ext cx="6900"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57" name="直接连接符 357"/>
                        <wps:cNvCnPr/>
                        <wps:spPr>
                          <a:xfrm>
                            <a:off x="5953" y="3623"/>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58" name="直接连接符 358"/>
                        <wps:cNvCnPr/>
                        <wps:spPr>
                          <a:xfrm>
                            <a:off x="2503" y="3623"/>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59" name="直接连接符 359"/>
                        <wps:cNvCnPr/>
                        <wps:spPr>
                          <a:xfrm>
                            <a:off x="4228" y="3623"/>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60" name="直接连接符 360"/>
                        <wps:cNvCnPr/>
                        <wps:spPr>
                          <a:xfrm>
                            <a:off x="7678" y="3623"/>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61" name="直接连接符 361"/>
                        <wps:cNvCnPr/>
                        <wps:spPr>
                          <a:xfrm>
                            <a:off x="9403" y="3623"/>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62" name="直接连接符 362"/>
                        <wps:cNvCnPr/>
                        <wps:spPr>
                          <a:xfrm>
                            <a:off x="2503" y="4715"/>
                            <a:ext cx="0" cy="409"/>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63" name="直接连接符 363"/>
                        <wps:cNvCnPr/>
                        <wps:spPr>
                          <a:xfrm>
                            <a:off x="4228" y="4715"/>
                            <a:ext cx="0" cy="409"/>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64" name="直接连接符 364"/>
                        <wps:cNvCnPr/>
                        <wps:spPr>
                          <a:xfrm>
                            <a:off x="5953" y="4715"/>
                            <a:ext cx="0" cy="409"/>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65" name="直接连接符 365"/>
                        <wps:cNvCnPr/>
                        <wps:spPr>
                          <a:xfrm>
                            <a:off x="7678" y="4715"/>
                            <a:ext cx="0" cy="409"/>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66" name="直接连接符 366"/>
                        <wps:cNvCnPr/>
                        <wps:spPr>
                          <a:xfrm>
                            <a:off x="9403" y="4715"/>
                            <a:ext cx="0" cy="409"/>
                          </a:xfrm>
                          <a:prstGeom prst="line">
                            <a:avLst/>
                          </a:prstGeom>
                          <a:noFill/>
                          <a:ln w="12700" cap="flat" cmpd="sng" algn="ctr">
                            <a:solidFill>
                              <a:srgbClr val="EE822F"/>
                            </a:solidFill>
                            <a:prstDash val="solid"/>
                            <a:miter lim="800000"/>
                            <a:tailEnd type="none" w="sm" len="med"/>
                          </a:ln>
                          <a:effectLst/>
                        </wps:spPr>
                        <wps:style>
                          <a:lnRef idx="2">
                            <a:schemeClr val="accent2"/>
                          </a:lnRef>
                          <a:fillRef idx="0">
                            <a:srgbClr val="FFFFFF"/>
                          </a:fillRef>
                          <a:effectRef idx="0">
                            <a:srgbClr val="FFFFFF"/>
                          </a:effectRef>
                          <a:fontRef idx="minor">
                            <a:schemeClr val="tx1"/>
                          </a:fontRef>
                        </wps:style>
                        <wps:bodyPr/>
                      </wps:wsp>
                      <wps:wsp>
                        <wps:cNvPr id="367" name="直接连接符 367"/>
                        <wps:cNvCnPr/>
                        <wps:spPr>
                          <a:xfrm>
                            <a:off x="1986" y="5130"/>
                            <a:ext cx="1035"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68" name="直接连接符 368"/>
                        <wps:cNvCnPr/>
                        <wps:spPr>
                          <a:xfrm>
                            <a:off x="1986"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69" name="直接连接符 369"/>
                        <wps:cNvCnPr/>
                        <wps:spPr>
                          <a:xfrm>
                            <a:off x="2503"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0" name="直接连接符 370"/>
                        <wps:cNvCnPr/>
                        <wps:spPr>
                          <a:xfrm>
                            <a:off x="3021"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1" name="直接连接符 371"/>
                        <wps:cNvCnPr/>
                        <wps:spPr>
                          <a:xfrm>
                            <a:off x="3710" y="5130"/>
                            <a:ext cx="1036"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72" name="直接连接符 372"/>
                        <wps:cNvCnPr/>
                        <wps:spPr>
                          <a:xfrm>
                            <a:off x="5436" y="5130"/>
                            <a:ext cx="1034"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73" name="直接连接符 373"/>
                        <wps:cNvCnPr/>
                        <wps:spPr>
                          <a:xfrm>
                            <a:off x="7160" y="5130"/>
                            <a:ext cx="1036"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74" name="直接连接符 374"/>
                        <wps:cNvCnPr/>
                        <wps:spPr>
                          <a:xfrm>
                            <a:off x="8885" y="5130"/>
                            <a:ext cx="1035"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375" name="直接连接符 375"/>
                        <wps:cNvCnPr/>
                        <wps:spPr>
                          <a:xfrm>
                            <a:off x="3710"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6" name="直接连接符 376"/>
                        <wps:cNvCnPr/>
                        <wps:spPr>
                          <a:xfrm>
                            <a:off x="4228"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7" name="直接连接符 377"/>
                        <wps:cNvCnPr/>
                        <wps:spPr>
                          <a:xfrm>
                            <a:off x="4746"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8" name="直接连接符 378"/>
                        <wps:cNvCnPr/>
                        <wps:spPr>
                          <a:xfrm>
                            <a:off x="5436"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79" name="直接连接符 379"/>
                        <wps:cNvCnPr/>
                        <wps:spPr>
                          <a:xfrm>
                            <a:off x="5953"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0" name="直接连接符 380"/>
                        <wps:cNvCnPr/>
                        <wps:spPr>
                          <a:xfrm>
                            <a:off x="6470"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1" name="直接连接符 381"/>
                        <wps:cNvCnPr/>
                        <wps:spPr>
                          <a:xfrm>
                            <a:off x="7160"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2" name="直接连接符 382"/>
                        <wps:cNvCnPr/>
                        <wps:spPr>
                          <a:xfrm>
                            <a:off x="7678"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3" name="直接连接符 383"/>
                        <wps:cNvCnPr/>
                        <wps:spPr>
                          <a:xfrm>
                            <a:off x="8196"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4" name="直接连接符 384"/>
                        <wps:cNvCnPr/>
                        <wps:spPr>
                          <a:xfrm>
                            <a:off x="8885"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135" name="直接连接符 385"/>
                        <wps:cNvCnPr/>
                        <wps:spPr>
                          <a:xfrm>
                            <a:off x="9403"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6" name="直接连接符 386"/>
                        <wps:cNvCnPr/>
                        <wps:spPr>
                          <a:xfrm>
                            <a:off x="9920" y="5130"/>
                            <a:ext cx="0" cy="409"/>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7" name="直接连接符 387"/>
                        <wps:cNvCnPr/>
                        <wps:spPr>
                          <a:xfrm>
                            <a:off x="2009" y="9130"/>
                            <a:ext cx="7886" cy="0"/>
                          </a:xfrm>
                          <a:prstGeom prst="line">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bodyPr/>
                      </wps:wsp>
                      <wps:wsp>
                        <wps:cNvPr id="136" name="直接连接符 388"/>
                        <wps:cNvCnPr/>
                        <wps:spPr>
                          <a:xfrm>
                            <a:off x="2503"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89" name="直接连接符 389"/>
                        <wps:cNvCnPr/>
                        <wps:spPr>
                          <a:xfrm>
                            <a:off x="3021"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0" name="直接连接符 390"/>
                        <wps:cNvCnPr/>
                        <wps:spPr>
                          <a:xfrm>
                            <a:off x="1986"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1" name="直接连接符 391"/>
                        <wps:cNvCnPr/>
                        <wps:spPr>
                          <a:xfrm>
                            <a:off x="5953" y="913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2" name="直接连接符 392"/>
                        <wps:cNvCnPr/>
                        <wps:spPr>
                          <a:xfrm>
                            <a:off x="3710"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3" name="直接连接符 393"/>
                        <wps:cNvCnPr/>
                        <wps:spPr>
                          <a:xfrm>
                            <a:off x="4228"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4" name="直接连接符 394"/>
                        <wps:cNvCnPr/>
                        <wps:spPr>
                          <a:xfrm>
                            <a:off x="4746"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5" name="直接连接符 395"/>
                        <wps:cNvCnPr/>
                        <wps:spPr>
                          <a:xfrm>
                            <a:off x="5436"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6" name="直接连接符 396"/>
                        <wps:cNvCnPr/>
                        <wps:spPr>
                          <a:xfrm>
                            <a:off x="5953"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7" name="直接连接符 397"/>
                        <wps:cNvCnPr/>
                        <wps:spPr>
                          <a:xfrm>
                            <a:off x="6470"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8" name="直接连接符 398"/>
                        <wps:cNvCnPr/>
                        <wps:spPr>
                          <a:xfrm>
                            <a:off x="7160"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399" name="直接连接符 399"/>
                        <wps:cNvCnPr/>
                        <wps:spPr>
                          <a:xfrm>
                            <a:off x="7678"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400" name="直接连接符 400"/>
                        <wps:cNvCnPr/>
                        <wps:spPr>
                          <a:xfrm>
                            <a:off x="8196"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401" name="直接连接符 401"/>
                        <wps:cNvCnPr/>
                        <wps:spPr>
                          <a:xfrm>
                            <a:off x="8885"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402" name="直接连接符 402"/>
                        <wps:cNvCnPr/>
                        <wps:spPr>
                          <a:xfrm>
                            <a:off x="9403"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s:wsp>
                        <wps:cNvPr id="403" name="直接连接符 403"/>
                        <wps:cNvCnPr/>
                        <wps:spPr>
                          <a:xfrm>
                            <a:off x="9920" y="8710"/>
                            <a:ext cx="0" cy="410"/>
                          </a:xfrm>
                          <a:prstGeom prst="line">
                            <a:avLst/>
                          </a:prstGeom>
                          <a:noFill/>
                          <a:ln w="12700" cap="flat" cmpd="sng" algn="ctr">
                            <a:solidFill>
                              <a:srgbClr val="EE822F"/>
                            </a:solidFill>
                            <a:prstDash val="solid"/>
                            <a:miter lim="800000"/>
                            <a:tailEnd type="triangle" w="sm"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3AF3DC68" id="组合 404" o:spid="_x0000_s1101" style="width:472pt;height:322.15pt;mso-position-horizontal-relative:char;mso-position-vertical-relative:line" coordorigin="1813,1611" coordsize="8280,8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">
                <v:shape id="文本框 331" o:spid="_x0000_s1102" type="#_x0000_t202" style="position:absolute;left:1813;top:4058;width:1208;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" filled="f" strokecolor="#ee822f" strokeweight="1pt">
                  <v:textbox inset="1mm,1.1mm,1mm,.9mm">
                    <w:txbxContent>
                      <w:p w14:paraId="7FFC03C1"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质量教育</w:t>
                        </w:r>
                      </w:p>
                    </w:txbxContent>
                  </v:textbox>
                </v:shape>
                <v:shape id="文本框 332" o:spid="_x0000_s1103" type="#_x0000_t202" style="position:absolute;left:5291;top:1611;width:1380;height: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" filled="f" strokecolor="#ee822f" strokeweight="1pt">
                  <v:textbox inset="1mm,1.1mm,1mm,.9mm">
                    <w:txbxContent>
                      <w:p w14:paraId="7A0990D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项目经理</w:t>
                        </w:r>
                      </w:p>
                    </w:txbxContent>
                  </v:textbox>
                </v:shape>
                <v:shape id="文本框 333" o:spid="_x0000_s1104" type="#_x0000_t202" style="position:absolute;left:5014;top:2530;width:1898;height:6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" filled="f" strokecolor="#ee822f" strokeweight="1pt">
                  <v:textbox inset="1mm,1.1mm,1mm,.9mm">
                    <w:txbxContent>
                      <w:p w14:paraId="6ADFCDD9"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技术负责人</w:t>
                        </w:r>
                      </w:p>
                    </w:txbxContent>
                  </v:textbox>
                </v:shape>
                <v:shape id="文本框 334" o:spid="_x0000_s1105" type="#_x0000_t202" style="position:absolute;left:3538;top:4058;width:1208;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" filled="f" strokecolor="#ee822f" strokeweight="1pt">
                  <v:textbox inset="1mm,1.1mm,1mm,.9mm">
                    <w:txbxContent>
                      <w:p w14:paraId="52C8580E"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质量管理</w:t>
                        </w:r>
                      </w:p>
                    </w:txbxContent>
                  </v:textbox>
                </v:shape>
                <v:shape id="文本框 335" o:spid="_x0000_s1106" type="#_x0000_t202" style="position:absolute;left:8713;top:4058;width:1207;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" filled="f" strokecolor="#ee822f" strokeweight="1pt">
                  <v:textbox inset="1mm,1.1mm,1mm,.9mm">
                    <w:txbxContent>
                      <w:p w14:paraId="3736FEA0"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质量奖罚</w:t>
                        </w:r>
                      </w:p>
                    </w:txbxContent>
                  </v:textbox>
                </v:shape>
                <v:shape id="文本框 336" o:spid="_x0000_s1107" type="#_x0000_t202" style="position:absolute;left:5263;top:4058;width:1207;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" filled="f" strokecolor="#ee822f" strokeweight="1pt">
                  <v:textbox inset="1mm,1.1mm,1mm,.9mm">
                    <w:txbxContent>
                      <w:p w14:paraId="62C63F5A"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质量检验</w:t>
                        </w:r>
                      </w:p>
                    </w:txbxContent>
                  </v:textbox>
                </v:shape>
                <v:shape id="文本框 337" o:spid="_x0000_s1108" type="#_x0000_t202" style="position:absolute;left:6988;top:4058;width:1208;height: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" filled="f" strokecolor="#ee822f" strokeweight="1pt">
                  <v:textbox inset="1mm,1.1mm,1mm,.9mm">
                    <w:txbxContent>
                      <w:p w14:paraId="49DFF49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质量监督</w:t>
                        </w:r>
                      </w:p>
                    </w:txbxContent>
                  </v:textbox>
                </v:shape>
                <v:shape id="文本框 338" o:spid="_x0000_s1109" type="#_x0000_t202" style="position:absolute;left:2067;top:9504;width:7830;height:6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" filled="f" strokecolor="#ee822f" strokeweight="1pt">
                  <v:textbox inset="1mm,1.1mm,1mm,.9mm">
                    <w:txbxContent>
                      <w:p w14:paraId="0B080BD5"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施工队伍</w:t>
                        </w:r>
                      </w:p>
                    </w:txbxContent>
                  </v:textbox>
                </v:shape>
                <v:shape id="文本框 339" o:spid="_x0000_s1110" type="#_x0000_t202" style="position:absolute;left:1813;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" filled="f" strokecolor="#ee822f" strokeweight="1pt">
                  <v:textbox inset="0,.3mm,0,.3mm">
                    <w:txbxContent>
                      <w:p w14:paraId="69D91A1F"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规范学习</w:t>
                        </w:r>
                      </w:p>
                    </w:txbxContent>
                  </v:textbox>
                </v:shape>
                <v:shape id="文本框 340" o:spid="_x0000_s1111" type="#_x0000_t202" style="position:absolute;left:2331;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" filled="f" strokecolor="#ee822f" strokeweight="1pt">
                  <v:textbox inset="0,.3mm,0,.3mm">
                    <w:txbxContent>
                      <w:p w14:paraId="58624543"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技术监督</w:t>
                        </w:r>
                      </w:p>
                    </w:txbxContent>
                  </v:textbox>
                </v:shape>
                <v:shape id="文本框 341" o:spid="_x0000_s1112" type="#_x0000_t202" style="position:absolute;left:2848;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" filled="f" strokecolor="#ee822f" strokeweight="1pt">
                  <v:textbox inset="0,.3mm,0,.3mm">
                    <w:txbxContent>
                      <w:p w14:paraId="49D383A7"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强化质量意识</w:t>
                        </w:r>
                      </w:p>
                    </w:txbxContent>
                  </v:textbox>
                </v:shape>
                <v:shape id="文本框 342" o:spid="_x0000_s1113" type="#_x0000_t202" style="position:absolute;left:3538;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" filled="f" strokecolor="#ee822f" strokeweight="1pt">
                  <v:textbox inset="0,.3mm,0,.3mm">
                    <w:txbxContent>
                      <w:p w14:paraId="7308469A"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设计文件审阅</w:t>
                        </w:r>
                      </w:p>
                    </w:txbxContent>
                  </v:textbox>
                </v:shape>
                <v:shape id="文本框 343" o:spid="_x0000_s1114" type="#_x0000_t202" style="position:absolute;left:4055;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" filled="f" strokecolor="#ee822f" strokeweight="1pt">
                  <v:textbox inset="0,.3mm,0,.3mm">
                    <w:txbxContent>
                      <w:p w14:paraId="78D4433D"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技术交底</w:t>
                        </w:r>
                      </w:p>
                    </w:txbxContent>
                  </v:textbox>
                </v:shape>
                <v:shape id="文本框 344" o:spid="_x0000_s1115" type="#_x0000_t202" style="position:absolute;left:4573;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" filled="f" strokecolor="#ee822f" strokeweight="1pt">
                  <v:textbox inset="0,.3mm,0,.3mm">
                    <w:txbxContent>
                      <w:p w14:paraId="4C051776"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标准化作业</w:t>
                        </w:r>
                      </w:p>
                    </w:txbxContent>
                  </v:textbox>
                </v:shape>
                <v:shape id="文本框 345" o:spid="_x0000_s1116" type="#_x0000_t202" style="position:absolute;left:5263;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" filled="f" strokecolor="#ee822f" strokeweight="1pt">
                  <v:textbox inset="0,.3mm,0,.3mm">
                    <w:txbxContent>
                      <w:p w14:paraId="18AB9C75"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材质检验</w:t>
                        </w:r>
                      </w:p>
                    </w:txbxContent>
                  </v:textbox>
                </v:shape>
                <v:shape id="文本框 346" o:spid="_x0000_s1117" type="#_x0000_t202" style="position:absolute;left:5781;top:5524;width:344;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" filled="f" strokecolor="#ee822f" strokeweight="1pt">
                  <v:textbox inset="0,.3mm,0,.3mm">
                    <w:txbxContent>
                      <w:p w14:paraId="6877473B"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工程试验</w:t>
                        </w:r>
                      </w:p>
                    </w:txbxContent>
                  </v:textbox>
                </v:shape>
                <v:shape id="文本框 347" o:spid="_x0000_s1118" type="#_x0000_t202" style="position:absolute;left:6298;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" filled="f" strokecolor="#ee822f" strokeweight="1pt">
                  <v:textbox inset="0,.3mm,0,.3mm">
                    <w:txbxContent>
                      <w:p w14:paraId="3B4CF8B4"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施工动态检查</w:t>
                        </w:r>
                      </w:p>
                    </w:txbxContent>
                  </v:textbox>
                </v:shape>
                <v:shape id="文本框 348" o:spid="_x0000_s1119" type="#_x0000_t202" style="position:absolute;left:8713;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" filled="f" strokecolor="#ee822f" strokeweight="1pt">
                  <v:textbox inset="0,.3mm,0,.3mm">
                    <w:txbxContent>
                      <w:p w14:paraId="4907AEE7"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制定奖罚标准</w:t>
                        </w:r>
                      </w:p>
                    </w:txbxContent>
                  </v:textbox>
                </v:shape>
                <v:shape id="文本框 349" o:spid="_x0000_s1120" type="#_x0000_t202" style="position:absolute;left:9230;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" filled="f" strokecolor="#ee822f" strokeweight="1pt">
                  <v:textbox inset="0,.3mm,0,.3mm">
                    <w:txbxContent>
                      <w:p w14:paraId="5CCBEEEC"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兑现奖罚标准</w:t>
                        </w:r>
                      </w:p>
                    </w:txbxContent>
                  </v:textbox>
                </v:shape>
                <v:shape id="文本框 350" o:spid="_x0000_s1121" type="#_x0000_t202" style="position:absolute;left:9748;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" filled="f" strokecolor="#ee822f" strokeweight="1pt">
                  <v:textbox inset="0,.3mm,0,.3mm">
                    <w:txbxContent>
                      <w:p w14:paraId="21A1A6B2"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落实整改措施</w:t>
                        </w:r>
                      </w:p>
                    </w:txbxContent>
                  </v:textbox>
                </v:shape>
                <v:shape id="文本框 351" o:spid="_x0000_s1122" type="#_x0000_t202" style="position:absolute;left:8023;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" filled="f" strokecolor="#ee822f" strokeweight="1pt">
                  <v:textbox inset="0,.3mm,0,.3mm">
                    <w:txbxContent>
                      <w:p w14:paraId="6D2D0950"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质量评定</w:t>
                        </w:r>
                      </w:p>
                    </w:txbxContent>
                  </v:textbox>
                </v:shape>
                <v:shape id="文本框 352" o:spid="_x0000_s1123" type="#_x0000_t202" style="position:absolute;left:7506;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" filled="f" strokecolor="#ee822f" strokeweight="1pt">
                  <v:textbox inset="0,.3mm,0,.3mm">
                    <w:txbxContent>
                      <w:p w14:paraId="552A99EF"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检测数据分析</w:t>
                        </w:r>
                      </w:p>
                    </w:txbxContent>
                  </v:textbox>
                </v:shape>
                <v:shape id="文本框 353" o:spid="_x0000_s1124" type="#_x0000_t202" style="position:absolute;left:6988;top:5524;width:345;height:3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" filled="f" strokecolor="#ee822f" strokeweight="1pt">
                  <v:textbox inset="0,.3mm,0,.3mm">
                    <w:txbxContent>
                      <w:p w14:paraId="31488276" w14:textId="77777777" w:rsidR="009E0C75" w:rsidRDefault="006110B9">
                        <w:pPr>
                          <w:spacing w:line="240" w:lineRule="auto"/>
                          <w:ind w:firstLineChars="0" w:firstLine="0"/>
                          <w:jc w:val="center"/>
                          <w:rPr>
                            <w:rFonts w:ascii="宋体" w:hAnsi="宋体" w:cs="Times New Roman" w:hint="eastAsia"/>
                            <w:snapToGrid w:val="0"/>
                            <w:color w:val="000000"/>
                            <w:sz w:val="24"/>
                            <w:u w:color="0000FF"/>
                          </w:rPr>
                        </w:pPr>
                        <w:r>
                          <w:rPr>
                            <w:rFonts w:ascii="宋体" w:hAnsi="宋体" w:cs="Times New Roman" w:hint="eastAsia"/>
                            <w:snapToGrid w:val="0"/>
                            <w:color w:val="000000"/>
                            <w:sz w:val="24"/>
                            <w:u w:color="0000FF"/>
                          </w:rPr>
                          <w:t>质量动态检查</w:t>
                        </w:r>
                      </w:p>
                    </w:txbxContent>
                  </v:textbox>
                </v:shape>
                <v:line id="直接连接符 354" o:spid="_x0000_s1125" style="position:absolute;visibility:visible;mso-wrap-style:square" from="5953,2138" to="5953,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" strokecolor="#ee822f" strokeweight="1pt">
                  <v:stroke endarrow="block" endarrowwidth="narrow" joinstyle="miter"/>
                </v:line>
                <v:line id="直接连接符 355" o:spid="_x0000_s1126" style="position:absolute;visibility:visible;mso-wrap-style:square" from="5953,3186" to="5953,3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" strokecolor="#ee822f" strokeweight="1pt">
                  <v:stroke endarrowwidth="narrow" joinstyle="miter"/>
                </v:line>
                <v:line id="直接连接符 356" o:spid="_x0000_s1127" style="position:absolute;visibility:visible;mso-wrap-style:square" from="2503,3623" to="9403,3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" strokecolor="#ee822f" strokeweight="1pt">
                  <v:stroke joinstyle="miter"/>
                </v:line>
                <v:line id="直接连接符 357" o:spid="_x0000_s1128" style="position:absolute;visibility:visible;mso-wrap-style:square" from="5953,3623" to="5953,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" strokecolor="#ee822f" strokeweight="1pt">
                  <v:stroke endarrow="block" endarrowwidth="narrow" joinstyle="miter"/>
                </v:line>
                <v:line id="直接连接符 358" o:spid="_x0000_s1129" style="position:absolute;visibility:visible;mso-wrap-style:square" from="2503,3623" to="2503,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" strokecolor="#ee822f" strokeweight="1pt">
                  <v:stroke endarrow="block" endarrowwidth="narrow" joinstyle="miter"/>
                </v:line>
                <v:line id="直接连接符 359" o:spid="_x0000_s1130" style="position:absolute;visibility:visible;mso-wrap-style:square" from="4228,3623" to="4228,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" strokecolor="#ee822f" strokeweight="1pt">
                  <v:stroke endarrow="block" endarrowwidth="narrow" joinstyle="miter"/>
                </v:line>
                <v:line id="直接连接符 360" o:spid="_x0000_s1131" style="position:absolute;visibility:visible;mso-wrap-style:square" from="7678,3623" to="7678,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" strokecolor="#ee822f" strokeweight="1pt">
                  <v:stroke endarrow="block" endarrowwidth="narrow" joinstyle="miter"/>
                </v:line>
                <v:line id="直接连接符 361" o:spid="_x0000_s1132" style="position:absolute;visibility:visible;mso-wrap-style:square" from="9403,3623" to="9403,4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" strokecolor="#ee822f" strokeweight="1pt">
                  <v:stroke endarrow="block" endarrowwidth="narrow" joinstyle="miter"/>
                </v:line>
                <v:line id="直接连接符 362" o:spid="_x0000_s1133" style="position:absolute;visibility:visible;mso-wrap-style:square" from="2503,4715" to="2503,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" strokecolor="#ee822f" strokeweight="1pt">
                  <v:stroke endarrowwidth="narrow" joinstyle="miter"/>
                </v:line>
                <v:line id="直接连接符 363" o:spid="_x0000_s1134" style="position:absolute;visibility:visible;mso-wrap-style:square" from="4228,4715" to="4228,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" strokecolor="#ee822f" strokeweight="1pt">
                  <v:stroke endarrowwidth="narrow" joinstyle="miter"/>
                </v:line>
                <v:line id="直接连接符 364" o:spid="_x0000_s1135" style="position:absolute;visibility:visible;mso-wrap-style:square" from="5953,4715" to="5953,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" strokecolor="#ee822f" strokeweight="1pt">
                  <v:stroke endarrowwidth="narrow" joinstyle="miter"/>
                </v:line>
                <v:line id="直接连接符 365" o:spid="_x0000_s1136" style="position:absolute;visibility:visible;mso-wrap-style:square" from="7678,4715" to="7678,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" strokecolor="#ee822f" strokeweight="1pt">
                  <v:stroke endarrowwidth="narrow" joinstyle="miter"/>
                </v:line>
                <v:line id="直接连接符 366" o:spid="_x0000_s1137" style="position:absolute;visibility:visible;mso-wrap-style:square" from="9403,4715" to="9403,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" strokecolor="#ee822f" strokeweight="1pt">
                  <v:stroke endarrowwidth="narrow" joinstyle="miter"/>
                </v:line>
                <v:line id="直接连接符 367" o:spid="_x0000_s1138" style="position:absolute;visibility:visible;mso-wrap-style:square" from="1986,5130" to="3021,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" strokecolor="#ee822f" strokeweight="1pt">
                  <v:stroke joinstyle="miter"/>
                </v:line>
                <v:line id="直接连接符 368" o:spid="_x0000_s1139" style="position:absolute;visibility:visible;mso-wrap-style:square" from="1986,5130" to="1986,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" strokecolor="#ee822f" strokeweight="1pt">
                  <v:stroke endarrow="block" endarrowwidth="narrow" joinstyle="miter"/>
                </v:line>
                <v:line id="直接连接符 369" o:spid="_x0000_s1140" style="position:absolute;visibility:visible;mso-wrap-style:square" from="2503,5130" to="2503,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" strokecolor="#ee822f" strokeweight="1pt">
                  <v:stroke endarrow="block" endarrowwidth="narrow" joinstyle="miter"/>
                </v:line>
                <v:line id="直接连接符 370" o:spid="_x0000_s1141" style="position:absolute;visibility:visible;mso-wrap-style:square" from="3021,5130" to="3021,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" strokecolor="#ee822f" strokeweight="1pt">
                  <v:stroke endarrow="block" endarrowwidth="narrow" joinstyle="miter"/>
                </v:line>
                <v:line id="直接连接符 371" o:spid="_x0000_s1142" style="position:absolute;visibility:visible;mso-wrap-style:square" from="3710,5130" to="4746,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" strokecolor="#ee822f" strokeweight="1pt">
                  <v:stroke joinstyle="miter"/>
                </v:line>
                <v:line id="直接连接符 372" o:spid="_x0000_s1143" style="position:absolute;visibility:visible;mso-wrap-style:square" from="5436,5130" to="6470,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" strokecolor="#ee822f" strokeweight="1pt">
                  <v:stroke joinstyle="miter"/>
                </v:line>
                <v:line id="直接连接符 373" o:spid="_x0000_s1144" style="position:absolute;visibility:visible;mso-wrap-style:square" from="7160,5130" to="8196,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" strokecolor="#ee822f" strokeweight="1pt">
                  <v:stroke joinstyle="miter"/>
                </v:line>
                <v:line id="直接连接符 374" o:spid="_x0000_s1145" style="position:absolute;visibility:visible;mso-wrap-style:square" from="8885,5130" to="9920,5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" strokecolor="#ee822f" strokeweight="1pt">
                  <v:stroke joinstyle="miter"/>
                </v:line>
                <v:line id="直接连接符 375" o:spid="_x0000_s1146" style="position:absolute;visibility:visible;mso-wrap-style:square" from="3710,5130" to="3710,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" strokecolor="#ee822f" strokeweight="1pt">
                  <v:stroke endarrow="block" endarrowwidth="narrow" joinstyle="miter"/>
                </v:line>
                <v:line id="直接连接符 376" o:spid="_x0000_s1147" style="position:absolute;visibility:visible;mso-wrap-style:square" from="4228,5130" to="4228,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" strokecolor="#ee822f" strokeweight="1pt">
                  <v:stroke endarrow="block" endarrowwidth="narrow" joinstyle="miter"/>
                </v:line>
                <v:line id="直接连接符 377" o:spid="_x0000_s1148" style="position:absolute;visibility:visible;mso-wrap-style:square" from="4746,5130" to="4746,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" strokecolor="#ee822f" strokeweight="1pt">
                  <v:stroke endarrow="block" endarrowwidth="narrow" joinstyle="miter"/>
                </v:line>
                <v:line id="直接连接符 378" o:spid="_x0000_s1149" style="position:absolute;visibility:visible;mso-wrap-style:square" from="5436,5130" to="5436,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" strokecolor="#ee822f" strokeweight="1pt">
                  <v:stroke endarrow="block" endarrowwidth="narrow" joinstyle="miter"/>
                </v:line>
                <v:line id="直接连接符 379" o:spid="_x0000_s1150" style="position:absolute;visibility:visible;mso-wrap-style:square" from="5953,5130" to="5953,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" strokecolor="#ee822f" strokeweight="1pt">
                  <v:stroke endarrow="block" endarrowwidth="narrow" joinstyle="miter"/>
                </v:line>
                <v:line id="直接连接符 380" o:spid="_x0000_s1151" style="position:absolute;visibility:visible;mso-wrap-style:square" from="6470,5130" to="6470,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" strokecolor="#ee822f" strokeweight="1pt">
                  <v:stroke endarrow="block" endarrowwidth="narrow" joinstyle="miter"/>
                </v:line>
                <v:line id="直接连接符 381" o:spid="_x0000_s1152" style="position:absolute;visibility:visible;mso-wrap-style:square" from="7160,5130" to="7160,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" strokecolor="#ee822f" strokeweight="1pt">
                  <v:stroke endarrow="block" endarrowwidth="narrow" joinstyle="miter"/>
                </v:line>
                <v:line id="直接连接符 382" o:spid="_x0000_s1153" style="position:absolute;visibility:visible;mso-wrap-style:square" from="7678,5130" to="7678,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" strokecolor="#ee822f" strokeweight="1pt">
                  <v:stroke endarrow="block" endarrowwidth="narrow" joinstyle="miter"/>
                </v:line>
                <v:line id="直接连接符 383" o:spid="_x0000_s1154" style="position:absolute;visibility:visible;mso-wrap-style:square" from="8196,5130" to="8196,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" strokecolor="#ee822f" strokeweight="1pt">
                  <v:stroke endarrow="block" endarrowwidth="narrow" joinstyle="miter"/>
                </v:line>
                <v:line id="直接连接符 384" o:spid="_x0000_s1155" style="position:absolute;visibility:visible;mso-wrap-style:square" from="8885,5130" to="8885,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" strokecolor="#ee822f" strokeweight="1pt">
                  <v:stroke endarrow="block" endarrowwidth="narrow" joinstyle="miter"/>
                </v:line>
                <v:line id="直接连接符 385" o:spid="_x0000_s1156" style="position:absolute;visibility:visible;mso-wrap-style:square" from="9403,5130" to="9403,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" strokecolor="#ee822f" strokeweight="1pt">
                  <v:stroke endarrow="block" endarrowwidth="narrow" joinstyle="miter"/>
                </v:line>
                <v:line id="直接连接符 386" o:spid="_x0000_s1157" style="position:absolute;visibility:visible;mso-wrap-style:square" from="9920,5130" to="9920,5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" strokecolor="#ee822f" strokeweight="1pt">
                  <v:stroke endarrow="block" endarrowwidth="narrow" joinstyle="miter"/>
                </v:line>
                <v:line id="直接连接符 387" o:spid="_x0000_s1158" style="position:absolute;visibility:visible;mso-wrap-style:square" from="2009,9130" to="9895,9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" strokecolor="#ee822f" strokeweight="1pt">
                  <v:stroke joinstyle="miter"/>
                </v:line>
                <v:line id="直接连接符 388" o:spid="_x0000_s1159" style="position:absolute;visibility:visible;mso-wrap-style:square" from="2503,8710" to="250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" strokecolor="#ee822f" strokeweight="1pt">
                  <v:stroke endarrow="block" endarrowwidth="narrow" joinstyle="miter"/>
                </v:line>
                <v:line id="直接连接符 389" o:spid="_x0000_s1160" style="position:absolute;visibility:visible;mso-wrap-style:square" from="3021,8710" to="3021,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" strokecolor="#ee822f" strokeweight="1pt">
                  <v:stroke endarrow="block" endarrowwidth="narrow" joinstyle="miter"/>
                </v:line>
                <v:line id="直接连接符 390" o:spid="_x0000_s1161" style="position:absolute;visibility:visible;mso-wrap-style:square" from="1986,8710" to="1986,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" strokecolor="#ee822f" strokeweight="1pt">
                  <v:stroke endarrow="block" endarrowwidth="narrow" joinstyle="miter"/>
                </v:line>
                <v:line id="直接连接符 391" o:spid="_x0000_s1162" style="position:absolute;visibility:visible;mso-wrap-style:square" from="5953,9130" to="5953,9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" strokecolor="#ee822f" strokeweight="1pt">
                  <v:stroke endarrow="block" endarrowwidth="narrow" joinstyle="miter"/>
                </v:line>
                <v:line id="直接连接符 392" o:spid="_x0000_s1163" style="position:absolute;visibility:visible;mso-wrap-style:square" from="3710,8710" to="3710,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" strokecolor="#ee822f" strokeweight="1pt">
                  <v:stroke endarrow="block" endarrowwidth="narrow" joinstyle="miter"/>
                </v:line>
                <v:line id="直接连接符 393" o:spid="_x0000_s1164" style="position:absolute;visibility:visible;mso-wrap-style:square" from="4228,8710" to="4228,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" strokecolor="#ee822f" strokeweight="1pt">
                  <v:stroke endarrow="block" endarrowwidth="narrow" joinstyle="miter"/>
                </v:line>
                <v:line id="直接连接符 394" o:spid="_x0000_s1165" style="position:absolute;visibility:visible;mso-wrap-style:square" from="4746,8710" to="4746,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" strokecolor="#ee822f" strokeweight="1pt">
                  <v:stroke endarrow="block" endarrowwidth="narrow" joinstyle="miter"/>
                </v:line>
                <v:line id="直接连接符 395" o:spid="_x0000_s1166" style="position:absolute;visibility:visible;mso-wrap-style:square" from="5436,8710" to="5436,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" strokecolor="#ee822f" strokeweight="1pt">
                  <v:stroke endarrow="block" endarrowwidth="narrow" joinstyle="miter"/>
                </v:line>
                <v:line id="直接连接符 396" o:spid="_x0000_s1167" style="position:absolute;visibility:visible;mso-wrap-style:square" from="5953,8710" to="595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" strokecolor="#ee822f" strokeweight="1pt">
                  <v:stroke endarrow="block" endarrowwidth="narrow" joinstyle="miter"/>
                </v:line>
                <v:line id="直接连接符 397" o:spid="_x0000_s1168" style="position:absolute;visibility:visible;mso-wrap-style:square" from="6470,8710" to="6470,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" strokecolor="#ee822f" strokeweight="1pt">
                  <v:stroke endarrow="block" endarrowwidth="narrow" joinstyle="miter"/>
                </v:line>
                <v:line id="直接连接符 398" o:spid="_x0000_s1169" style="position:absolute;visibility:visible;mso-wrap-style:square" from="7160,8710" to="7160,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" strokecolor="#ee822f" strokeweight="1pt">
                  <v:stroke endarrow="block" endarrowwidth="narrow" joinstyle="miter"/>
                </v:line>
                <v:line id="直接连接符 399" o:spid="_x0000_s1170" style="position:absolute;visibility:visible;mso-wrap-style:square" from="7678,8710" to="7678,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" strokecolor="#ee822f" strokeweight="1pt">
                  <v:stroke endarrow="block" endarrowwidth="narrow" joinstyle="miter"/>
                </v:line>
                <v:line id="直接连接符 400" o:spid="_x0000_s1171" style="position:absolute;visibility:visible;mso-wrap-style:square" from="8196,8710" to="8196,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" strokecolor="#ee822f" strokeweight="1pt">
                  <v:stroke endarrow="block" endarrowwidth="narrow" joinstyle="miter"/>
                </v:line>
                <v:line id="直接连接符 401" o:spid="_x0000_s1172" style="position:absolute;visibility:visible;mso-wrap-style:square" from="8885,8710" to="8885,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" strokecolor="#ee822f" strokeweight="1pt">
                  <v:stroke endarrow="block" endarrowwidth="narrow" joinstyle="miter"/>
                </v:line>
                <v:line id="直接连接符 402" o:spid="_x0000_s1173" style="position:absolute;visibility:visible;mso-wrap-style:square" from="9403,8710" to="940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" strokecolor="#ee822f" strokeweight="1pt">
                  <v:stroke endarrow="block" endarrowwidth="narrow" joinstyle="miter"/>
                </v:line>
                <v:line id="直接连接符 403" o:spid="_x0000_s1174" style="position:absolute;visibility:visible;mso-wrap-style:square" from="9920,8710" to="9920,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" strokecolor="#ee822f" strokeweight="1pt">
                  <v:stroke endarrow="block" endarrowwidth="narrow" joinstyle="miter"/>
                </v:line>
                <w10:anchorlock/>
              </v:group>
            </w:pict>
          </mc:Fallback>
        </mc:AlternateContent>
      </w:r>
    </w:p>
    <w:p w14:paraId="7F85CAAB" w14:textId="77777777" w:rsidR="009E0C75" w:rsidRDefault="006110B9">
      <w:pPr>
        <w:rPr>
          <w:rFonts w:ascii="宋体" w:hAnsi="宋体" w:cs="宋体" w:hint="eastAsia"/>
          <w:szCs w:val="28"/>
        </w:rPr>
      </w:pPr>
      <w:bookmarkStart w:id="631" w:name="_Toc210126161"/>
      <w:bookmarkStart w:id="632" w:name="_Toc209843877"/>
      <w:bookmarkStart w:id="633" w:name="_Toc255543774"/>
      <w:bookmarkStart w:id="634" w:name="_Toc231808788"/>
      <w:bookmarkStart w:id="635" w:name="_Toc227818814"/>
      <w:bookmarkStart w:id="636" w:name="_Toc209843532"/>
      <w:bookmarkStart w:id="637" w:name="_Toc203902599"/>
      <w:bookmarkStart w:id="638" w:name="_Toc289172949"/>
      <w:bookmarkStart w:id="639" w:name="_Toc207384010"/>
      <w:bookmarkStart w:id="640" w:name="_Toc232589158"/>
      <w:bookmarkStart w:id="641" w:name="_Toc261269184"/>
      <w:bookmarkStart w:id="642" w:name="_Toc258500024"/>
      <w:bookmarkStart w:id="643" w:name="_Toc251934009"/>
      <w:bookmarkStart w:id="644" w:name="_Toc218907407"/>
      <w:bookmarkStart w:id="645" w:name="_Toc246122962"/>
      <w:bookmarkStart w:id="646" w:name="_Toc208107114"/>
      <w:bookmarkStart w:id="647" w:name="_Toc264561695"/>
      <w:bookmarkStart w:id="648" w:name="_Toc234922594"/>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Fonts w:ascii="宋体" w:hAnsi="宋体" w:cs="宋体" w:hint="eastAsia"/>
          <w:szCs w:val="28"/>
        </w:rPr>
        <w:t>二、</w:t>
      </w:r>
      <w:r>
        <w:rPr>
          <w:rFonts w:ascii="宋体" w:hAnsi="宋体" w:cs="宋体" w:hint="eastAsia"/>
          <w:szCs w:val="28"/>
        </w:rPr>
        <w:t>质量</w:t>
      </w:r>
      <w:r>
        <w:rPr>
          <w:rFonts w:ascii="宋体" w:hAnsi="宋体" w:cs="宋体" w:hint="eastAsia"/>
          <w:szCs w:val="28"/>
        </w:rPr>
        <w:t>管理人员</w:t>
      </w:r>
      <w:r>
        <w:rPr>
          <w:rFonts w:ascii="宋体" w:hAnsi="宋体" w:cs="宋体" w:hint="eastAsia"/>
          <w:szCs w:val="28"/>
        </w:rPr>
        <w:t>职责</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tbl>
      <w:tblPr>
        <w:tblW w:w="51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40"/>
        <w:gridCol w:w="925"/>
        <w:gridCol w:w="7790"/>
      </w:tblGrid>
      <w:tr w:rsidR="009E0C75" w14:paraId="1967AFF9" w14:textId="77777777">
        <w:trPr>
          <w:trHeight w:val="57"/>
          <w:jc w:val="center"/>
        </w:trPr>
        <w:tc>
          <w:tcPr>
            <w:tcW w:w="487" w:type="pct"/>
            <w:tcBorders>
              <w:tl2br w:val="nil"/>
              <w:tr2bl w:val="nil"/>
            </w:tcBorders>
            <w:shd w:val="clear" w:color="auto" w:fill="CFCDCD" w:themeFill="background2" w:themeFillShade="E5"/>
            <w:vAlign w:val="center"/>
          </w:tcPr>
          <w:p w14:paraId="4ABCF908" w14:textId="77777777" w:rsidR="009E0C75" w:rsidRDefault="006110B9">
            <w:pPr>
              <w:pStyle w:val="10"/>
              <w:rPr>
                <w:sz w:val="28"/>
                <w:szCs w:val="28"/>
              </w:rPr>
            </w:pPr>
            <w:r>
              <w:rPr>
                <w:sz w:val="28"/>
                <w:szCs w:val="28"/>
              </w:rPr>
              <w:t>序号</w:t>
            </w:r>
          </w:p>
        </w:tc>
        <w:tc>
          <w:tcPr>
            <w:tcW w:w="479" w:type="pct"/>
            <w:tcBorders>
              <w:tl2br w:val="nil"/>
              <w:tr2bl w:val="nil"/>
            </w:tcBorders>
            <w:shd w:val="clear" w:color="auto" w:fill="CFCDCD" w:themeFill="background2" w:themeFillShade="E5"/>
            <w:vAlign w:val="center"/>
          </w:tcPr>
          <w:p w14:paraId="4EAA8BEF" w14:textId="77777777" w:rsidR="009E0C75" w:rsidRDefault="006110B9">
            <w:pPr>
              <w:pStyle w:val="10"/>
              <w:rPr>
                <w:sz w:val="28"/>
                <w:szCs w:val="28"/>
              </w:rPr>
            </w:pPr>
            <w:r>
              <w:rPr>
                <w:sz w:val="28"/>
                <w:szCs w:val="28"/>
              </w:rPr>
              <w:t>职位</w:t>
            </w:r>
          </w:p>
        </w:tc>
        <w:tc>
          <w:tcPr>
            <w:tcW w:w="4032" w:type="pct"/>
            <w:tcBorders>
              <w:tl2br w:val="nil"/>
              <w:tr2bl w:val="nil"/>
            </w:tcBorders>
            <w:shd w:val="clear" w:color="auto" w:fill="CFCDCD" w:themeFill="background2" w:themeFillShade="E5"/>
            <w:vAlign w:val="center"/>
          </w:tcPr>
          <w:p w14:paraId="7FC73C77" w14:textId="77777777" w:rsidR="009E0C75" w:rsidRDefault="006110B9">
            <w:pPr>
              <w:pStyle w:val="10"/>
              <w:rPr>
                <w:sz w:val="28"/>
                <w:szCs w:val="28"/>
              </w:rPr>
            </w:pPr>
            <w:r>
              <w:rPr>
                <w:sz w:val="28"/>
                <w:szCs w:val="28"/>
              </w:rPr>
              <w:t>质量职责</w:t>
            </w:r>
          </w:p>
        </w:tc>
      </w:tr>
      <w:tr w:rsidR="009E0C75" w14:paraId="75892117" w14:textId="77777777">
        <w:trPr>
          <w:trHeight w:val="57"/>
          <w:jc w:val="center"/>
        </w:trPr>
        <w:tc>
          <w:tcPr>
            <w:tcW w:w="487" w:type="pct"/>
            <w:tcBorders>
              <w:tl2br w:val="nil"/>
              <w:tr2bl w:val="nil"/>
            </w:tcBorders>
            <w:shd w:val="clear" w:color="auto" w:fill="D6DCE5" w:themeFill="text2" w:themeFillTint="32"/>
            <w:vAlign w:val="center"/>
          </w:tcPr>
          <w:p w14:paraId="39D697FC" w14:textId="77777777" w:rsidR="009E0C75" w:rsidRDefault="006110B9">
            <w:pPr>
              <w:pStyle w:val="10"/>
              <w:rPr>
                <w:sz w:val="28"/>
                <w:szCs w:val="28"/>
              </w:rPr>
            </w:pPr>
            <w:r>
              <w:rPr>
                <w:sz w:val="28"/>
                <w:szCs w:val="28"/>
              </w:rPr>
              <w:t>1</w:t>
            </w:r>
          </w:p>
        </w:tc>
        <w:tc>
          <w:tcPr>
            <w:tcW w:w="479" w:type="pct"/>
            <w:tcBorders>
              <w:tl2br w:val="nil"/>
              <w:tr2bl w:val="nil"/>
            </w:tcBorders>
            <w:vAlign w:val="center"/>
          </w:tcPr>
          <w:p w14:paraId="78915EAF" w14:textId="77777777" w:rsidR="009E0C75" w:rsidRDefault="006110B9">
            <w:pPr>
              <w:pStyle w:val="10"/>
              <w:rPr>
                <w:sz w:val="28"/>
                <w:szCs w:val="28"/>
              </w:rPr>
            </w:pPr>
            <w:r>
              <w:rPr>
                <w:sz w:val="28"/>
                <w:szCs w:val="28"/>
              </w:rPr>
              <w:t>项目</w:t>
            </w:r>
          </w:p>
          <w:p w14:paraId="7BEA4BFE" w14:textId="77777777" w:rsidR="009E0C75" w:rsidRDefault="006110B9">
            <w:pPr>
              <w:pStyle w:val="10"/>
              <w:rPr>
                <w:sz w:val="28"/>
                <w:szCs w:val="28"/>
              </w:rPr>
            </w:pPr>
            <w:r>
              <w:rPr>
                <w:sz w:val="28"/>
                <w:szCs w:val="28"/>
              </w:rPr>
              <w:t>经理</w:t>
            </w:r>
          </w:p>
        </w:tc>
        <w:tc>
          <w:tcPr>
            <w:tcW w:w="4032" w:type="pct"/>
            <w:tcBorders>
              <w:tl2br w:val="nil"/>
              <w:tr2bl w:val="nil"/>
            </w:tcBorders>
            <w:vAlign w:val="center"/>
          </w:tcPr>
          <w:p w14:paraId="6672492E" w14:textId="77777777" w:rsidR="009E0C75" w:rsidRDefault="006110B9">
            <w:r>
              <w:rPr>
                <w:rFonts w:hint="eastAsia"/>
              </w:rPr>
              <w:t>负责国家建设部及</w:t>
            </w:r>
            <w:r>
              <w:rPr>
                <w:rFonts w:hint="eastAsia"/>
              </w:rPr>
              <w:t>当地</w:t>
            </w:r>
            <w:r>
              <w:rPr>
                <w:rFonts w:hint="eastAsia"/>
              </w:rPr>
              <w:t>有关质量法规在本项目的贯彻执行，负责质量体系文件在本项目的有计划，有系统的实施运行，确保质量目标的实现。</w:t>
            </w:r>
          </w:p>
          <w:p w14:paraId="496E57EE" w14:textId="77777777" w:rsidR="009E0C75" w:rsidRDefault="006110B9">
            <w:r>
              <w:rPr>
                <w:rFonts w:hint="eastAsia"/>
              </w:rPr>
              <w:t>审批本项目的工程质量计划，合理配置资源，科学组织施工，对工程质量负全面责任。</w:t>
            </w:r>
          </w:p>
          <w:p w14:paraId="293026B8" w14:textId="77777777" w:rsidR="009E0C75" w:rsidRDefault="006110B9">
            <w:r>
              <w:rPr>
                <w:rFonts w:hint="eastAsia"/>
              </w:rPr>
              <w:t>制定本项目的各类人员责任要求，建立质量约束机制与奖励制度。</w:t>
            </w:r>
          </w:p>
          <w:p w14:paraId="374A31D8" w14:textId="77777777" w:rsidR="009E0C75" w:rsidRDefault="006110B9">
            <w:r>
              <w:rPr>
                <w:rFonts w:hint="eastAsia"/>
              </w:rPr>
              <w:t>组织职工质量意识与技术业务素质的培训，确保关键工序，特殊工序操作人员培训合格并持证上岗。</w:t>
            </w:r>
          </w:p>
          <w:p w14:paraId="3466EC82" w14:textId="77777777" w:rsidR="009E0C75" w:rsidRDefault="006110B9">
            <w:r>
              <w:rPr>
                <w:rFonts w:hint="eastAsia"/>
              </w:rPr>
              <w:lastRenderedPageBreak/>
              <w:t>负责工程项目质量缺陷及质量事故的处理。</w:t>
            </w:r>
          </w:p>
          <w:p w14:paraId="6B8C042D" w14:textId="77777777" w:rsidR="009E0C75" w:rsidRDefault="006110B9">
            <w:r>
              <w:rPr>
                <w:rFonts w:hint="eastAsia"/>
              </w:rPr>
              <w:t>负责工程项目的质量回访与保修。</w:t>
            </w:r>
          </w:p>
        </w:tc>
      </w:tr>
      <w:tr w:rsidR="009E0C75" w14:paraId="1B2AA875" w14:textId="77777777">
        <w:trPr>
          <w:trHeight w:val="57"/>
          <w:jc w:val="center"/>
        </w:trPr>
        <w:tc>
          <w:tcPr>
            <w:tcW w:w="487" w:type="pct"/>
            <w:tcBorders>
              <w:tl2br w:val="nil"/>
              <w:tr2bl w:val="nil"/>
            </w:tcBorders>
            <w:shd w:val="clear" w:color="auto" w:fill="D6DCE5" w:themeFill="text2" w:themeFillTint="32"/>
            <w:vAlign w:val="center"/>
          </w:tcPr>
          <w:p w14:paraId="28C75B2E" w14:textId="77777777" w:rsidR="009E0C75" w:rsidRDefault="006110B9">
            <w:pPr>
              <w:pStyle w:val="10"/>
              <w:rPr>
                <w:sz w:val="28"/>
                <w:szCs w:val="28"/>
              </w:rPr>
            </w:pPr>
            <w:r>
              <w:rPr>
                <w:sz w:val="28"/>
                <w:szCs w:val="28"/>
              </w:rPr>
              <w:lastRenderedPageBreak/>
              <w:t>2</w:t>
            </w:r>
          </w:p>
        </w:tc>
        <w:tc>
          <w:tcPr>
            <w:tcW w:w="479" w:type="pct"/>
            <w:tcBorders>
              <w:tl2br w:val="nil"/>
              <w:tr2bl w:val="nil"/>
            </w:tcBorders>
            <w:vAlign w:val="center"/>
          </w:tcPr>
          <w:p w14:paraId="0301B5E0" w14:textId="77777777" w:rsidR="009E0C75" w:rsidRDefault="006110B9">
            <w:pPr>
              <w:pStyle w:val="10"/>
              <w:rPr>
                <w:sz w:val="28"/>
                <w:szCs w:val="28"/>
              </w:rPr>
            </w:pPr>
            <w:r>
              <w:rPr>
                <w:sz w:val="28"/>
                <w:szCs w:val="28"/>
              </w:rPr>
              <w:t>技术负责人</w:t>
            </w:r>
          </w:p>
        </w:tc>
        <w:tc>
          <w:tcPr>
            <w:tcW w:w="4032" w:type="pct"/>
            <w:tcBorders>
              <w:tl2br w:val="nil"/>
              <w:tr2bl w:val="nil"/>
            </w:tcBorders>
            <w:vAlign w:val="center"/>
          </w:tcPr>
          <w:p w14:paraId="73AB14C2" w14:textId="77777777" w:rsidR="009E0C75" w:rsidRDefault="006110B9">
            <w:r>
              <w:rPr>
                <w:rFonts w:hint="eastAsia"/>
              </w:rPr>
              <w:t>对工程质量工作负直接责任，负责本项目质量管理工作及施工组织设计、质量计划的实施。</w:t>
            </w:r>
          </w:p>
          <w:p w14:paraId="05485423" w14:textId="77777777" w:rsidR="009E0C75" w:rsidRDefault="006110B9">
            <w:r>
              <w:rPr>
                <w:rFonts w:hint="eastAsia"/>
              </w:rPr>
              <w:t>组织图纸会审与技术交底、审批特殊工序、关键工序等单项施工方案。</w:t>
            </w:r>
          </w:p>
          <w:p w14:paraId="42D07E48" w14:textId="77777777" w:rsidR="009E0C75" w:rsidRDefault="006110B9">
            <w:r>
              <w:rPr>
                <w:rFonts w:hint="eastAsia"/>
              </w:rPr>
              <w:t>负责组织分部、分项工程的质量评定和施工过程的检验、试验，确定“一般项目不合格”和“主控项目不合格”的处置方法。</w:t>
            </w:r>
          </w:p>
          <w:p w14:paraId="53897981" w14:textId="77777777" w:rsidR="009E0C75" w:rsidRDefault="006110B9">
            <w:r>
              <w:rPr>
                <w:rFonts w:hint="eastAsia"/>
              </w:rPr>
              <w:t>负责新技术、新工艺在本项目的推广应用。</w:t>
            </w:r>
          </w:p>
          <w:p w14:paraId="5C073289" w14:textId="77777777" w:rsidR="009E0C75" w:rsidRDefault="006110B9">
            <w:r>
              <w:rPr>
                <w:rFonts w:hint="eastAsia"/>
              </w:rPr>
              <w:t>积极推广应用统计技术方法，负责对质量事故与质量缺陷的鉴定，对由施工方原因引起的事故与质量缺陷，提出具体处理方案。</w:t>
            </w:r>
          </w:p>
        </w:tc>
      </w:tr>
      <w:tr w:rsidR="009E0C75" w14:paraId="40747D43" w14:textId="77777777">
        <w:trPr>
          <w:trHeight w:val="57"/>
          <w:jc w:val="center"/>
        </w:trPr>
        <w:tc>
          <w:tcPr>
            <w:tcW w:w="487" w:type="pct"/>
            <w:tcBorders>
              <w:tl2br w:val="nil"/>
              <w:tr2bl w:val="nil"/>
            </w:tcBorders>
            <w:shd w:val="clear" w:color="auto" w:fill="D6DCE5" w:themeFill="text2" w:themeFillTint="32"/>
            <w:vAlign w:val="center"/>
          </w:tcPr>
          <w:p w14:paraId="4E8D5F8D" w14:textId="77777777" w:rsidR="009E0C75" w:rsidRDefault="006110B9">
            <w:pPr>
              <w:pStyle w:val="10"/>
              <w:rPr>
                <w:sz w:val="28"/>
                <w:szCs w:val="28"/>
              </w:rPr>
            </w:pPr>
            <w:r>
              <w:rPr>
                <w:sz w:val="28"/>
                <w:szCs w:val="28"/>
              </w:rPr>
              <w:t>3</w:t>
            </w:r>
          </w:p>
        </w:tc>
        <w:tc>
          <w:tcPr>
            <w:tcW w:w="479" w:type="pct"/>
            <w:tcBorders>
              <w:tl2br w:val="nil"/>
              <w:tr2bl w:val="nil"/>
            </w:tcBorders>
            <w:vAlign w:val="center"/>
          </w:tcPr>
          <w:p w14:paraId="20979644" w14:textId="77777777" w:rsidR="009E0C75" w:rsidRDefault="006110B9">
            <w:pPr>
              <w:pStyle w:val="10"/>
              <w:rPr>
                <w:sz w:val="28"/>
                <w:szCs w:val="28"/>
              </w:rPr>
            </w:pPr>
            <w:r>
              <w:rPr>
                <w:sz w:val="28"/>
                <w:szCs w:val="28"/>
              </w:rPr>
              <w:t>施工员</w:t>
            </w:r>
          </w:p>
        </w:tc>
        <w:tc>
          <w:tcPr>
            <w:tcW w:w="4032" w:type="pct"/>
            <w:tcBorders>
              <w:tl2br w:val="nil"/>
              <w:tr2bl w:val="nil"/>
            </w:tcBorders>
            <w:vAlign w:val="center"/>
          </w:tcPr>
          <w:p w14:paraId="726C73B6" w14:textId="77777777" w:rsidR="009E0C75" w:rsidRDefault="006110B9">
            <w:r>
              <w:rPr>
                <w:rFonts w:hint="eastAsia"/>
              </w:rPr>
              <w:t>熟悉本职责范围内施工图纸、质量标准、技术规范、企业标准。</w:t>
            </w:r>
          </w:p>
          <w:p w14:paraId="459FF21F" w14:textId="77777777" w:rsidR="009E0C75" w:rsidRDefault="006110B9">
            <w:r>
              <w:rPr>
                <w:rFonts w:hint="eastAsia"/>
              </w:rPr>
              <w:t>组织对质量计划、施工方案或作业指导书等进行实施，对本专业工程质量负责</w:t>
            </w:r>
          </w:p>
          <w:p w14:paraId="24186369" w14:textId="77777777" w:rsidR="009E0C75" w:rsidRDefault="006110B9">
            <w:r>
              <w:rPr>
                <w:rFonts w:hint="eastAsia"/>
              </w:rPr>
              <w:t>开工前按设计文件、规范、标准、施工组织设计、施工方案等要求向施工班组进行详细的技术质量交底，并对负责施工过程的实施</w:t>
            </w:r>
          </w:p>
          <w:p w14:paraId="56AA65F2" w14:textId="77777777" w:rsidR="009E0C75" w:rsidRDefault="006110B9">
            <w:r>
              <w:rPr>
                <w:rFonts w:hint="eastAsia"/>
              </w:rPr>
              <w:t>负责对本专业工程质量的过程控制，确定特殊过程和工序</w:t>
            </w:r>
            <w:r>
              <w:rPr>
                <w:rFonts w:hint="eastAsia"/>
              </w:rPr>
              <w:lastRenderedPageBreak/>
              <w:t>质量控制点，并组织自检、互检、交接检</w:t>
            </w:r>
          </w:p>
          <w:p w14:paraId="6215D499" w14:textId="77777777" w:rsidR="009E0C75" w:rsidRDefault="006110B9">
            <w:r>
              <w:rPr>
                <w:rFonts w:hint="eastAsia"/>
              </w:rPr>
              <w:t>负责本专业施工技术资料和质量记录的填写，并对其完整性、真实性、准确性负责</w:t>
            </w:r>
          </w:p>
          <w:p w14:paraId="7A89C9B2" w14:textId="77777777" w:rsidR="009E0C75" w:rsidRDefault="006110B9">
            <w:r>
              <w:rPr>
                <w:rFonts w:hint="eastAsia"/>
              </w:rPr>
              <w:t>开展技术活动，参加技术攻关，处理施工技术问题。</w:t>
            </w:r>
          </w:p>
          <w:p w14:paraId="130BA2E2" w14:textId="77777777" w:rsidR="009E0C75" w:rsidRDefault="006110B9">
            <w:r>
              <w:rPr>
                <w:rFonts w:hint="eastAsia"/>
              </w:rPr>
              <w:t>明确本工种各成员的质量职责，把质量职责落实到人，并严格考核</w:t>
            </w:r>
          </w:p>
        </w:tc>
      </w:tr>
      <w:tr w:rsidR="009E0C75" w14:paraId="41231679" w14:textId="77777777">
        <w:trPr>
          <w:trHeight w:val="57"/>
          <w:jc w:val="center"/>
        </w:trPr>
        <w:tc>
          <w:tcPr>
            <w:tcW w:w="487" w:type="pct"/>
            <w:tcBorders>
              <w:tl2br w:val="nil"/>
              <w:tr2bl w:val="nil"/>
            </w:tcBorders>
            <w:shd w:val="clear" w:color="auto" w:fill="D6DCE5" w:themeFill="text2" w:themeFillTint="32"/>
            <w:vAlign w:val="center"/>
          </w:tcPr>
          <w:p w14:paraId="4FF63FEA" w14:textId="77777777" w:rsidR="009E0C75" w:rsidRDefault="006110B9">
            <w:pPr>
              <w:pStyle w:val="10"/>
              <w:rPr>
                <w:sz w:val="28"/>
                <w:szCs w:val="28"/>
              </w:rPr>
            </w:pPr>
            <w:r>
              <w:rPr>
                <w:sz w:val="28"/>
                <w:szCs w:val="28"/>
              </w:rPr>
              <w:lastRenderedPageBreak/>
              <w:t>4</w:t>
            </w:r>
          </w:p>
        </w:tc>
        <w:tc>
          <w:tcPr>
            <w:tcW w:w="479" w:type="pct"/>
            <w:tcBorders>
              <w:tl2br w:val="nil"/>
              <w:tr2bl w:val="nil"/>
            </w:tcBorders>
            <w:vAlign w:val="center"/>
          </w:tcPr>
          <w:p w14:paraId="34FEE646" w14:textId="77777777" w:rsidR="009E0C75" w:rsidRDefault="006110B9">
            <w:pPr>
              <w:pStyle w:val="10"/>
              <w:rPr>
                <w:sz w:val="28"/>
                <w:szCs w:val="28"/>
              </w:rPr>
            </w:pPr>
            <w:proofErr w:type="gramStart"/>
            <w:r>
              <w:rPr>
                <w:sz w:val="28"/>
                <w:szCs w:val="28"/>
              </w:rPr>
              <w:t>质量员</w:t>
            </w:r>
            <w:proofErr w:type="gramEnd"/>
          </w:p>
        </w:tc>
        <w:tc>
          <w:tcPr>
            <w:tcW w:w="4032" w:type="pct"/>
            <w:tcBorders>
              <w:tl2br w:val="nil"/>
              <w:tr2bl w:val="nil"/>
            </w:tcBorders>
            <w:vAlign w:val="center"/>
          </w:tcPr>
          <w:p w14:paraId="31D4E558" w14:textId="77777777" w:rsidR="009E0C75" w:rsidRDefault="006110B9">
            <w:r>
              <w:rPr>
                <w:rFonts w:hint="eastAsia"/>
              </w:rPr>
              <w:t>负责履行各项质量监督职能，负责对一般项目中允许偏差项目不合格的鉴定、标识、记录，并提出处理办法通知操作人员进行处理。</w:t>
            </w:r>
          </w:p>
          <w:p w14:paraId="4F6F399C" w14:textId="77777777" w:rsidR="009E0C75" w:rsidRDefault="006110B9">
            <w:r>
              <w:rPr>
                <w:rFonts w:hint="eastAsia"/>
              </w:rPr>
              <w:t>负责对现场制作的半成品、检验批、分项、分部（子分部）工程检验和试验状态进行标识。</w:t>
            </w:r>
          </w:p>
          <w:p w14:paraId="7901EAF0" w14:textId="77777777" w:rsidR="009E0C75" w:rsidRDefault="006110B9">
            <w:r>
              <w:rPr>
                <w:rFonts w:hint="eastAsia"/>
              </w:rPr>
              <w:t>对班组自检、互检、交接</w:t>
            </w:r>
            <w:proofErr w:type="gramStart"/>
            <w:r>
              <w:rPr>
                <w:rFonts w:hint="eastAsia"/>
              </w:rPr>
              <w:t>检进行</w:t>
            </w:r>
            <w:proofErr w:type="gramEnd"/>
            <w:r>
              <w:rPr>
                <w:rFonts w:hint="eastAsia"/>
              </w:rPr>
              <w:t>监督。</w:t>
            </w:r>
          </w:p>
          <w:p w14:paraId="599EEE26" w14:textId="77777777" w:rsidR="009E0C75" w:rsidRDefault="006110B9">
            <w:r>
              <w:rPr>
                <w:rFonts w:hint="eastAsia"/>
              </w:rPr>
              <w:t>负责质量检验记录的填写、收集与整理。</w:t>
            </w:r>
          </w:p>
        </w:tc>
      </w:tr>
      <w:tr w:rsidR="009E0C75" w14:paraId="155EC9DC" w14:textId="77777777">
        <w:trPr>
          <w:trHeight w:val="57"/>
          <w:jc w:val="center"/>
        </w:trPr>
        <w:tc>
          <w:tcPr>
            <w:tcW w:w="487" w:type="pct"/>
            <w:tcBorders>
              <w:tl2br w:val="nil"/>
              <w:tr2bl w:val="nil"/>
            </w:tcBorders>
            <w:shd w:val="clear" w:color="auto" w:fill="D6DCE5" w:themeFill="text2" w:themeFillTint="32"/>
            <w:vAlign w:val="center"/>
          </w:tcPr>
          <w:p w14:paraId="7A2204A8" w14:textId="77777777" w:rsidR="009E0C75" w:rsidRDefault="006110B9">
            <w:pPr>
              <w:pStyle w:val="10"/>
              <w:rPr>
                <w:sz w:val="28"/>
                <w:szCs w:val="28"/>
              </w:rPr>
            </w:pPr>
            <w:r>
              <w:rPr>
                <w:sz w:val="28"/>
                <w:szCs w:val="28"/>
              </w:rPr>
              <w:t>5</w:t>
            </w:r>
          </w:p>
        </w:tc>
        <w:tc>
          <w:tcPr>
            <w:tcW w:w="479" w:type="pct"/>
            <w:tcBorders>
              <w:tl2br w:val="nil"/>
              <w:tr2bl w:val="nil"/>
            </w:tcBorders>
            <w:vAlign w:val="center"/>
          </w:tcPr>
          <w:p w14:paraId="0619A608" w14:textId="77777777" w:rsidR="009E0C75" w:rsidRDefault="006110B9">
            <w:pPr>
              <w:pStyle w:val="10"/>
              <w:rPr>
                <w:sz w:val="28"/>
                <w:szCs w:val="28"/>
              </w:rPr>
            </w:pPr>
            <w:r>
              <w:rPr>
                <w:sz w:val="28"/>
                <w:szCs w:val="28"/>
              </w:rPr>
              <w:t>材料员</w:t>
            </w:r>
          </w:p>
        </w:tc>
        <w:tc>
          <w:tcPr>
            <w:tcW w:w="4032" w:type="pct"/>
            <w:tcBorders>
              <w:tl2br w:val="nil"/>
              <w:tr2bl w:val="nil"/>
            </w:tcBorders>
            <w:vAlign w:val="center"/>
          </w:tcPr>
          <w:p w14:paraId="21034445" w14:textId="77777777" w:rsidR="009E0C75" w:rsidRDefault="006110B9">
            <w:r>
              <w:rPr>
                <w:rFonts w:hint="eastAsia"/>
              </w:rPr>
              <w:t>负责工程项目所需物资的采购、验证并保管相关资料，负责供货单位提供产品的验证、保管，负责对采购的物资和顾客提供的产品进行标识，负责进场物资的搬运、贮存、包装，负责不合格物资的退货与更换。</w:t>
            </w:r>
          </w:p>
        </w:tc>
      </w:tr>
      <w:tr w:rsidR="009E0C75" w14:paraId="3916D3F9" w14:textId="77777777">
        <w:trPr>
          <w:trHeight w:val="57"/>
          <w:jc w:val="center"/>
        </w:trPr>
        <w:tc>
          <w:tcPr>
            <w:tcW w:w="487" w:type="pct"/>
            <w:tcBorders>
              <w:tl2br w:val="nil"/>
              <w:tr2bl w:val="nil"/>
            </w:tcBorders>
            <w:shd w:val="clear" w:color="auto" w:fill="D6DCE5" w:themeFill="text2" w:themeFillTint="32"/>
            <w:vAlign w:val="center"/>
          </w:tcPr>
          <w:p w14:paraId="7072B8A3" w14:textId="77777777" w:rsidR="009E0C75" w:rsidRDefault="006110B9">
            <w:pPr>
              <w:pStyle w:val="10"/>
              <w:rPr>
                <w:sz w:val="28"/>
                <w:szCs w:val="28"/>
              </w:rPr>
            </w:pPr>
            <w:r>
              <w:rPr>
                <w:sz w:val="28"/>
                <w:szCs w:val="28"/>
              </w:rPr>
              <w:t>6</w:t>
            </w:r>
          </w:p>
        </w:tc>
        <w:tc>
          <w:tcPr>
            <w:tcW w:w="479" w:type="pct"/>
            <w:tcBorders>
              <w:tl2br w:val="nil"/>
              <w:tr2bl w:val="nil"/>
            </w:tcBorders>
            <w:vAlign w:val="center"/>
          </w:tcPr>
          <w:p w14:paraId="7C223C7F" w14:textId="77777777" w:rsidR="009E0C75" w:rsidRDefault="006110B9">
            <w:pPr>
              <w:pStyle w:val="10"/>
              <w:rPr>
                <w:sz w:val="28"/>
                <w:szCs w:val="28"/>
              </w:rPr>
            </w:pPr>
            <w:proofErr w:type="gramStart"/>
            <w:r>
              <w:rPr>
                <w:sz w:val="28"/>
                <w:szCs w:val="28"/>
              </w:rPr>
              <w:t>试验员</w:t>
            </w:r>
            <w:proofErr w:type="gramEnd"/>
          </w:p>
        </w:tc>
        <w:tc>
          <w:tcPr>
            <w:tcW w:w="4032" w:type="pct"/>
            <w:tcBorders>
              <w:tl2br w:val="nil"/>
              <w:tr2bl w:val="nil"/>
            </w:tcBorders>
            <w:vAlign w:val="center"/>
          </w:tcPr>
          <w:p w14:paraId="4877DAEF" w14:textId="77777777" w:rsidR="009E0C75" w:rsidRDefault="006110B9">
            <w:r>
              <w:rPr>
                <w:rFonts w:hint="eastAsia"/>
              </w:rPr>
              <w:t>及时对本项目购进材料、构件和半成品进行抽样，提出委托试验并负责送试验室检验，严格按照施工规范要求进行现场测试、取样，做好记录，严格执行见证取样制度。并负责收集、整理施工过程中形成的试验报告、现场测试报告。</w:t>
            </w:r>
          </w:p>
        </w:tc>
      </w:tr>
      <w:tr w:rsidR="009E0C75" w14:paraId="58C8C53D" w14:textId="77777777">
        <w:trPr>
          <w:trHeight w:val="57"/>
          <w:jc w:val="center"/>
        </w:trPr>
        <w:tc>
          <w:tcPr>
            <w:tcW w:w="487" w:type="pct"/>
            <w:tcBorders>
              <w:tl2br w:val="nil"/>
              <w:tr2bl w:val="nil"/>
            </w:tcBorders>
            <w:shd w:val="clear" w:color="auto" w:fill="D6DCE5" w:themeFill="text2" w:themeFillTint="32"/>
            <w:vAlign w:val="center"/>
          </w:tcPr>
          <w:p w14:paraId="3BCEC66F" w14:textId="77777777" w:rsidR="009E0C75" w:rsidRDefault="006110B9">
            <w:pPr>
              <w:pStyle w:val="10"/>
              <w:rPr>
                <w:sz w:val="28"/>
                <w:szCs w:val="28"/>
              </w:rPr>
            </w:pPr>
            <w:r>
              <w:rPr>
                <w:sz w:val="28"/>
                <w:szCs w:val="28"/>
              </w:rPr>
              <w:lastRenderedPageBreak/>
              <w:t>7</w:t>
            </w:r>
          </w:p>
        </w:tc>
        <w:tc>
          <w:tcPr>
            <w:tcW w:w="479" w:type="pct"/>
            <w:tcBorders>
              <w:tl2br w:val="nil"/>
              <w:tr2bl w:val="nil"/>
            </w:tcBorders>
            <w:vAlign w:val="center"/>
          </w:tcPr>
          <w:p w14:paraId="069F550A" w14:textId="77777777" w:rsidR="009E0C75" w:rsidRDefault="006110B9">
            <w:pPr>
              <w:pStyle w:val="10"/>
              <w:rPr>
                <w:sz w:val="28"/>
                <w:szCs w:val="28"/>
              </w:rPr>
            </w:pPr>
            <w:r>
              <w:rPr>
                <w:sz w:val="28"/>
                <w:szCs w:val="28"/>
              </w:rPr>
              <w:t>测量员</w:t>
            </w:r>
          </w:p>
        </w:tc>
        <w:tc>
          <w:tcPr>
            <w:tcW w:w="4032" w:type="pct"/>
            <w:tcBorders>
              <w:tl2br w:val="nil"/>
              <w:tr2bl w:val="nil"/>
            </w:tcBorders>
            <w:vAlign w:val="center"/>
          </w:tcPr>
          <w:p w14:paraId="298E0367" w14:textId="77777777" w:rsidR="009E0C75" w:rsidRDefault="006110B9">
            <w:r>
              <w:rPr>
                <w:rFonts w:hint="eastAsia"/>
              </w:rPr>
              <w:t>根据甲方提供的已知</w:t>
            </w:r>
            <w:proofErr w:type="gramStart"/>
            <w:r>
              <w:rPr>
                <w:rFonts w:hint="eastAsia"/>
              </w:rPr>
              <w:t>座标</w:t>
            </w:r>
            <w:proofErr w:type="gramEnd"/>
            <w:r>
              <w:rPr>
                <w:rFonts w:hint="eastAsia"/>
              </w:rPr>
              <w:t>点及水准点引入</w:t>
            </w:r>
            <w:proofErr w:type="gramStart"/>
            <w:r>
              <w:rPr>
                <w:rFonts w:hint="eastAsia"/>
              </w:rPr>
              <w:t>建筑物角点坐标</w:t>
            </w:r>
            <w:proofErr w:type="gramEnd"/>
            <w:r>
              <w:rPr>
                <w:rFonts w:hint="eastAsia"/>
              </w:rPr>
              <w:t>及高程。</w:t>
            </w:r>
          </w:p>
          <w:p w14:paraId="482544AF" w14:textId="77777777" w:rsidR="009E0C75" w:rsidRDefault="006110B9">
            <w:r>
              <w:rPr>
                <w:rFonts w:hint="eastAsia"/>
              </w:rPr>
              <w:t>根据建筑总平面、施工总平面等布设建筑物测量控制网，埋置控制坐标网点，严格控制建筑物轴线偏差及标高。</w:t>
            </w:r>
          </w:p>
        </w:tc>
      </w:tr>
    </w:tbl>
    <w:p w14:paraId="2943A2EF" w14:textId="77777777" w:rsidR="009E0C75" w:rsidRDefault="006110B9">
      <w:pPr>
        <w:pStyle w:val="2"/>
        <w:ind w:firstLine="602"/>
      </w:pPr>
      <w:bookmarkStart w:id="649" w:name="_Toc17543"/>
      <w:bookmarkStart w:id="650" w:name="_Toc30996"/>
      <w:bookmarkStart w:id="651" w:name="_Toc24570"/>
      <w:bookmarkStart w:id="652" w:name="_Toc19752"/>
      <w:bookmarkStart w:id="653" w:name="_Toc3920"/>
      <w:bookmarkStart w:id="654" w:name="_Toc16441"/>
      <w:bookmarkStart w:id="655" w:name="_Toc14559"/>
      <w:bookmarkStart w:id="656" w:name="_Toc16916"/>
      <w:bookmarkStart w:id="657" w:name="_Toc31779"/>
      <w:bookmarkEnd w:id="604"/>
      <w:r>
        <w:rPr>
          <w:rFonts w:hint="eastAsia"/>
        </w:rPr>
        <w:t>4.4</w:t>
      </w:r>
      <w:r>
        <w:rPr>
          <w:rFonts w:hint="eastAsia"/>
        </w:rPr>
        <w:t>质量保障制度</w:t>
      </w:r>
      <w:bookmarkEnd w:id="649"/>
      <w:bookmarkEnd w:id="650"/>
      <w:bookmarkEnd w:id="651"/>
    </w:p>
    <w:p w14:paraId="22CE6246" w14:textId="77777777" w:rsidR="009E0C75" w:rsidRDefault="006110B9">
      <w:pPr>
        <w:pStyle w:val="3"/>
        <w:ind w:firstLine="562"/>
      </w:pPr>
      <w:bookmarkStart w:id="658" w:name="_Toc771"/>
      <w:bookmarkStart w:id="659" w:name="_Toc25278"/>
      <w:bookmarkStart w:id="660" w:name="_Toc8899"/>
      <w:r>
        <w:rPr>
          <w:rFonts w:hint="eastAsia"/>
        </w:rPr>
        <w:t>4.4.1</w:t>
      </w:r>
      <w:r>
        <w:rPr>
          <w:rFonts w:hint="eastAsia"/>
        </w:rPr>
        <w:t>质量管理制度</w:t>
      </w:r>
      <w:bookmarkEnd w:id="652"/>
      <w:bookmarkEnd w:id="653"/>
      <w:bookmarkEnd w:id="654"/>
      <w:bookmarkEnd w:id="658"/>
      <w:bookmarkEnd w:id="659"/>
      <w:bookmarkEnd w:id="660"/>
    </w:p>
    <w:tbl>
      <w:tblPr>
        <w:tblW w:w="5144"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77"/>
        <w:gridCol w:w="1450"/>
        <w:gridCol w:w="7127"/>
      </w:tblGrid>
      <w:tr w:rsidR="009E0C75" w14:paraId="1A2CDD1F" w14:textId="77777777">
        <w:trPr>
          <w:trHeight w:val="567"/>
          <w:tblHeader/>
          <w:jc w:val="center"/>
        </w:trPr>
        <w:tc>
          <w:tcPr>
            <w:tcW w:w="511" w:type="pct"/>
            <w:tcBorders>
              <w:tl2br w:val="nil"/>
              <w:tr2bl w:val="nil"/>
            </w:tcBorders>
            <w:shd w:val="clear" w:color="auto" w:fill="CFCDCD" w:themeFill="background2" w:themeFillShade="E5"/>
            <w:vAlign w:val="center"/>
          </w:tcPr>
          <w:p w14:paraId="629CDACA"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序号</w:t>
            </w:r>
          </w:p>
        </w:tc>
        <w:tc>
          <w:tcPr>
            <w:tcW w:w="759" w:type="pct"/>
            <w:tcBorders>
              <w:tl2br w:val="nil"/>
              <w:tr2bl w:val="nil"/>
            </w:tcBorders>
            <w:shd w:val="clear" w:color="auto" w:fill="CFCDCD" w:themeFill="background2" w:themeFillShade="E5"/>
            <w:vAlign w:val="center"/>
          </w:tcPr>
          <w:p w14:paraId="36825C89"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制度名称</w:t>
            </w:r>
          </w:p>
        </w:tc>
        <w:tc>
          <w:tcPr>
            <w:tcW w:w="3729" w:type="pct"/>
            <w:tcBorders>
              <w:tl2br w:val="nil"/>
              <w:tr2bl w:val="nil"/>
            </w:tcBorders>
            <w:shd w:val="clear" w:color="auto" w:fill="CFCDCD" w:themeFill="background2" w:themeFillShade="E5"/>
            <w:vAlign w:val="center"/>
          </w:tcPr>
          <w:p w14:paraId="4224D5DA"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制度内容</w:t>
            </w:r>
          </w:p>
        </w:tc>
      </w:tr>
      <w:tr w:rsidR="009E0C75" w14:paraId="59B4D6E3" w14:textId="77777777">
        <w:trPr>
          <w:trHeight w:val="57"/>
          <w:jc w:val="center"/>
        </w:trPr>
        <w:tc>
          <w:tcPr>
            <w:tcW w:w="511" w:type="pct"/>
            <w:tcBorders>
              <w:tl2br w:val="nil"/>
              <w:tr2bl w:val="nil"/>
            </w:tcBorders>
            <w:shd w:val="clear" w:color="auto" w:fill="D6DCE5" w:themeFill="text2" w:themeFillTint="32"/>
            <w:vAlign w:val="center"/>
          </w:tcPr>
          <w:p w14:paraId="462BA855"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1</w:t>
            </w:r>
          </w:p>
        </w:tc>
        <w:tc>
          <w:tcPr>
            <w:tcW w:w="759" w:type="pct"/>
            <w:tcBorders>
              <w:tl2br w:val="nil"/>
              <w:tr2bl w:val="nil"/>
            </w:tcBorders>
            <w:vAlign w:val="center"/>
          </w:tcPr>
          <w:p w14:paraId="13E595F4"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工程例会及日报制度</w:t>
            </w:r>
          </w:p>
        </w:tc>
        <w:tc>
          <w:tcPr>
            <w:tcW w:w="3729" w:type="pct"/>
            <w:tcBorders>
              <w:tl2br w:val="nil"/>
              <w:tr2bl w:val="nil"/>
            </w:tcBorders>
            <w:vAlign w:val="center"/>
          </w:tcPr>
          <w:p w14:paraId="69B679A5"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工程例会：</w:t>
            </w:r>
          </w:p>
          <w:p w14:paraId="18659E23" w14:textId="77777777" w:rsidR="009E0C75" w:rsidRDefault="006110B9">
            <w:pPr>
              <w:widowControl/>
              <w:spacing w:line="360" w:lineRule="auto"/>
              <w:rPr>
                <w:rFonts w:ascii="宋体" w:hAnsi="宋体" w:cs="宋体" w:hint="eastAsia"/>
                <w:szCs w:val="28"/>
              </w:rPr>
            </w:pPr>
            <w:r>
              <w:rPr>
                <w:rFonts w:ascii="宋体" w:hAnsi="宋体" w:cs="宋体" w:hint="eastAsia"/>
                <w:szCs w:val="28"/>
              </w:rPr>
              <w:t>由项目经理组织，每周以定期召开，特殊情况可临时召开。</w:t>
            </w:r>
          </w:p>
          <w:p w14:paraId="0D706D7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参会人员：项目管理人员、各施工班组负责人、技术负责人、质量负责人等。</w:t>
            </w:r>
          </w:p>
          <w:p w14:paraId="2D247CBF"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会议内容：汇报工作进展、质量情况，讨论解决质量问题，安排下周工作。</w:t>
            </w:r>
          </w:p>
          <w:p w14:paraId="6BD2714B"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专人记录会议内容，形成纪要并分发。</w:t>
            </w:r>
          </w:p>
          <w:p w14:paraId="03513626"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工程日报：</w:t>
            </w:r>
          </w:p>
          <w:p w14:paraId="5D96F27F"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各施工班组负责人每日下班前向项目经理提交日报。</w:t>
            </w:r>
          </w:p>
          <w:p w14:paraId="02E1CFCE"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内容包括当天施工部位、人数、工程量、材料使用、质量情况及问题处理。</w:t>
            </w:r>
          </w:p>
          <w:p w14:paraId="2BEDB7E7" w14:textId="77777777" w:rsidR="009E0C75" w:rsidRDefault="006110B9">
            <w:pPr>
              <w:widowControl/>
              <w:spacing w:line="360" w:lineRule="auto"/>
              <w:rPr>
                <w:rFonts w:ascii="宋体" w:hAnsi="宋体" w:cs="宋体" w:hint="eastAsia"/>
                <w:szCs w:val="28"/>
              </w:rPr>
            </w:pPr>
            <w:r>
              <w:rPr>
                <w:rFonts w:ascii="宋体" w:hAnsi="宋体" w:cs="宋体" w:hint="eastAsia"/>
                <w:szCs w:val="28"/>
              </w:rPr>
              <w:t>项目经理审核日报，批示问题并要求限期整改。</w:t>
            </w:r>
          </w:p>
        </w:tc>
      </w:tr>
      <w:tr w:rsidR="009E0C75" w14:paraId="3974807C" w14:textId="77777777">
        <w:trPr>
          <w:trHeight w:val="57"/>
          <w:jc w:val="center"/>
        </w:trPr>
        <w:tc>
          <w:tcPr>
            <w:tcW w:w="511" w:type="pct"/>
            <w:tcBorders>
              <w:tl2br w:val="nil"/>
              <w:tr2bl w:val="nil"/>
            </w:tcBorders>
            <w:shd w:val="clear" w:color="auto" w:fill="D6DCE5" w:themeFill="text2" w:themeFillTint="32"/>
            <w:vAlign w:val="center"/>
          </w:tcPr>
          <w:p w14:paraId="09A49544"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2</w:t>
            </w:r>
          </w:p>
        </w:tc>
        <w:tc>
          <w:tcPr>
            <w:tcW w:w="759" w:type="pct"/>
            <w:tcBorders>
              <w:tl2br w:val="nil"/>
              <w:tr2bl w:val="nil"/>
            </w:tcBorders>
            <w:vAlign w:val="center"/>
          </w:tcPr>
          <w:p w14:paraId="09FEFA2B"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质量责任</w:t>
            </w:r>
            <w:r>
              <w:rPr>
                <w:rFonts w:ascii="宋体" w:hAnsi="宋体" w:cs="宋体" w:hint="eastAsia"/>
                <w:kern w:val="0"/>
                <w:szCs w:val="28"/>
                <w:lang w:bidi="ar"/>
              </w:rPr>
              <w:lastRenderedPageBreak/>
              <w:t>制度</w:t>
            </w:r>
          </w:p>
        </w:tc>
        <w:tc>
          <w:tcPr>
            <w:tcW w:w="3729" w:type="pct"/>
            <w:tcBorders>
              <w:tl2br w:val="nil"/>
              <w:tr2bl w:val="nil"/>
            </w:tcBorders>
            <w:vAlign w:val="center"/>
          </w:tcPr>
          <w:p w14:paraId="15CFFA66" w14:textId="77777777" w:rsidR="009E0C75" w:rsidRDefault="006110B9">
            <w:pPr>
              <w:widowControl/>
              <w:spacing w:line="360" w:lineRule="auto"/>
              <w:rPr>
                <w:rFonts w:ascii="宋体" w:hAnsi="宋体" w:cs="宋体" w:hint="eastAsia"/>
                <w:szCs w:val="28"/>
              </w:rPr>
            </w:pPr>
            <w:r>
              <w:rPr>
                <w:rFonts w:ascii="宋体" w:hAnsi="宋体" w:cs="宋体" w:hint="eastAsia"/>
                <w:szCs w:val="28"/>
              </w:rPr>
              <w:lastRenderedPageBreak/>
              <w:t>明确质量责任主体：</w:t>
            </w:r>
          </w:p>
          <w:p w14:paraId="66C5C610" w14:textId="77777777" w:rsidR="009E0C75" w:rsidRDefault="006110B9">
            <w:pPr>
              <w:widowControl/>
              <w:spacing w:line="360" w:lineRule="auto"/>
              <w:rPr>
                <w:rFonts w:ascii="宋体" w:hAnsi="宋体" w:cs="宋体" w:hint="eastAsia"/>
                <w:szCs w:val="28"/>
              </w:rPr>
            </w:pPr>
            <w:r>
              <w:rPr>
                <w:rFonts w:ascii="宋体" w:hAnsi="宋体" w:cs="宋体" w:hint="eastAsia"/>
                <w:szCs w:val="28"/>
              </w:rPr>
              <w:lastRenderedPageBreak/>
              <w:t>项目经理：对项目质量全面负责，制定质量目标和计划，调配资源，协调解决问题。</w:t>
            </w:r>
          </w:p>
          <w:p w14:paraId="4C4C37B1"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技术负责人：组织编制技术文件，解决技术问题，提供技术支持，培训施工人员。</w:t>
            </w:r>
          </w:p>
          <w:p w14:paraId="23016003" w14:textId="77777777" w:rsidR="009E0C75" w:rsidRDefault="006110B9">
            <w:pPr>
              <w:widowControl/>
              <w:spacing w:line="360" w:lineRule="auto"/>
              <w:rPr>
                <w:rFonts w:ascii="宋体" w:hAnsi="宋体" w:cs="宋体" w:hint="eastAsia"/>
                <w:szCs w:val="28"/>
              </w:rPr>
            </w:pPr>
            <w:r>
              <w:rPr>
                <w:rFonts w:ascii="宋体" w:hAnsi="宋体" w:cs="宋体" w:hint="eastAsia"/>
                <w:szCs w:val="28"/>
              </w:rPr>
              <w:t>质量负责人：制定质量检查计划和验收标准，监督检查施工质量，组织验收。</w:t>
            </w:r>
          </w:p>
          <w:p w14:paraId="06CD1D5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各施工班组负责人：对本班组施工质量直接负责，按要求施工，自检并整改问题。</w:t>
            </w:r>
          </w:p>
          <w:p w14:paraId="05EB930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质量责任考核：定期考核责任人质量工作，对优秀者奖励，对失职致事故者处罚。</w:t>
            </w:r>
          </w:p>
        </w:tc>
      </w:tr>
      <w:tr w:rsidR="009E0C75" w14:paraId="6154A174" w14:textId="77777777">
        <w:trPr>
          <w:trHeight w:val="57"/>
          <w:jc w:val="center"/>
        </w:trPr>
        <w:tc>
          <w:tcPr>
            <w:tcW w:w="511" w:type="pct"/>
            <w:tcBorders>
              <w:tl2br w:val="nil"/>
              <w:tr2bl w:val="nil"/>
            </w:tcBorders>
            <w:shd w:val="clear" w:color="auto" w:fill="D6DCE5" w:themeFill="text2" w:themeFillTint="32"/>
            <w:vAlign w:val="center"/>
          </w:tcPr>
          <w:p w14:paraId="4571E213"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lastRenderedPageBreak/>
              <w:t>3</w:t>
            </w:r>
          </w:p>
        </w:tc>
        <w:tc>
          <w:tcPr>
            <w:tcW w:w="759" w:type="pct"/>
            <w:tcBorders>
              <w:tl2br w:val="nil"/>
              <w:tr2bl w:val="nil"/>
            </w:tcBorders>
            <w:vAlign w:val="center"/>
          </w:tcPr>
          <w:p w14:paraId="3CFAC240"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技术交底制度</w:t>
            </w:r>
          </w:p>
        </w:tc>
        <w:tc>
          <w:tcPr>
            <w:tcW w:w="3729" w:type="pct"/>
            <w:tcBorders>
              <w:tl2br w:val="nil"/>
              <w:tr2bl w:val="nil"/>
            </w:tcBorders>
            <w:vAlign w:val="center"/>
          </w:tcPr>
          <w:p w14:paraId="7AFAF8CC"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交底层次：</w:t>
            </w:r>
          </w:p>
          <w:p w14:paraId="0927AB5D"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施工组织设计交底：工程开工前，技术负责人向项目管理人员、各施工班组负责人交底，内容涵盖工程概况、施工部署等。</w:t>
            </w:r>
          </w:p>
          <w:p w14:paraId="51E5CEFF"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专项施工方案交底：对特殊工程，技术负责人组织交底，介绍方案内容、工艺、标准及注意事项。</w:t>
            </w:r>
          </w:p>
          <w:p w14:paraId="78430006"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分部分项工程技术交底：各分部分项工程施工前，专业工长向施工班组交底，包括图纸要求、工艺、标准及成品保护。</w:t>
            </w:r>
          </w:p>
          <w:p w14:paraId="3D64DBE4"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交底要求：采用书面形式，内容详细准确，附图表说</w:t>
            </w:r>
            <w:r>
              <w:rPr>
                <w:rFonts w:ascii="宋体" w:hAnsi="宋体" w:cs="宋体" w:hint="eastAsia"/>
                <w:szCs w:val="28"/>
              </w:rPr>
              <w:lastRenderedPageBreak/>
              <w:t>明，被交底人签字确认，变更及时补充交底。</w:t>
            </w:r>
          </w:p>
        </w:tc>
      </w:tr>
      <w:tr w:rsidR="009E0C75" w14:paraId="27EF261B" w14:textId="77777777">
        <w:trPr>
          <w:trHeight w:val="57"/>
          <w:jc w:val="center"/>
        </w:trPr>
        <w:tc>
          <w:tcPr>
            <w:tcW w:w="511" w:type="pct"/>
            <w:tcBorders>
              <w:tl2br w:val="nil"/>
              <w:tr2bl w:val="nil"/>
            </w:tcBorders>
            <w:shd w:val="clear" w:color="auto" w:fill="D6DCE5" w:themeFill="text2" w:themeFillTint="32"/>
            <w:vAlign w:val="center"/>
          </w:tcPr>
          <w:p w14:paraId="06C2C100"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lastRenderedPageBreak/>
              <w:t>4</w:t>
            </w:r>
          </w:p>
        </w:tc>
        <w:tc>
          <w:tcPr>
            <w:tcW w:w="759" w:type="pct"/>
            <w:tcBorders>
              <w:tl2br w:val="nil"/>
              <w:tr2bl w:val="nil"/>
            </w:tcBorders>
            <w:vAlign w:val="center"/>
          </w:tcPr>
          <w:p w14:paraId="7872D904"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材料进场检验制度</w:t>
            </w:r>
          </w:p>
        </w:tc>
        <w:tc>
          <w:tcPr>
            <w:tcW w:w="3729" w:type="pct"/>
            <w:tcBorders>
              <w:tl2br w:val="nil"/>
              <w:tr2bl w:val="nil"/>
            </w:tcBorders>
            <w:vAlign w:val="center"/>
          </w:tcPr>
          <w:p w14:paraId="68FC5B3F"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材料检验流程：</w:t>
            </w:r>
          </w:p>
          <w:p w14:paraId="34457633"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材料计划：技术负责人依图纸和进度编计划，明确材料规格、型号等。</w:t>
            </w:r>
          </w:p>
          <w:p w14:paraId="67D4551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材料采购：物资部门选合格供应商，合同明确质量条款。</w:t>
            </w:r>
          </w:p>
          <w:p w14:paraId="57D1805D"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材料进场：物资部门通知相关人员共同验收，供应商提供质量证明文件。</w:t>
            </w:r>
          </w:p>
          <w:p w14:paraId="1B36594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外观检验：检查材料规格、数量及外观缺陷。</w:t>
            </w:r>
          </w:p>
          <w:p w14:paraId="0F0C15C5"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性能检验：按标准对</w:t>
            </w:r>
            <w:proofErr w:type="gramStart"/>
            <w:r>
              <w:rPr>
                <w:rFonts w:ascii="宋体" w:hAnsi="宋体" w:cs="宋体" w:hint="eastAsia"/>
                <w:szCs w:val="28"/>
              </w:rPr>
              <w:t>需检材料</w:t>
            </w:r>
            <w:proofErr w:type="gramEnd"/>
            <w:r>
              <w:rPr>
                <w:rFonts w:ascii="宋体" w:hAnsi="宋体" w:cs="宋体" w:hint="eastAsia"/>
                <w:szCs w:val="28"/>
              </w:rPr>
              <w:t>抽样送检，合格使用，不合格退场。</w:t>
            </w:r>
          </w:p>
          <w:p w14:paraId="5DABEEA5"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材料标识与储存：合格材料标识，分类存放，做好防护。</w:t>
            </w:r>
          </w:p>
        </w:tc>
      </w:tr>
      <w:tr w:rsidR="009E0C75" w14:paraId="0DE8C476" w14:textId="77777777">
        <w:trPr>
          <w:trHeight w:val="57"/>
          <w:jc w:val="center"/>
        </w:trPr>
        <w:tc>
          <w:tcPr>
            <w:tcW w:w="511" w:type="pct"/>
            <w:tcBorders>
              <w:tl2br w:val="nil"/>
              <w:tr2bl w:val="nil"/>
            </w:tcBorders>
            <w:shd w:val="clear" w:color="auto" w:fill="D6DCE5" w:themeFill="text2" w:themeFillTint="32"/>
            <w:vAlign w:val="center"/>
          </w:tcPr>
          <w:p w14:paraId="1C959E72"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5</w:t>
            </w:r>
          </w:p>
        </w:tc>
        <w:tc>
          <w:tcPr>
            <w:tcW w:w="759" w:type="pct"/>
            <w:tcBorders>
              <w:tl2br w:val="nil"/>
              <w:tr2bl w:val="nil"/>
            </w:tcBorders>
            <w:vAlign w:val="center"/>
          </w:tcPr>
          <w:p w14:paraId="32EC3D94"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施工过程三检制</w:t>
            </w:r>
          </w:p>
        </w:tc>
        <w:tc>
          <w:tcPr>
            <w:tcW w:w="3729" w:type="pct"/>
            <w:tcBorders>
              <w:tl2br w:val="nil"/>
              <w:tr2bl w:val="nil"/>
            </w:tcBorders>
            <w:vAlign w:val="center"/>
          </w:tcPr>
          <w:p w14:paraId="2C031927"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实行自检、互检、交接检制度，自检要做文字记录。隐蔽工程要由工长组织项目技术负责、质量员、班组长检查，并做出较详细的文字记录。</w:t>
            </w:r>
          </w:p>
        </w:tc>
      </w:tr>
      <w:tr w:rsidR="009E0C75" w14:paraId="5353FAEF" w14:textId="77777777">
        <w:trPr>
          <w:trHeight w:val="57"/>
          <w:jc w:val="center"/>
        </w:trPr>
        <w:tc>
          <w:tcPr>
            <w:tcW w:w="511" w:type="pct"/>
            <w:tcBorders>
              <w:tl2br w:val="nil"/>
              <w:tr2bl w:val="nil"/>
            </w:tcBorders>
            <w:shd w:val="clear" w:color="auto" w:fill="D6DCE5" w:themeFill="text2" w:themeFillTint="32"/>
            <w:vAlign w:val="center"/>
          </w:tcPr>
          <w:p w14:paraId="35C5ADCC"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6</w:t>
            </w:r>
          </w:p>
        </w:tc>
        <w:tc>
          <w:tcPr>
            <w:tcW w:w="759" w:type="pct"/>
            <w:tcBorders>
              <w:tl2br w:val="nil"/>
              <w:tr2bl w:val="nil"/>
            </w:tcBorders>
            <w:vAlign w:val="center"/>
          </w:tcPr>
          <w:p w14:paraId="7BA93729"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质量否决制</w:t>
            </w:r>
          </w:p>
        </w:tc>
        <w:tc>
          <w:tcPr>
            <w:tcW w:w="3729" w:type="pct"/>
            <w:tcBorders>
              <w:tl2br w:val="nil"/>
              <w:tr2bl w:val="nil"/>
            </w:tcBorders>
            <w:vAlign w:val="center"/>
          </w:tcPr>
          <w:p w14:paraId="25B607BF"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不合格分项、分部和单位工程必须进行返工。不合格分项工程流入下道工序要追究班组长的责任，不合格分部工程流入下道工序要追究工长和项目经理的责任，不合格工程流入社会要追究单位经理和项目经理的责任，有关责</w:t>
            </w:r>
            <w:r>
              <w:rPr>
                <w:rFonts w:ascii="宋体" w:hAnsi="宋体" w:cs="宋体" w:hint="eastAsia"/>
                <w:szCs w:val="28"/>
              </w:rPr>
              <w:lastRenderedPageBreak/>
              <w:t>任人员要针对出现不合格原因采取必要的纠正和预防措施。</w:t>
            </w:r>
          </w:p>
        </w:tc>
      </w:tr>
      <w:tr w:rsidR="009E0C75" w14:paraId="3D220E4D" w14:textId="77777777">
        <w:trPr>
          <w:trHeight w:val="57"/>
          <w:jc w:val="center"/>
        </w:trPr>
        <w:tc>
          <w:tcPr>
            <w:tcW w:w="511" w:type="pct"/>
            <w:tcBorders>
              <w:tl2br w:val="nil"/>
              <w:tr2bl w:val="nil"/>
            </w:tcBorders>
            <w:shd w:val="clear" w:color="auto" w:fill="D6DCE5" w:themeFill="text2" w:themeFillTint="32"/>
            <w:vAlign w:val="center"/>
          </w:tcPr>
          <w:p w14:paraId="57CE86C7"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lastRenderedPageBreak/>
              <w:t>7</w:t>
            </w:r>
          </w:p>
        </w:tc>
        <w:tc>
          <w:tcPr>
            <w:tcW w:w="759" w:type="pct"/>
            <w:tcBorders>
              <w:tl2br w:val="nil"/>
              <w:tr2bl w:val="nil"/>
            </w:tcBorders>
            <w:vAlign w:val="center"/>
          </w:tcPr>
          <w:p w14:paraId="291565F9"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成品保护制</w:t>
            </w:r>
          </w:p>
        </w:tc>
        <w:tc>
          <w:tcPr>
            <w:tcW w:w="3729" w:type="pct"/>
            <w:tcBorders>
              <w:tl2br w:val="nil"/>
              <w:tr2bl w:val="nil"/>
            </w:tcBorders>
            <w:vAlign w:val="center"/>
          </w:tcPr>
          <w:p w14:paraId="34F5C797"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保护措施制定：施工组织设计和方案中制定成品保护措施，对易</w:t>
            </w:r>
            <w:proofErr w:type="gramStart"/>
            <w:r>
              <w:rPr>
                <w:rFonts w:ascii="宋体" w:hAnsi="宋体" w:cs="宋体" w:hint="eastAsia"/>
                <w:szCs w:val="28"/>
              </w:rPr>
              <w:t>损</w:t>
            </w:r>
            <w:proofErr w:type="gramEnd"/>
            <w:r>
              <w:rPr>
                <w:rFonts w:ascii="宋体" w:hAnsi="宋体" w:cs="宋体" w:hint="eastAsia"/>
                <w:szCs w:val="28"/>
              </w:rPr>
              <w:t>成品采取覆盖、包裹、隔离等措施。</w:t>
            </w:r>
          </w:p>
          <w:p w14:paraId="53F6C64B"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保护责任落实：各施工班组对本班组施工范围成品保护负责，项目经理和质量负责人检查，对保护不力致损者问责。</w:t>
            </w:r>
          </w:p>
        </w:tc>
      </w:tr>
      <w:tr w:rsidR="009E0C75" w14:paraId="45ACF7DD" w14:textId="77777777">
        <w:trPr>
          <w:trHeight w:val="57"/>
          <w:jc w:val="center"/>
        </w:trPr>
        <w:tc>
          <w:tcPr>
            <w:tcW w:w="511" w:type="pct"/>
            <w:tcBorders>
              <w:tl2br w:val="nil"/>
              <w:tr2bl w:val="nil"/>
            </w:tcBorders>
            <w:shd w:val="clear" w:color="auto" w:fill="D6DCE5" w:themeFill="text2" w:themeFillTint="32"/>
            <w:vAlign w:val="center"/>
          </w:tcPr>
          <w:p w14:paraId="5E8B7EC1"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8</w:t>
            </w:r>
          </w:p>
        </w:tc>
        <w:tc>
          <w:tcPr>
            <w:tcW w:w="759" w:type="pct"/>
            <w:tcBorders>
              <w:tl2br w:val="nil"/>
              <w:tr2bl w:val="nil"/>
            </w:tcBorders>
            <w:vAlign w:val="center"/>
          </w:tcPr>
          <w:p w14:paraId="288AA9B3"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质量文件记录制</w:t>
            </w:r>
          </w:p>
        </w:tc>
        <w:tc>
          <w:tcPr>
            <w:tcW w:w="3729" w:type="pct"/>
            <w:tcBorders>
              <w:tl2br w:val="nil"/>
              <w:tr2bl w:val="nil"/>
            </w:tcBorders>
            <w:vAlign w:val="center"/>
          </w:tcPr>
          <w:p w14:paraId="6A9D0DF8"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文件记录内容：包括施工图纸、组织设计、方案、交底记录、材料证明文件、检验报告、隐蔽及分项分部验收记录、质量问题及事故处理记录等。</w:t>
            </w:r>
          </w:p>
          <w:p w14:paraId="262DCA0C"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文件记录要求：记录真实、准确、完整，字迹清晰，签字盖章全，及时填写，分类归档，竣工移交。</w:t>
            </w:r>
          </w:p>
        </w:tc>
      </w:tr>
      <w:tr w:rsidR="009E0C75" w14:paraId="219CF259" w14:textId="77777777">
        <w:trPr>
          <w:trHeight w:val="57"/>
          <w:jc w:val="center"/>
        </w:trPr>
        <w:tc>
          <w:tcPr>
            <w:tcW w:w="511" w:type="pct"/>
            <w:tcBorders>
              <w:tl2br w:val="nil"/>
              <w:tr2bl w:val="nil"/>
            </w:tcBorders>
            <w:shd w:val="clear" w:color="auto" w:fill="D6DCE5" w:themeFill="text2" w:themeFillTint="32"/>
            <w:vAlign w:val="center"/>
          </w:tcPr>
          <w:p w14:paraId="17ADBA65"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9</w:t>
            </w:r>
          </w:p>
        </w:tc>
        <w:tc>
          <w:tcPr>
            <w:tcW w:w="759" w:type="pct"/>
            <w:tcBorders>
              <w:tl2br w:val="nil"/>
              <w:tr2bl w:val="nil"/>
            </w:tcBorders>
            <w:vAlign w:val="center"/>
          </w:tcPr>
          <w:p w14:paraId="7ED477C0" w14:textId="77777777" w:rsidR="009E0C75" w:rsidRDefault="006110B9">
            <w:pPr>
              <w:widowControl/>
              <w:spacing w:line="360" w:lineRule="auto"/>
              <w:ind w:firstLineChars="0" w:firstLine="0"/>
              <w:rPr>
                <w:rFonts w:ascii="宋体" w:hAnsi="宋体" w:cs="宋体" w:hint="eastAsia"/>
                <w:szCs w:val="28"/>
              </w:rPr>
            </w:pPr>
            <w:r>
              <w:rPr>
                <w:rFonts w:ascii="宋体" w:hAnsi="宋体" w:cs="宋体" w:hint="eastAsia"/>
                <w:kern w:val="0"/>
                <w:szCs w:val="28"/>
                <w:lang w:bidi="ar"/>
              </w:rPr>
              <w:t>工程质量事故报告和调查制</w:t>
            </w:r>
          </w:p>
        </w:tc>
        <w:tc>
          <w:tcPr>
            <w:tcW w:w="3729" w:type="pct"/>
            <w:tcBorders>
              <w:tl2br w:val="nil"/>
              <w:tr2bl w:val="nil"/>
            </w:tcBorders>
            <w:vAlign w:val="center"/>
          </w:tcPr>
          <w:p w14:paraId="3802F065"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事故报告：</w:t>
            </w:r>
          </w:p>
          <w:p w14:paraId="63CD1F0B"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事故发生，施工人员立即报班组长，班组长</w:t>
            </w:r>
            <w:r>
              <w:rPr>
                <w:rFonts w:ascii="宋体" w:hAnsi="宋体" w:cs="宋体" w:hint="eastAsia"/>
                <w:szCs w:val="28"/>
              </w:rPr>
              <w:t>[</w:t>
            </w:r>
            <w:r>
              <w:rPr>
                <w:rFonts w:ascii="宋体" w:hAnsi="宋体" w:cs="宋体" w:hint="eastAsia"/>
                <w:szCs w:val="28"/>
              </w:rPr>
              <w:t>规定时间</w:t>
            </w:r>
            <w:r>
              <w:rPr>
                <w:rFonts w:ascii="宋体" w:hAnsi="宋体" w:cs="宋体" w:hint="eastAsia"/>
                <w:szCs w:val="28"/>
              </w:rPr>
              <w:t>]</w:t>
            </w:r>
            <w:r>
              <w:rPr>
                <w:rFonts w:ascii="宋体" w:hAnsi="宋体" w:cs="宋体" w:hint="eastAsia"/>
                <w:szCs w:val="28"/>
              </w:rPr>
              <w:t>内</w:t>
            </w:r>
            <w:proofErr w:type="gramStart"/>
            <w:r>
              <w:rPr>
                <w:rFonts w:ascii="宋体" w:hAnsi="宋体" w:cs="宋体" w:hint="eastAsia"/>
                <w:szCs w:val="28"/>
              </w:rPr>
              <w:t>报项目</w:t>
            </w:r>
            <w:proofErr w:type="gramEnd"/>
            <w:r>
              <w:rPr>
                <w:rFonts w:ascii="宋体" w:hAnsi="宋体" w:cs="宋体" w:hint="eastAsia"/>
                <w:szCs w:val="28"/>
              </w:rPr>
              <w:t>经理和质量负责人。</w:t>
            </w:r>
          </w:p>
          <w:p w14:paraId="4F2CC65B" w14:textId="77777777" w:rsidR="009E0C75" w:rsidRDefault="006110B9">
            <w:pPr>
              <w:widowControl/>
              <w:spacing w:line="360" w:lineRule="auto"/>
              <w:rPr>
                <w:rFonts w:ascii="宋体" w:hAnsi="宋体" w:cs="宋体" w:hint="eastAsia"/>
                <w:szCs w:val="28"/>
              </w:rPr>
            </w:pPr>
            <w:r>
              <w:rPr>
                <w:rFonts w:ascii="宋体" w:hAnsi="宋体" w:cs="宋体" w:hint="eastAsia"/>
                <w:szCs w:val="28"/>
              </w:rPr>
              <w:t>项目经理</w:t>
            </w:r>
            <w:r>
              <w:rPr>
                <w:rFonts w:ascii="宋体" w:hAnsi="宋体" w:cs="宋体" w:hint="eastAsia"/>
                <w:szCs w:val="28"/>
              </w:rPr>
              <w:t>15</w:t>
            </w:r>
            <w:r>
              <w:rPr>
                <w:rFonts w:ascii="宋体" w:hAnsi="宋体" w:cs="宋体" w:hint="eastAsia"/>
                <w:szCs w:val="28"/>
              </w:rPr>
              <w:t>分钟内向上级、建设、监理单位报告，内容含事故概况。</w:t>
            </w:r>
          </w:p>
          <w:p w14:paraId="03C27757"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事故调查：</w:t>
            </w:r>
          </w:p>
          <w:p w14:paraId="5668F5C2"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成立调查组，项目经理任组长，查明事故原因、过程、损失等。</w:t>
            </w:r>
          </w:p>
          <w:p w14:paraId="13A8F350" w14:textId="77777777" w:rsidR="009E0C75" w:rsidRDefault="006110B9">
            <w:pPr>
              <w:widowControl/>
              <w:spacing w:line="360" w:lineRule="auto"/>
              <w:rPr>
                <w:rFonts w:ascii="宋体" w:hAnsi="宋体" w:cs="宋体" w:hint="eastAsia"/>
                <w:szCs w:val="28"/>
              </w:rPr>
            </w:pPr>
            <w:r>
              <w:rPr>
                <w:rFonts w:ascii="宋体" w:hAnsi="宋体" w:cs="宋体" w:hint="eastAsia"/>
                <w:szCs w:val="28"/>
              </w:rPr>
              <w:lastRenderedPageBreak/>
              <w:t>收集证据，询问人员，确定事故性质和责任主体。</w:t>
            </w:r>
          </w:p>
          <w:p w14:paraId="538B03C0"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事故处理：</w:t>
            </w:r>
          </w:p>
          <w:p w14:paraId="171BC5BA"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制定处理方案，经相关部门审核批准后实施。</w:t>
            </w:r>
          </w:p>
          <w:p w14:paraId="1F7D3668" w14:textId="77777777" w:rsidR="009E0C75" w:rsidRDefault="006110B9">
            <w:pPr>
              <w:widowControl/>
              <w:spacing w:line="360" w:lineRule="auto"/>
              <w:rPr>
                <w:rFonts w:ascii="宋体" w:hAnsi="宋体" w:cs="宋体" w:hint="eastAsia"/>
                <w:szCs w:val="28"/>
              </w:rPr>
            </w:pPr>
            <w:r>
              <w:rPr>
                <w:rFonts w:ascii="宋体" w:hAnsi="宋体" w:cs="宋体" w:hint="eastAsia"/>
                <w:szCs w:val="28"/>
              </w:rPr>
              <w:t>责任方整改，调查组复查，形成处理报告存档，处理责任人。</w:t>
            </w:r>
          </w:p>
        </w:tc>
      </w:tr>
      <w:tr w:rsidR="009E0C75" w14:paraId="016D3343" w14:textId="77777777">
        <w:trPr>
          <w:trHeight w:val="57"/>
          <w:jc w:val="center"/>
        </w:trPr>
        <w:tc>
          <w:tcPr>
            <w:tcW w:w="511" w:type="pct"/>
            <w:tcBorders>
              <w:tl2br w:val="nil"/>
              <w:tr2bl w:val="nil"/>
            </w:tcBorders>
            <w:shd w:val="clear" w:color="auto" w:fill="D6DCE5" w:themeFill="text2" w:themeFillTint="32"/>
            <w:vAlign w:val="center"/>
          </w:tcPr>
          <w:p w14:paraId="1D0A0D83"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lastRenderedPageBreak/>
              <w:t>10</w:t>
            </w:r>
          </w:p>
        </w:tc>
        <w:tc>
          <w:tcPr>
            <w:tcW w:w="759" w:type="pct"/>
            <w:tcBorders>
              <w:tl2br w:val="nil"/>
              <w:tr2bl w:val="nil"/>
            </w:tcBorders>
            <w:vAlign w:val="center"/>
          </w:tcPr>
          <w:p w14:paraId="25B51184"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图纸会审技术交底制度</w:t>
            </w:r>
          </w:p>
        </w:tc>
        <w:tc>
          <w:tcPr>
            <w:tcW w:w="3729" w:type="pct"/>
            <w:tcBorders>
              <w:tl2br w:val="nil"/>
              <w:tr2bl w:val="nil"/>
            </w:tcBorders>
            <w:vAlign w:val="center"/>
          </w:tcPr>
          <w:p w14:paraId="2E6DADE6" w14:textId="77777777" w:rsidR="009E0C75" w:rsidRDefault="006110B9">
            <w:pPr>
              <w:widowControl/>
              <w:spacing w:line="360" w:lineRule="auto"/>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）技术管理部组织项目相关人员进行图纸审核、做好图纸会审记录，协助甲方、设计做好设计交底工作，解决图纸中存在的问题，并做好记录。</w:t>
            </w:r>
          </w:p>
          <w:p w14:paraId="40B52C31" w14:textId="77777777" w:rsidR="009E0C75" w:rsidRDefault="006110B9">
            <w:pPr>
              <w:widowControl/>
              <w:spacing w:line="360" w:lineRule="auto"/>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技术管理部编制有针对性的施工组织设计，积极采用新工艺、新技术，针对特殊工序要编制有针对性的作业指导书。每个工种、每道工序施工前要组织进行各级技术交底，包括项目工程师对工长的技术交底，工长对班组的技术交底，班组长对作业班级的技术交底。各级交底以书面进行。因技术交底不清而造成质量事故的要追究有关部门和人员责任。</w:t>
            </w:r>
          </w:p>
        </w:tc>
      </w:tr>
      <w:tr w:rsidR="009E0C75" w14:paraId="112A727B" w14:textId="77777777">
        <w:trPr>
          <w:trHeight w:val="57"/>
          <w:jc w:val="center"/>
        </w:trPr>
        <w:tc>
          <w:tcPr>
            <w:tcW w:w="511" w:type="pct"/>
            <w:tcBorders>
              <w:tl2br w:val="nil"/>
              <w:tr2bl w:val="nil"/>
            </w:tcBorders>
            <w:shd w:val="clear" w:color="auto" w:fill="D6DCE5" w:themeFill="text2" w:themeFillTint="32"/>
            <w:vAlign w:val="center"/>
          </w:tcPr>
          <w:p w14:paraId="5554548D"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11</w:t>
            </w:r>
          </w:p>
        </w:tc>
        <w:tc>
          <w:tcPr>
            <w:tcW w:w="759" w:type="pct"/>
            <w:tcBorders>
              <w:tl2br w:val="nil"/>
              <w:tr2bl w:val="nil"/>
            </w:tcBorders>
            <w:vAlign w:val="center"/>
          </w:tcPr>
          <w:p w14:paraId="1F3C7C71"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材料进场检验制度</w:t>
            </w:r>
          </w:p>
        </w:tc>
        <w:tc>
          <w:tcPr>
            <w:tcW w:w="3729" w:type="pct"/>
            <w:tcBorders>
              <w:tl2br w:val="nil"/>
              <w:tr2bl w:val="nil"/>
            </w:tcBorders>
            <w:vAlign w:val="center"/>
          </w:tcPr>
          <w:p w14:paraId="6E7ECA79" w14:textId="77777777" w:rsidR="009E0C75" w:rsidRDefault="006110B9">
            <w:pPr>
              <w:widowControl/>
              <w:spacing w:line="360" w:lineRule="auto"/>
              <w:rPr>
                <w:rFonts w:ascii="宋体" w:hAnsi="宋体" w:cs="宋体" w:hint="eastAsia"/>
                <w:szCs w:val="28"/>
              </w:rPr>
            </w:pPr>
            <w:r>
              <w:rPr>
                <w:rFonts w:ascii="宋体" w:hAnsi="宋体" w:cs="宋体" w:hint="eastAsia"/>
                <w:szCs w:val="28"/>
              </w:rPr>
              <w:t>工程各类材料进场，需具有出厂合格证，并根据国家规范要求分批量进行抽检，抽验不合格的材料一律不准使用，因使用不合格材料而造成的质量事故追究验收人员的责任。</w:t>
            </w:r>
          </w:p>
        </w:tc>
      </w:tr>
      <w:tr w:rsidR="009E0C75" w14:paraId="17DC785E" w14:textId="77777777">
        <w:trPr>
          <w:trHeight w:val="57"/>
          <w:jc w:val="center"/>
        </w:trPr>
        <w:tc>
          <w:tcPr>
            <w:tcW w:w="511" w:type="pct"/>
            <w:tcBorders>
              <w:tl2br w:val="nil"/>
              <w:tr2bl w:val="nil"/>
            </w:tcBorders>
            <w:shd w:val="clear" w:color="auto" w:fill="D6DCE5" w:themeFill="text2" w:themeFillTint="32"/>
            <w:vAlign w:val="center"/>
          </w:tcPr>
          <w:p w14:paraId="2476892A"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12</w:t>
            </w:r>
          </w:p>
        </w:tc>
        <w:tc>
          <w:tcPr>
            <w:tcW w:w="759" w:type="pct"/>
            <w:tcBorders>
              <w:tl2br w:val="nil"/>
              <w:tr2bl w:val="nil"/>
            </w:tcBorders>
            <w:vAlign w:val="center"/>
          </w:tcPr>
          <w:p w14:paraId="7278D7BD"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样板引路</w:t>
            </w:r>
            <w:r>
              <w:rPr>
                <w:rFonts w:ascii="宋体" w:hAnsi="宋体" w:cs="宋体" w:hint="eastAsia"/>
                <w:kern w:val="0"/>
                <w:szCs w:val="28"/>
              </w:rPr>
              <w:lastRenderedPageBreak/>
              <w:t>制度</w:t>
            </w:r>
          </w:p>
        </w:tc>
        <w:tc>
          <w:tcPr>
            <w:tcW w:w="3729" w:type="pct"/>
            <w:tcBorders>
              <w:tl2br w:val="nil"/>
              <w:tr2bl w:val="nil"/>
            </w:tcBorders>
            <w:vAlign w:val="center"/>
          </w:tcPr>
          <w:p w14:paraId="20F95271" w14:textId="77777777" w:rsidR="009E0C75" w:rsidRDefault="006110B9">
            <w:pPr>
              <w:widowControl/>
              <w:spacing w:line="360" w:lineRule="auto"/>
              <w:rPr>
                <w:rFonts w:ascii="宋体" w:hAnsi="宋体" w:cs="宋体" w:hint="eastAsia"/>
                <w:szCs w:val="28"/>
              </w:rPr>
            </w:pPr>
            <w:r>
              <w:rPr>
                <w:rFonts w:ascii="宋体" w:hAnsi="宋体" w:cs="宋体" w:hint="eastAsia"/>
                <w:szCs w:val="28"/>
              </w:rPr>
              <w:lastRenderedPageBreak/>
              <w:t>施工操作注重工序优化、工艺改进和工序标准化操</w:t>
            </w:r>
            <w:r>
              <w:rPr>
                <w:rFonts w:ascii="宋体" w:hAnsi="宋体" w:cs="宋体" w:hint="eastAsia"/>
                <w:szCs w:val="28"/>
              </w:rPr>
              <w:lastRenderedPageBreak/>
              <w:t>作，通过不断探索，积累必要的管理和操作经验，提高工序的操作水平，确保操作质量。</w:t>
            </w:r>
          </w:p>
        </w:tc>
      </w:tr>
      <w:tr w:rsidR="009E0C75" w14:paraId="5E983426" w14:textId="77777777">
        <w:trPr>
          <w:trHeight w:val="57"/>
          <w:jc w:val="center"/>
        </w:trPr>
        <w:tc>
          <w:tcPr>
            <w:tcW w:w="511" w:type="pct"/>
            <w:tcBorders>
              <w:tl2br w:val="nil"/>
              <w:tr2bl w:val="nil"/>
            </w:tcBorders>
            <w:shd w:val="clear" w:color="auto" w:fill="D6DCE5" w:themeFill="text2" w:themeFillTint="32"/>
            <w:vAlign w:val="center"/>
          </w:tcPr>
          <w:p w14:paraId="00027449"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lastRenderedPageBreak/>
              <w:t>13</w:t>
            </w:r>
          </w:p>
        </w:tc>
        <w:tc>
          <w:tcPr>
            <w:tcW w:w="759" w:type="pct"/>
            <w:tcBorders>
              <w:tl2br w:val="nil"/>
              <w:tr2bl w:val="nil"/>
            </w:tcBorders>
            <w:vAlign w:val="center"/>
          </w:tcPr>
          <w:p w14:paraId="7933C897"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施工挂牌制度</w:t>
            </w:r>
          </w:p>
        </w:tc>
        <w:tc>
          <w:tcPr>
            <w:tcW w:w="3729" w:type="pct"/>
            <w:tcBorders>
              <w:tl2br w:val="nil"/>
              <w:tr2bl w:val="nil"/>
            </w:tcBorders>
            <w:vAlign w:val="center"/>
          </w:tcPr>
          <w:p w14:paraId="52A35246" w14:textId="77777777" w:rsidR="009E0C75" w:rsidRDefault="006110B9">
            <w:pPr>
              <w:widowControl/>
              <w:spacing w:line="360" w:lineRule="auto"/>
              <w:rPr>
                <w:rFonts w:ascii="宋体" w:hAnsi="宋体" w:cs="宋体" w:hint="eastAsia"/>
                <w:szCs w:val="28"/>
              </w:rPr>
            </w:pPr>
            <w:r>
              <w:rPr>
                <w:rFonts w:ascii="宋体" w:hAnsi="宋体" w:cs="宋体" w:hint="eastAsia"/>
                <w:szCs w:val="28"/>
              </w:rPr>
              <w:t>施工过程中在现场实行挂牌制，注明管理者，操作者，施工日期，并做相应的图文记录，作为重要的施工档案保存，因现场不按规范、规程施工而造成质量事故的要追究有关人员的责任。</w:t>
            </w:r>
          </w:p>
        </w:tc>
      </w:tr>
      <w:tr w:rsidR="009E0C75" w14:paraId="595E3C04" w14:textId="77777777">
        <w:trPr>
          <w:trHeight w:val="57"/>
          <w:jc w:val="center"/>
        </w:trPr>
        <w:tc>
          <w:tcPr>
            <w:tcW w:w="511" w:type="pct"/>
            <w:tcBorders>
              <w:tl2br w:val="nil"/>
              <w:tr2bl w:val="nil"/>
            </w:tcBorders>
            <w:shd w:val="clear" w:color="auto" w:fill="D6DCE5" w:themeFill="text2" w:themeFillTint="32"/>
            <w:vAlign w:val="center"/>
          </w:tcPr>
          <w:p w14:paraId="10158527"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14</w:t>
            </w:r>
          </w:p>
        </w:tc>
        <w:tc>
          <w:tcPr>
            <w:tcW w:w="759" w:type="pct"/>
            <w:tcBorders>
              <w:tl2br w:val="nil"/>
              <w:tr2bl w:val="nil"/>
            </w:tcBorders>
            <w:vAlign w:val="center"/>
          </w:tcPr>
          <w:p w14:paraId="24A1D980"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质量例会、讲评制度</w:t>
            </w:r>
          </w:p>
        </w:tc>
        <w:tc>
          <w:tcPr>
            <w:tcW w:w="3729" w:type="pct"/>
            <w:tcBorders>
              <w:tl2br w:val="nil"/>
              <w:tr2bl w:val="nil"/>
            </w:tcBorders>
            <w:vAlign w:val="center"/>
          </w:tcPr>
          <w:p w14:paraId="7021BD0B" w14:textId="77777777" w:rsidR="009E0C75" w:rsidRDefault="006110B9">
            <w:pPr>
              <w:widowControl/>
              <w:spacing w:line="360" w:lineRule="auto"/>
              <w:rPr>
                <w:rFonts w:ascii="宋体" w:hAnsi="宋体" w:cs="宋体" w:hint="eastAsia"/>
                <w:szCs w:val="28"/>
              </w:rPr>
            </w:pPr>
            <w:r>
              <w:rPr>
                <w:rFonts w:ascii="宋体" w:hAnsi="宋体" w:cs="宋体" w:hint="eastAsia"/>
                <w:szCs w:val="28"/>
              </w:rPr>
              <w:t>由项目技术负责人组织每周质量例会和每月质量讲评。对质量好的要予以表扬，对需整改的限期整改，在下次质量例会逐项检查是否彻底整改。</w:t>
            </w:r>
          </w:p>
        </w:tc>
      </w:tr>
      <w:tr w:rsidR="009E0C75" w14:paraId="32856E27" w14:textId="77777777">
        <w:trPr>
          <w:trHeight w:val="57"/>
          <w:jc w:val="center"/>
        </w:trPr>
        <w:tc>
          <w:tcPr>
            <w:tcW w:w="511" w:type="pct"/>
            <w:tcBorders>
              <w:tl2br w:val="nil"/>
              <w:tr2bl w:val="nil"/>
            </w:tcBorders>
            <w:shd w:val="clear" w:color="auto" w:fill="D6DCE5" w:themeFill="text2" w:themeFillTint="32"/>
            <w:vAlign w:val="center"/>
          </w:tcPr>
          <w:p w14:paraId="0F314A63" w14:textId="77777777" w:rsidR="009E0C75" w:rsidRDefault="006110B9">
            <w:pPr>
              <w:spacing w:line="360" w:lineRule="auto"/>
              <w:ind w:left="425" w:firstLineChars="0" w:hanging="425"/>
              <w:jc w:val="center"/>
              <w:rPr>
                <w:rFonts w:ascii="宋体" w:hAnsi="宋体" w:cs="宋体" w:hint="eastAsia"/>
                <w:kern w:val="0"/>
                <w:szCs w:val="28"/>
              </w:rPr>
            </w:pPr>
            <w:r>
              <w:rPr>
                <w:rFonts w:ascii="宋体" w:hAnsi="宋体" w:cs="宋体" w:hint="eastAsia"/>
                <w:kern w:val="0"/>
                <w:szCs w:val="28"/>
              </w:rPr>
              <w:t>15</w:t>
            </w:r>
          </w:p>
        </w:tc>
        <w:tc>
          <w:tcPr>
            <w:tcW w:w="759" w:type="pct"/>
            <w:tcBorders>
              <w:tl2br w:val="nil"/>
              <w:tr2bl w:val="nil"/>
            </w:tcBorders>
            <w:vAlign w:val="center"/>
          </w:tcPr>
          <w:p w14:paraId="70FF5EC6"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奖罚制度</w:t>
            </w:r>
          </w:p>
        </w:tc>
        <w:tc>
          <w:tcPr>
            <w:tcW w:w="3729" w:type="pct"/>
            <w:tcBorders>
              <w:tl2br w:val="nil"/>
              <w:tr2bl w:val="nil"/>
            </w:tcBorders>
            <w:vAlign w:val="center"/>
          </w:tcPr>
          <w:p w14:paraId="0FE3D595" w14:textId="77777777" w:rsidR="009E0C75" w:rsidRDefault="006110B9">
            <w:pPr>
              <w:widowControl/>
              <w:spacing w:line="360" w:lineRule="auto"/>
              <w:rPr>
                <w:rFonts w:ascii="宋体" w:hAnsi="宋体" w:cs="宋体" w:hint="eastAsia"/>
                <w:szCs w:val="28"/>
              </w:rPr>
            </w:pPr>
            <w:r>
              <w:rPr>
                <w:rFonts w:ascii="宋体" w:hAnsi="宋体" w:cs="宋体" w:hint="eastAsia"/>
                <w:szCs w:val="28"/>
              </w:rPr>
              <w:t>依据质量验收规范，每周进行一次现场质量大检查，奖优罚劣。</w:t>
            </w:r>
          </w:p>
        </w:tc>
      </w:tr>
      <w:tr w:rsidR="009E0C75" w14:paraId="5FB353B2" w14:textId="77777777">
        <w:trPr>
          <w:trHeight w:val="57"/>
          <w:jc w:val="center"/>
        </w:trPr>
        <w:tc>
          <w:tcPr>
            <w:tcW w:w="511" w:type="pct"/>
            <w:tcBorders>
              <w:tl2br w:val="nil"/>
              <w:tr2bl w:val="nil"/>
            </w:tcBorders>
            <w:shd w:val="clear" w:color="auto" w:fill="D6DCE5" w:themeFill="text2" w:themeFillTint="32"/>
            <w:vAlign w:val="center"/>
          </w:tcPr>
          <w:p w14:paraId="43DF8A69"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16</w:t>
            </w:r>
          </w:p>
        </w:tc>
        <w:tc>
          <w:tcPr>
            <w:tcW w:w="759" w:type="pct"/>
            <w:tcBorders>
              <w:tl2br w:val="nil"/>
              <w:tr2bl w:val="nil"/>
            </w:tcBorders>
            <w:vAlign w:val="center"/>
          </w:tcPr>
          <w:p w14:paraId="71CDB97B" w14:textId="77777777" w:rsidR="009E0C75" w:rsidRDefault="006110B9">
            <w:pPr>
              <w:spacing w:line="360" w:lineRule="auto"/>
              <w:ind w:firstLineChars="0" w:firstLine="0"/>
              <w:jc w:val="center"/>
              <w:rPr>
                <w:rFonts w:ascii="宋体" w:hAnsi="宋体" w:cs="宋体" w:hint="eastAsia"/>
                <w:kern w:val="0"/>
                <w:szCs w:val="28"/>
              </w:rPr>
            </w:pPr>
            <w:r>
              <w:rPr>
                <w:rFonts w:ascii="宋体" w:hAnsi="宋体" w:cs="宋体" w:hint="eastAsia"/>
                <w:kern w:val="0"/>
                <w:szCs w:val="28"/>
              </w:rPr>
              <w:t>保证金制度</w:t>
            </w:r>
          </w:p>
        </w:tc>
        <w:tc>
          <w:tcPr>
            <w:tcW w:w="3729" w:type="pct"/>
            <w:tcBorders>
              <w:tl2br w:val="nil"/>
              <w:tr2bl w:val="nil"/>
            </w:tcBorders>
            <w:vAlign w:val="center"/>
          </w:tcPr>
          <w:p w14:paraId="7C518DA1" w14:textId="77777777" w:rsidR="009E0C75" w:rsidRDefault="006110B9">
            <w:pPr>
              <w:widowControl/>
              <w:spacing w:line="360" w:lineRule="auto"/>
              <w:rPr>
                <w:rFonts w:ascii="宋体" w:hAnsi="宋体" w:cs="宋体" w:hint="eastAsia"/>
                <w:szCs w:val="28"/>
              </w:rPr>
            </w:pPr>
            <w:r>
              <w:rPr>
                <w:rFonts w:ascii="宋体" w:hAnsi="宋体" w:cs="宋体" w:hint="eastAsia"/>
                <w:szCs w:val="28"/>
              </w:rPr>
              <w:t>项目部配备一定数量的资金作为项目质量保证金，以保证科技进步、技术攻关和施工质量奖励的实现。</w:t>
            </w:r>
          </w:p>
        </w:tc>
      </w:tr>
    </w:tbl>
    <w:p w14:paraId="7D9EB764" w14:textId="77777777" w:rsidR="009E0C75" w:rsidRDefault="006110B9">
      <w:pPr>
        <w:pStyle w:val="3"/>
        <w:ind w:firstLine="562"/>
      </w:pPr>
      <w:bookmarkStart w:id="661" w:name="_Toc5804"/>
      <w:bookmarkStart w:id="662" w:name="_Toc23833"/>
      <w:bookmarkStart w:id="663" w:name="_Toc32429"/>
      <w:r>
        <w:rPr>
          <w:rFonts w:hint="eastAsia"/>
        </w:rPr>
        <w:t>4.4.2</w:t>
      </w:r>
      <w:r>
        <w:rPr>
          <w:rFonts w:hint="eastAsia"/>
        </w:rPr>
        <w:t>检验检测制度</w:t>
      </w:r>
      <w:bookmarkEnd w:id="655"/>
      <w:bookmarkEnd w:id="656"/>
      <w:bookmarkEnd w:id="657"/>
      <w:bookmarkEnd w:id="661"/>
      <w:bookmarkEnd w:id="662"/>
      <w:bookmarkEnd w:id="663"/>
    </w:p>
    <w:p w14:paraId="4CEE6E77" w14:textId="77777777" w:rsidR="009E0C75" w:rsidRDefault="006110B9">
      <w:pPr>
        <w:rPr>
          <w:rFonts w:ascii="宋体" w:hAnsi="宋体" w:cs="宋体" w:hint="eastAsia"/>
          <w:szCs w:val="28"/>
        </w:rPr>
      </w:pPr>
      <w:r>
        <w:rPr>
          <w:rFonts w:ascii="宋体" w:hAnsi="宋体" w:cs="宋体" w:hint="eastAsia"/>
          <w:szCs w:val="28"/>
        </w:rPr>
        <w:t>为了加强本项目部工程施工现场质量的过程控制管理，确保工程施工质量满足合同要求，保证项目在质量实施过程中对每道工序质量都能掌握在预控当中，根据业主、公司要求及工程实际施工要求，我部结合工程施工实际情况，特制定本制度。</w:t>
      </w:r>
    </w:p>
    <w:p w14:paraId="72109DE0" w14:textId="77777777" w:rsidR="009E0C75" w:rsidRDefault="006110B9">
      <w:pPr>
        <w:rPr>
          <w:rFonts w:ascii="宋体" w:hAnsi="宋体" w:cs="宋体" w:hint="eastAsia"/>
          <w:szCs w:val="28"/>
        </w:rPr>
      </w:pPr>
      <w:bookmarkStart w:id="664" w:name="_Toc25161"/>
      <w:bookmarkStart w:id="665" w:name="_Toc325454146"/>
      <w:r>
        <w:rPr>
          <w:rFonts w:ascii="宋体" w:hAnsi="宋体" w:cs="宋体" w:hint="eastAsia"/>
          <w:szCs w:val="28"/>
        </w:rPr>
        <w:t>一、三检制分解</w:t>
      </w:r>
      <w:bookmarkEnd w:id="664"/>
      <w:bookmarkEnd w:id="665"/>
    </w:p>
    <w:p w14:paraId="028581A1" w14:textId="77777777" w:rsidR="009E0C75" w:rsidRDefault="006110B9">
      <w:pPr>
        <w:rPr>
          <w:rFonts w:ascii="宋体" w:hAnsi="宋体" w:cs="宋体" w:hint="eastAsia"/>
          <w:szCs w:val="28"/>
        </w:rPr>
      </w:pPr>
      <w:bookmarkStart w:id="666" w:name="_Toc325454147"/>
      <w:r>
        <w:rPr>
          <w:rFonts w:ascii="宋体" w:hAnsi="宋体" w:cs="宋体" w:hint="eastAsia"/>
          <w:szCs w:val="28"/>
        </w:rPr>
        <w:t>（一）检验批自检</w:t>
      </w:r>
      <w:bookmarkEnd w:id="666"/>
    </w:p>
    <w:p w14:paraId="56CABCA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、初检：</w:t>
      </w:r>
    </w:p>
    <w:p w14:paraId="3AB4313B" w14:textId="77777777" w:rsidR="009E0C75" w:rsidRDefault="006110B9">
      <w:pPr>
        <w:rPr>
          <w:rFonts w:ascii="宋体" w:hAnsi="宋体" w:cs="宋体" w:hint="eastAsia"/>
          <w:szCs w:val="28"/>
        </w:rPr>
      </w:pPr>
      <w:r>
        <w:rPr>
          <w:rFonts w:ascii="宋体" w:hAnsi="宋体" w:cs="宋体" w:hint="eastAsia"/>
          <w:szCs w:val="28"/>
        </w:rPr>
        <w:lastRenderedPageBreak/>
        <w:t>责任人：作业班组组长</w:t>
      </w:r>
    </w:p>
    <w:p w14:paraId="2DD177C1" w14:textId="77777777" w:rsidR="009E0C75" w:rsidRDefault="006110B9">
      <w:pPr>
        <w:rPr>
          <w:rFonts w:ascii="宋体" w:hAnsi="宋体" w:cs="宋体" w:hint="eastAsia"/>
          <w:szCs w:val="28"/>
        </w:rPr>
      </w:pPr>
      <w:r>
        <w:rPr>
          <w:rFonts w:ascii="宋体" w:hAnsi="宋体" w:cs="宋体" w:hint="eastAsia"/>
          <w:szCs w:val="28"/>
        </w:rPr>
        <w:t>职责：初检是保证施工质量的基础，要求班组人员相互间进行检查、监督和把关。每一道工序完成后，由该班组按照工序或单元工程规定的检查（检测）项目逐项检查，真实地填写施工记录，并由班组长本人签字。在施工过程中，根据质量控制要求，严格规范施工程序。班组是按照作业规程施工的主体，也是保证工程质量的主体。初检合格后，负责初检资料的整理与上报，并为复检工作做好现场准备。</w:t>
      </w:r>
    </w:p>
    <w:p w14:paraId="57EC005A" w14:textId="77777777" w:rsidR="009E0C75" w:rsidRDefault="006110B9">
      <w:pPr>
        <w:rPr>
          <w:rFonts w:ascii="宋体" w:hAnsi="宋体" w:cs="宋体" w:hint="eastAsia"/>
          <w:szCs w:val="28"/>
        </w:rPr>
      </w:pPr>
      <w:r>
        <w:rPr>
          <w:rFonts w:ascii="宋体" w:hAnsi="宋体" w:cs="宋体" w:hint="eastAsia"/>
          <w:szCs w:val="28"/>
        </w:rPr>
        <w:t>实施程序：</w:t>
      </w:r>
    </w:p>
    <w:p w14:paraId="13D6635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）施工班组人员在操作过程中，必须按相应的检验批质量验收记录表进行自检，经自</w:t>
      </w:r>
      <w:proofErr w:type="gramStart"/>
      <w:r>
        <w:rPr>
          <w:rFonts w:ascii="宋体" w:hAnsi="宋体" w:cs="宋体" w:hint="eastAsia"/>
          <w:szCs w:val="28"/>
        </w:rPr>
        <w:t>检达到</w:t>
      </w:r>
      <w:proofErr w:type="gramEnd"/>
      <w:r>
        <w:rPr>
          <w:rFonts w:ascii="宋体" w:hAnsi="宋体" w:cs="宋体" w:hint="eastAsia"/>
          <w:szCs w:val="28"/>
        </w:rPr>
        <w:t>质量标准，并经组长验收后，方准继续进行施工。</w:t>
      </w:r>
    </w:p>
    <w:p w14:paraId="22AE215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）班组长对所施工的，必须按相应的质量验收记录表中所列（工序操作前由技术负责人交底时提供该工序检验表）的检查内容。在完成后逐项地进行自检，经自检达标后方可请施工员组织质量验收。</w:t>
      </w:r>
    </w:p>
    <w:p w14:paraId="0D415EB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员除督促班组认真自检、填写自检记录，为班组创造自检条件（如提供有关表格、协助解决检测工具等）外，还要对班组操作质量进行中间检查。在班组自检达标且有自检记录的基础上，逐项地进行检查，经检查达标后，方可请项目专业质量检查员进行质量核验。</w:t>
      </w:r>
    </w:p>
    <w:p w14:paraId="1FDC86F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、复检：</w:t>
      </w:r>
    </w:p>
    <w:p w14:paraId="6A31EFA4" w14:textId="77777777" w:rsidR="009E0C75" w:rsidRDefault="006110B9">
      <w:pPr>
        <w:rPr>
          <w:rFonts w:ascii="宋体" w:hAnsi="宋体" w:cs="宋体" w:hint="eastAsia"/>
          <w:szCs w:val="28"/>
        </w:rPr>
      </w:pPr>
      <w:r>
        <w:rPr>
          <w:rFonts w:ascii="宋体" w:hAnsi="宋体" w:cs="宋体" w:hint="eastAsia"/>
          <w:szCs w:val="28"/>
        </w:rPr>
        <w:t>责任人：技术员</w:t>
      </w:r>
    </w:p>
    <w:p w14:paraId="18C35ED7" w14:textId="77777777" w:rsidR="009E0C75" w:rsidRDefault="006110B9">
      <w:pPr>
        <w:rPr>
          <w:rFonts w:ascii="宋体" w:hAnsi="宋体" w:cs="宋体" w:hint="eastAsia"/>
          <w:szCs w:val="28"/>
        </w:rPr>
      </w:pPr>
      <w:r>
        <w:rPr>
          <w:rFonts w:ascii="宋体" w:hAnsi="宋体" w:cs="宋体" w:hint="eastAsia"/>
          <w:szCs w:val="28"/>
        </w:rPr>
        <w:t>职责：复检是在班组初检的基础上，由现场技术员对初检所形成的相关记录进行复核。复检的主要内容是：检查初检项目是否齐全检验数据是否准确检查结果与施工记录是否相符等，并负责做好复检验收工作。复检</w:t>
      </w:r>
      <w:r>
        <w:rPr>
          <w:rFonts w:ascii="宋体" w:hAnsi="宋体" w:cs="宋体" w:hint="eastAsia"/>
          <w:szCs w:val="28"/>
        </w:rPr>
        <w:lastRenderedPageBreak/>
        <w:t>验收合格后负责复检资料的整理与上报（专职质检员或技术负责人）并为终检工作做好现场准备。</w:t>
      </w:r>
    </w:p>
    <w:p w14:paraId="1A1A260A" w14:textId="77777777" w:rsidR="009E0C75" w:rsidRDefault="006110B9">
      <w:pPr>
        <w:rPr>
          <w:rFonts w:ascii="宋体" w:hAnsi="宋体" w:cs="宋体" w:hint="eastAsia"/>
          <w:szCs w:val="28"/>
        </w:rPr>
      </w:pPr>
      <w:r>
        <w:rPr>
          <w:rFonts w:ascii="宋体" w:hAnsi="宋体" w:cs="宋体" w:hint="eastAsia"/>
          <w:szCs w:val="28"/>
        </w:rPr>
        <w:t>实施程序：</w:t>
      </w:r>
    </w:p>
    <w:p w14:paraId="78320F7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）班组长在自检合格的情况下，可以申请现场技术员进行检验批工程质量核验。</w:t>
      </w:r>
    </w:p>
    <w:p w14:paraId="338948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）现场施工员在接到班组长的质量核验申请后立即对初检所形成的相关记录进行逐项现场实物复核。</w:t>
      </w:r>
    </w:p>
    <w:p w14:paraId="349C83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）复核无误后方可通知专职质检员进行最终核验。</w:t>
      </w:r>
    </w:p>
    <w:p w14:paraId="735B07D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、终检：</w:t>
      </w:r>
    </w:p>
    <w:p w14:paraId="0647D531" w14:textId="77777777" w:rsidR="009E0C75" w:rsidRDefault="006110B9">
      <w:pPr>
        <w:rPr>
          <w:rFonts w:ascii="宋体" w:hAnsi="宋体" w:cs="宋体" w:hint="eastAsia"/>
          <w:szCs w:val="28"/>
        </w:rPr>
      </w:pPr>
      <w:r>
        <w:rPr>
          <w:rFonts w:ascii="宋体" w:hAnsi="宋体" w:cs="宋体" w:hint="eastAsia"/>
          <w:szCs w:val="28"/>
        </w:rPr>
        <w:t>责任人：专职质检员或技术负责人</w:t>
      </w:r>
    </w:p>
    <w:p w14:paraId="0CCA5A72" w14:textId="77777777" w:rsidR="009E0C75" w:rsidRDefault="006110B9">
      <w:pPr>
        <w:rPr>
          <w:rFonts w:ascii="宋体" w:hAnsi="宋体" w:cs="宋体" w:hint="eastAsia"/>
          <w:szCs w:val="28"/>
        </w:rPr>
      </w:pPr>
      <w:r>
        <w:rPr>
          <w:rFonts w:ascii="宋体" w:hAnsi="宋体" w:cs="宋体" w:hint="eastAsia"/>
          <w:szCs w:val="28"/>
        </w:rPr>
        <w:t>职责：终检是对初检、复检结果进行最终审核，由现场专职质检员或技术负责人对初、复检所形成的相关记录进行复核。终检的主要内容是：检查经过复检后的检验结果是否符合设计及规程规范要求资料是否齐全、正确：是否与施工情况一致并负责终检验收工作。终检验收合格后负责终检资料的整理与上报现场监理工程师，并为最终质量检查工作做好现场准备。</w:t>
      </w:r>
    </w:p>
    <w:p w14:paraId="49FC903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、实施程序</w:t>
      </w:r>
    </w:p>
    <w:p w14:paraId="793689A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）专职质检员或技术负责人在接到核验通知后，对其质量内容进行抽检，抽检率应不低于</w:t>
      </w:r>
      <w:r>
        <w:rPr>
          <w:rFonts w:ascii="宋体" w:hAnsi="宋体" w:cs="宋体" w:hint="eastAsia"/>
          <w:szCs w:val="28"/>
        </w:rPr>
        <w:t>80%</w:t>
      </w:r>
      <w:r>
        <w:rPr>
          <w:rFonts w:ascii="宋体" w:hAnsi="宋体" w:cs="宋体" w:hint="eastAsia"/>
          <w:szCs w:val="28"/>
        </w:rPr>
        <w:t>，在抽检合格后形成最终的质量资料，通知业主现场代表或监理进行最终检查。</w:t>
      </w:r>
    </w:p>
    <w:p w14:paraId="3C4B40B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）未经现场代表或监理进行最终核验的检验批工程，或虽经核验未达标时不得安排进行下道工序。</w:t>
      </w:r>
    </w:p>
    <w:p w14:paraId="2DFF0BFE"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）进行下道工序施工时必须应有签字完善的相关质量证明资料，否则不能安排下道工序施工。</w:t>
      </w:r>
    </w:p>
    <w:p w14:paraId="2C7BE2BF" w14:textId="77777777" w:rsidR="009E0C75" w:rsidRDefault="006110B9">
      <w:pPr>
        <w:rPr>
          <w:rFonts w:ascii="宋体" w:hAnsi="宋体" w:cs="宋体" w:hint="eastAsia"/>
          <w:szCs w:val="28"/>
        </w:rPr>
      </w:pPr>
      <w:bookmarkStart w:id="667" w:name="_Toc325454148"/>
      <w:r>
        <w:rPr>
          <w:rFonts w:ascii="宋体" w:hAnsi="宋体" w:cs="宋体" w:hint="eastAsia"/>
          <w:szCs w:val="28"/>
        </w:rPr>
        <w:t>（二）互检</w:t>
      </w:r>
      <w:bookmarkEnd w:id="667"/>
    </w:p>
    <w:p w14:paraId="27B67A34" w14:textId="77777777" w:rsidR="009E0C75" w:rsidRDefault="006110B9">
      <w:pPr>
        <w:rPr>
          <w:rFonts w:ascii="宋体" w:hAnsi="宋体" w:cs="宋体" w:hint="eastAsia"/>
          <w:szCs w:val="28"/>
        </w:rPr>
      </w:pPr>
      <w:r>
        <w:rPr>
          <w:rFonts w:ascii="宋体" w:hAnsi="宋体" w:cs="宋体" w:hint="eastAsia"/>
          <w:szCs w:val="28"/>
        </w:rPr>
        <w:t>责任人：现场技术员、专职质检员或技术负责人、上下道工序作业班组长</w:t>
      </w:r>
    </w:p>
    <w:p w14:paraId="1E7AD4F0" w14:textId="77777777" w:rsidR="009E0C75" w:rsidRDefault="006110B9">
      <w:pPr>
        <w:rPr>
          <w:rFonts w:ascii="宋体" w:hAnsi="宋体" w:cs="宋体" w:hint="eastAsia"/>
          <w:szCs w:val="28"/>
        </w:rPr>
      </w:pPr>
      <w:r>
        <w:rPr>
          <w:rFonts w:ascii="宋体" w:hAnsi="宋体" w:cs="宋体" w:hint="eastAsia"/>
          <w:szCs w:val="28"/>
        </w:rPr>
        <w:t>职责：上道工序完成后下道工序插入前，现场技术员及专职质检员或技术负责人必须组织交接双方工长、班组长进行交接检查。经双方认真检查并签认后，方</w:t>
      </w:r>
      <w:proofErr w:type="gramStart"/>
      <w:r>
        <w:rPr>
          <w:rFonts w:ascii="宋体" w:hAnsi="宋体" w:cs="宋体" w:hint="eastAsia"/>
          <w:szCs w:val="28"/>
        </w:rPr>
        <w:t>准进行</w:t>
      </w:r>
      <w:proofErr w:type="gramEnd"/>
      <w:r>
        <w:rPr>
          <w:rFonts w:ascii="宋体" w:hAnsi="宋体" w:cs="宋体" w:hint="eastAsia"/>
          <w:szCs w:val="28"/>
        </w:rPr>
        <w:t>下道工序施工。未经专检或虽经专检但未达到要求的检验批工程，接方可拒绝插入施工。</w:t>
      </w:r>
    </w:p>
    <w:p w14:paraId="6947CFEE" w14:textId="77777777" w:rsidR="009E0C75" w:rsidRDefault="006110B9">
      <w:pPr>
        <w:rPr>
          <w:rFonts w:ascii="宋体" w:hAnsi="宋体" w:cs="宋体" w:hint="eastAsia"/>
          <w:szCs w:val="28"/>
        </w:rPr>
      </w:pPr>
      <w:bookmarkStart w:id="668" w:name="_Toc325454149"/>
      <w:r>
        <w:rPr>
          <w:rFonts w:ascii="宋体" w:hAnsi="宋体" w:cs="宋体" w:hint="eastAsia"/>
          <w:szCs w:val="28"/>
        </w:rPr>
        <w:t>（三）专检：</w:t>
      </w:r>
      <w:bookmarkEnd w:id="668"/>
    </w:p>
    <w:p w14:paraId="0300C803" w14:textId="77777777" w:rsidR="009E0C75" w:rsidRDefault="006110B9">
      <w:pPr>
        <w:rPr>
          <w:rFonts w:ascii="宋体" w:hAnsi="宋体" w:cs="宋体" w:hint="eastAsia"/>
          <w:szCs w:val="28"/>
        </w:rPr>
      </w:pPr>
      <w:r>
        <w:rPr>
          <w:rFonts w:ascii="宋体" w:hAnsi="宋体" w:cs="宋体" w:hint="eastAsia"/>
          <w:szCs w:val="28"/>
        </w:rPr>
        <w:t>责任人：现场技术员、专职质检员或技术负责人、上下道工序作业班组长</w:t>
      </w:r>
    </w:p>
    <w:p w14:paraId="5005D9CE" w14:textId="77777777" w:rsidR="009E0C75" w:rsidRDefault="006110B9">
      <w:pPr>
        <w:rPr>
          <w:rFonts w:ascii="宋体" w:hAnsi="宋体" w:cs="宋体" w:hint="eastAsia"/>
          <w:szCs w:val="28"/>
        </w:rPr>
      </w:pPr>
      <w:r>
        <w:rPr>
          <w:rFonts w:ascii="宋体" w:hAnsi="宋体" w:cs="宋体" w:hint="eastAsia"/>
          <w:szCs w:val="28"/>
        </w:rPr>
        <w:t>职责：交接检是对初检、复检、终检结果的认可，保证下道工序作业的有序有力开展，确保最终质量的达标。</w:t>
      </w:r>
    </w:p>
    <w:p w14:paraId="0B818EF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、实施程序</w:t>
      </w:r>
    </w:p>
    <w:p w14:paraId="0455EC5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）现场技术员、专职质检员或技术负责人引导下道工序作业班组长对上道工序的各项内容进行检查，以确保自己工作的正常开展及有利性进行检查。</w:t>
      </w:r>
    </w:p>
    <w:p w14:paraId="6F5803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）对规范、规程、标准及施工图中规定的，需要在工序间进行检查的项目，交方</w:t>
      </w:r>
      <w:proofErr w:type="gramStart"/>
      <w:r>
        <w:rPr>
          <w:rFonts w:ascii="宋体" w:hAnsi="宋体" w:cs="宋体" w:hint="eastAsia"/>
          <w:szCs w:val="28"/>
        </w:rPr>
        <w:t>应按接方</w:t>
      </w:r>
      <w:proofErr w:type="gramEnd"/>
      <w:r>
        <w:rPr>
          <w:rFonts w:ascii="宋体" w:hAnsi="宋体" w:cs="宋体" w:hint="eastAsia"/>
          <w:szCs w:val="28"/>
        </w:rPr>
        <w:t>要求认真办理交接检查表。移交的有关资料和进行交接等工作必须签字完善，否则不得进行下道工序。</w:t>
      </w:r>
    </w:p>
    <w:p w14:paraId="1E7D77DD" w14:textId="77777777" w:rsidR="009E0C75" w:rsidRDefault="006110B9">
      <w:pPr>
        <w:rPr>
          <w:rFonts w:ascii="宋体" w:hAnsi="宋体" w:cs="宋体" w:hint="eastAsia"/>
          <w:szCs w:val="28"/>
        </w:rPr>
      </w:pPr>
      <w:bookmarkStart w:id="669" w:name="_Toc325454151"/>
      <w:bookmarkStart w:id="670" w:name="_Toc21004"/>
      <w:r>
        <w:rPr>
          <w:rFonts w:ascii="宋体" w:hAnsi="宋体" w:cs="宋体" w:hint="eastAsia"/>
          <w:szCs w:val="28"/>
        </w:rPr>
        <w:t>二、三检制度执行要求</w:t>
      </w:r>
      <w:bookmarkEnd w:id="669"/>
      <w:bookmarkEnd w:id="670"/>
    </w:p>
    <w:p w14:paraId="4E6C0F75"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、严格按有关规范、标准和施工图纸要求进行工程质量监督、检验和评定工作。</w:t>
      </w:r>
    </w:p>
    <w:p w14:paraId="2299E1D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、每个单位、分部和分项工程开工前，由项目技术负责人编制审核合格后的技术交底，由各工长负责对现场施工人员进行施工技术交底，并在相关交底上签字，并给劳务单位或作业班组下发质量检查表。</w:t>
      </w:r>
    </w:p>
    <w:p w14:paraId="047A6D0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、技术负责人或专职质检员应督促并检查施工人员按设计图纸、施工验收规范、操作规程和施工技术组织措施（施工技术组织措施中必须有确保工程质量的技术措施内容）及其</w:t>
      </w:r>
      <w:proofErr w:type="gramStart"/>
      <w:r>
        <w:rPr>
          <w:rFonts w:ascii="宋体" w:hAnsi="宋体" w:cs="宋体" w:hint="eastAsia"/>
          <w:szCs w:val="28"/>
        </w:rPr>
        <w:t>它施工</w:t>
      </w:r>
      <w:proofErr w:type="gramEnd"/>
      <w:r>
        <w:rPr>
          <w:rFonts w:ascii="宋体" w:hAnsi="宋体" w:cs="宋体" w:hint="eastAsia"/>
          <w:szCs w:val="28"/>
        </w:rPr>
        <w:t>技术文件进行正确施工。</w:t>
      </w:r>
    </w:p>
    <w:p w14:paraId="67B61AB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技术负责人或专职质检员对施工中的重要部位和资料进行监督检查。施工中的主要部位是指隐蔽工程、上下道工序衔接的重要部位等。隐蔽工程检查程序：由班组自检，项目技术员逐项检查合格后通知专职质检员检查，专职质检员检查合格后履行所有资料的签字手续并通知项目技术负责人检查，项目技术负责人再会同现场质检员、工长自检合格后，由各个楼工长将填写完整</w:t>
      </w:r>
      <w:proofErr w:type="gramStart"/>
      <w:r>
        <w:rPr>
          <w:rFonts w:ascii="宋体" w:hAnsi="宋体" w:cs="宋体" w:hint="eastAsia"/>
          <w:szCs w:val="28"/>
        </w:rPr>
        <w:t>并手续</w:t>
      </w:r>
      <w:proofErr w:type="gramEnd"/>
      <w:r>
        <w:rPr>
          <w:rFonts w:ascii="宋体" w:hAnsi="宋体" w:cs="宋体" w:hint="eastAsia"/>
          <w:szCs w:val="28"/>
        </w:rPr>
        <w:t>完善的隐蔽工程检查记录及其它有关资料，于隐蔽前通知建设单位现场工程师、监理进行抽检，确认合格并签证后，方可进行隐蔽。（基本与检验批检查程序同）</w:t>
      </w:r>
    </w:p>
    <w:p w14:paraId="502B782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、项目经理或技术负责人应经常采取专业检查和群众检查相结合的方法，协助项目搞好三检，加强对施工过程的检查，把质量问题消灭在施工过程中。‘三检制’要贯彻到整个施工过程中，要充分发挥班组</w:t>
      </w:r>
      <w:proofErr w:type="gramStart"/>
      <w:r>
        <w:rPr>
          <w:rFonts w:ascii="宋体" w:hAnsi="宋体" w:cs="宋体" w:hint="eastAsia"/>
          <w:szCs w:val="28"/>
        </w:rPr>
        <w:t>质量员</w:t>
      </w:r>
      <w:proofErr w:type="gramEnd"/>
      <w:r>
        <w:rPr>
          <w:rFonts w:ascii="宋体" w:hAnsi="宋体" w:cs="宋体" w:hint="eastAsia"/>
          <w:szCs w:val="28"/>
        </w:rPr>
        <w:t>的作用，把施工现场质量管理工作的重点从</w:t>
      </w:r>
      <w:proofErr w:type="gramStart"/>
      <w:r>
        <w:rPr>
          <w:rFonts w:ascii="宋体" w:hAnsi="宋体" w:cs="宋体" w:hint="eastAsia"/>
          <w:szCs w:val="28"/>
        </w:rPr>
        <w:t>‘</w:t>
      </w:r>
      <w:proofErr w:type="gramEnd"/>
      <w:r>
        <w:rPr>
          <w:rFonts w:ascii="宋体" w:hAnsi="宋体" w:cs="宋体" w:hint="eastAsia"/>
          <w:szCs w:val="28"/>
        </w:rPr>
        <w:t>事后把关</w:t>
      </w:r>
      <w:r>
        <w:rPr>
          <w:rFonts w:ascii="宋体" w:hAnsi="宋体" w:cs="宋体" w:hint="eastAsia"/>
          <w:szCs w:val="28"/>
        </w:rPr>
        <w:t>'</w:t>
      </w:r>
      <w:r>
        <w:rPr>
          <w:rFonts w:ascii="宋体" w:hAnsi="宋体" w:cs="宋体" w:hint="eastAsia"/>
          <w:szCs w:val="28"/>
        </w:rPr>
        <w:t>转移到</w:t>
      </w:r>
      <w:proofErr w:type="gramStart"/>
      <w:r>
        <w:rPr>
          <w:rFonts w:ascii="宋体" w:hAnsi="宋体" w:cs="宋体" w:hint="eastAsia"/>
          <w:szCs w:val="28"/>
        </w:rPr>
        <w:t>‘</w:t>
      </w:r>
      <w:proofErr w:type="gramEnd"/>
      <w:r>
        <w:rPr>
          <w:rFonts w:ascii="宋体" w:hAnsi="宋体" w:cs="宋体" w:hint="eastAsia"/>
          <w:szCs w:val="28"/>
        </w:rPr>
        <w:t>事前控制</w:t>
      </w:r>
      <w:r>
        <w:rPr>
          <w:rFonts w:ascii="宋体" w:hAnsi="宋体" w:cs="宋体" w:hint="eastAsia"/>
          <w:szCs w:val="28"/>
        </w:rPr>
        <w:t>'</w:t>
      </w:r>
      <w:r>
        <w:rPr>
          <w:rFonts w:ascii="宋体" w:hAnsi="宋体" w:cs="宋体" w:hint="eastAsia"/>
          <w:szCs w:val="28"/>
        </w:rPr>
        <w:t>，做到防检结合，实行对工序严格把关。</w:t>
      </w:r>
    </w:p>
    <w:p w14:paraId="2EAE622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、技术负责人或专职质检员应督促检查检验批、分项、分部和单位工</w:t>
      </w:r>
      <w:r>
        <w:rPr>
          <w:rFonts w:ascii="宋体" w:hAnsi="宋体" w:cs="宋体" w:hint="eastAsia"/>
          <w:szCs w:val="28"/>
        </w:rPr>
        <w:lastRenderedPageBreak/>
        <w:t>程的质量检验评定工作。检验批、分项工程未经检验或已经检验评为不合格的，严禁转入下道工序。</w:t>
      </w:r>
    </w:p>
    <w:p w14:paraId="72F8BCD9"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、项目经理或技术负责人应每周组织一次质量检查，针对施工中的薄弱环节和质量通病，制定切实可行的消除措施计划。根据施工任务的特点，可分别按月、</w:t>
      </w:r>
      <w:proofErr w:type="gramStart"/>
      <w:r>
        <w:rPr>
          <w:rFonts w:ascii="宋体" w:hAnsi="宋体" w:cs="宋体" w:hint="eastAsia"/>
          <w:szCs w:val="28"/>
        </w:rPr>
        <w:t>旬组织</w:t>
      </w:r>
      <w:proofErr w:type="gramEnd"/>
      <w:r>
        <w:rPr>
          <w:rFonts w:ascii="宋体" w:hAnsi="宋体" w:cs="宋体" w:hint="eastAsia"/>
          <w:szCs w:val="28"/>
        </w:rPr>
        <w:t>质量大检查，有针对性地检查工程质量中存在的典型问题，质量通病是影响工程质量的重要因素，各现场应根据自己的实际，定期分析工程质量动态，预见隐患或不正常因素，通过数据分析，找出影响工程质量的主要因素，采取有力措施，组织攻关逐项消除，从而不断提高工程质量水平。</w:t>
      </w:r>
    </w:p>
    <w:p w14:paraId="4B71B7A2"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、项目经理或技术负责人应对质量事故或较大的质量隐患的处理要严肃，召开分析现场会，总结经验教训，并给予教育和必要的处罚。</w:t>
      </w:r>
    </w:p>
    <w:p w14:paraId="649EA3C8" w14:textId="77777777" w:rsidR="009E0C75" w:rsidRDefault="006110B9">
      <w:pPr>
        <w:rPr>
          <w:rFonts w:ascii="宋体" w:hAnsi="宋体" w:cs="宋体" w:hint="eastAsia"/>
          <w:szCs w:val="28"/>
        </w:rPr>
      </w:pPr>
      <w:bookmarkStart w:id="671" w:name="_Toc2477"/>
      <w:bookmarkStart w:id="672" w:name="_Toc325454152"/>
      <w:r>
        <w:rPr>
          <w:rFonts w:ascii="宋体" w:hAnsi="宋体" w:cs="宋体" w:hint="eastAsia"/>
          <w:szCs w:val="28"/>
        </w:rPr>
        <w:t>三、三检制执行奖惩制度</w:t>
      </w:r>
      <w:bookmarkEnd w:id="671"/>
      <w:bookmarkEnd w:id="672"/>
    </w:p>
    <w:p w14:paraId="34FE1902" w14:textId="77777777" w:rsidR="009E0C75" w:rsidRDefault="006110B9">
      <w:pPr>
        <w:rPr>
          <w:rFonts w:ascii="宋体" w:hAnsi="宋体" w:cs="宋体" w:hint="eastAsia"/>
          <w:szCs w:val="28"/>
        </w:rPr>
      </w:pPr>
      <w:r>
        <w:rPr>
          <w:rFonts w:ascii="宋体" w:hAnsi="宋体" w:cs="宋体" w:hint="eastAsia"/>
          <w:szCs w:val="28"/>
        </w:rPr>
        <w:t>三</w:t>
      </w:r>
      <w:proofErr w:type="gramStart"/>
      <w:r>
        <w:rPr>
          <w:rFonts w:ascii="宋体" w:hAnsi="宋体" w:cs="宋体" w:hint="eastAsia"/>
          <w:szCs w:val="28"/>
        </w:rPr>
        <w:t>检制作</w:t>
      </w:r>
      <w:proofErr w:type="gramEnd"/>
      <w:r>
        <w:rPr>
          <w:rFonts w:ascii="宋体" w:hAnsi="宋体" w:cs="宋体" w:hint="eastAsia"/>
          <w:szCs w:val="28"/>
        </w:rPr>
        <w:t>为质量检验体系中的一个重要环节，在目前工程项目的实施过程中往往不能够得到彻底的贯彻执行，导致三检制不能够得到有效地实施。为切实贯彻本制度的实行应注重实效，防止走过场，定期对三检制记录资料进行检查，专职质量检验员或技术负责人作为三检制落实的关键岗位，项目经理应定期进行巡检，并对职工是否进行自检或各工序之间是否进行了互检交接进行检查。针对以上情况特制定《项目部质量奖罚制度》，具体</w:t>
      </w:r>
      <w:proofErr w:type="gramStart"/>
      <w:r>
        <w:rPr>
          <w:rFonts w:ascii="宋体" w:hAnsi="宋体" w:cs="宋体" w:hint="eastAsia"/>
          <w:szCs w:val="28"/>
        </w:rPr>
        <w:t>内容详该制度</w:t>
      </w:r>
      <w:proofErr w:type="gramEnd"/>
      <w:r>
        <w:rPr>
          <w:rFonts w:ascii="宋体" w:hAnsi="宋体" w:cs="宋体" w:hint="eastAsia"/>
          <w:szCs w:val="28"/>
        </w:rPr>
        <w:t>。</w:t>
      </w:r>
    </w:p>
    <w:p w14:paraId="1312240B" w14:textId="77777777" w:rsidR="009E0C75" w:rsidRDefault="006110B9">
      <w:pPr>
        <w:rPr>
          <w:rFonts w:ascii="宋体" w:hAnsi="宋体" w:cs="宋体" w:hint="eastAsia"/>
          <w:szCs w:val="28"/>
        </w:rPr>
      </w:pPr>
      <w:bookmarkStart w:id="673" w:name="_Toc325454153"/>
      <w:bookmarkStart w:id="674" w:name="_Toc2937"/>
      <w:r>
        <w:rPr>
          <w:rFonts w:ascii="宋体" w:hAnsi="宋体" w:cs="宋体" w:hint="eastAsia"/>
          <w:szCs w:val="28"/>
        </w:rPr>
        <w:t>四、项目质量三检制记录表</w:t>
      </w:r>
      <w:bookmarkEnd w:id="673"/>
      <w:bookmarkEnd w:id="674"/>
    </w:p>
    <w:p w14:paraId="39FD63F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、本记录表必须认真填写，重要部位留影像资料。</w:t>
      </w:r>
    </w:p>
    <w:p w14:paraId="48F07D0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、相关人员必须签字，字迹工整。</w:t>
      </w:r>
    </w:p>
    <w:p w14:paraId="4CFA4DC3"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、记录表格由质检员统一保存每个工长要负责进行落实。</w:t>
      </w:r>
    </w:p>
    <w:p w14:paraId="39861D3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、有重大问题一定要及时跟上级相关领导汇报，切实做到有检查、有记录、有依据、有原则、能落实、能负责。</w:t>
      </w:r>
    </w:p>
    <w:p w14:paraId="691B859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、本记录表与检验批表格配套使用。</w:t>
      </w:r>
    </w:p>
    <w:p w14:paraId="5FE1F8E8" w14:textId="77777777" w:rsidR="009E0C75" w:rsidRDefault="006110B9">
      <w:pPr>
        <w:rPr>
          <w:rFonts w:ascii="宋体" w:hAnsi="宋体" w:cs="宋体" w:hint="eastAsia"/>
          <w:szCs w:val="28"/>
        </w:rPr>
      </w:pPr>
      <w:bookmarkStart w:id="675" w:name="_Toc4731"/>
      <w:bookmarkStart w:id="676" w:name="_Toc325454154"/>
      <w:r>
        <w:rPr>
          <w:rFonts w:ascii="宋体" w:hAnsi="宋体" w:cs="宋体" w:hint="eastAsia"/>
          <w:szCs w:val="28"/>
        </w:rPr>
        <w:t>6</w:t>
      </w:r>
      <w:r>
        <w:rPr>
          <w:rFonts w:ascii="宋体" w:hAnsi="宋体" w:cs="宋体" w:hint="eastAsia"/>
          <w:szCs w:val="28"/>
        </w:rPr>
        <w:t>、执行过程中应注意事项</w:t>
      </w:r>
      <w:bookmarkEnd w:id="675"/>
      <w:bookmarkEnd w:id="676"/>
    </w:p>
    <w:p w14:paraId="7B16B571" w14:textId="77777777" w:rsidR="009E0C75" w:rsidRDefault="006110B9">
      <w:pPr>
        <w:rPr>
          <w:rFonts w:ascii="宋体" w:hAnsi="宋体" w:cs="宋体" w:hint="eastAsia"/>
          <w:szCs w:val="28"/>
        </w:rPr>
      </w:pPr>
      <w:r>
        <w:rPr>
          <w:rFonts w:ascii="宋体" w:hAnsi="宋体" w:cs="宋体" w:hint="eastAsia"/>
          <w:szCs w:val="28"/>
        </w:rPr>
        <w:t>在实施过程中我方技术交底内容中应合</w:t>
      </w:r>
      <w:proofErr w:type="gramStart"/>
      <w:r>
        <w:rPr>
          <w:rFonts w:ascii="宋体" w:hAnsi="宋体" w:cs="宋体" w:hint="eastAsia"/>
          <w:szCs w:val="28"/>
        </w:rPr>
        <w:t>理确定</w:t>
      </w:r>
      <w:proofErr w:type="gramEnd"/>
      <w:r>
        <w:rPr>
          <w:rFonts w:ascii="宋体" w:hAnsi="宋体" w:cs="宋体" w:hint="eastAsia"/>
          <w:szCs w:val="28"/>
        </w:rPr>
        <w:t>专检、自检、互检的范围。一般说来，进货检验、半成品流转与成品最终检验应以专职检验为主工序检验则可以根据不同情况区别对待，由工人自检、互检或者专职检验员负责检验。在工人自检、互检情况下还要辅以专职检验员负责检验及巡回抽检。实行工人自检、互检时，一般还需要考虑以下几点：</w:t>
      </w:r>
    </w:p>
    <w:p w14:paraId="313BB61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）在职工的岗位责任制中对自检</w:t>
      </w:r>
      <w:proofErr w:type="gramStart"/>
      <w:r>
        <w:rPr>
          <w:rFonts w:ascii="宋体" w:hAnsi="宋体" w:cs="宋体" w:hint="eastAsia"/>
          <w:szCs w:val="28"/>
        </w:rPr>
        <w:t>作出</w:t>
      </w:r>
      <w:proofErr w:type="gramEnd"/>
      <w:r>
        <w:rPr>
          <w:rFonts w:ascii="宋体" w:hAnsi="宋体" w:cs="宋体" w:hint="eastAsia"/>
          <w:szCs w:val="28"/>
        </w:rPr>
        <w:t>明确规定</w:t>
      </w:r>
    </w:p>
    <w:p w14:paraId="5AC5B54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）现场提供必要的条件，确保检验工作能够有效进行（例如检验标准和检验器具等）</w:t>
      </w:r>
    </w:p>
    <w:p w14:paraId="6DC810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要有考核方法，要列入职工经济责任制考核内容，做到有奖有罚。实行专检与自检、互检相结合的制度，是职工参加质量管理的一种有效的形式，它充分体现了企业中职工主人翁的地位，有利于调动职工的积极性，促进职工重视产品质量，自觉把好产品质量关，有利于减轻专职检验员的工作量，能使专职检验员集中精力抓好关键产品，关键工序的质量检验。它更充分体现了职工与专职检验员之间的互助合作关系，也更利于克服那种专职检验员“把关”，职工“闯关”的对立状态，从而有利于产品质量的提高。贯彻执行专检与自检、互检相结合的制度，要处理好这三者的关系。群众性自检、互检是搞好质量检验的基础，没有这个基础，专检就搞</w:t>
      </w:r>
      <w:r>
        <w:rPr>
          <w:rFonts w:ascii="宋体" w:hAnsi="宋体" w:cs="宋体" w:hint="eastAsia"/>
          <w:szCs w:val="28"/>
        </w:rPr>
        <w:lastRenderedPageBreak/>
        <w:t>不好。但群众性自检、互检又需要专检作指导，没有专检的指导，群众性自检、互检便不能巩固和提高。因此，这三检关系，要相互依存、相互促进，共同把关，而不能互推责任。质量是制造出来的，质量不是检验出来的，这是各企业的共识。要保证完成好品质的工程，就必须抓好施工现场品质管理。现场品质管理是指生产施工第一线的品质管理，即从原材料进场至工程竣工投产的整个施工过程中所进行的质量管理。施工现场，每天都要面临不同角度的质量问题：工艺原因、原材料不良、机器设备老化、</w:t>
      </w:r>
      <w:r>
        <w:rPr>
          <w:rFonts w:ascii="宋体" w:hAnsi="宋体" w:cs="宋体" w:hint="eastAsia"/>
          <w:szCs w:val="28"/>
        </w:rPr>
        <w:t>作业者操作不熟练、作业者疏忽等，概括起来讲就是人、机、料、法等因素。施工现场进行“三检制”是必不可少的，这就要求施工人员用心，专检员专心，层层把关。对待缺陷，采取“三不</w:t>
      </w:r>
      <w:r>
        <w:rPr>
          <w:rFonts w:ascii="宋体" w:hAnsi="宋体" w:cs="宋体" w:hint="eastAsia"/>
          <w:szCs w:val="28"/>
        </w:rPr>
        <w:t>"</w:t>
      </w:r>
      <w:r>
        <w:rPr>
          <w:rFonts w:ascii="宋体" w:hAnsi="宋体" w:cs="宋体" w:hint="eastAsia"/>
          <w:szCs w:val="28"/>
        </w:rPr>
        <w:t>政策：不接受、不实施、不传递，做到人人做质检员，人人担当责任，真正做到全员参与质量管理，把质量隐患杜绝和消灭在萌芽状态。对出现的问题做好记录、统计、分析，提出解决办法，把结果公布，再向现场职工灌输和警戒，避免问题重复出现，采取种种措施预防，从而让施工顺畅，减少返工返修，降低施工现场质量成本。从而让监理及甲方对工程质量充满信心，让公司更具竞争力。</w:t>
      </w:r>
    </w:p>
    <w:p w14:paraId="2F244E94" w14:textId="77777777" w:rsidR="009E0C75" w:rsidRDefault="006110B9">
      <w:pPr>
        <w:rPr>
          <w:rFonts w:ascii="宋体" w:hAnsi="宋体" w:cs="宋体" w:hint="eastAsia"/>
          <w:szCs w:val="28"/>
        </w:rPr>
      </w:pPr>
      <w:bookmarkStart w:id="677" w:name="_Toc1113"/>
      <w:bookmarkStart w:id="678" w:name="_Toc27525"/>
      <w:r>
        <w:rPr>
          <w:rFonts w:ascii="宋体" w:hAnsi="宋体" w:cs="宋体" w:hint="eastAsia"/>
          <w:szCs w:val="28"/>
        </w:rPr>
        <w:t>五、材料取样方法、试块（件）制作、养护方法及有关规定</w:t>
      </w:r>
    </w:p>
    <w:p w14:paraId="1EE749D3" w14:textId="77777777" w:rsidR="009E0C75" w:rsidRDefault="006110B9">
      <w:pPr>
        <w:rPr>
          <w:rFonts w:ascii="宋体" w:hAnsi="宋体" w:cs="宋体" w:hint="eastAsia"/>
          <w:szCs w:val="28"/>
        </w:rPr>
      </w:pPr>
      <w:r>
        <w:rPr>
          <w:rFonts w:ascii="宋体" w:hAnsi="宋体" w:cs="宋体" w:hint="eastAsia"/>
          <w:szCs w:val="28"/>
        </w:rPr>
        <w:t>（一）混凝土试验的取样和试块留置的有关规定</w:t>
      </w:r>
    </w:p>
    <w:p w14:paraId="2A07F72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、以每一流水段，同一浇筑部位、同一</w:t>
      </w:r>
      <w:proofErr w:type="gramStart"/>
      <w:r>
        <w:rPr>
          <w:rFonts w:ascii="宋体" w:hAnsi="宋体" w:cs="宋体" w:hint="eastAsia"/>
          <w:szCs w:val="28"/>
        </w:rPr>
        <w:t>砼</w:t>
      </w:r>
      <w:proofErr w:type="gramEnd"/>
      <w:r>
        <w:rPr>
          <w:rFonts w:ascii="宋体" w:hAnsi="宋体" w:cs="宋体" w:hint="eastAsia"/>
          <w:szCs w:val="28"/>
        </w:rPr>
        <w:t>强度等级、同</w:t>
      </w:r>
      <w:proofErr w:type="gramStart"/>
      <w:r>
        <w:rPr>
          <w:rFonts w:ascii="宋体" w:hAnsi="宋体" w:cs="宋体" w:hint="eastAsia"/>
          <w:szCs w:val="28"/>
        </w:rPr>
        <w:t>一配合</w:t>
      </w:r>
      <w:proofErr w:type="gramEnd"/>
      <w:r>
        <w:rPr>
          <w:rFonts w:ascii="宋体" w:hAnsi="宋体" w:cs="宋体" w:hint="eastAsia"/>
          <w:szCs w:val="28"/>
        </w:rPr>
        <w:t>比，每</w:t>
      </w:r>
      <w:r>
        <w:rPr>
          <w:rFonts w:ascii="宋体" w:hAnsi="宋体" w:cs="宋体" w:hint="eastAsia"/>
          <w:szCs w:val="28"/>
        </w:rPr>
        <w:t>100</w:t>
      </w:r>
      <w:r>
        <w:rPr>
          <w:rFonts w:ascii="宋体" w:hAnsi="宋体" w:cs="宋体" w:hint="eastAsia"/>
          <w:szCs w:val="28"/>
        </w:rPr>
        <w:t>ｍ³混凝土为一取样单位，不足</w:t>
      </w:r>
      <w:r>
        <w:rPr>
          <w:rFonts w:ascii="宋体" w:hAnsi="宋体" w:cs="宋体" w:hint="eastAsia"/>
          <w:szCs w:val="28"/>
        </w:rPr>
        <w:t>100</w:t>
      </w:r>
      <w:r>
        <w:rPr>
          <w:rFonts w:ascii="宋体" w:hAnsi="宋体" w:cs="宋体" w:hint="eastAsia"/>
          <w:szCs w:val="28"/>
        </w:rPr>
        <w:t>ｍ³也按</w:t>
      </w:r>
      <w:proofErr w:type="gramStart"/>
      <w:r>
        <w:rPr>
          <w:rFonts w:ascii="宋体" w:hAnsi="宋体" w:cs="宋体" w:hint="eastAsia"/>
          <w:szCs w:val="28"/>
        </w:rPr>
        <w:t>一</w:t>
      </w:r>
      <w:proofErr w:type="gramEnd"/>
      <w:r>
        <w:rPr>
          <w:rFonts w:ascii="宋体" w:hAnsi="宋体" w:cs="宋体" w:hint="eastAsia"/>
          <w:szCs w:val="28"/>
        </w:rPr>
        <w:t>取样单位计算，当一次连续浇筑超过</w:t>
      </w:r>
      <w:r>
        <w:rPr>
          <w:rFonts w:ascii="宋体" w:hAnsi="宋体" w:cs="宋体" w:hint="eastAsia"/>
          <w:szCs w:val="28"/>
        </w:rPr>
        <w:t>1000m3</w:t>
      </w:r>
      <w:r>
        <w:rPr>
          <w:rFonts w:ascii="宋体" w:hAnsi="宋体" w:cs="宋体" w:hint="eastAsia"/>
          <w:szCs w:val="28"/>
        </w:rPr>
        <w:t>时，同</w:t>
      </w:r>
      <w:proofErr w:type="gramStart"/>
      <w:r>
        <w:rPr>
          <w:rFonts w:ascii="宋体" w:hAnsi="宋体" w:cs="宋体" w:hint="eastAsia"/>
          <w:szCs w:val="28"/>
        </w:rPr>
        <w:t>一配合</w:t>
      </w:r>
      <w:proofErr w:type="gramEnd"/>
      <w:r>
        <w:rPr>
          <w:rFonts w:ascii="宋体" w:hAnsi="宋体" w:cs="宋体" w:hint="eastAsia"/>
          <w:szCs w:val="28"/>
        </w:rPr>
        <w:t>比的混凝土每</w:t>
      </w:r>
      <w:r>
        <w:rPr>
          <w:rFonts w:ascii="宋体" w:hAnsi="宋体" w:cs="宋体" w:hint="eastAsia"/>
          <w:szCs w:val="28"/>
        </w:rPr>
        <w:t>200m3</w:t>
      </w:r>
      <w:r>
        <w:rPr>
          <w:rFonts w:ascii="宋体" w:hAnsi="宋体" w:cs="宋体" w:hint="eastAsia"/>
          <w:szCs w:val="28"/>
        </w:rPr>
        <w:t>取样不得少于一次抗渗混凝土</w:t>
      </w:r>
      <w:proofErr w:type="gramStart"/>
      <w:r>
        <w:rPr>
          <w:rFonts w:ascii="宋体" w:hAnsi="宋体" w:cs="宋体" w:hint="eastAsia"/>
          <w:szCs w:val="28"/>
        </w:rPr>
        <w:t>取样按</w:t>
      </w:r>
      <w:proofErr w:type="gramEnd"/>
      <w:r>
        <w:rPr>
          <w:rFonts w:ascii="宋体" w:hAnsi="宋体" w:cs="宋体" w:hint="eastAsia"/>
          <w:szCs w:val="28"/>
        </w:rPr>
        <w:t>普通混凝土规定，抗渗</w:t>
      </w:r>
      <w:proofErr w:type="gramStart"/>
      <w:r>
        <w:rPr>
          <w:rFonts w:ascii="宋体" w:hAnsi="宋体" w:cs="宋体" w:hint="eastAsia"/>
          <w:szCs w:val="28"/>
        </w:rPr>
        <w:t>试块同一</w:t>
      </w:r>
      <w:proofErr w:type="gramEnd"/>
      <w:r>
        <w:rPr>
          <w:rFonts w:ascii="宋体" w:hAnsi="宋体" w:cs="宋体" w:hint="eastAsia"/>
          <w:szCs w:val="28"/>
        </w:rPr>
        <w:t>强度等级、同一抗渗等级、同</w:t>
      </w:r>
      <w:proofErr w:type="gramStart"/>
      <w:r>
        <w:rPr>
          <w:rFonts w:ascii="宋体" w:hAnsi="宋体" w:cs="宋体" w:hint="eastAsia"/>
          <w:szCs w:val="28"/>
        </w:rPr>
        <w:t>一配合</w:t>
      </w:r>
      <w:proofErr w:type="gramEnd"/>
      <w:r>
        <w:rPr>
          <w:rFonts w:ascii="宋体" w:hAnsi="宋体" w:cs="宋体" w:hint="eastAsia"/>
          <w:szCs w:val="28"/>
        </w:rPr>
        <w:t>比生产工艺相同，每</w:t>
      </w:r>
      <w:r>
        <w:rPr>
          <w:rFonts w:ascii="宋体" w:hAnsi="宋体" w:cs="宋体" w:hint="eastAsia"/>
          <w:szCs w:val="28"/>
        </w:rPr>
        <w:t>500</w:t>
      </w:r>
      <w:r>
        <w:rPr>
          <w:rFonts w:ascii="宋体" w:hAnsi="宋体" w:cs="宋体" w:hint="eastAsia"/>
          <w:szCs w:val="28"/>
        </w:rPr>
        <w:t>ｍ³取样</w:t>
      </w:r>
      <w:r>
        <w:rPr>
          <w:rFonts w:ascii="宋体" w:hAnsi="宋体" w:cs="宋体" w:hint="eastAsia"/>
          <w:szCs w:val="28"/>
        </w:rPr>
        <w:t>1</w:t>
      </w:r>
      <w:r>
        <w:rPr>
          <w:rFonts w:ascii="宋体" w:hAnsi="宋体" w:cs="宋体" w:hint="eastAsia"/>
          <w:szCs w:val="28"/>
        </w:rPr>
        <w:t>组，且单位工程不少于两组且</w:t>
      </w:r>
      <w:r>
        <w:rPr>
          <w:rFonts w:ascii="宋体" w:hAnsi="宋体" w:cs="宋体" w:hint="eastAsia"/>
          <w:szCs w:val="28"/>
        </w:rPr>
        <w:lastRenderedPageBreak/>
        <w:t>100</w:t>
      </w:r>
      <w:r>
        <w:rPr>
          <w:rFonts w:ascii="宋体" w:hAnsi="宋体" w:cs="宋体" w:hint="eastAsia"/>
          <w:szCs w:val="28"/>
        </w:rPr>
        <w:t>％见证。</w:t>
      </w:r>
    </w:p>
    <w:p w14:paraId="0EA0477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、每次取样应至少留置二组</w:t>
      </w:r>
      <w:proofErr w:type="gramStart"/>
      <w:r>
        <w:rPr>
          <w:rFonts w:ascii="宋体" w:hAnsi="宋体" w:cs="宋体" w:hint="eastAsia"/>
          <w:szCs w:val="28"/>
        </w:rPr>
        <w:t>标养试</w:t>
      </w:r>
      <w:proofErr w:type="gramEnd"/>
      <w:r>
        <w:rPr>
          <w:rFonts w:ascii="宋体" w:hAnsi="宋体" w:cs="宋体" w:hint="eastAsia"/>
          <w:szCs w:val="28"/>
        </w:rPr>
        <w:t>块（一组</w:t>
      </w:r>
      <w:r>
        <w:rPr>
          <w:rFonts w:ascii="宋体" w:hAnsi="宋体" w:cs="宋体" w:hint="eastAsia"/>
          <w:szCs w:val="28"/>
        </w:rPr>
        <w:t>7</w:t>
      </w:r>
      <w:r>
        <w:rPr>
          <w:rFonts w:ascii="宋体" w:hAnsi="宋体" w:cs="宋体" w:hint="eastAsia"/>
          <w:szCs w:val="28"/>
        </w:rPr>
        <w:t>天标养，一组</w:t>
      </w:r>
      <w:r>
        <w:rPr>
          <w:rFonts w:ascii="宋体" w:hAnsi="宋体" w:cs="宋体" w:hint="eastAsia"/>
          <w:szCs w:val="28"/>
        </w:rPr>
        <w:t>28</w:t>
      </w:r>
      <w:r>
        <w:rPr>
          <w:rFonts w:ascii="宋体" w:hAnsi="宋体" w:cs="宋体" w:hint="eastAsia"/>
          <w:szCs w:val="28"/>
        </w:rPr>
        <w:t>天标养）。同条件养护试块的留置应根据实际需要确定。</w:t>
      </w:r>
    </w:p>
    <w:p w14:paraId="35E1721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、按规范要求制作标准养护试块和同条件试块及抗渗试块。</w:t>
      </w:r>
    </w:p>
    <w:p w14:paraId="24E2FDD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按照《混凝土结构工程质量验收标准》要求，与建设单位、监理单位共同协商确定结构实体检验部位，按要求留置结构实体检验试块。结构实体检验在监理工程师见证下，由项目技术负责人组织实施。同一强度等级的同条件养护试块，其留置的数量应根据混凝土工程量和重要性确定，不宜少于</w:t>
      </w:r>
      <w:r>
        <w:rPr>
          <w:rFonts w:ascii="宋体" w:hAnsi="宋体" w:cs="宋体" w:hint="eastAsia"/>
          <w:szCs w:val="28"/>
        </w:rPr>
        <w:t>10</w:t>
      </w:r>
      <w:r>
        <w:rPr>
          <w:rFonts w:ascii="宋体" w:hAnsi="宋体" w:cs="宋体" w:hint="eastAsia"/>
          <w:szCs w:val="28"/>
        </w:rPr>
        <w:t>组，且不应少于</w:t>
      </w:r>
      <w:r>
        <w:rPr>
          <w:rFonts w:ascii="宋体" w:hAnsi="宋体" w:cs="宋体" w:hint="eastAsia"/>
          <w:szCs w:val="28"/>
        </w:rPr>
        <w:t>3</w:t>
      </w:r>
      <w:r>
        <w:rPr>
          <w:rFonts w:ascii="宋体" w:hAnsi="宋体" w:cs="宋体" w:hint="eastAsia"/>
          <w:szCs w:val="28"/>
        </w:rPr>
        <w:t>组。其中每层楼不应少于</w:t>
      </w:r>
      <w:r>
        <w:rPr>
          <w:rFonts w:ascii="宋体" w:hAnsi="宋体" w:cs="宋体" w:hint="eastAsia"/>
          <w:szCs w:val="28"/>
        </w:rPr>
        <w:t>1</w:t>
      </w:r>
      <w:r>
        <w:rPr>
          <w:rFonts w:ascii="宋体" w:hAnsi="宋体" w:cs="宋体" w:hint="eastAsia"/>
          <w:szCs w:val="28"/>
        </w:rPr>
        <w:t>组。混凝土等效龄期可取日平均温度逐日累计达到</w:t>
      </w:r>
      <w:r>
        <w:rPr>
          <w:rFonts w:ascii="宋体" w:hAnsi="宋体" w:cs="宋体" w:hint="eastAsia"/>
          <w:szCs w:val="28"/>
        </w:rPr>
        <w:t>600</w:t>
      </w:r>
      <w:r>
        <w:rPr>
          <w:rFonts w:ascii="宋体" w:hAnsi="宋体" w:cs="宋体" w:hint="eastAsia"/>
          <w:szCs w:val="28"/>
        </w:rPr>
        <w:t>℃时所对应的龄期，</w:t>
      </w:r>
      <w:r>
        <w:rPr>
          <w:rFonts w:ascii="宋体" w:hAnsi="宋体" w:cs="宋体" w:hint="eastAsia"/>
          <w:szCs w:val="28"/>
        </w:rPr>
        <w:t>0</w:t>
      </w:r>
      <w:r>
        <w:rPr>
          <w:rFonts w:ascii="宋体" w:hAnsi="宋体" w:cs="宋体" w:hint="eastAsia"/>
          <w:szCs w:val="28"/>
        </w:rPr>
        <w:t>℃及以下的龄期不计入等效龄期不应小于</w:t>
      </w:r>
      <w:r>
        <w:rPr>
          <w:rFonts w:ascii="宋体" w:hAnsi="宋体" w:cs="宋体" w:hint="eastAsia"/>
          <w:szCs w:val="28"/>
        </w:rPr>
        <w:t>14d</w:t>
      </w:r>
      <w:r>
        <w:rPr>
          <w:rFonts w:ascii="宋体" w:hAnsi="宋体" w:cs="宋体" w:hint="eastAsia"/>
          <w:szCs w:val="28"/>
        </w:rPr>
        <w:t>，也不宜大于</w:t>
      </w:r>
      <w:r>
        <w:rPr>
          <w:rFonts w:ascii="宋体" w:hAnsi="宋体" w:cs="宋体" w:hint="eastAsia"/>
          <w:szCs w:val="28"/>
        </w:rPr>
        <w:t>60d</w:t>
      </w:r>
      <w:r>
        <w:rPr>
          <w:rFonts w:ascii="宋体" w:hAnsi="宋体" w:cs="宋体" w:hint="eastAsia"/>
          <w:szCs w:val="28"/>
        </w:rPr>
        <w:t>。</w:t>
      </w:r>
    </w:p>
    <w:p w14:paraId="3330723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、同条件养护试块在现场制作，拆模后要放置在靠近相应结构部位的适当位置，并采用相同的养护方法。试块要注明标识，存放在钢筋笼里，并加锁保护。其中在</w:t>
      </w:r>
      <w:proofErr w:type="gramStart"/>
      <w:r>
        <w:rPr>
          <w:rFonts w:ascii="宋体" w:hAnsi="宋体" w:cs="宋体" w:hint="eastAsia"/>
          <w:szCs w:val="28"/>
        </w:rPr>
        <w:t>冬施期间</w:t>
      </w:r>
      <w:proofErr w:type="gramEnd"/>
      <w:r>
        <w:rPr>
          <w:rFonts w:ascii="宋体" w:hAnsi="宋体" w:cs="宋体" w:hint="eastAsia"/>
          <w:szCs w:val="28"/>
        </w:rPr>
        <w:t>各</w:t>
      </w:r>
      <w:proofErr w:type="gramStart"/>
      <w:r>
        <w:rPr>
          <w:rFonts w:ascii="宋体" w:hAnsi="宋体" w:cs="宋体" w:hint="eastAsia"/>
          <w:szCs w:val="28"/>
        </w:rPr>
        <w:t>流水段同条件</w:t>
      </w:r>
      <w:proofErr w:type="gramEnd"/>
      <w:r>
        <w:rPr>
          <w:rFonts w:ascii="宋体" w:hAnsi="宋体" w:cs="宋体" w:hint="eastAsia"/>
          <w:szCs w:val="28"/>
        </w:rPr>
        <w:t>试块最少留</w:t>
      </w:r>
      <w:r>
        <w:rPr>
          <w:rFonts w:ascii="宋体" w:hAnsi="宋体" w:cs="宋体" w:hint="eastAsia"/>
          <w:szCs w:val="28"/>
        </w:rPr>
        <w:t>3</w:t>
      </w:r>
      <w:r>
        <w:rPr>
          <w:rFonts w:ascii="宋体" w:hAnsi="宋体" w:cs="宋体" w:hint="eastAsia"/>
          <w:szCs w:val="28"/>
        </w:rPr>
        <w:t>组（一组备用一组临界强度一组</w:t>
      </w:r>
      <w:r>
        <w:rPr>
          <w:rFonts w:ascii="宋体" w:hAnsi="宋体" w:cs="宋体" w:hint="eastAsia"/>
          <w:szCs w:val="28"/>
        </w:rPr>
        <w:t>28</w:t>
      </w:r>
      <w:r>
        <w:rPr>
          <w:rFonts w:ascii="宋体" w:hAnsi="宋体" w:cs="宋体" w:hint="eastAsia"/>
          <w:szCs w:val="28"/>
        </w:rPr>
        <w:t>天返常温），在常温期间各</w:t>
      </w:r>
      <w:proofErr w:type="gramStart"/>
      <w:r>
        <w:rPr>
          <w:rFonts w:ascii="宋体" w:hAnsi="宋体" w:cs="宋体" w:hint="eastAsia"/>
          <w:szCs w:val="28"/>
        </w:rPr>
        <w:t>流水段同条件</w:t>
      </w:r>
      <w:proofErr w:type="gramEnd"/>
      <w:r>
        <w:rPr>
          <w:rFonts w:ascii="宋体" w:hAnsi="宋体" w:cs="宋体" w:hint="eastAsia"/>
          <w:szCs w:val="28"/>
        </w:rPr>
        <w:t>试块最少留</w:t>
      </w:r>
      <w:r>
        <w:rPr>
          <w:rFonts w:ascii="宋体" w:hAnsi="宋体" w:cs="宋体" w:hint="eastAsia"/>
          <w:szCs w:val="28"/>
        </w:rPr>
        <w:t>2</w:t>
      </w:r>
      <w:r>
        <w:rPr>
          <w:rFonts w:ascii="宋体" w:hAnsi="宋体" w:cs="宋体" w:hint="eastAsia"/>
          <w:szCs w:val="28"/>
        </w:rPr>
        <w:t>组（一组拆模板一组备用）。</w:t>
      </w:r>
    </w:p>
    <w:p w14:paraId="6499F39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、混凝土结构实体钢筋保护层厚度检验部位，由监理（建设）、施工等各方根据结构构件的重要性共同确定。</w:t>
      </w:r>
    </w:p>
    <w:p w14:paraId="01235C6D"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、取样方法及数量：</w:t>
      </w:r>
    </w:p>
    <w:p w14:paraId="449D704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）用于检验结构构件混凝土强度的试块应在混凝土浇筑地点随机取样，并</w:t>
      </w:r>
      <w:proofErr w:type="gramStart"/>
      <w:r>
        <w:rPr>
          <w:rFonts w:ascii="宋体" w:hAnsi="宋体" w:cs="宋体" w:hint="eastAsia"/>
          <w:szCs w:val="28"/>
        </w:rPr>
        <w:t>以标养</w:t>
      </w:r>
      <w:proofErr w:type="gramEnd"/>
      <w:r>
        <w:rPr>
          <w:rFonts w:ascii="宋体" w:hAnsi="宋体" w:cs="宋体" w:hint="eastAsia"/>
          <w:szCs w:val="28"/>
        </w:rPr>
        <w:t>28d</w:t>
      </w:r>
      <w:r>
        <w:rPr>
          <w:rFonts w:ascii="宋体" w:hAnsi="宋体" w:cs="宋体" w:hint="eastAsia"/>
          <w:szCs w:val="28"/>
        </w:rPr>
        <w:t>的混凝土强度为评定标准。</w:t>
      </w:r>
    </w:p>
    <w:p w14:paraId="66E933D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）取样要有代表性，应在搅拌后第三盘至结束前</w:t>
      </w:r>
      <w:r>
        <w:rPr>
          <w:rFonts w:ascii="宋体" w:hAnsi="宋体" w:cs="宋体" w:hint="eastAsia"/>
          <w:szCs w:val="28"/>
        </w:rPr>
        <w:t>30</w:t>
      </w:r>
      <w:r>
        <w:rPr>
          <w:rFonts w:ascii="宋体" w:hAnsi="宋体" w:cs="宋体" w:hint="eastAsia"/>
          <w:szCs w:val="28"/>
        </w:rPr>
        <w:t>分钟之间取样。</w:t>
      </w:r>
      <w:r>
        <w:rPr>
          <w:rFonts w:ascii="宋体" w:hAnsi="宋体" w:cs="宋体" w:hint="eastAsia"/>
          <w:szCs w:val="28"/>
        </w:rPr>
        <w:lastRenderedPageBreak/>
        <w:t>或在卸料量的</w:t>
      </w:r>
      <w:r>
        <w:rPr>
          <w:rFonts w:ascii="宋体" w:hAnsi="宋体" w:cs="宋体" w:hint="eastAsia"/>
          <w:szCs w:val="28"/>
        </w:rPr>
        <w:t>1/4-3/4</w:t>
      </w:r>
      <w:r>
        <w:rPr>
          <w:rFonts w:ascii="宋体" w:hAnsi="宋体" w:cs="宋体" w:hint="eastAsia"/>
          <w:szCs w:val="28"/>
        </w:rPr>
        <w:t>之间取样。每个试样量应满足混凝土坍落度和试件制作所需用量的</w:t>
      </w:r>
      <w:r>
        <w:rPr>
          <w:rFonts w:ascii="宋体" w:hAnsi="宋体" w:cs="宋体" w:hint="eastAsia"/>
          <w:szCs w:val="28"/>
        </w:rPr>
        <w:t>1.5</w:t>
      </w:r>
      <w:r>
        <w:rPr>
          <w:rFonts w:ascii="宋体" w:hAnsi="宋体" w:cs="宋体" w:hint="eastAsia"/>
          <w:szCs w:val="28"/>
        </w:rPr>
        <w:t>倍，但不少于</w:t>
      </w:r>
      <w:r>
        <w:rPr>
          <w:rFonts w:ascii="宋体" w:hAnsi="宋体" w:cs="宋体" w:hint="eastAsia"/>
          <w:szCs w:val="28"/>
        </w:rPr>
        <w:t>0.02m3</w:t>
      </w:r>
      <w:r>
        <w:rPr>
          <w:rFonts w:ascii="宋体" w:hAnsi="宋体" w:cs="宋体" w:hint="eastAsia"/>
          <w:szCs w:val="28"/>
        </w:rPr>
        <w:t>。</w:t>
      </w:r>
    </w:p>
    <w:p w14:paraId="1B77124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）每组试件的试样必须取自同一罐车的混凝土拌和物。</w:t>
      </w:r>
    </w:p>
    <w:p w14:paraId="42041C35"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、试件制作及养护方法</w:t>
      </w:r>
    </w:p>
    <w:p w14:paraId="32BAF9D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）混凝土抗压强度试件</w:t>
      </w:r>
      <w:r>
        <w:rPr>
          <w:rFonts w:ascii="宋体" w:hAnsi="宋体" w:cs="宋体" w:hint="eastAsia"/>
          <w:szCs w:val="28"/>
        </w:rPr>
        <w:t>3</w:t>
      </w:r>
      <w:r>
        <w:rPr>
          <w:rFonts w:ascii="宋体" w:hAnsi="宋体" w:cs="宋体" w:hint="eastAsia"/>
          <w:szCs w:val="28"/>
        </w:rPr>
        <w:t>个为一组，试块的标准尺寸为边长</w:t>
      </w:r>
      <w:r>
        <w:rPr>
          <w:rFonts w:ascii="宋体" w:hAnsi="宋体" w:cs="宋体" w:hint="eastAsia"/>
          <w:szCs w:val="28"/>
        </w:rPr>
        <w:t>100mm</w:t>
      </w:r>
      <w:r>
        <w:rPr>
          <w:rFonts w:ascii="宋体" w:hAnsi="宋体" w:cs="宋体" w:hint="eastAsia"/>
          <w:szCs w:val="28"/>
        </w:rPr>
        <w:t>的立方体试件。</w:t>
      </w:r>
    </w:p>
    <w:p w14:paraId="4A10809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）混凝土成型前应检查试模尺寸并符合有关规定试模内壁面应涂一层矿物油或其他不与混凝土发生反应的脱模剂。</w:t>
      </w:r>
    </w:p>
    <w:p w14:paraId="762294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）取样或拌制好的混凝土拌和物应至少再拌和几次至均匀。</w:t>
      </w:r>
    </w:p>
    <w:p w14:paraId="27AE669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）震动成型的混凝土应一次装入试模，装料时用抹刀沿试模四壁上下插捣，并使混凝土高出试模口</w:t>
      </w:r>
    </w:p>
    <w:p w14:paraId="68A1D2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）试模应固定在振动台上，震动时试模不得有任何跳动，震动应持续到混凝土表面出浆为止，不得过振。</w:t>
      </w:r>
    </w:p>
    <w:p w14:paraId="2302E1A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）刮除试模上口多余的混凝土，待混凝土初凝时，用抹刀抹平。</w:t>
      </w:r>
    </w:p>
    <w:p w14:paraId="4096D93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）制模完毕，要认真填写混凝土施工及试块制作记录。</w:t>
      </w:r>
    </w:p>
    <w:p w14:paraId="761728B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）试件成型后要立即用</w:t>
      </w:r>
      <w:proofErr w:type="gramStart"/>
      <w:r>
        <w:rPr>
          <w:rFonts w:ascii="宋体" w:hAnsi="宋体" w:cs="宋体" w:hint="eastAsia"/>
          <w:szCs w:val="28"/>
        </w:rPr>
        <w:t>不</w:t>
      </w:r>
      <w:proofErr w:type="gramEnd"/>
      <w:r>
        <w:rPr>
          <w:rFonts w:ascii="宋体" w:hAnsi="宋体" w:cs="宋体" w:hint="eastAsia"/>
          <w:szCs w:val="28"/>
        </w:rPr>
        <w:t>透水的薄膜覆盖表面。</w:t>
      </w:r>
    </w:p>
    <w:p w14:paraId="7182786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）采用标准养护的混凝土试块，应在温度为</w:t>
      </w:r>
      <w:r>
        <w:rPr>
          <w:rFonts w:ascii="宋体" w:hAnsi="宋体" w:cs="宋体" w:hint="eastAsia"/>
          <w:szCs w:val="28"/>
        </w:rPr>
        <w:t>20+5</w:t>
      </w:r>
      <w:r>
        <w:rPr>
          <w:rFonts w:ascii="宋体" w:hAnsi="宋体" w:cs="宋体" w:hint="eastAsia"/>
          <w:szCs w:val="28"/>
        </w:rPr>
        <w:t>℃的环境中静置一至二昼夜，然后编号、拆模。拆模后应立即放入温度为</w:t>
      </w:r>
      <w:r>
        <w:rPr>
          <w:rFonts w:ascii="宋体" w:hAnsi="宋体" w:cs="宋体" w:hint="eastAsia"/>
          <w:szCs w:val="28"/>
        </w:rPr>
        <w:t>20+2</w:t>
      </w:r>
      <w:r>
        <w:rPr>
          <w:rFonts w:ascii="宋体" w:hAnsi="宋体" w:cs="宋体" w:hint="eastAsia"/>
          <w:szCs w:val="28"/>
        </w:rPr>
        <w:t>℃，相对湿度为</w:t>
      </w:r>
      <w:r>
        <w:rPr>
          <w:rFonts w:ascii="宋体" w:hAnsi="宋体" w:cs="宋体" w:hint="eastAsia"/>
          <w:szCs w:val="28"/>
        </w:rPr>
        <w:t>95%</w:t>
      </w:r>
      <w:r>
        <w:rPr>
          <w:rFonts w:ascii="宋体" w:hAnsi="宋体" w:cs="宋体" w:hint="eastAsia"/>
          <w:szCs w:val="28"/>
        </w:rPr>
        <w:t>以上</w:t>
      </w:r>
      <w:proofErr w:type="gramStart"/>
      <w:r>
        <w:rPr>
          <w:rFonts w:ascii="宋体" w:hAnsi="宋体" w:cs="宋体" w:hint="eastAsia"/>
          <w:szCs w:val="28"/>
        </w:rPr>
        <w:t>的标养室中</w:t>
      </w:r>
      <w:proofErr w:type="gramEnd"/>
      <w:r>
        <w:rPr>
          <w:rFonts w:ascii="宋体" w:hAnsi="宋体" w:cs="宋体" w:hint="eastAsia"/>
          <w:szCs w:val="28"/>
        </w:rPr>
        <w:t>养护，或在温度为</w:t>
      </w:r>
      <w:r>
        <w:rPr>
          <w:rFonts w:ascii="宋体" w:hAnsi="宋体" w:cs="宋体" w:hint="eastAsia"/>
          <w:szCs w:val="28"/>
        </w:rPr>
        <w:t>20+2</w:t>
      </w:r>
      <w:r>
        <w:rPr>
          <w:rFonts w:ascii="宋体" w:hAnsi="宋体" w:cs="宋体" w:hint="eastAsia"/>
          <w:szCs w:val="28"/>
        </w:rPr>
        <w:t>℃的不流动的水中养护。</w:t>
      </w:r>
      <w:proofErr w:type="gramStart"/>
      <w:r>
        <w:rPr>
          <w:rFonts w:ascii="宋体" w:hAnsi="宋体" w:cs="宋体" w:hint="eastAsia"/>
          <w:szCs w:val="28"/>
        </w:rPr>
        <w:t>标养室</w:t>
      </w:r>
      <w:proofErr w:type="gramEnd"/>
      <w:r>
        <w:rPr>
          <w:rFonts w:ascii="宋体" w:hAnsi="宋体" w:cs="宋体" w:hint="eastAsia"/>
          <w:szCs w:val="28"/>
        </w:rPr>
        <w:t>的试件应放在支架上，彼此间隔</w:t>
      </w:r>
      <w:r>
        <w:rPr>
          <w:rFonts w:ascii="宋体" w:hAnsi="宋体" w:cs="宋体" w:hint="eastAsia"/>
          <w:szCs w:val="28"/>
        </w:rPr>
        <w:t>10-20mm</w:t>
      </w:r>
      <w:r>
        <w:rPr>
          <w:rFonts w:ascii="宋体" w:hAnsi="宋体" w:cs="宋体" w:hint="eastAsia"/>
          <w:szCs w:val="28"/>
        </w:rPr>
        <w:t>，试件表面应保持潮湿，并不得被水直接冲淋。</w:t>
      </w:r>
    </w:p>
    <w:p w14:paraId="35520BF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）标准养护龄期为</w:t>
      </w:r>
      <w:r>
        <w:rPr>
          <w:rFonts w:ascii="宋体" w:hAnsi="宋体" w:cs="宋体" w:hint="eastAsia"/>
          <w:szCs w:val="28"/>
        </w:rPr>
        <w:t>28</w:t>
      </w:r>
      <w:r>
        <w:rPr>
          <w:rFonts w:ascii="宋体" w:hAnsi="宋体" w:cs="宋体" w:hint="eastAsia"/>
          <w:szCs w:val="28"/>
        </w:rPr>
        <w:t>天。</w:t>
      </w:r>
    </w:p>
    <w:p w14:paraId="27A1E902" w14:textId="77777777" w:rsidR="009E0C75" w:rsidRDefault="006110B9">
      <w:pPr>
        <w:rPr>
          <w:rFonts w:ascii="宋体" w:hAnsi="宋体" w:cs="宋体" w:hint="eastAsia"/>
          <w:szCs w:val="28"/>
        </w:rPr>
      </w:pPr>
      <w:r>
        <w:rPr>
          <w:rFonts w:ascii="宋体" w:hAnsi="宋体" w:cs="宋体" w:hint="eastAsia"/>
          <w:szCs w:val="28"/>
        </w:rPr>
        <w:lastRenderedPageBreak/>
        <w:t>注意：混凝土试块拆模后，不仅要编号，</w:t>
      </w:r>
      <w:proofErr w:type="gramStart"/>
      <w:r>
        <w:rPr>
          <w:rFonts w:ascii="宋体" w:hAnsi="宋体" w:cs="宋体" w:hint="eastAsia"/>
          <w:szCs w:val="28"/>
        </w:rPr>
        <w:t>而且各试块</w:t>
      </w:r>
      <w:proofErr w:type="gramEnd"/>
      <w:r>
        <w:rPr>
          <w:rFonts w:ascii="宋体" w:hAnsi="宋体" w:cs="宋体" w:hint="eastAsia"/>
          <w:szCs w:val="28"/>
        </w:rPr>
        <w:t>上要写清混凝土强度等级，代表的工程部位和制作日期，混凝土</w:t>
      </w:r>
      <w:proofErr w:type="gramStart"/>
      <w:r>
        <w:rPr>
          <w:rFonts w:ascii="宋体" w:hAnsi="宋体" w:cs="宋体" w:hint="eastAsia"/>
          <w:szCs w:val="28"/>
        </w:rPr>
        <w:t>标养试</w:t>
      </w:r>
      <w:proofErr w:type="gramEnd"/>
      <w:r>
        <w:rPr>
          <w:rFonts w:ascii="宋体" w:hAnsi="宋体" w:cs="宋体" w:hint="eastAsia"/>
          <w:szCs w:val="28"/>
        </w:rPr>
        <w:t>块要有测温、湿度记录，同条件试块要有测温记录。</w:t>
      </w:r>
    </w:p>
    <w:p w14:paraId="0974C93F" w14:textId="77777777" w:rsidR="009E0C75" w:rsidRDefault="006110B9">
      <w:pPr>
        <w:rPr>
          <w:rFonts w:ascii="宋体" w:hAnsi="宋体" w:cs="宋体" w:hint="eastAsia"/>
          <w:szCs w:val="28"/>
        </w:rPr>
      </w:pPr>
      <w:r>
        <w:rPr>
          <w:rFonts w:ascii="宋体" w:hAnsi="宋体" w:cs="宋体" w:hint="eastAsia"/>
          <w:szCs w:val="28"/>
        </w:rPr>
        <w:t>（二）回填土取样</w:t>
      </w:r>
    </w:p>
    <w:p w14:paraId="60592F5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、取样方法</w:t>
      </w:r>
    </w:p>
    <w:p w14:paraId="587A9C1C" w14:textId="77777777" w:rsidR="009E0C75" w:rsidRDefault="006110B9">
      <w:pPr>
        <w:rPr>
          <w:rFonts w:ascii="宋体" w:hAnsi="宋体" w:cs="宋体" w:hint="eastAsia"/>
          <w:szCs w:val="28"/>
        </w:rPr>
      </w:pPr>
      <w:r>
        <w:rPr>
          <w:rFonts w:ascii="宋体" w:hAnsi="宋体" w:cs="宋体" w:hint="eastAsia"/>
          <w:szCs w:val="28"/>
        </w:rPr>
        <w:t>回填土必须分层夯实，并分层、分段</w:t>
      </w:r>
      <w:proofErr w:type="gramStart"/>
      <w:r>
        <w:rPr>
          <w:rFonts w:ascii="宋体" w:hAnsi="宋体" w:cs="宋体" w:hint="eastAsia"/>
          <w:szCs w:val="28"/>
        </w:rPr>
        <w:t>取样做</w:t>
      </w:r>
      <w:proofErr w:type="gramEnd"/>
      <w:r>
        <w:rPr>
          <w:rFonts w:ascii="宋体" w:hAnsi="宋体" w:cs="宋体" w:hint="eastAsia"/>
          <w:szCs w:val="28"/>
        </w:rPr>
        <w:t>干密度试验。施工试验资料主要是取样平面位置图和回填土干密度试验报告。</w:t>
      </w:r>
    </w:p>
    <w:p w14:paraId="72C3C72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、取样数量</w:t>
      </w:r>
    </w:p>
    <w:p w14:paraId="5BBBC2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）在压实填土的过程中，应分层取样检验土的干密度和含水率。</w:t>
      </w:r>
    </w:p>
    <w:p w14:paraId="4D26CC25" w14:textId="77777777" w:rsidR="009E0C75" w:rsidRDefault="006110B9">
      <w:pPr>
        <w:rPr>
          <w:rFonts w:ascii="宋体" w:hAnsi="宋体" w:cs="宋体" w:hint="eastAsia"/>
          <w:szCs w:val="28"/>
        </w:rPr>
      </w:pPr>
      <w:r>
        <w:rPr>
          <w:rFonts w:ascii="宋体" w:hAnsi="宋体" w:cs="宋体" w:hint="eastAsia"/>
          <w:szCs w:val="28"/>
        </w:rPr>
        <w:t>基坑每</w:t>
      </w:r>
      <w:r>
        <w:rPr>
          <w:rFonts w:ascii="宋体" w:hAnsi="宋体" w:cs="宋体" w:hint="eastAsia"/>
          <w:szCs w:val="28"/>
        </w:rPr>
        <w:t>50-100m2</w:t>
      </w:r>
      <w:r>
        <w:rPr>
          <w:rFonts w:ascii="宋体" w:hAnsi="宋体" w:cs="宋体" w:hint="eastAsia"/>
          <w:szCs w:val="28"/>
        </w:rPr>
        <w:t>应不少于</w:t>
      </w:r>
      <w:r>
        <w:rPr>
          <w:rFonts w:ascii="宋体" w:hAnsi="宋体" w:cs="宋体" w:hint="eastAsia"/>
          <w:szCs w:val="28"/>
        </w:rPr>
        <w:t>1</w:t>
      </w:r>
      <w:r>
        <w:rPr>
          <w:rFonts w:ascii="宋体" w:hAnsi="宋体" w:cs="宋体" w:hint="eastAsia"/>
          <w:szCs w:val="28"/>
        </w:rPr>
        <w:t>个检测点</w:t>
      </w:r>
    </w:p>
    <w:p w14:paraId="6472749E" w14:textId="77777777" w:rsidR="009E0C75" w:rsidRDefault="006110B9">
      <w:pPr>
        <w:rPr>
          <w:rFonts w:ascii="宋体" w:hAnsi="宋体" w:cs="宋体" w:hint="eastAsia"/>
          <w:szCs w:val="28"/>
        </w:rPr>
      </w:pPr>
      <w:r>
        <w:rPr>
          <w:rFonts w:ascii="宋体" w:hAnsi="宋体" w:cs="宋体" w:hint="eastAsia"/>
          <w:szCs w:val="28"/>
        </w:rPr>
        <w:t>基槽每</w:t>
      </w:r>
      <w:r>
        <w:rPr>
          <w:rFonts w:ascii="宋体" w:hAnsi="宋体" w:cs="宋体" w:hint="eastAsia"/>
          <w:szCs w:val="28"/>
        </w:rPr>
        <w:t>10-20m</w:t>
      </w:r>
      <w:r>
        <w:rPr>
          <w:rFonts w:ascii="宋体" w:hAnsi="宋体" w:cs="宋体" w:hint="eastAsia"/>
          <w:szCs w:val="28"/>
        </w:rPr>
        <w:t>应不少于一个检测点</w:t>
      </w:r>
    </w:p>
    <w:p w14:paraId="15F0AEB0" w14:textId="77777777" w:rsidR="009E0C75" w:rsidRDefault="006110B9">
      <w:pPr>
        <w:rPr>
          <w:rFonts w:ascii="宋体" w:hAnsi="宋体" w:cs="宋体" w:hint="eastAsia"/>
          <w:szCs w:val="28"/>
        </w:rPr>
      </w:pPr>
      <w:r>
        <w:rPr>
          <w:rFonts w:ascii="宋体" w:hAnsi="宋体" w:cs="宋体" w:hint="eastAsia"/>
          <w:szCs w:val="28"/>
        </w:rPr>
        <w:t>各层取样点应错开，并应绘制取样平面位置图，标清各层取样点位。</w:t>
      </w:r>
    </w:p>
    <w:p w14:paraId="4D6A4EE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、取样</w:t>
      </w:r>
    </w:p>
    <w:p w14:paraId="02610FBE" w14:textId="77777777" w:rsidR="009E0C75" w:rsidRDefault="006110B9">
      <w:pPr>
        <w:rPr>
          <w:rFonts w:ascii="宋体" w:hAnsi="宋体" w:cs="宋体" w:hint="eastAsia"/>
          <w:szCs w:val="28"/>
        </w:rPr>
      </w:pPr>
      <w:r>
        <w:rPr>
          <w:rFonts w:ascii="宋体" w:hAnsi="宋体" w:cs="宋体" w:hint="eastAsia"/>
          <w:szCs w:val="28"/>
        </w:rPr>
        <w:t>环刀法：每段每层进行检验，应在夯实层下半部（至每层表面以下</w:t>
      </w:r>
      <w:r>
        <w:rPr>
          <w:rFonts w:ascii="宋体" w:hAnsi="宋体" w:cs="宋体" w:hint="eastAsia"/>
          <w:szCs w:val="28"/>
        </w:rPr>
        <w:t>2/3</w:t>
      </w:r>
      <w:r>
        <w:rPr>
          <w:rFonts w:ascii="宋体" w:hAnsi="宋体" w:cs="宋体" w:hint="eastAsia"/>
          <w:szCs w:val="28"/>
        </w:rPr>
        <w:t>处）</w:t>
      </w:r>
      <w:proofErr w:type="gramStart"/>
      <w:r>
        <w:rPr>
          <w:rFonts w:ascii="宋体" w:hAnsi="宋体" w:cs="宋体" w:hint="eastAsia"/>
          <w:szCs w:val="28"/>
        </w:rPr>
        <w:t>用环刀取样</w:t>
      </w:r>
      <w:proofErr w:type="gramEnd"/>
      <w:r>
        <w:rPr>
          <w:rFonts w:ascii="宋体" w:hAnsi="宋体" w:cs="宋体" w:hint="eastAsia"/>
          <w:szCs w:val="28"/>
        </w:rPr>
        <w:t>。取样应由施工单位按规定现场取样，将样品包好、编号（编号应与取样平面图上的各点位标识一一对应）送试，施工单位取样时，宜请监理单位参加见证并签认。</w:t>
      </w:r>
    </w:p>
    <w:p w14:paraId="60A5A51E" w14:textId="77777777" w:rsidR="009E0C75" w:rsidRDefault="006110B9">
      <w:pPr>
        <w:rPr>
          <w:rFonts w:ascii="宋体" w:hAnsi="宋体" w:cs="宋体" w:hint="eastAsia"/>
          <w:szCs w:val="28"/>
        </w:rPr>
      </w:pPr>
      <w:r>
        <w:rPr>
          <w:rFonts w:ascii="宋体" w:hAnsi="宋体" w:cs="宋体" w:hint="eastAsia"/>
          <w:szCs w:val="28"/>
        </w:rPr>
        <w:t>六、试验资料的收集整理</w:t>
      </w:r>
    </w:p>
    <w:p w14:paraId="4DBC5979" w14:textId="77777777" w:rsidR="009E0C75" w:rsidRDefault="006110B9">
      <w:pPr>
        <w:rPr>
          <w:rFonts w:ascii="宋体" w:hAnsi="宋体" w:cs="宋体" w:hint="eastAsia"/>
          <w:szCs w:val="28"/>
        </w:rPr>
      </w:pPr>
      <w:r>
        <w:rPr>
          <w:rFonts w:ascii="宋体" w:hAnsi="宋体" w:cs="宋体" w:hint="eastAsia"/>
          <w:szCs w:val="28"/>
        </w:rPr>
        <w:t>材料等资料应按批量提前一周委托、申请、整理，其委托单、复试报告单的内容应填写齐全。必须与施工部位一致，字迹清楚、真实可信。</w:t>
      </w:r>
    </w:p>
    <w:p w14:paraId="4DC1652D" w14:textId="77777777" w:rsidR="009E0C75" w:rsidRDefault="006110B9">
      <w:pPr>
        <w:rPr>
          <w:rFonts w:ascii="宋体" w:hAnsi="宋体" w:cs="宋体" w:hint="eastAsia"/>
          <w:szCs w:val="28"/>
        </w:rPr>
      </w:pPr>
      <w:r>
        <w:rPr>
          <w:rFonts w:ascii="宋体" w:hAnsi="宋体" w:cs="宋体" w:hint="eastAsia"/>
          <w:szCs w:val="28"/>
        </w:rPr>
        <w:t>各种原材料和混凝土、砂浆等报告资料要及时收集整理，认真核对是否与委托单内容相一致，并妥善保存。认真做好混凝土和砂浆的</w:t>
      </w:r>
      <w:proofErr w:type="gramStart"/>
      <w:r>
        <w:rPr>
          <w:rFonts w:ascii="宋体" w:hAnsi="宋体" w:cs="宋体" w:hint="eastAsia"/>
          <w:szCs w:val="28"/>
        </w:rPr>
        <w:t>标养室</w:t>
      </w:r>
      <w:proofErr w:type="gramEnd"/>
      <w:r>
        <w:rPr>
          <w:rFonts w:ascii="宋体" w:hAnsi="宋体" w:cs="宋体" w:hint="eastAsia"/>
          <w:szCs w:val="28"/>
        </w:rPr>
        <w:t>的</w:t>
      </w:r>
      <w:r>
        <w:rPr>
          <w:rFonts w:ascii="宋体" w:hAnsi="宋体" w:cs="宋体" w:hint="eastAsia"/>
          <w:szCs w:val="28"/>
        </w:rPr>
        <w:lastRenderedPageBreak/>
        <w:t>温湿度记录，并将记录保存至工程竣工验收后。</w:t>
      </w:r>
    </w:p>
    <w:p w14:paraId="0F53509C" w14:textId="77777777" w:rsidR="009E0C75" w:rsidRDefault="006110B9">
      <w:pPr>
        <w:rPr>
          <w:rFonts w:ascii="宋体" w:hAnsi="宋体" w:cs="宋体" w:hint="eastAsia"/>
          <w:szCs w:val="28"/>
        </w:rPr>
      </w:pPr>
      <w:r>
        <w:rPr>
          <w:rFonts w:ascii="宋体" w:hAnsi="宋体" w:cs="宋体" w:hint="eastAsia"/>
          <w:szCs w:val="28"/>
        </w:rPr>
        <w:t>台</w:t>
      </w:r>
      <w:proofErr w:type="gramStart"/>
      <w:r>
        <w:rPr>
          <w:rFonts w:ascii="宋体" w:hAnsi="宋体" w:cs="宋体" w:hint="eastAsia"/>
          <w:szCs w:val="28"/>
        </w:rPr>
        <w:t>账管理</w:t>
      </w:r>
      <w:proofErr w:type="gramEnd"/>
      <w:r>
        <w:rPr>
          <w:rFonts w:ascii="宋体" w:hAnsi="宋体" w:cs="宋体" w:hint="eastAsia"/>
          <w:szCs w:val="28"/>
        </w:rPr>
        <w:t>按单位工程建立台账，台账的内容按表格项目填写，试验台账、原始记录、试验报告、委托单必须相符，台账按时整理存档。</w:t>
      </w:r>
    </w:p>
    <w:p w14:paraId="0A481B4F" w14:textId="77777777" w:rsidR="009E0C75" w:rsidRDefault="006110B9">
      <w:pPr>
        <w:rPr>
          <w:rFonts w:ascii="宋体" w:hAnsi="宋体" w:cs="宋体" w:hint="eastAsia"/>
          <w:szCs w:val="28"/>
        </w:rPr>
      </w:pPr>
      <w:r>
        <w:rPr>
          <w:rFonts w:ascii="宋体" w:hAnsi="宋体" w:cs="宋体" w:hint="eastAsia"/>
          <w:szCs w:val="28"/>
        </w:rPr>
        <w:t>资料立卷：凡是与试验有关的原始记录、委托单、试验报告、数据统计、试验记录、设备台账、设备功率均须编号、编日期、立卷归档。</w:t>
      </w:r>
    </w:p>
    <w:p w14:paraId="0B4C66BE" w14:textId="77777777" w:rsidR="009E0C75" w:rsidRDefault="006110B9">
      <w:pPr>
        <w:pStyle w:val="3"/>
        <w:ind w:firstLine="562"/>
      </w:pPr>
      <w:bookmarkStart w:id="679" w:name="_Toc28976"/>
      <w:bookmarkStart w:id="680" w:name="_Toc19840"/>
      <w:bookmarkStart w:id="681" w:name="_Toc10648"/>
      <w:r>
        <w:rPr>
          <w:rFonts w:hint="eastAsia"/>
        </w:rPr>
        <w:t>4.4.3</w:t>
      </w:r>
      <w:r>
        <w:rPr>
          <w:rFonts w:hint="eastAsia"/>
        </w:rPr>
        <w:t>质量教育培训</w:t>
      </w:r>
      <w:bookmarkEnd w:id="677"/>
      <w:bookmarkEnd w:id="678"/>
      <w:bookmarkEnd w:id="679"/>
      <w:bookmarkEnd w:id="680"/>
      <w:bookmarkEnd w:id="681"/>
    </w:p>
    <w:p w14:paraId="0D0E2D9D" w14:textId="77777777" w:rsidR="009E0C75" w:rsidRDefault="006110B9">
      <w:pPr>
        <w:rPr>
          <w:rFonts w:ascii="宋体" w:hAnsi="宋体" w:cs="宋体" w:hint="eastAsia"/>
          <w:szCs w:val="28"/>
        </w:rPr>
      </w:pPr>
      <w:r>
        <w:rPr>
          <w:rFonts w:ascii="宋体" w:hAnsi="宋体" w:cs="宋体" w:hint="eastAsia"/>
          <w:szCs w:val="28"/>
        </w:rPr>
        <w:t>一、质量教育培训的内容</w:t>
      </w:r>
    </w:p>
    <w:p w14:paraId="73F8A86A" w14:textId="77777777" w:rsidR="009E0C75" w:rsidRDefault="006110B9">
      <w:pPr>
        <w:rPr>
          <w:rFonts w:ascii="宋体" w:hAnsi="宋体" w:cs="宋体" w:hint="eastAsia"/>
          <w:szCs w:val="28"/>
        </w:rPr>
      </w:pPr>
      <w:r>
        <w:rPr>
          <w:rFonts w:ascii="宋体" w:hAnsi="宋体" w:cs="宋体" w:hint="eastAsia"/>
          <w:szCs w:val="28"/>
        </w:rPr>
        <w:t>质量教育培训内容包括如下三个方面：</w:t>
      </w:r>
    </w:p>
    <w:p w14:paraId="2561D62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、质量意识教育</w:t>
      </w:r>
    </w:p>
    <w:p w14:paraId="35627D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）提高质量意识是质量管理的前提，而领导的质量意识更直接关系到工程质量管理的成败。因此，质量意识教育被视为质量培训的首要内容。</w:t>
      </w:r>
    </w:p>
    <w:p w14:paraId="1E6DBD9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）质量意识教育的重点是要求各级员工理解本岗位工作在质量管理体系中的作用和意义以及采用何种方法才能为实现与本岗位直接相关的质量目标做出贡献。</w:t>
      </w:r>
    </w:p>
    <w:p w14:paraId="730F937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）质量意识教育的内容可包括：质量的概念，质量法律、法规，质量对组织、员工和社会的意义和作用，质量责任等。</w:t>
      </w:r>
    </w:p>
    <w:p w14:paraId="3799F46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、质量知识培训</w:t>
      </w:r>
    </w:p>
    <w:p w14:paraId="284122A7" w14:textId="77777777" w:rsidR="009E0C75" w:rsidRDefault="006110B9">
      <w:pPr>
        <w:rPr>
          <w:rFonts w:ascii="宋体" w:hAnsi="宋体" w:cs="宋体" w:hint="eastAsia"/>
          <w:szCs w:val="28"/>
        </w:rPr>
      </w:pPr>
      <w:r>
        <w:rPr>
          <w:rFonts w:ascii="宋体" w:hAnsi="宋体" w:cs="宋体" w:hint="eastAsia"/>
          <w:szCs w:val="28"/>
        </w:rPr>
        <w:t>知识培训是质量管理培训内容的主体，组织应对所有从事与质量有关工作的员工进行不同层次的培训。在识别培训需要的基础上，应本着分层施教的原则。</w:t>
      </w:r>
    </w:p>
    <w:p w14:paraId="65DB2C5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、技能培训</w:t>
      </w:r>
    </w:p>
    <w:p w14:paraId="24411758" w14:textId="77777777" w:rsidR="009E0C75" w:rsidRDefault="006110B9">
      <w:pPr>
        <w:rPr>
          <w:rFonts w:ascii="宋体" w:hAnsi="宋体" w:cs="宋体" w:hint="eastAsia"/>
          <w:szCs w:val="28"/>
        </w:rPr>
      </w:pPr>
      <w:r>
        <w:rPr>
          <w:rFonts w:ascii="宋体" w:hAnsi="宋体" w:cs="宋体" w:hint="eastAsia"/>
          <w:szCs w:val="28"/>
        </w:rPr>
        <w:t>技能是指直接为保证和提高工作质量所需的专业技术和操作技能。技</w:t>
      </w:r>
      <w:r>
        <w:rPr>
          <w:rFonts w:ascii="宋体" w:hAnsi="宋体" w:cs="宋体" w:hint="eastAsia"/>
          <w:szCs w:val="28"/>
        </w:rPr>
        <w:lastRenderedPageBreak/>
        <w:t>能培训是质量管理培训中不可缺少的重要组成部分。</w:t>
      </w:r>
    </w:p>
    <w:p w14:paraId="7029499B" w14:textId="77777777" w:rsidR="009E0C75" w:rsidRDefault="006110B9">
      <w:pPr>
        <w:rPr>
          <w:rFonts w:ascii="宋体" w:hAnsi="宋体" w:cs="宋体" w:hint="eastAsia"/>
          <w:szCs w:val="28"/>
        </w:rPr>
      </w:pPr>
      <w:r>
        <w:rPr>
          <w:rFonts w:ascii="宋体" w:hAnsi="宋体" w:cs="宋体" w:hint="eastAsia"/>
          <w:szCs w:val="28"/>
        </w:rPr>
        <w:t>二、质量教育培训的范围</w:t>
      </w:r>
    </w:p>
    <w:p w14:paraId="7AF9B9D0" w14:textId="77777777" w:rsidR="009E0C75" w:rsidRDefault="006110B9">
      <w:pPr>
        <w:rPr>
          <w:rFonts w:ascii="宋体" w:hAnsi="宋体" w:cs="宋体" w:hint="eastAsia"/>
          <w:szCs w:val="28"/>
        </w:rPr>
      </w:pPr>
      <w:r>
        <w:rPr>
          <w:rFonts w:ascii="宋体" w:hAnsi="宋体" w:cs="宋体" w:hint="eastAsia"/>
          <w:szCs w:val="28"/>
        </w:rPr>
        <w:t>质量培训的范围应包括组织自高层领导到一线员工的所有人。如果按层次和职能分，质量培训可分为高层管理者培训、管理人员和关键岗位的员工培训、特殊职能部门人员培训和广泛的基础培训。</w:t>
      </w:r>
    </w:p>
    <w:p w14:paraId="595A602A" w14:textId="77777777" w:rsidR="009E0C75" w:rsidRDefault="006110B9">
      <w:pPr>
        <w:rPr>
          <w:rFonts w:ascii="宋体" w:hAnsi="宋体" w:cs="宋体" w:hint="eastAsia"/>
          <w:szCs w:val="28"/>
        </w:rPr>
      </w:pPr>
      <w:r>
        <w:rPr>
          <w:rFonts w:ascii="宋体" w:hAnsi="宋体" w:cs="宋体" w:hint="eastAsia"/>
          <w:szCs w:val="28"/>
        </w:rPr>
        <w:t>三、质量教育培训的实施</w:t>
      </w:r>
    </w:p>
    <w:p w14:paraId="7B2811FB" w14:textId="77777777" w:rsidR="009E0C75" w:rsidRDefault="006110B9">
      <w:pPr>
        <w:rPr>
          <w:rFonts w:ascii="宋体" w:hAnsi="宋体" w:cs="宋体" w:hint="eastAsia"/>
          <w:szCs w:val="28"/>
        </w:rPr>
      </w:pPr>
      <w:r>
        <w:rPr>
          <w:rFonts w:ascii="宋体" w:hAnsi="宋体" w:cs="宋体" w:hint="eastAsia"/>
          <w:szCs w:val="28"/>
        </w:rPr>
        <w:t>国际标准化组织于</w:t>
      </w:r>
      <w:r>
        <w:rPr>
          <w:rFonts w:ascii="宋体" w:hAnsi="宋体" w:cs="宋体" w:hint="eastAsia"/>
          <w:szCs w:val="28"/>
        </w:rPr>
        <w:t>2001</w:t>
      </w:r>
      <w:r>
        <w:rPr>
          <w:rFonts w:ascii="宋体" w:hAnsi="宋体" w:cs="宋体" w:hint="eastAsia"/>
          <w:szCs w:val="28"/>
        </w:rPr>
        <w:t>年发布了《</w:t>
      </w:r>
      <w:r>
        <w:rPr>
          <w:rFonts w:ascii="宋体" w:hAnsi="宋体" w:cs="宋体" w:hint="eastAsia"/>
          <w:szCs w:val="28"/>
        </w:rPr>
        <w:t>is010015</w:t>
      </w:r>
      <w:r>
        <w:rPr>
          <w:rFonts w:ascii="宋体" w:hAnsi="宋体" w:cs="宋体" w:hint="eastAsia"/>
          <w:szCs w:val="28"/>
        </w:rPr>
        <w:t>质量管理培训指南》国际标准，该标准为质量培训系统的开发、实施、保持、改进提供了详细的指南，根据该标准，组织选择、实施培训一般包括四个阶段的活动：确定培训需求，设计和策划培训，提供培训，评价培训效果。</w:t>
      </w:r>
    </w:p>
    <w:p w14:paraId="4B46CB8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、识别培训需求</w:t>
      </w:r>
    </w:p>
    <w:p w14:paraId="75FA27D8" w14:textId="77777777" w:rsidR="009E0C75" w:rsidRDefault="006110B9">
      <w:pPr>
        <w:rPr>
          <w:rFonts w:ascii="宋体" w:hAnsi="宋体" w:cs="宋体" w:hint="eastAsia"/>
          <w:szCs w:val="28"/>
        </w:rPr>
      </w:pPr>
      <w:r>
        <w:rPr>
          <w:rFonts w:ascii="宋体" w:hAnsi="宋体" w:cs="宋体" w:hint="eastAsia"/>
          <w:szCs w:val="28"/>
        </w:rPr>
        <w:t>培训需求的确定是有效培训的前提。</w:t>
      </w:r>
    </w:p>
    <w:p w14:paraId="18D77FB5" w14:textId="77777777" w:rsidR="009E0C75" w:rsidRDefault="006110B9">
      <w:pPr>
        <w:rPr>
          <w:rFonts w:ascii="宋体" w:hAnsi="宋体" w:cs="宋体" w:hint="eastAsia"/>
          <w:szCs w:val="28"/>
        </w:rPr>
      </w:pPr>
      <w:r>
        <w:rPr>
          <w:rFonts w:ascii="宋体" w:hAnsi="宋体" w:cs="宋体" w:hint="eastAsia"/>
          <w:szCs w:val="28"/>
        </w:rPr>
        <w:t>从组织的宏观层次看，质量教育应以组织发展战略对于人员意识、知识的潜在需要相联系，从微观层次看，质量培训应针对人员现有能力和岗位要求的差距进行。计划中的每一项培训应适合于特定的需求或发展目标。</w:t>
      </w:r>
    </w:p>
    <w:p w14:paraId="1E4B0E82" w14:textId="77777777" w:rsidR="009E0C75" w:rsidRDefault="006110B9">
      <w:pPr>
        <w:rPr>
          <w:rFonts w:ascii="宋体" w:hAnsi="宋体" w:cs="宋体" w:hint="eastAsia"/>
          <w:szCs w:val="28"/>
        </w:rPr>
      </w:pPr>
      <w:r>
        <w:rPr>
          <w:rFonts w:ascii="宋体" w:hAnsi="宋体" w:cs="宋体" w:hint="eastAsia"/>
          <w:szCs w:val="28"/>
        </w:rPr>
        <w:t>培训需要来自组织战略和过程的变化、新技术应用、人员转岗、特定任务、质量体系中的纠正预防措施需要、影响组织生产和服务提供的法规、标准变化、顾客新的要求、员工个人发展和职业生涯设计等等。培训需求应经过评审确认。</w:t>
      </w:r>
    </w:p>
    <w:p w14:paraId="40785D3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、设计和策划培训</w:t>
      </w:r>
    </w:p>
    <w:p w14:paraId="649C74C5" w14:textId="77777777" w:rsidR="009E0C75" w:rsidRDefault="006110B9">
      <w:pPr>
        <w:rPr>
          <w:rFonts w:ascii="宋体" w:hAnsi="宋体" w:cs="宋体" w:hint="eastAsia"/>
          <w:szCs w:val="28"/>
        </w:rPr>
      </w:pPr>
      <w:r>
        <w:rPr>
          <w:rFonts w:ascii="宋体" w:hAnsi="宋体" w:cs="宋体" w:hint="eastAsia"/>
          <w:szCs w:val="28"/>
        </w:rPr>
        <w:t>培训设计策划即根据培训需求制定培训计划的过程。包括确定培训内容，明确培训的制约条件，选择适宜的培训方式、培训提供者、培训资料</w:t>
      </w:r>
      <w:r>
        <w:rPr>
          <w:rFonts w:ascii="宋体" w:hAnsi="宋体" w:cs="宋体" w:hint="eastAsia"/>
          <w:szCs w:val="28"/>
        </w:rPr>
        <w:lastRenderedPageBreak/>
        <w:t>和培训时机、为培训结果评价和过程监督确定准则等。</w:t>
      </w:r>
    </w:p>
    <w:p w14:paraId="6138A47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、提供培训</w:t>
      </w:r>
    </w:p>
    <w:p w14:paraId="5509A56B" w14:textId="77777777" w:rsidR="009E0C75" w:rsidRDefault="006110B9">
      <w:pPr>
        <w:rPr>
          <w:rFonts w:ascii="宋体" w:hAnsi="宋体" w:cs="宋体" w:hint="eastAsia"/>
          <w:szCs w:val="28"/>
        </w:rPr>
      </w:pPr>
      <w:r>
        <w:rPr>
          <w:rFonts w:ascii="宋体" w:hAnsi="宋体" w:cs="宋体" w:hint="eastAsia"/>
          <w:szCs w:val="28"/>
        </w:rPr>
        <w:t>提供培训即质量教育培训的具体实施过程。组织对质量教育培训提供过程的管理可分为培训前、培训中、培训后三个阶段。</w:t>
      </w:r>
    </w:p>
    <w:p w14:paraId="6E1BEB4F"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、评价培训结果</w:t>
      </w:r>
    </w:p>
    <w:p w14:paraId="401F36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质量培训的目的是通过系统地改进人员的技能和知识，提升组织和服务的价值。前者是培训的目标，后者是组织的目标。培训效果评价主要是衡量组织目标和培训目标是否实现，投资效益如何，着眼于培训的有效性和效率。</w:t>
      </w:r>
    </w:p>
    <w:p w14:paraId="0869706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）培训结果的评价应依据培训需求和培训计划进行，并预先确定评价规则，在长期和短期两方面开展。</w:t>
      </w:r>
    </w:p>
    <w:p w14:paraId="500A1D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）基于短期目标的考虑，应了解学员对有关培训方式、所有资源和培训中所获得的知识技能的情况，评价方式可以是学员自我评价、</w:t>
      </w:r>
      <w:proofErr w:type="gramStart"/>
      <w:r>
        <w:rPr>
          <w:rFonts w:ascii="宋体" w:hAnsi="宋体" w:cs="宋体" w:hint="eastAsia"/>
          <w:szCs w:val="28"/>
        </w:rPr>
        <w:t>培训者训后评价</w:t>
      </w:r>
      <w:proofErr w:type="gramEnd"/>
      <w:r>
        <w:rPr>
          <w:rFonts w:ascii="宋体" w:hAnsi="宋体" w:cs="宋体" w:hint="eastAsia"/>
          <w:szCs w:val="28"/>
        </w:rPr>
        <w:t>（考试、考核等）以及管理者跟踪评价基于长期的考虑，</w:t>
      </w:r>
      <w:proofErr w:type="gramStart"/>
      <w:r>
        <w:rPr>
          <w:rFonts w:ascii="宋体" w:hAnsi="宋体" w:cs="宋体" w:hint="eastAsia"/>
          <w:szCs w:val="28"/>
        </w:rPr>
        <w:t>应评价</w:t>
      </w:r>
      <w:proofErr w:type="gramEnd"/>
      <w:r>
        <w:rPr>
          <w:rFonts w:ascii="宋体" w:hAnsi="宋体" w:cs="宋体" w:hint="eastAsia"/>
          <w:szCs w:val="28"/>
        </w:rPr>
        <w:t>学员的工作业绩和效率改进程度，可结合组织工作阶段性评价，如半年评价、年度评价等。</w:t>
      </w:r>
    </w:p>
    <w:p w14:paraId="2F29CB6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为了确保质量教育培训按要求管理和实施，提高培训的有效性，提供过程有效的证据，组织应制定形成文件的程序，由胜任的人员对上述培训四个阶段所有过程进行监督。如发现问题，应采取纠正预防措施，改进培训过程，或在确认培训有效性的基础上，及时更新人员能力记录。</w:t>
      </w:r>
    </w:p>
    <w:p w14:paraId="716D403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、质量培训教育是传播知识、训练技能、开发智慧、激发求知欲和工作热情的手段，它可以提高职工的素质和工作能力。</w:t>
      </w:r>
    </w:p>
    <w:p w14:paraId="0745DD0C" w14:textId="77777777" w:rsidR="009E0C75" w:rsidRDefault="006110B9">
      <w:pPr>
        <w:rPr>
          <w:rFonts w:ascii="宋体" w:hAnsi="宋体" w:cs="宋体" w:hint="eastAsia"/>
          <w:szCs w:val="28"/>
        </w:rPr>
      </w:pPr>
      <w:r>
        <w:rPr>
          <w:rFonts w:ascii="宋体" w:hAnsi="宋体" w:cs="宋体" w:hint="eastAsia"/>
          <w:szCs w:val="28"/>
        </w:rPr>
        <w:lastRenderedPageBreak/>
        <w:t>6</w:t>
      </w:r>
      <w:r>
        <w:rPr>
          <w:rFonts w:ascii="宋体" w:hAnsi="宋体" w:cs="宋体" w:hint="eastAsia"/>
          <w:szCs w:val="28"/>
        </w:rPr>
        <w:t>、质量培训教育要因人而宜，分层施教，面向生产，学以致用，要根据工作性质进行多种形式的培训教育。</w:t>
      </w:r>
    </w:p>
    <w:p w14:paraId="1E3DBF19" w14:textId="77777777" w:rsidR="009E0C75" w:rsidRDefault="006110B9">
      <w:pPr>
        <w:rPr>
          <w:rFonts w:ascii="宋体" w:hAnsi="宋体" w:cs="宋体" w:hint="eastAsia"/>
          <w:szCs w:val="28"/>
        </w:rPr>
      </w:pPr>
      <w:r>
        <w:rPr>
          <w:rFonts w:ascii="宋体" w:hAnsi="宋体" w:cs="宋体" w:hint="eastAsia"/>
          <w:szCs w:val="28"/>
        </w:rPr>
        <w:t>四、质量教育的目的是：</w:t>
      </w:r>
    </w:p>
    <w:p w14:paraId="41D8DC3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、不断增强职工的质量意识，使职工认识到质量就是企业的生命。</w:t>
      </w:r>
    </w:p>
    <w:p w14:paraId="3785751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、培养职工发现问题、识别、分析和解决质量问题的能力。</w:t>
      </w:r>
    </w:p>
    <w:p w14:paraId="15EA9D6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、质量培训教育应始于教育，终于教育，应经常、反复地向职工传授系统的、发展的、不断更新的国家的法律、法规、规范以及质量管理的理论和方法。</w:t>
      </w:r>
    </w:p>
    <w:p w14:paraId="64A6017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、质量培训教育是全员的教育，各单位应根据本单位职工的实际情况，向职工传授不同要求的质量教育。</w:t>
      </w:r>
    </w:p>
    <w:p w14:paraId="4F921149"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、质量技术部应定期或不定期举办各种人员的质量教育培训班，还应举</w:t>
      </w:r>
      <w:proofErr w:type="gramStart"/>
      <w:r>
        <w:rPr>
          <w:rFonts w:ascii="宋体" w:hAnsi="宋体" w:cs="宋体" w:hint="eastAsia"/>
          <w:szCs w:val="28"/>
        </w:rPr>
        <w:t>行现场</w:t>
      </w:r>
      <w:proofErr w:type="gramEnd"/>
      <w:r>
        <w:rPr>
          <w:rFonts w:ascii="宋体" w:hAnsi="宋体" w:cs="宋体" w:hint="eastAsia"/>
          <w:szCs w:val="28"/>
        </w:rPr>
        <w:t>质量事故分析培训，理论联系实际，增加质量教育的知识性和趣味性。</w:t>
      </w:r>
    </w:p>
    <w:p w14:paraId="31ADF111"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、质量技术部应组织质量管理人员参观、学习、考察先进单位和企业的质量管理经验和方法。</w:t>
      </w:r>
    </w:p>
    <w:p w14:paraId="7905E0F4"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、质量技术部应建立质量管理教育档案，</w:t>
      </w:r>
      <w:proofErr w:type="gramStart"/>
      <w:r>
        <w:rPr>
          <w:rFonts w:ascii="宋体" w:hAnsi="宋体" w:cs="宋体" w:hint="eastAsia"/>
          <w:szCs w:val="28"/>
        </w:rPr>
        <w:t>记录受质量</w:t>
      </w:r>
      <w:proofErr w:type="gramEnd"/>
      <w:r>
        <w:rPr>
          <w:rFonts w:ascii="宋体" w:hAnsi="宋体" w:cs="宋体" w:hint="eastAsia"/>
          <w:szCs w:val="28"/>
        </w:rPr>
        <w:t>教育情况，作为质量管理人员定岗、晋级和奖励的主要依据。</w:t>
      </w:r>
    </w:p>
    <w:p w14:paraId="7193F14A" w14:textId="77777777" w:rsidR="009E0C75" w:rsidRDefault="006110B9">
      <w:pPr>
        <w:pStyle w:val="2"/>
        <w:ind w:firstLine="602"/>
      </w:pPr>
      <w:bookmarkStart w:id="682" w:name="_Toc3524"/>
      <w:bookmarkStart w:id="683" w:name="_Toc31192"/>
      <w:bookmarkStart w:id="684" w:name="_Toc29438"/>
      <w:bookmarkStart w:id="685" w:name="_Toc25455"/>
      <w:bookmarkStart w:id="686" w:name="_Toc29065"/>
      <w:bookmarkStart w:id="687" w:name="_Toc13220"/>
      <w:bookmarkStart w:id="688" w:name="_Toc28648"/>
      <w:bookmarkStart w:id="689" w:name="_Toc21244"/>
      <w:bookmarkStart w:id="690" w:name="_Toc14124"/>
      <w:bookmarkStart w:id="691" w:name="_Toc8072"/>
      <w:bookmarkStart w:id="692" w:name="_Toc28403"/>
      <w:bookmarkStart w:id="693" w:name="_Toc21065"/>
      <w:r>
        <w:rPr>
          <w:rFonts w:hint="eastAsia"/>
        </w:rPr>
        <w:t>4.5</w:t>
      </w:r>
      <w:r>
        <w:rPr>
          <w:rFonts w:hint="eastAsia"/>
        </w:rPr>
        <w:t>关键环节质量保证措施</w:t>
      </w:r>
      <w:bookmarkEnd w:id="682"/>
      <w:bookmarkEnd w:id="683"/>
      <w:bookmarkEnd w:id="684"/>
      <w:bookmarkEnd w:id="685"/>
      <w:bookmarkEnd w:id="686"/>
      <w:bookmarkEnd w:id="687"/>
      <w:bookmarkEnd w:id="688"/>
      <w:bookmarkEnd w:id="689"/>
      <w:bookmarkEnd w:id="690"/>
      <w:bookmarkEnd w:id="691"/>
      <w:bookmarkEnd w:id="692"/>
    </w:p>
    <w:p w14:paraId="539C9F70" w14:textId="77777777" w:rsidR="009E0C75" w:rsidRDefault="006110B9">
      <w:pPr>
        <w:pStyle w:val="3"/>
        <w:ind w:firstLine="562"/>
      </w:pPr>
      <w:bookmarkStart w:id="694" w:name="_Toc17133"/>
      <w:bookmarkStart w:id="695" w:name="_Toc18318"/>
      <w:bookmarkStart w:id="696" w:name="_Toc8176"/>
      <w:bookmarkStart w:id="697" w:name="_Toc11895"/>
      <w:bookmarkStart w:id="698" w:name="_Toc6182"/>
      <w:bookmarkStart w:id="699" w:name="_Toc26428"/>
      <w:bookmarkStart w:id="700" w:name="_Toc29136"/>
      <w:bookmarkStart w:id="701" w:name="_Toc13689"/>
      <w:r>
        <w:rPr>
          <w:rFonts w:hint="eastAsia"/>
        </w:rPr>
        <w:t>4.5.1</w:t>
      </w:r>
      <w:r>
        <w:rPr>
          <w:rFonts w:hint="eastAsia"/>
        </w:rPr>
        <w:t>工程关键施工</w:t>
      </w:r>
      <w:bookmarkEnd w:id="694"/>
      <w:bookmarkEnd w:id="695"/>
      <w:bookmarkEnd w:id="696"/>
      <w:r>
        <w:rPr>
          <w:rFonts w:hint="eastAsia"/>
        </w:rPr>
        <w:t>控制流程</w:t>
      </w:r>
      <w:bookmarkEnd w:id="697"/>
      <w:bookmarkEnd w:id="698"/>
      <w:bookmarkEnd w:id="699"/>
      <w:bookmarkEnd w:id="700"/>
      <w:bookmarkEnd w:id="701"/>
    </w:p>
    <w:p w14:paraId="3A9D79C2" w14:textId="77777777" w:rsidR="009E0C75" w:rsidRDefault="006110B9">
      <w:pPr>
        <w:jc w:val="both"/>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关键控制主要分三个方面</w:t>
      </w:r>
    </w:p>
    <w:p w14:paraId="4654DAC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关键线路的控制</w:t>
      </w:r>
    </w:p>
    <w:p w14:paraId="405A9D59"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关键工序的控制</w:t>
      </w:r>
    </w:p>
    <w:p w14:paraId="6F5345FB" w14:textId="77777777" w:rsidR="009E0C75" w:rsidRDefault="006110B9">
      <w:pPr>
        <w:ind w:left="5"/>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关键点的控制。</w:t>
      </w:r>
    </w:p>
    <w:p w14:paraId="68B0A88A" w14:textId="77777777" w:rsidR="009E0C75" w:rsidRDefault="006110B9">
      <w:pPr>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关键控制具体措施</w:t>
      </w:r>
    </w:p>
    <w:p w14:paraId="5C3EA7CC" w14:textId="77777777" w:rsidR="009E0C75" w:rsidRDefault="006110B9">
      <w:pPr>
        <w:jc w:val="both"/>
        <w:rPr>
          <w:rFonts w:ascii="宋体" w:hAnsi="宋体" w:cs="宋体" w:hint="eastAsia"/>
          <w:szCs w:val="28"/>
        </w:rPr>
      </w:pPr>
      <w:r>
        <w:rPr>
          <w:rFonts w:ascii="宋体" w:hAnsi="宋体" w:cs="宋体" w:hint="eastAsia"/>
          <w:szCs w:val="28"/>
        </w:rPr>
        <w:t>关键线路的控制。关键线路的控制，可以使管理人员做到心中有数，把组织和管理工作的主要精力集中在关键问题上，能够经常处于主动地位，避免盲目的赶工、抢工，同时还可以组织均衡生产，达到降低成本的目的。</w:t>
      </w:r>
    </w:p>
    <w:p w14:paraId="6AB82C0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根据进度计划，关键线路的工作时间不能更改，否则将影响整个工期计划</w:t>
      </w:r>
    </w:p>
    <w:p w14:paraId="367CF59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当关键</w:t>
      </w:r>
      <w:proofErr w:type="gramEnd"/>
      <w:r>
        <w:rPr>
          <w:rFonts w:ascii="宋体" w:hAnsi="宋体" w:cs="宋体" w:hint="eastAsia"/>
          <w:szCs w:val="28"/>
        </w:rPr>
        <w:t>线路与非关键线路发生冲突时，适当的调整非关键线路的工作内容和时间，关键线路不可更改</w:t>
      </w:r>
    </w:p>
    <w:p w14:paraId="72E733F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施工中编制各项计划如材料供应计划、人员分配、施工机具分配时要以关键线路上工作需要为主、非关键线路上工作需要为辅。</w:t>
      </w:r>
    </w:p>
    <w:p w14:paraId="2AC08F53" w14:textId="77777777" w:rsidR="009E0C75" w:rsidRDefault="006110B9">
      <w:pPr>
        <w:rPr>
          <w:rFonts w:ascii="宋体" w:hAnsi="宋体" w:cs="宋体" w:hint="eastAsia"/>
          <w:szCs w:val="28"/>
        </w:rPr>
      </w:pPr>
      <w:bookmarkStart w:id="702" w:name="_Toc10287"/>
      <w:bookmarkStart w:id="703" w:name="_Toc20930"/>
      <w:bookmarkStart w:id="704" w:name="_Toc8085"/>
      <w:bookmarkStart w:id="705" w:name="_Toc25225"/>
      <w:bookmarkStart w:id="706" w:name="_Toc6913"/>
      <w:bookmarkStart w:id="707" w:name="_Toc24903"/>
      <w:r>
        <w:rPr>
          <w:rFonts w:ascii="宋体" w:hAnsi="宋体" w:cs="宋体" w:hint="eastAsia"/>
          <w:szCs w:val="28"/>
        </w:rPr>
        <w:t>3</w:t>
      </w:r>
      <w:r>
        <w:rPr>
          <w:rFonts w:ascii="宋体" w:hAnsi="宋体" w:cs="宋体" w:hint="eastAsia"/>
          <w:szCs w:val="28"/>
        </w:rPr>
        <w:t>、</w:t>
      </w:r>
      <w:r>
        <w:rPr>
          <w:rFonts w:ascii="宋体" w:hAnsi="宋体" w:cs="宋体" w:hint="eastAsia"/>
          <w:szCs w:val="28"/>
        </w:rPr>
        <w:t>施工</w:t>
      </w:r>
      <w:r>
        <w:rPr>
          <w:rFonts w:ascii="宋体" w:hAnsi="宋体" w:cs="宋体" w:hint="eastAsia"/>
          <w:szCs w:val="28"/>
        </w:rPr>
        <w:t>质量保证措施</w:t>
      </w:r>
      <w:bookmarkEnd w:id="702"/>
      <w:bookmarkEnd w:id="703"/>
      <w:bookmarkEnd w:id="704"/>
      <w:bookmarkEnd w:id="705"/>
      <w:bookmarkEnd w:id="706"/>
      <w:bookmarkEnd w:id="707"/>
    </w:p>
    <w:p w14:paraId="384736D9"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首先应制定详尽可行的测量方案，有较高水平的测量工程师和测量人员以及符合要求的测量仪器，从而使本工程测量工作有高质“硬件保障”。</w:t>
      </w:r>
    </w:p>
    <w:p w14:paraId="1F0FF88D"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采用科学的测量手段，设立精确地导线桩，安全可靠的桩</w:t>
      </w:r>
      <w:proofErr w:type="gramStart"/>
      <w:r>
        <w:rPr>
          <w:rFonts w:ascii="宋体" w:hAnsi="宋体" w:cs="宋体" w:hint="eastAsia"/>
          <w:szCs w:val="28"/>
        </w:rPr>
        <w:t>点保护</w:t>
      </w:r>
      <w:proofErr w:type="gramEnd"/>
      <w:r>
        <w:rPr>
          <w:rFonts w:ascii="宋体" w:hAnsi="宋体" w:cs="宋体" w:hint="eastAsia"/>
          <w:szCs w:val="28"/>
        </w:rPr>
        <w:t>措施。如对施工区内的各类构筑物的高程控制采用统一控制点网，以减少误差。以此提高本工程测量工作的“软件”质量。制定严格的复核制度，做到每点必多测，</w:t>
      </w:r>
      <w:proofErr w:type="gramStart"/>
      <w:r>
        <w:rPr>
          <w:rFonts w:ascii="宋体" w:hAnsi="宋体" w:cs="宋体" w:hint="eastAsia"/>
          <w:szCs w:val="28"/>
        </w:rPr>
        <w:t>每测必复合</w:t>
      </w:r>
      <w:proofErr w:type="gramEnd"/>
      <w:r>
        <w:rPr>
          <w:rFonts w:ascii="宋体" w:hAnsi="宋体" w:cs="宋体" w:hint="eastAsia"/>
          <w:szCs w:val="28"/>
        </w:rPr>
        <w:t>，做好测量复合记录工作，从内、外业中同时控制测量质量。</w:t>
      </w:r>
    </w:p>
    <w:p w14:paraId="42BF0B4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控制材料质量。本工程各构筑物对原材料质量及各项性能指标要求很高，要求在原材料的采购过程中，本着以满足工程质量为前提择优选</w:t>
      </w:r>
      <w:r>
        <w:rPr>
          <w:rFonts w:ascii="宋体" w:hAnsi="宋体" w:cs="宋体" w:hint="eastAsia"/>
          <w:szCs w:val="28"/>
        </w:rPr>
        <w:lastRenderedPageBreak/>
        <w:t>用，对主材分供方报甲方监理批准后采购。本工程所使用的各种施工材料、构件，必须符合设计及管理部门的要求。对于进入现场的材料，要进行状态标识，及时清除不合格材料，将不合格材料消灭在施工现场外。</w:t>
      </w:r>
    </w:p>
    <w:p w14:paraId="36202BE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提高本工程各项试验检测水平。在施工现场设立得到相关权威机构认可的设施完善的试验室，配备专业技术水平高的试验工程师和试验工作人员，保证现场试验进行及时、结论准确。对于场外试验更应选择有当地质量监督总站允许的试验室负责本工程的试验工作。做好本工程测量、试验、计量、检验等器具的检测工作，确保其精度符合施工生产的需要，杜绝不符合要求的仪器、设备的使用现象。</w:t>
      </w:r>
    </w:p>
    <w:p w14:paraId="0B424FD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加强施工管理工作。严格执行图纸会审和技术交底制度，提高施工组织设计编制水平，对各单位工程编制有预见性、针对性的具体施工方案，对于重点部位、工序及质量通病制定专项保证措施。施工人员应严格按有效的图纸、设计文件、技术交底及有关规范标准和操作规程施工。</w:t>
      </w:r>
    </w:p>
    <w:p w14:paraId="09FC85D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加强有关工序质量参数的监控。对施工过程中关键参数如线路轴线、方向、高程、结构尺寸、结构混凝土性能等必须由技术主管全面掌握，严格按有关规定执行确保万无一失。认真执行自检、互检、交叉检，坚持“三检”制度的落实，未按规定进行自检、互检、交叉检“三检”的工序，不许转入下道工序。同时由工程负责人在质量管理职能部门配合下，管理和掌握工程中各项标准化工作的实施情况，并保证同业主、监理及政府监督部门的信息沟通，确保其相关质量要求得到准确传达并执行。</w:t>
      </w:r>
    </w:p>
    <w:p w14:paraId="37A6D06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技术创新。依靠科技进步、“四新”成果提高工程质量，优先选用新设备、新材料、新工艺、新技术，提高施工作业水平，从而提高工程</w:t>
      </w:r>
      <w:r>
        <w:rPr>
          <w:rFonts w:ascii="宋体" w:hAnsi="宋体" w:cs="宋体" w:hint="eastAsia"/>
          <w:szCs w:val="28"/>
        </w:rPr>
        <w:lastRenderedPageBreak/>
        <w:t>质量，实现质量目标。</w:t>
      </w:r>
    </w:p>
    <w:p w14:paraId="15952C8D" w14:textId="77777777" w:rsidR="009E0C75" w:rsidRDefault="006110B9">
      <w:pPr>
        <w:ind w:left="5"/>
        <w:jc w:val="both"/>
        <w:rPr>
          <w:rFonts w:ascii="宋体" w:hAnsi="宋体" w:cs="宋体" w:hint="eastAsia"/>
          <w:szCs w:val="28"/>
        </w:rPr>
      </w:pPr>
      <w:bookmarkStart w:id="708" w:name="_Toc1245"/>
      <w:bookmarkStart w:id="709" w:name="_Toc3051"/>
      <w:bookmarkStart w:id="710" w:name="_Toc8203"/>
      <w:bookmarkStart w:id="711" w:name="_Toc17507"/>
      <w:bookmarkStart w:id="712" w:name="_Toc18673"/>
      <w:bookmarkStart w:id="713" w:name="_Toc29676"/>
      <w:bookmarkStart w:id="714" w:name="_Toc10305"/>
      <w:bookmarkStart w:id="715" w:name="_Toc19379"/>
      <w:bookmarkStart w:id="716" w:name="_Toc8796"/>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材料的质量保证</w:t>
      </w:r>
      <w:bookmarkEnd w:id="708"/>
      <w:bookmarkEnd w:id="709"/>
      <w:bookmarkEnd w:id="710"/>
      <w:bookmarkEnd w:id="711"/>
      <w:bookmarkEnd w:id="712"/>
      <w:bookmarkEnd w:id="713"/>
      <w:bookmarkEnd w:id="714"/>
      <w:bookmarkEnd w:id="715"/>
      <w:bookmarkEnd w:id="716"/>
      <w:r>
        <w:rPr>
          <w:rFonts w:ascii="宋体" w:hAnsi="宋体" w:cs="宋体" w:hint="eastAsia"/>
          <w:szCs w:val="28"/>
        </w:rPr>
        <w:t>。原材料的供应检验产品合格证是否与到场的材料相符。严格各种混凝土构件的首件验收工作，先到厂家看货样，并取样实验，不合格产品坚决拒收。按进度计划上料，减少二次搬运的损坏到场的成品、半成品都要加强保护，码放整齐，轻搬轻放。水泥等怕潮湿的材料集中码放，下垫木板，上盖苫布，防雨防潮。</w:t>
      </w:r>
    </w:p>
    <w:p w14:paraId="16DAD4BF" w14:textId="77777777" w:rsidR="009E0C75" w:rsidRDefault="006110B9">
      <w:pPr>
        <w:rPr>
          <w:rFonts w:ascii="宋体" w:hAnsi="宋体" w:cs="宋体" w:hint="eastAsia"/>
          <w:szCs w:val="28"/>
        </w:rPr>
      </w:pPr>
      <w:bookmarkStart w:id="717" w:name="_Toc22342"/>
      <w:r>
        <w:rPr>
          <w:rFonts w:ascii="宋体" w:hAnsi="宋体" w:cs="宋体" w:hint="eastAsia"/>
          <w:szCs w:val="28"/>
        </w:rPr>
        <w:t>混凝土施工质量保证措施</w:t>
      </w:r>
      <w:bookmarkEnd w:id="717"/>
      <w:r>
        <w:rPr>
          <w:rFonts w:ascii="宋体" w:hAnsi="宋体" w:cs="宋体" w:hint="eastAsia"/>
          <w:szCs w:val="28"/>
        </w:rPr>
        <w:t>。严格以设计图纸为依据，为保证混凝土质量，混凝土计划采用商品混凝土，施工时各部位尺寸严格按照施工图纸施工严格执行质量检验标准，保证各检测项目的检测频率。</w:t>
      </w:r>
    </w:p>
    <w:p w14:paraId="64206DB7" w14:textId="77777777" w:rsidR="009E0C75" w:rsidRDefault="006110B9">
      <w:pPr>
        <w:numPr>
          <w:ilvl w:val="3"/>
          <w:numId w:val="0"/>
        </w:numPr>
        <w:ind w:firstLineChars="200" w:firstLine="560"/>
        <w:rPr>
          <w:rFonts w:ascii="宋体" w:hAnsi="宋体" w:cs="宋体" w:hint="eastAsia"/>
          <w:szCs w:val="28"/>
        </w:rPr>
      </w:pPr>
      <w:bookmarkStart w:id="718" w:name="_Toc27364"/>
      <w:bookmarkStart w:id="719" w:name="_Toc16362"/>
      <w:bookmarkStart w:id="720" w:name="_Toc27547"/>
      <w:bookmarkStart w:id="721" w:name="_Toc29720"/>
      <w:bookmarkStart w:id="722" w:name="_Toc3714"/>
      <w:bookmarkStart w:id="723" w:name="_Toc29214"/>
      <w:r>
        <w:rPr>
          <w:rFonts w:ascii="宋体" w:hAnsi="宋体" w:cs="宋体" w:hint="eastAsia"/>
          <w:szCs w:val="28"/>
        </w:rPr>
        <w:t>2</w:t>
      </w:r>
      <w:r>
        <w:rPr>
          <w:rFonts w:ascii="宋体" w:hAnsi="宋体" w:cs="宋体" w:hint="eastAsia"/>
          <w:szCs w:val="28"/>
        </w:rPr>
        <w:t>、</w:t>
      </w:r>
      <w:r>
        <w:rPr>
          <w:rFonts w:ascii="宋体" w:hAnsi="宋体" w:cs="宋体" w:hint="eastAsia"/>
          <w:szCs w:val="28"/>
        </w:rPr>
        <w:t>主要工序的质量</w:t>
      </w:r>
      <w:bookmarkEnd w:id="718"/>
      <w:bookmarkEnd w:id="719"/>
      <w:bookmarkEnd w:id="720"/>
      <w:bookmarkEnd w:id="721"/>
      <w:r>
        <w:rPr>
          <w:rFonts w:ascii="宋体" w:hAnsi="宋体" w:cs="宋体" w:hint="eastAsia"/>
          <w:szCs w:val="28"/>
        </w:rPr>
        <w:t>控制流程</w:t>
      </w:r>
      <w:bookmarkEnd w:id="722"/>
      <w:bookmarkEnd w:id="723"/>
    </w:p>
    <w:p w14:paraId="4B1DE68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各单项工程的各道工序的技术交底都要附有质量要求，使每道工序的作业人员、领工员都明了此道工序的质量标准，各项责任分解到具体人。</w:t>
      </w:r>
    </w:p>
    <w:p w14:paraId="5521120B"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摊铺工程质检员要深入现场，随时检验各部尺寸是否准确。</w:t>
      </w:r>
    </w:p>
    <w:p w14:paraId="70BE23C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严格执行每道工序的质量检验交接制度。</w:t>
      </w:r>
    </w:p>
    <w:p w14:paraId="496EBBAB"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施工测量的仪器设备需有计量检测合格证，并时常校核其精度。</w:t>
      </w:r>
    </w:p>
    <w:p w14:paraId="3822621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开展</w:t>
      </w:r>
      <w:r>
        <w:rPr>
          <w:rFonts w:ascii="宋体" w:hAnsi="宋体" w:cs="宋体" w:hint="eastAsia"/>
          <w:szCs w:val="28"/>
        </w:rPr>
        <w:t>QC</w:t>
      </w:r>
      <w:r>
        <w:rPr>
          <w:rFonts w:ascii="宋体" w:hAnsi="宋体" w:cs="宋体" w:hint="eastAsia"/>
          <w:szCs w:val="28"/>
        </w:rPr>
        <w:t>小组及质量比武活动，解决施工中的疑难问题，提高操作水平及施工质量落实奖优罚劣的奖惩制度。</w:t>
      </w:r>
    </w:p>
    <w:p w14:paraId="1A1902F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隐蔽工程验收资料要与施工进度同步进行，技术资料要与施工进度同步并设专人负责收集整理。</w:t>
      </w:r>
    </w:p>
    <w:p w14:paraId="4C928615" w14:textId="77777777" w:rsidR="009E0C75" w:rsidRDefault="006110B9">
      <w:pPr>
        <w:numPr>
          <w:ilvl w:val="3"/>
          <w:numId w:val="0"/>
        </w:numPr>
        <w:ind w:firstLineChars="200" w:firstLine="560"/>
        <w:rPr>
          <w:rFonts w:ascii="宋体" w:hAnsi="宋体" w:cs="宋体" w:hint="eastAsia"/>
          <w:szCs w:val="28"/>
        </w:rPr>
      </w:pPr>
      <w:bookmarkStart w:id="724" w:name="_Toc7766"/>
      <w:bookmarkStart w:id="725" w:name="_Toc10563"/>
      <w:bookmarkStart w:id="726" w:name="_Toc28353"/>
      <w:r>
        <w:rPr>
          <w:rFonts w:ascii="宋体" w:hAnsi="宋体" w:cs="宋体" w:hint="eastAsia"/>
          <w:szCs w:val="28"/>
        </w:rPr>
        <w:t>3</w:t>
      </w:r>
      <w:r>
        <w:rPr>
          <w:rFonts w:ascii="宋体" w:hAnsi="宋体" w:cs="宋体" w:hint="eastAsia"/>
          <w:szCs w:val="28"/>
        </w:rPr>
        <w:t>、</w:t>
      </w:r>
      <w:r>
        <w:rPr>
          <w:rFonts w:ascii="宋体" w:hAnsi="宋体" w:cs="宋体" w:hint="eastAsia"/>
          <w:szCs w:val="28"/>
        </w:rPr>
        <w:t>在施工质量控制中应注意的几个问题</w:t>
      </w:r>
      <w:bookmarkEnd w:id="724"/>
      <w:bookmarkEnd w:id="725"/>
      <w:bookmarkEnd w:id="726"/>
    </w:p>
    <w:p w14:paraId="2C2EA5C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要充分认识项目质量控制是项目经理的重要职责。在施工项目上，</w:t>
      </w:r>
      <w:r>
        <w:rPr>
          <w:rFonts w:ascii="宋体" w:hAnsi="宋体" w:cs="宋体" w:hint="eastAsia"/>
          <w:szCs w:val="28"/>
        </w:rPr>
        <w:lastRenderedPageBreak/>
        <w:t>项目经理是企业法人在项目上的全权代表，所负责的项目拥有与公司经理相同的责任和权力，所以项目经理不仅要管理人、财、物，管理工程协调和工程进度，更重要的是要抓好工程质量控制，树立企业质量形象，获得市场竞争优势，这样企业才能在市场竞争中立于不败之地。对项目经理而言，项目质量的控制，不仅是对项目负责，更重要的是对企业未来发展负责。</w:t>
      </w:r>
    </w:p>
    <w:p w14:paraId="1499939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要认真贯彻执行各项规章制度，避免流于形式。为了确保建筑工程质量，强化质量管理，我国政府有关部门颁布了一系列有关质量检验和控制的法律法规、标准、规范、规程或规定，如《建设工程质量管理条例》、《建筑业企业资质管理规定》等，建筑施工企业也可以根据具体情况制定质量管理制度，这些都为工程质量控制提供了保证。但目前我国仍有部分施工企业不重视这些规章制度，执行流于形式，这严重影响了工程质量水平，产生了很多质量问题和隐患。因此，认真贯彻执行各项规章制度已经成为施工企业的紧迫任务。</w:t>
      </w:r>
    </w:p>
    <w:p w14:paraId="62BFBD5A" w14:textId="77777777" w:rsidR="009E0C75" w:rsidRDefault="006110B9">
      <w:pPr>
        <w:numPr>
          <w:ilvl w:val="3"/>
          <w:numId w:val="0"/>
        </w:numPr>
        <w:ind w:firstLineChars="200" w:firstLine="560"/>
        <w:rPr>
          <w:rFonts w:ascii="宋体" w:hAnsi="宋体" w:cs="宋体" w:hint="eastAsia"/>
          <w:szCs w:val="28"/>
        </w:rPr>
      </w:pPr>
      <w:bookmarkStart w:id="727" w:name="_Toc9622"/>
      <w:bookmarkStart w:id="728" w:name="_Toc1188"/>
      <w:bookmarkStart w:id="729" w:name="_Toc21944"/>
      <w:bookmarkStart w:id="730" w:name="_Toc5756"/>
      <w:bookmarkStart w:id="731" w:name="_Toc20799"/>
      <w:r>
        <w:rPr>
          <w:rFonts w:ascii="宋体" w:hAnsi="宋体" w:cs="宋体" w:hint="eastAsia"/>
          <w:szCs w:val="28"/>
        </w:rPr>
        <w:t>4</w:t>
      </w:r>
      <w:r>
        <w:rPr>
          <w:rFonts w:ascii="宋体" w:hAnsi="宋体" w:cs="宋体" w:hint="eastAsia"/>
          <w:szCs w:val="28"/>
        </w:rPr>
        <w:t>、</w:t>
      </w:r>
      <w:r>
        <w:rPr>
          <w:rFonts w:ascii="宋体" w:hAnsi="宋体" w:cs="宋体" w:hint="eastAsia"/>
          <w:szCs w:val="28"/>
        </w:rPr>
        <w:t>质量管理培训措施</w:t>
      </w:r>
      <w:bookmarkEnd w:id="727"/>
      <w:bookmarkEnd w:id="728"/>
      <w:bookmarkEnd w:id="729"/>
      <w:bookmarkEnd w:id="730"/>
      <w:bookmarkEnd w:id="731"/>
    </w:p>
    <w:p w14:paraId="70D01A0E"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进行质量意识的教育。增强全体人员的合格意识的首要措施。工程开工前将针对工程特点，由项目技术负责人组织有关人员编写本项目的质量意识教育计划，计划内容包括公司质量方针、项目质量目标、项目质量计划、技术法规、规程、工艺、工法和质量</w:t>
      </w:r>
      <w:proofErr w:type="gramStart"/>
      <w:r>
        <w:rPr>
          <w:rFonts w:ascii="宋体" w:hAnsi="宋体" w:cs="宋体" w:hint="eastAsia"/>
          <w:szCs w:val="28"/>
        </w:rPr>
        <w:t>验</w:t>
      </w:r>
      <w:proofErr w:type="gramEnd"/>
      <w:r>
        <w:rPr>
          <w:rFonts w:ascii="宋体" w:hAnsi="宋体" w:cs="宋体" w:hint="eastAsia"/>
          <w:szCs w:val="28"/>
        </w:rPr>
        <w:t>评标准等。通过教育提高各类管理人员与施工人员的质量意识，并贯穿到实际工作中去。项目各级管理人员的质量意识教育由项目经理部技术负责人及现场经理负责组织教育。参与施工的各级人员由项目</w:t>
      </w:r>
      <w:r>
        <w:rPr>
          <w:rFonts w:ascii="宋体" w:hAnsi="宋体" w:cs="宋体" w:hint="eastAsia"/>
          <w:bCs/>
          <w:szCs w:val="28"/>
        </w:rPr>
        <w:t>技术负责人</w:t>
      </w:r>
      <w:r>
        <w:rPr>
          <w:rFonts w:ascii="宋体" w:hAnsi="宋体" w:cs="宋体" w:hint="eastAsia"/>
          <w:szCs w:val="28"/>
        </w:rPr>
        <w:t>负责组织进行教育。施工操作</w:t>
      </w:r>
      <w:r>
        <w:rPr>
          <w:rFonts w:ascii="宋体" w:hAnsi="宋体" w:cs="宋体" w:hint="eastAsia"/>
          <w:szCs w:val="28"/>
        </w:rPr>
        <w:lastRenderedPageBreak/>
        <w:t>人员由各班组班长组织教育，现场责任工程师及专业监理工程师要对班组进行教育的情况予以监督与检查。</w:t>
      </w:r>
    </w:p>
    <w:p w14:paraId="7A848EA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加强对班组的培训。班组是直接的操作者，只有他们的管理水平和技术实力提高了，工程质量才能达到既定的目标，因此要着重对班组进行技术培训和质量教育，帮助班组提高管理水平。项目对班组长及主要施工人员，按不同专业进行技术、工艺、质量综合培训，未经培训或培训不合格的不允许进场施工。项目将责成班组建立责任制，并将项目的质量保证体系贯彻落实到各自施工质量管理中，并督促其对各项工作落实。全面树立“质优我优，质劣我劣”的质量思想，并贯彻到操作岗位，建立严格的质量考核制度。</w:t>
      </w:r>
    </w:p>
    <w:p w14:paraId="4A61C1BC" w14:textId="77777777" w:rsidR="009E0C75" w:rsidRDefault="006110B9">
      <w:pPr>
        <w:numPr>
          <w:ilvl w:val="3"/>
          <w:numId w:val="0"/>
        </w:numPr>
        <w:ind w:firstLineChars="200" w:firstLine="560"/>
        <w:rPr>
          <w:rFonts w:ascii="宋体" w:hAnsi="宋体" w:cs="宋体" w:hint="eastAsia"/>
          <w:szCs w:val="28"/>
        </w:rPr>
      </w:pPr>
      <w:bookmarkStart w:id="732" w:name="_Toc26148"/>
      <w:bookmarkStart w:id="733" w:name="_Toc9686"/>
      <w:bookmarkStart w:id="734" w:name="_Toc2834"/>
      <w:bookmarkStart w:id="735" w:name="_Toc15031"/>
      <w:bookmarkStart w:id="736" w:name="_Toc19210"/>
      <w:r>
        <w:rPr>
          <w:rFonts w:ascii="宋体" w:hAnsi="宋体" w:cs="宋体" w:hint="eastAsia"/>
          <w:szCs w:val="28"/>
        </w:rPr>
        <w:t>5</w:t>
      </w:r>
      <w:r>
        <w:rPr>
          <w:rFonts w:ascii="宋体" w:hAnsi="宋体" w:cs="宋体" w:hint="eastAsia"/>
          <w:szCs w:val="28"/>
        </w:rPr>
        <w:t>、</w:t>
      </w:r>
      <w:r>
        <w:rPr>
          <w:rFonts w:ascii="宋体" w:hAnsi="宋体" w:cs="宋体" w:hint="eastAsia"/>
          <w:szCs w:val="28"/>
        </w:rPr>
        <w:t>竣工验收阶段的质量控制</w:t>
      </w:r>
      <w:bookmarkEnd w:id="732"/>
      <w:bookmarkEnd w:id="733"/>
      <w:bookmarkEnd w:id="734"/>
      <w:bookmarkEnd w:id="735"/>
      <w:bookmarkEnd w:id="736"/>
    </w:p>
    <w:p w14:paraId="2352292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编制竣工资料：单位工程竣工后，必须进行最终检验和试验，项目部要按编制竣工资料的要求和《建设工程文件归档整理规范》的规定，收集、整理材料、设备及构件的质量合格证明材料、各种材料的试验检验资料、隐蔽工程记录、施工记录等质量记录，并向业主提供完整竣工资料和竣工验收报告。</w:t>
      </w:r>
      <w:r>
        <w:rPr>
          <w:rFonts w:ascii="宋体" w:hAnsi="宋体" w:cs="宋体" w:hint="eastAsia"/>
          <w:szCs w:val="28"/>
        </w:rPr>
        <w:t>按合同约定的日期和份数向业主提交竣工图。</w:t>
      </w:r>
    </w:p>
    <w:p w14:paraId="2200BD0B"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单位工程检验评定：一个单位工程完成后，项目工程师组织项目的技术、质量、生产等有关专业技术人员到现场根据合同要求进行全面验证。</w:t>
      </w:r>
      <w:r>
        <w:rPr>
          <w:rFonts w:ascii="宋体" w:hAnsi="宋体" w:cs="宋体" w:hint="eastAsia"/>
          <w:szCs w:val="28"/>
        </w:rPr>
        <w:t>其程序是：</w:t>
      </w:r>
    </w:p>
    <w:p w14:paraId="1161119C" w14:textId="77777777" w:rsidR="009E0C75" w:rsidRDefault="006110B9">
      <w:pPr>
        <w:ind w:left="5"/>
        <w:jc w:val="both"/>
        <w:rPr>
          <w:rFonts w:ascii="宋体" w:hAnsi="宋体" w:cs="宋体" w:hint="eastAsia"/>
          <w:szCs w:val="28"/>
        </w:rPr>
      </w:pPr>
      <w:r>
        <w:rPr>
          <w:rFonts w:ascii="宋体" w:hAnsi="宋体" w:cs="宋体" w:hint="eastAsia"/>
          <w:szCs w:val="28"/>
        </w:rPr>
        <w:t>a.</w:t>
      </w:r>
      <w:r>
        <w:rPr>
          <w:rFonts w:ascii="宋体" w:hAnsi="宋体" w:cs="宋体" w:hint="eastAsia"/>
          <w:szCs w:val="28"/>
        </w:rPr>
        <w:t>项目部自验自评。</w:t>
      </w:r>
    </w:p>
    <w:p w14:paraId="53ED5381" w14:textId="77777777" w:rsidR="009E0C75" w:rsidRDefault="006110B9">
      <w:pPr>
        <w:ind w:left="5"/>
        <w:jc w:val="both"/>
        <w:rPr>
          <w:rFonts w:ascii="宋体" w:hAnsi="宋体" w:cs="宋体" w:hint="eastAsia"/>
          <w:szCs w:val="28"/>
        </w:rPr>
      </w:pPr>
      <w:r>
        <w:rPr>
          <w:rFonts w:ascii="宋体" w:hAnsi="宋体" w:cs="宋体" w:hint="eastAsia"/>
          <w:szCs w:val="28"/>
        </w:rPr>
        <w:t>b.</w:t>
      </w:r>
      <w:r>
        <w:rPr>
          <w:rFonts w:ascii="宋体" w:hAnsi="宋体" w:cs="宋体" w:hint="eastAsia"/>
          <w:szCs w:val="28"/>
        </w:rPr>
        <w:t>公司质监部门进行检验并填写《单位工程质量竣工验收记录》，由监理单位填写验收结论，最后由业主填写综合验收结论。单位工程验收符</w:t>
      </w:r>
      <w:r>
        <w:rPr>
          <w:rFonts w:ascii="宋体" w:hAnsi="宋体" w:cs="宋体" w:hint="eastAsia"/>
          <w:szCs w:val="28"/>
        </w:rPr>
        <w:lastRenderedPageBreak/>
        <w:t>合要求后，由项目部向业主申请交付验收。</w:t>
      </w:r>
    </w:p>
    <w:p w14:paraId="52A960C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施工质量缺陷纠正：对查出的施工质量缺陷要按公司制定的《不合格品控制程序》予以纠正：并在纠正后再次验证其符合性。当在交付或开始使用后发现项目不合格时，要针对不合格所造成的后果采取适当措施处理。</w:t>
      </w:r>
    </w:p>
    <w:p w14:paraId="46F318E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成品保护措施：项目工程竣工交付时，项目部对建筑产品要采取成品保护措施及向建设方提交产品防护说明书。</w:t>
      </w:r>
    </w:p>
    <w:p w14:paraId="770FF30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撤场计划：工程交付后，项目部要编制符合文明施工和环境保护要求的撤场计划。</w:t>
      </w:r>
    </w:p>
    <w:p w14:paraId="39EAE62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完备工程竣工文件：工程竣工文件从施工开始就要完整地积累和保管、编号建档。竣工文件要符合施</w:t>
      </w:r>
      <w:r>
        <w:rPr>
          <w:rFonts w:ascii="宋体" w:hAnsi="宋体" w:cs="宋体" w:hint="eastAsia"/>
          <w:szCs w:val="28"/>
        </w:rPr>
        <w:t>工合同及有关规定，要准确、完整、真实并提请监理工程师签证。</w:t>
      </w:r>
      <w:bookmarkStart w:id="737" w:name="_Toc27357"/>
      <w:bookmarkStart w:id="738" w:name="_Toc6666"/>
      <w:bookmarkStart w:id="739" w:name="_Toc7790"/>
    </w:p>
    <w:p w14:paraId="038B3544" w14:textId="77777777" w:rsidR="009E0C75" w:rsidRDefault="006110B9">
      <w:pPr>
        <w:pStyle w:val="3"/>
        <w:ind w:firstLine="562"/>
      </w:pPr>
      <w:bookmarkStart w:id="740" w:name="_Toc1112"/>
      <w:bookmarkStart w:id="741" w:name="_Toc5461"/>
      <w:bookmarkStart w:id="742" w:name="_Toc1932"/>
      <w:bookmarkStart w:id="743" w:name="_Toc12899"/>
      <w:bookmarkStart w:id="744" w:name="_Toc17647"/>
      <w:r>
        <w:rPr>
          <w:rFonts w:hint="eastAsia"/>
        </w:rPr>
        <w:t>4.5.2</w:t>
      </w:r>
      <w:r>
        <w:rPr>
          <w:rFonts w:hint="eastAsia"/>
        </w:rPr>
        <w:t>质量</w:t>
      </w:r>
      <w:r>
        <w:rPr>
          <w:rFonts w:hint="eastAsia"/>
        </w:rPr>
        <w:t>预防纠正</w:t>
      </w:r>
      <w:r>
        <w:rPr>
          <w:rFonts w:hint="eastAsia"/>
        </w:rPr>
        <w:t>措施</w:t>
      </w:r>
      <w:bookmarkEnd w:id="737"/>
      <w:bookmarkEnd w:id="738"/>
      <w:bookmarkEnd w:id="739"/>
      <w:bookmarkEnd w:id="740"/>
      <w:bookmarkEnd w:id="741"/>
      <w:bookmarkEnd w:id="742"/>
      <w:bookmarkEnd w:id="743"/>
      <w:bookmarkEnd w:id="744"/>
    </w:p>
    <w:p w14:paraId="0E872AC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质量验收程序控制</w:t>
      </w:r>
    </w:p>
    <w:p w14:paraId="7281BDAE" w14:textId="77777777" w:rsidR="009E0C75" w:rsidRDefault="006110B9">
      <w:pPr>
        <w:jc w:val="center"/>
        <w:rPr>
          <w:rFonts w:ascii="宋体" w:hAnsi="宋体" w:cs="宋体" w:hint="eastAsia"/>
          <w:szCs w:val="28"/>
          <w:lang w:eastAsia="en-US"/>
        </w:rPr>
      </w:pPr>
      <w:r>
        <w:rPr>
          <w:rFonts w:ascii="宋体" w:hAnsi="宋体" w:cs="宋体" w:hint="eastAsia"/>
          <w:noProof/>
          <w:szCs w:val="28"/>
          <w:lang w:eastAsia="en-US"/>
        </w:rPr>
        <w:lastRenderedPageBreak/>
        <w:drawing>
          <wp:inline distT="0" distB="0" distL="114300" distR="114300" wp14:anchorId="248BCC4A" wp14:editId="2228EED4">
            <wp:extent cx="5128895" cy="3679825"/>
            <wp:effectExtent l="0" t="0" r="6985" b="8255"/>
            <wp:docPr id="615" name="图片 8"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图片 8" descr="clip_image002"/>
                    <pic:cNvPicPr>
                      <a:picLocks noChangeAspect="1"/>
                    </pic:cNvPicPr>
                  </pic:nvPicPr>
                  <pic:blipFill>
                    <a:blip r:embed="rId79"/>
                    <a:stretch>
                      <a:fillRect/>
                    </a:stretch>
                  </pic:blipFill>
                  <pic:spPr>
                    <a:xfrm>
                      <a:off x="0" y="0"/>
                      <a:ext cx="5128895" cy="3679825"/>
                    </a:xfrm>
                    <a:prstGeom prst="rect">
                      <a:avLst/>
                    </a:prstGeom>
                    <a:noFill/>
                    <a:ln>
                      <a:noFill/>
                    </a:ln>
                  </pic:spPr>
                </pic:pic>
              </a:graphicData>
            </a:graphic>
          </wp:inline>
        </w:drawing>
      </w:r>
    </w:p>
    <w:p w14:paraId="7656B9CA" w14:textId="77777777" w:rsidR="009E0C75" w:rsidRDefault="006110B9">
      <w:pPr>
        <w:jc w:val="center"/>
        <w:rPr>
          <w:rFonts w:ascii="宋体" w:hAnsi="宋体" w:cs="宋体" w:hint="eastAsia"/>
          <w:szCs w:val="28"/>
        </w:rPr>
      </w:pPr>
      <w:r>
        <w:rPr>
          <w:rFonts w:ascii="宋体" w:hAnsi="宋体" w:cs="宋体" w:hint="eastAsia"/>
          <w:szCs w:val="28"/>
        </w:rPr>
        <w:t>质量验收流程控制图</w:t>
      </w:r>
    </w:p>
    <w:p w14:paraId="782264B4" w14:textId="77777777" w:rsidR="009E0C75" w:rsidRDefault="006110B9">
      <w:pPr>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质量的预防纠正措施</w:t>
      </w:r>
    </w:p>
    <w:p w14:paraId="5A7E440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分析和评价。应对项目管理的现状进行分析和评价，识别质量持续改进区域，确定改进目标，实施选定的解决方法。</w:t>
      </w:r>
    </w:p>
    <w:p w14:paraId="3903A28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不合格控制规定。应按企业对不合格控制程序，控制不合格物资进入项目施工现场，严禁不合格工序未经处置而转入下道工序。</w:t>
      </w:r>
    </w:p>
    <w:p w14:paraId="5B7E9F1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应进行不合格评审。</w:t>
      </w:r>
    </w:p>
    <w:p w14:paraId="23A9CF8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不合格处置应根据不合格严重程度，按返工、返修或让步接受、降级使用、拒收或报废四种情况进行处理。构成等级质量事故的不合格，应按国家法律、行政法规进行处置。</w:t>
      </w:r>
    </w:p>
    <w:p w14:paraId="448A70C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对返修或返工后的产品，应按规定重新进行检验和试验，并应保存记录。</w:t>
      </w:r>
    </w:p>
    <w:p w14:paraId="0E14CE12" w14:textId="77777777" w:rsidR="009E0C75" w:rsidRDefault="006110B9">
      <w:pPr>
        <w:ind w:left="5"/>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检验人员必须按照规定保存不合格控制的记录。</w:t>
      </w:r>
    </w:p>
    <w:p w14:paraId="4F324B3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纠正措施规定。对业主、监理工程师、设计人、质量监督部门提出的质量问题，应分析原因，制定纠正措施。</w:t>
      </w:r>
    </w:p>
    <w:p w14:paraId="577CBCD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对已发生或潜在的不合格信息，应分析并记录结果。</w:t>
      </w:r>
    </w:p>
    <w:p w14:paraId="676697D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对检查发现的工程质量问题或不合格报告提及的问题，应由项目技术负责人组织有关人员判定不合格程序，制定纠正措施。</w:t>
      </w:r>
    </w:p>
    <w:p w14:paraId="65DB20D6"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w:t>
      </w:r>
      <w:r>
        <w:rPr>
          <w:rFonts w:ascii="宋体" w:hAnsi="宋体" w:cs="宋体" w:hint="eastAsia"/>
          <w:szCs w:val="28"/>
        </w:rPr>
        <w:t>对严重不合格或重大质量事故，必须实施纠正措施。</w:t>
      </w:r>
    </w:p>
    <w:p w14:paraId="2287B1D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w:t>
      </w:r>
      <w:r>
        <w:rPr>
          <w:rFonts w:ascii="宋体" w:hAnsi="宋体" w:cs="宋体" w:hint="eastAsia"/>
          <w:szCs w:val="28"/>
        </w:rPr>
        <w:t>实施纠正措施的结果应由项目技术负责人验证并记录对严重不合格或等级质量事故的纠正措施和实施效果应验证，并上报企业管理层。</w:t>
      </w:r>
    </w:p>
    <w:p w14:paraId="4ABF82B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w:t>
      </w:r>
      <w:r>
        <w:rPr>
          <w:rFonts w:ascii="宋体" w:hAnsi="宋体" w:cs="宋体" w:hint="eastAsia"/>
          <w:szCs w:val="28"/>
        </w:rPr>
        <w:t>项目部应定期评价纠正措施的有效性。</w:t>
      </w:r>
    </w:p>
    <w:p w14:paraId="300683FE" w14:textId="77777777" w:rsidR="009E0C75" w:rsidRDefault="006110B9">
      <w:pPr>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预防措施的规定</w:t>
      </w:r>
    </w:p>
    <w:p w14:paraId="0502752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应定期召开质量分析会，对影响工程质量的潜在原因采取预防措施。</w:t>
      </w:r>
    </w:p>
    <w:p w14:paraId="4A541BE6"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对可能出现的不合格，应制</w:t>
      </w:r>
      <w:proofErr w:type="gramStart"/>
      <w:r>
        <w:rPr>
          <w:rFonts w:ascii="宋体" w:hAnsi="宋体" w:cs="宋体" w:hint="eastAsia"/>
          <w:szCs w:val="28"/>
        </w:rPr>
        <w:t>定防止</w:t>
      </w:r>
      <w:proofErr w:type="gramEnd"/>
      <w:r>
        <w:rPr>
          <w:rFonts w:ascii="宋体" w:hAnsi="宋体" w:cs="宋体" w:hint="eastAsia"/>
          <w:szCs w:val="28"/>
        </w:rPr>
        <w:t>再发生的措施并组织实施。</w:t>
      </w:r>
    </w:p>
    <w:p w14:paraId="17BF272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对质量通病应采</w:t>
      </w:r>
      <w:r>
        <w:rPr>
          <w:rFonts w:ascii="宋体" w:hAnsi="宋体" w:cs="宋体" w:hint="eastAsia"/>
          <w:szCs w:val="28"/>
        </w:rPr>
        <w:t>取预防措施。</w:t>
      </w:r>
    </w:p>
    <w:p w14:paraId="1B4D48B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对潜在的严重不合格，应实施预防措施控制程序。</w:t>
      </w:r>
    </w:p>
    <w:p w14:paraId="7EEBC755" w14:textId="77777777" w:rsidR="009E0C75" w:rsidRDefault="006110B9">
      <w:pPr>
        <w:pStyle w:val="3"/>
        <w:ind w:firstLine="562"/>
      </w:pPr>
      <w:bookmarkStart w:id="745" w:name="_Toc288502278"/>
      <w:bookmarkStart w:id="746" w:name="_Toc283536050"/>
      <w:bookmarkStart w:id="747" w:name="_Toc288901443"/>
      <w:bookmarkStart w:id="748" w:name="_Toc31304"/>
      <w:bookmarkStart w:id="749" w:name="_Toc413847337"/>
      <w:bookmarkStart w:id="750" w:name="_Toc288502146"/>
      <w:bookmarkStart w:id="751" w:name="_Toc12792"/>
      <w:bookmarkStart w:id="752" w:name="_Toc26515"/>
      <w:bookmarkStart w:id="753" w:name="_Toc21559"/>
      <w:bookmarkStart w:id="754" w:name="_Toc11671"/>
      <w:bookmarkStart w:id="755" w:name="_Toc4929"/>
      <w:bookmarkStart w:id="756" w:name="_Toc288502228"/>
      <w:bookmarkStart w:id="757" w:name="_Toc14897"/>
      <w:bookmarkStart w:id="758" w:name="_Toc335211274"/>
      <w:bookmarkStart w:id="759" w:name="_Toc170342828"/>
      <w:bookmarkStart w:id="760" w:name="_Toc12598"/>
      <w:bookmarkStart w:id="761" w:name="_Toc18414"/>
      <w:bookmarkStart w:id="762" w:name="_Toc27221"/>
      <w:bookmarkStart w:id="763" w:name="_Toc6273"/>
      <w:bookmarkStart w:id="764" w:name="_Toc451709947"/>
      <w:bookmarkStart w:id="765" w:name="_Toc3626"/>
      <w:bookmarkStart w:id="766" w:name="_Toc18666"/>
      <w:bookmarkStart w:id="767" w:name="_Toc25962"/>
      <w:bookmarkStart w:id="768" w:name="_Toc20222"/>
      <w:bookmarkStart w:id="769" w:name="_Toc2125"/>
      <w:bookmarkStart w:id="770" w:name="_Toc18561"/>
      <w:bookmarkStart w:id="771" w:name="_Toc27504"/>
      <w:bookmarkStart w:id="772" w:name="_Toc1395"/>
      <w:bookmarkStart w:id="773" w:name="_Toc27417"/>
      <w:bookmarkStart w:id="774" w:name="_Toc7964"/>
      <w:bookmarkStart w:id="775" w:name="_Toc20929"/>
      <w:bookmarkStart w:id="776" w:name="_Toc17894"/>
      <w:bookmarkStart w:id="777" w:name="_Toc23976"/>
      <w:bookmarkStart w:id="778" w:name="_Toc8847"/>
      <w:r>
        <w:rPr>
          <w:rFonts w:hint="eastAsia"/>
        </w:rPr>
        <w:t>4.5.3</w:t>
      </w:r>
      <w:r>
        <w:rPr>
          <w:rFonts w:hint="eastAsia"/>
        </w:rPr>
        <w:t>质量通病原因分析及管理对策</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14:paraId="364AF7D3" w14:textId="77777777" w:rsidR="009E0C75" w:rsidRDefault="006110B9">
      <w:pPr>
        <w:numPr>
          <w:ilvl w:val="3"/>
          <w:numId w:val="0"/>
        </w:numPr>
        <w:ind w:firstLineChars="200" w:firstLine="560"/>
        <w:rPr>
          <w:rFonts w:ascii="宋体" w:hAnsi="宋体" w:cs="宋体" w:hint="eastAsia"/>
          <w:bCs/>
          <w:szCs w:val="28"/>
        </w:rPr>
      </w:pPr>
      <w:bookmarkStart w:id="779" w:name="_Toc7170"/>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原因分析</w:t>
      </w:r>
      <w:bookmarkEnd w:id="779"/>
    </w:p>
    <w:p w14:paraId="75121B83" w14:textId="77777777" w:rsidR="009E0C75" w:rsidRDefault="006110B9">
      <w:pPr>
        <w:ind w:left="840" w:hangingChars="300" w:hanging="840"/>
        <w:jc w:val="both"/>
        <w:rPr>
          <w:rFonts w:ascii="宋体" w:hAnsi="宋体" w:cs="宋体" w:hint="eastAsia"/>
          <w:szCs w:val="28"/>
          <w:lang w:val="zh-CN"/>
        </w:rPr>
      </w:pPr>
      <w:r>
        <w:rPr>
          <w:rFonts w:ascii="宋体" w:hAnsi="宋体" w:cs="宋体" w:hint="eastAsia"/>
          <w:szCs w:val="28"/>
          <w:lang w:val="zh-CN"/>
        </w:rPr>
        <w:object w:dxaOrig="8686" w:dyaOrig="10055" w14:anchorId="175EFA7C">
          <v:shape id="_x0000_i1026" type="#_x0000_t75" style="width:434.3pt;height:502.75pt" o:ole="">
            <v:imagedata r:id="rId80" o:title="" croptop="15965f" cropbottom="2824f" cropleft="20501f" cropright="19080f"/>
          </v:shape>
          <o:OLEObject Type="Embed" ProgID="AutoCAD.Drawing.16" ShapeID="_x0000_i1026" DrawAspect="Content" ObjectID="_1826035195" r:id="rId81"/>
        </w:object>
      </w:r>
    </w:p>
    <w:p w14:paraId="52B663D4" w14:textId="77777777" w:rsidR="009E0C75" w:rsidRDefault="006110B9">
      <w:pPr>
        <w:ind w:left="840" w:hangingChars="300" w:hanging="840"/>
        <w:jc w:val="center"/>
        <w:rPr>
          <w:rFonts w:ascii="宋体" w:hAnsi="宋体" w:cs="宋体" w:hint="eastAsia"/>
          <w:szCs w:val="28"/>
        </w:rPr>
      </w:pPr>
      <w:r>
        <w:rPr>
          <w:rFonts w:ascii="宋体" w:hAnsi="宋体" w:cs="宋体" w:hint="eastAsia"/>
          <w:szCs w:val="28"/>
        </w:rPr>
        <w:t>管理对策</w:t>
      </w:r>
    </w:p>
    <w:p w14:paraId="3A20A3F1" w14:textId="77777777" w:rsidR="009E0C75" w:rsidRDefault="006110B9">
      <w:pPr>
        <w:jc w:val="both"/>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）人员管理</w:t>
      </w:r>
    </w:p>
    <w:p w14:paraId="113E2BEC" w14:textId="77777777" w:rsidR="009E0C75" w:rsidRDefault="006110B9">
      <w:pPr>
        <w:ind w:firstLineChars="0" w:firstLine="0"/>
        <w:jc w:val="center"/>
        <w:rPr>
          <w:rFonts w:ascii="宋体" w:hAnsi="宋体" w:cs="宋体" w:hint="eastAsia"/>
          <w:szCs w:val="28"/>
        </w:rPr>
      </w:pPr>
      <w:r>
        <w:rPr>
          <w:rFonts w:ascii="宋体" w:hAnsi="宋体" w:cs="宋体" w:hint="eastAsia"/>
          <w:kern w:val="0"/>
          <w:szCs w:val="28"/>
          <w:lang w:val="zh-CN"/>
        </w:rPr>
        <w:object w:dxaOrig="8322" w:dyaOrig="3925" w14:anchorId="31BC14C1">
          <v:shape id="_x0000_i1027" type="#_x0000_t75" style="width:416.1pt;height:196.25pt" o:ole="">
            <v:imagedata r:id="rId82" o:title="" croptop="34705f" cropbottom="2864f" cropleft="6335f" cropright="17675f"/>
          </v:shape>
          <o:OLEObject Type="Embed" ProgID="AutoCAD.Drawing.16" ShapeID="_x0000_i1027" DrawAspect="Content" ObjectID="_1826035196" r:id="rId83"/>
        </w:object>
      </w:r>
    </w:p>
    <w:p w14:paraId="1927A845" w14:textId="77777777" w:rsidR="009E0C75" w:rsidRDefault="006110B9">
      <w:pPr>
        <w:jc w:val="both"/>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）材料管理</w:t>
      </w:r>
    </w:p>
    <w:p w14:paraId="216F2700" w14:textId="77777777" w:rsidR="009E0C75" w:rsidRDefault="006110B9">
      <w:pPr>
        <w:jc w:val="center"/>
        <w:rPr>
          <w:rFonts w:ascii="宋体" w:hAnsi="宋体" w:cs="宋体" w:hint="eastAsia"/>
          <w:kern w:val="0"/>
          <w:szCs w:val="28"/>
          <w:lang w:val="zh-CN"/>
        </w:rPr>
      </w:pPr>
      <w:r>
        <w:rPr>
          <w:rFonts w:ascii="宋体" w:hAnsi="宋体" w:cs="宋体" w:hint="eastAsia"/>
          <w:kern w:val="0"/>
          <w:szCs w:val="28"/>
          <w:lang w:val="zh-CN"/>
        </w:rPr>
        <w:object w:dxaOrig="8751" w:dyaOrig="4035" w14:anchorId="17750250">
          <v:shape id="_x0000_i1028" type="#_x0000_t75" style="width:437.55pt;height:201.75pt" o:ole="">
            <v:imagedata r:id="rId84" o:title="" croptop="26695f" cropbottom="18514f" cropleft="17602f" cropright="23693f"/>
          </v:shape>
          <o:OLEObject Type="Embed" ProgID="AutoCAD.Drawing.16" ShapeID="_x0000_i1028" DrawAspect="Content" ObjectID="_1826035197" r:id="rId85"/>
        </w:object>
      </w:r>
    </w:p>
    <w:p w14:paraId="4037ECDD" w14:textId="77777777" w:rsidR="009E0C75" w:rsidRDefault="006110B9">
      <w:pPr>
        <w:jc w:val="both"/>
        <w:rPr>
          <w:rFonts w:ascii="宋体" w:hAnsi="宋体" w:cs="宋体" w:hint="eastAsia"/>
          <w:snapToGrid w:val="0"/>
          <w:szCs w:val="28"/>
        </w:rPr>
      </w:pPr>
      <w:r>
        <w:rPr>
          <w:rFonts w:ascii="宋体" w:hAnsi="宋体" w:cs="宋体" w:hint="eastAsia"/>
          <w:snapToGrid w:val="0"/>
          <w:szCs w:val="28"/>
        </w:rPr>
        <w:t>3</w:t>
      </w:r>
      <w:r>
        <w:rPr>
          <w:rFonts w:ascii="宋体" w:hAnsi="宋体" w:cs="宋体" w:hint="eastAsia"/>
          <w:snapToGrid w:val="0"/>
          <w:szCs w:val="28"/>
        </w:rPr>
        <w:t>）施工环境管理</w:t>
      </w:r>
    </w:p>
    <w:p w14:paraId="3C86A72A" w14:textId="77777777" w:rsidR="009E0C75" w:rsidRDefault="006110B9">
      <w:pPr>
        <w:ind w:firstLineChars="0" w:firstLine="0"/>
        <w:rPr>
          <w:rFonts w:ascii="宋体" w:hAnsi="宋体" w:cs="宋体" w:hint="eastAsia"/>
          <w:kern w:val="0"/>
          <w:szCs w:val="28"/>
          <w:lang w:val="zh-CN"/>
        </w:rPr>
      </w:pPr>
      <w:r>
        <w:rPr>
          <w:rFonts w:ascii="宋体" w:hAnsi="宋体" w:cs="宋体" w:hint="eastAsia"/>
          <w:kern w:val="0"/>
          <w:szCs w:val="28"/>
          <w:lang w:val="zh-CN"/>
        </w:rPr>
        <w:object w:dxaOrig="8466" w:dyaOrig="3260" w14:anchorId="7EE67480">
          <v:shape id="_x0000_i1029" type="#_x0000_t75" style="width:423.3pt;height:163pt" o:ole="">
            <v:imagedata r:id="rId86" o:title="" croptop="11971f" cropbottom="11541f" cropleft="2103f" cropright="3067f"/>
          </v:shape>
          <o:OLEObject Type="Embed" ProgID="AutoCAD.Drawing.16" ShapeID="_x0000_i1029" DrawAspect="Content" ObjectID="_1826035198" r:id="rId87"/>
        </w:object>
      </w:r>
    </w:p>
    <w:p w14:paraId="14C7B7AC" w14:textId="77777777" w:rsidR="009E0C75" w:rsidRDefault="006110B9">
      <w:pPr>
        <w:rPr>
          <w:rFonts w:ascii="宋体" w:hAnsi="宋体" w:cs="宋体" w:hint="eastAsia"/>
          <w:snapToGrid w:val="0"/>
          <w:szCs w:val="28"/>
        </w:rPr>
      </w:pPr>
      <w:r>
        <w:rPr>
          <w:rFonts w:ascii="宋体" w:hAnsi="宋体" w:cs="宋体" w:hint="eastAsia"/>
          <w:snapToGrid w:val="0"/>
          <w:szCs w:val="28"/>
        </w:rPr>
        <w:lastRenderedPageBreak/>
        <w:t>4</w:t>
      </w:r>
      <w:r>
        <w:rPr>
          <w:rFonts w:ascii="宋体" w:hAnsi="宋体" w:cs="宋体" w:hint="eastAsia"/>
          <w:snapToGrid w:val="0"/>
          <w:szCs w:val="28"/>
        </w:rPr>
        <w:t>）施工管理</w:t>
      </w:r>
    </w:p>
    <w:p w14:paraId="4CDE0AEA" w14:textId="77777777" w:rsidR="009E0C75" w:rsidRDefault="006110B9">
      <w:pPr>
        <w:rPr>
          <w:rFonts w:ascii="宋体" w:hAnsi="宋体" w:cs="宋体" w:hint="eastAsia"/>
          <w:kern w:val="0"/>
          <w:szCs w:val="28"/>
          <w:lang w:val="zh-CN"/>
        </w:rPr>
      </w:pPr>
      <w:r>
        <w:rPr>
          <w:rFonts w:ascii="宋体" w:hAnsi="宋体" w:cs="宋体" w:hint="eastAsia"/>
          <w:kern w:val="0"/>
          <w:szCs w:val="28"/>
          <w:lang w:val="zh-CN"/>
        </w:rPr>
        <w:object w:dxaOrig="8881" w:dyaOrig="3985" w14:anchorId="6A10509A">
          <v:shape id="_x0000_i1030" type="#_x0000_t75" style="width:444.05pt;height:199.25pt" o:ole="">
            <v:imagedata r:id="rId88" o:title="" croptop="9938f" cropbottom="7252f" cropleft="1045f" cropright="1179f"/>
          </v:shape>
          <o:OLEObject Type="Embed" ProgID="AutoCAD.Drawing.16" ShapeID="_x0000_i1030" DrawAspect="Content" ObjectID="_1826035199" r:id="rId89"/>
        </w:object>
      </w:r>
    </w:p>
    <w:p w14:paraId="7D558D25" w14:textId="77777777" w:rsidR="009E0C75" w:rsidRDefault="006110B9">
      <w:pPr>
        <w:numPr>
          <w:ilvl w:val="3"/>
          <w:numId w:val="0"/>
        </w:numPr>
        <w:ind w:firstLineChars="400" w:firstLine="1120"/>
        <w:rPr>
          <w:rFonts w:ascii="宋体" w:hAnsi="宋体" w:cs="宋体" w:hint="eastAsia"/>
          <w:bCs/>
          <w:szCs w:val="28"/>
        </w:rPr>
      </w:pPr>
      <w:bookmarkStart w:id="780" w:name="_Toc288502229"/>
      <w:bookmarkStart w:id="781" w:name="_Toc451709948"/>
      <w:bookmarkStart w:id="782" w:name="_Toc283536051"/>
      <w:bookmarkStart w:id="783" w:name="_Toc3429"/>
      <w:bookmarkStart w:id="784" w:name="_Toc288502147"/>
      <w:bookmarkStart w:id="785" w:name="_Toc335211275"/>
      <w:bookmarkStart w:id="786" w:name="_Toc288901444"/>
      <w:bookmarkStart w:id="787" w:name="_Toc288502279"/>
      <w:bookmarkStart w:id="788" w:name="_Toc413847338"/>
      <w:bookmarkStart w:id="789" w:name="_Toc170342829"/>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质量通病控制程序</w:t>
      </w:r>
      <w:bookmarkEnd w:id="780"/>
      <w:bookmarkEnd w:id="781"/>
      <w:bookmarkEnd w:id="782"/>
      <w:bookmarkEnd w:id="783"/>
      <w:bookmarkEnd w:id="784"/>
      <w:bookmarkEnd w:id="785"/>
      <w:bookmarkEnd w:id="786"/>
      <w:bookmarkEnd w:id="787"/>
      <w:bookmarkEnd w:id="788"/>
      <w:bookmarkEnd w:id="789"/>
    </w:p>
    <w:p w14:paraId="5614B1FC" w14:textId="77777777" w:rsidR="009E0C75" w:rsidRDefault="006110B9">
      <w:pPr>
        <w:jc w:val="center"/>
        <w:rPr>
          <w:rFonts w:ascii="宋体" w:hAnsi="宋体" w:cs="宋体" w:hint="eastAsia"/>
          <w:kern w:val="0"/>
          <w:szCs w:val="28"/>
          <w:lang w:val="zh-CN"/>
        </w:rPr>
      </w:pPr>
      <w:r>
        <w:rPr>
          <w:rFonts w:ascii="宋体" w:hAnsi="宋体" w:cs="宋体" w:hint="eastAsia"/>
          <w:kern w:val="0"/>
          <w:szCs w:val="28"/>
          <w:lang w:val="zh-CN"/>
        </w:rPr>
        <w:object w:dxaOrig="7231" w:dyaOrig="7445" w14:anchorId="0EF118C3">
          <v:shape id="_x0000_i1031" type="#_x0000_t75" style="width:361.55pt;height:372.25pt" o:ole="">
            <v:imagedata r:id="rId90" o:title="" croptop="2190f" cropbottom="5391f" cropleft="19461f" cropright="18701f"/>
          </v:shape>
          <o:OLEObject Type="Embed" ProgID="AutoCAD.Drawing.16" ShapeID="_x0000_i1031" DrawAspect="Content" ObjectID="_1826035200" r:id="rId91"/>
        </w:object>
      </w:r>
    </w:p>
    <w:p w14:paraId="72FCFFF6" w14:textId="77777777" w:rsidR="009E0C75" w:rsidRDefault="006110B9">
      <w:pPr>
        <w:pStyle w:val="3"/>
        <w:ind w:firstLine="562"/>
      </w:pPr>
      <w:bookmarkStart w:id="790" w:name="_Toc15009"/>
      <w:bookmarkStart w:id="791" w:name="_Toc2374"/>
      <w:bookmarkStart w:id="792" w:name="_Toc31742"/>
      <w:r>
        <w:rPr>
          <w:rFonts w:hint="eastAsia"/>
        </w:rPr>
        <w:lastRenderedPageBreak/>
        <w:t>4.5.4</w:t>
      </w:r>
      <w:r>
        <w:rPr>
          <w:rFonts w:hint="eastAsia"/>
        </w:rPr>
        <w:t>过程控制管理制度</w:t>
      </w:r>
      <w:bookmarkEnd w:id="767"/>
      <w:bookmarkEnd w:id="768"/>
      <w:bookmarkEnd w:id="769"/>
      <w:bookmarkEnd w:id="770"/>
      <w:bookmarkEnd w:id="771"/>
      <w:bookmarkEnd w:id="772"/>
      <w:bookmarkEnd w:id="773"/>
      <w:bookmarkEnd w:id="774"/>
      <w:bookmarkEnd w:id="775"/>
      <w:bookmarkEnd w:id="776"/>
      <w:bookmarkEnd w:id="790"/>
      <w:bookmarkEnd w:id="791"/>
      <w:bookmarkEnd w:id="792"/>
    </w:p>
    <w:p w14:paraId="6EF48463" w14:textId="77777777" w:rsidR="009E0C75" w:rsidRDefault="006110B9">
      <w:pPr>
        <w:numPr>
          <w:ilvl w:val="3"/>
          <w:numId w:val="0"/>
        </w:numPr>
        <w:ind w:firstLineChars="200" w:firstLine="560"/>
        <w:rPr>
          <w:rFonts w:ascii="宋体" w:hAnsi="宋体" w:cs="宋体" w:hint="eastAsia"/>
          <w:bCs/>
          <w:szCs w:val="28"/>
        </w:rPr>
      </w:pPr>
      <w:bookmarkStart w:id="793" w:name="_Toc154754834"/>
      <w:bookmarkStart w:id="794" w:name="_Toc154755475"/>
      <w:bookmarkStart w:id="795" w:name="_Toc451709961"/>
      <w:bookmarkStart w:id="796" w:name="_Toc117310014"/>
      <w:bookmarkStart w:id="797" w:name="_Toc170342847"/>
      <w:bookmarkStart w:id="798" w:name="_Toc335211293"/>
      <w:bookmarkStart w:id="799" w:name="_Toc312267051"/>
      <w:bookmarkStart w:id="800" w:name="_Toc165342636"/>
      <w:bookmarkStart w:id="801" w:name="_Toc22809"/>
      <w:bookmarkStart w:id="802" w:name="_Toc190245687"/>
      <w:bookmarkStart w:id="803" w:name="_Toc110080398"/>
      <w:bookmarkStart w:id="804" w:name="_Toc110477275"/>
      <w:bookmarkStart w:id="805" w:name="_Toc413847351"/>
      <w:bookmarkStart w:id="806" w:name="_Toc154734655"/>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施工方案的编制和执行</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14:paraId="3587CC44"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施工中有了完备的施工组织设计和可行的施工方案，以及可操作性强的措施交底，就能保证全部工程整体部署有条不紊，施工现场整洁规矩，机械配备合理，人员编制有序，施工流水不乱，分部工程方案科学合理，施工操作人员严格执行规范、标准的要求，将有力地保证工程的质量和进度。</w:t>
      </w:r>
    </w:p>
    <w:p w14:paraId="35B421BF" w14:textId="77777777" w:rsidR="009E0C75" w:rsidRDefault="006110B9">
      <w:pPr>
        <w:rPr>
          <w:rFonts w:ascii="宋体" w:hAnsi="宋体" w:cs="宋体" w:hint="eastAsia"/>
          <w:bCs/>
          <w:snapToGrid w:val="0"/>
          <w:szCs w:val="28"/>
        </w:rPr>
      </w:pPr>
      <w:r>
        <w:rPr>
          <w:rFonts w:ascii="宋体" w:hAnsi="宋体" w:cs="宋体" w:hint="eastAsia"/>
          <w:bCs/>
          <w:snapToGrid w:val="0"/>
          <w:szCs w:val="28"/>
        </w:rPr>
        <w:t>按照以技术进步来保证施工质量的原则，建立并贯彻了技术先行的有效措施，通过编制《施工组织设计》、《单项方案》、《技术交底》，自上而下，从宏观到具体，指导所有施工单位和参建人员，通过编制的各个阶段的施工组织设计及数十个方案和工艺，为质量工作创造条件，为各项管理引路把关。</w:t>
      </w:r>
    </w:p>
    <w:p w14:paraId="5A7F7C72" w14:textId="77777777" w:rsidR="009E0C75" w:rsidRDefault="006110B9">
      <w:pPr>
        <w:numPr>
          <w:ilvl w:val="3"/>
          <w:numId w:val="0"/>
        </w:numPr>
        <w:ind w:firstLineChars="200" w:firstLine="560"/>
        <w:rPr>
          <w:rFonts w:ascii="宋体" w:hAnsi="宋体" w:cs="宋体" w:hint="eastAsia"/>
          <w:bCs/>
          <w:szCs w:val="28"/>
        </w:rPr>
      </w:pPr>
      <w:bookmarkStart w:id="807" w:name="_Toc451709963"/>
      <w:bookmarkStart w:id="808" w:name="_Toc312267053"/>
      <w:bookmarkStart w:id="809" w:name="_Toc110477276"/>
      <w:bookmarkStart w:id="810" w:name="_Toc4886"/>
      <w:bookmarkStart w:id="811" w:name="_Toc154754836"/>
      <w:bookmarkStart w:id="812" w:name="_Toc190245689"/>
      <w:bookmarkStart w:id="813" w:name="_Toc154734657"/>
      <w:bookmarkStart w:id="814" w:name="_Toc413847353"/>
      <w:bookmarkStart w:id="815" w:name="_Toc154755477"/>
      <w:bookmarkStart w:id="816" w:name="_Toc110080399"/>
      <w:bookmarkStart w:id="817" w:name="_Toc335211295"/>
      <w:bookmarkStart w:id="818" w:name="_Toc165342638"/>
      <w:bookmarkStart w:id="819" w:name="_Toc170342849"/>
      <w:bookmarkStart w:id="820" w:name="_Toc117310015"/>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样板制度</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67D5F602" w14:textId="77777777" w:rsidR="009E0C75" w:rsidRDefault="006110B9">
      <w:pPr>
        <w:rPr>
          <w:rFonts w:ascii="宋体" w:hAnsi="宋体" w:cs="宋体" w:hint="eastAsia"/>
          <w:bCs/>
          <w:snapToGrid w:val="0"/>
          <w:szCs w:val="28"/>
        </w:rPr>
      </w:pPr>
      <w:r>
        <w:rPr>
          <w:rFonts w:ascii="宋体" w:hAnsi="宋体" w:cs="宋体" w:hint="eastAsia"/>
          <w:bCs/>
          <w:snapToGrid w:val="0"/>
          <w:szCs w:val="28"/>
        </w:rPr>
        <w:t>分项工程开工前，由项目经理部的责任工程师，根据专项方案、措施交底及现行的国家规范、标准，组织单位进行样板分项（工序样板、分项工程样板、样板墙、样板间、样板段等）施工，样板工程验收合格后才能进行专项工程的施工。同时在样板施工中也接受了技术标准、质量标准的培训，做到统一操作程序，统一施工做法，统一质量验收标准。</w:t>
      </w:r>
    </w:p>
    <w:p w14:paraId="164B8757" w14:textId="77777777" w:rsidR="009E0C75" w:rsidRDefault="006110B9">
      <w:pPr>
        <w:numPr>
          <w:ilvl w:val="3"/>
          <w:numId w:val="0"/>
        </w:numPr>
        <w:ind w:firstLineChars="200" w:firstLine="560"/>
        <w:rPr>
          <w:rFonts w:ascii="宋体" w:hAnsi="宋体" w:cs="宋体" w:hint="eastAsia"/>
          <w:bCs/>
          <w:szCs w:val="28"/>
        </w:rPr>
      </w:pPr>
      <w:bookmarkStart w:id="821" w:name="_Toc165342639"/>
      <w:bookmarkStart w:id="822" w:name="_Toc413847354"/>
      <w:bookmarkStart w:id="823" w:name="_Toc154734658"/>
      <w:bookmarkStart w:id="824" w:name="_Toc335211296"/>
      <w:bookmarkStart w:id="825" w:name="_Toc154754837"/>
      <w:bookmarkStart w:id="826" w:name="_Toc110477277"/>
      <w:bookmarkStart w:id="827" w:name="_Toc170342850"/>
      <w:bookmarkStart w:id="828" w:name="_Toc3316"/>
      <w:bookmarkStart w:id="829" w:name="_Toc451709964"/>
      <w:bookmarkStart w:id="830" w:name="_Toc110080400"/>
      <w:bookmarkStart w:id="831" w:name="_Toc117310016"/>
      <w:bookmarkStart w:id="832" w:name="_Toc154755478"/>
      <w:bookmarkStart w:id="833" w:name="_Toc312267054"/>
      <w:bookmarkStart w:id="834" w:name="_Toc190245690"/>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“三检制”和检查验收制度</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14:paraId="6A93DB8F" w14:textId="77777777" w:rsidR="009E0C75" w:rsidRDefault="006110B9">
      <w:pPr>
        <w:rPr>
          <w:rFonts w:ascii="宋体" w:hAnsi="宋体" w:cs="宋体" w:hint="eastAsia"/>
          <w:bCs/>
          <w:snapToGrid w:val="0"/>
          <w:szCs w:val="28"/>
        </w:rPr>
      </w:pPr>
      <w:r>
        <w:rPr>
          <w:rFonts w:ascii="宋体" w:hAnsi="宋体" w:cs="宋体" w:hint="eastAsia"/>
          <w:bCs/>
          <w:snapToGrid w:val="0"/>
          <w:szCs w:val="28"/>
        </w:rPr>
        <w:t>在施工过程中我们将坚持检查上道工序、保障本道工序、服务下道工序，做好自检、互检、交接检遵循自检、复检、监理验收的三级检查制度严格工序管理，认真做好隐蔽工程的检测和记录。</w:t>
      </w:r>
    </w:p>
    <w:p w14:paraId="455AFDAD" w14:textId="77777777" w:rsidR="009E0C75" w:rsidRDefault="006110B9">
      <w:pPr>
        <w:numPr>
          <w:ilvl w:val="3"/>
          <w:numId w:val="0"/>
        </w:numPr>
        <w:ind w:firstLineChars="200" w:firstLine="560"/>
        <w:rPr>
          <w:rFonts w:ascii="宋体" w:hAnsi="宋体" w:cs="宋体" w:hint="eastAsia"/>
          <w:bCs/>
          <w:szCs w:val="28"/>
        </w:rPr>
      </w:pPr>
      <w:bookmarkStart w:id="835" w:name="_Toc154755479"/>
      <w:bookmarkStart w:id="836" w:name="_Toc165342640"/>
      <w:bookmarkStart w:id="837" w:name="_Toc413847355"/>
      <w:bookmarkStart w:id="838" w:name="_Toc190245691"/>
      <w:bookmarkStart w:id="839" w:name="_Toc110477278"/>
      <w:bookmarkStart w:id="840" w:name="_Toc110080401"/>
      <w:bookmarkStart w:id="841" w:name="_Toc335211297"/>
      <w:bookmarkStart w:id="842" w:name="_Toc154754838"/>
      <w:bookmarkStart w:id="843" w:name="_Toc451709965"/>
      <w:bookmarkStart w:id="844" w:name="_Toc312267055"/>
      <w:bookmarkStart w:id="845" w:name="_Toc154734659"/>
      <w:bookmarkStart w:id="846" w:name="_Toc117310017"/>
      <w:bookmarkStart w:id="847" w:name="_Toc18639"/>
      <w:bookmarkStart w:id="848" w:name="_Toc170342851"/>
      <w:r>
        <w:rPr>
          <w:rFonts w:ascii="宋体" w:hAnsi="宋体" w:cs="宋体" w:hint="eastAsia"/>
          <w:bCs/>
          <w:szCs w:val="28"/>
        </w:rPr>
        <w:lastRenderedPageBreak/>
        <w:t>4</w:t>
      </w:r>
      <w:r>
        <w:rPr>
          <w:rFonts w:ascii="宋体" w:hAnsi="宋体" w:cs="宋体" w:hint="eastAsia"/>
          <w:bCs/>
          <w:szCs w:val="28"/>
        </w:rPr>
        <w:t>、</w:t>
      </w:r>
      <w:r>
        <w:rPr>
          <w:rFonts w:ascii="宋体" w:hAnsi="宋体" w:cs="宋体" w:hint="eastAsia"/>
          <w:bCs/>
          <w:szCs w:val="28"/>
        </w:rPr>
        <w:t>实行挂牌制度</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4EC2B1EF"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实行技术交底挂牌施工部位挂牌操作管理制度挂牌半成品、成品挂牌，以明确责任。</w:t>
      </w:r>
    </w:p>
    <w:p w14:paraId="1E3100BB" w14:textId="77777777" w:rsidR="009E0C75" w:rsidRDefault="006110B9">
      <w:pPr>
        <w:rPr>
          <w:rFonts w:ascii="宋体" w:hAnsi="宋体" w:cs="宋体" w:hint="eastAsia"/>
          <w:bCs/>
          <w:snapToGrid w:val="0"/>
          <w:szCs w:val="28"/>
        </w:rPr>
      </w:pPr>
      <w:r>
        <w:rPr>
          <w:rFonts w:ascii="宋体" w:hAnsi="宋体" w:cs="宋体" w:hint="eastAsia"/>
          <w:bCs/>
          <w:snapToGrid w:val="0"/>
          <w:szCs w:val="28"/>
        </w:rPr>
        <w:t>为了充分调动每个人员的主观因素，挖掘和发挥操作人员和管理人员的竞赛意识，即在各个部位的作业完成后、在墙上将作业班组和个人的名字、作业状态、质量检查和评定结果进行标注，从而激发责任感，加强监督，及时整改。</w:t>
      </w:r>
    </w:p>
    <w:p w14:paraId="58F5D6C8" w14:textId="77777777" w:rsidR="009E0C75" w:rsidRDefault="006110B9">
      <w:pPr>
        <w:numPr>
          <w:ilvl w:val="3"/>
          <w:numId w:val="0"/>
        </w:numPr>
        <w:ind w:firstLineChars="200" w:firstLine="560"/>
        <w:rPr>
          <w:rFonts w:ascii="宋体" w:hAnsi="宋体" w:cs="宋体" w:hint="eastAsia"/>
          <w:bCs/>
          <w:szCs w:val="28"/>
        </w:rPr>
      </w:pPr>
      <w:bookmarkStart w:id="849" w:name="_Toc190245692"/>
      <w:bookmarkStart w:id="850" w:name="_Toc170342852"/>
      <w:bookmarkStart w:id="851" w:name="_Toc413847356"/>
      <w:bookmarkStart w:id="852" w:name="_Toc154754839"/>
      <w:bookmarkStart w:id="853" w:name="_Toc30219"/>
      <w:bookmarkStart w:id="854" w:name="_Toc165342641"/>
      <w:bookmarkStart w:id="855" w:name="_Toc154734660"/>
      <w:bookmarkStart w:id="856" w:name="_Toc312267056"/>
      <w:bookmarkStart w:id="857" w:name="_Toc451709966"/>
      <w:bookmarkStart w:id="858" w:name="_Toc110080402"/>
      <w:bookmarkStart w:id="859" w:name="_Toc110477279"/>
      <w:bookmarkStart w:id="860" w:name="_Toc335211298"/>
      <w:bookmarkStart w:id="861" w:name="_Toc117310018"/>
      <w:bookmarkStart w:id="862" w:name="_Toc154755480"/>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质量例会、质量会诊</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14:paraId="6A3D901E" w14:textId="77777777" w:rsidR="009E0C75" w:rsidRDefault="006110B9">
      <w:pPr>
        <w:jc w:val="both"/>
        <w:rPr>
          <w:rFonts w:ascii="宋体" w:hAnsi="宋体" w:cs="宋体" w:hint="eastAsia"/>
          <w:bCs/>
          <w:snapToGrid w:val="0"/>
          <w:kern w:val="0"/>
          <w:szCs w:val="28"/>
        </w:rPr>
      </w:pPr>
      <w:proofErr w:type="gramStart"/>
      <w:r>
        <w:rPr>
          <w:rFonts w:ascii="宋体" w:hAnsi="宋体" w:cs="宋体" w:hint="eastAsia"/>
          <w:bCs/>
          <w:snapToGrid w:val="0"/>
          <w:kern w:val="0"/>
          <w:szCs w:val="28"/>
        </w:rPr>
        <w:t>定期由</w:t>
      </w:r>
      <w:proofErr w:type="gramEnd"/>
      <w:r>
        <w:rPr>
          <w:rFonts w:ascii="宋体" w:hAnsi="宋体" w:cs="宋体" w:hint="eastAsia"/>
          <w:bCs/>
          <w:snapToGrid w:val="0"/>
          <w:kern w:val="0"/>
          <w:szCs w:val="28"/>
        </w:rPr>
        <w:t>技术负责人主持，由项目经理部的施工现场管理人员和技术人员参加，总结前期项目施工的质量情况、质量体系运行情况，共同商讨解决质量问题应采取的措施，特别是质量通病的解决方法和预控措施，最后由</w:t>
      </w:r>
      <w:proofErr w:type="gramStart"/>
      <w:r>
        <w:rPr>
          <w:rFonts w:ascii="宋体" w:hAnsi="宋体" w:cs="宋体" w:hint="eastAsia"/>
          <w:bCs/>
          <w:snapToGrid w:val="0"/>
          <w:kern w:val="0"/>
          <w:szCs w:val="28"/>
        </w:rPr>
        <w:t>质量员</w:t>
      </w:r>
      <w:proofErr w:type="gramEnd"/>
      <w:r>
        <w:rPr>
          <w:rFonts w:ascii="宋体" w:hAnsi="宋体" w:cs="宋体" w:hint="eastAsia"/>
          <w:bCs/>
          <w:snapToGrid w:val="0"/>
          <w:kern w:val="0"/>
          <w:szCs w:val="28"/>
        </w:rPr>
        <w:t>以《月度质量管理情况简报》的形式发至项目经理部有关领导、各部门，简报中对质量好的要给予表扬，需整改的部位注明限期整改日期。见下图。</w:t>
      </w:r>
    </w:p>
    <w:p w14:paraId="56CECA74" w14:textId="77777777" w:rsidR="009E0C75" w:rsidRDefault="006110B9">
      <w:pPr>
        <w:ind w:firstLineChars="0" w:firstLine="0"/>
        <w:jc w:val="center"/>
        <w:rPr>
          <w:rFonts w:ascii="宋体" w:hAnsi="宋体" w:cs="宋体" w:hint="eastAsia"/>
          <w:bCs/>
          <w:snapToGrid w:val="0"/>
          <w:kern w:val="0"/>
          <w:szCs w:val="28"/>
        </w:rPr>
      </w:pPr>
      <w:r>
        <w:rPr>
          <w:rFonts w:ascii="宋体" w:hAnsi="宋体" w:cs="宋体" w:hint="eastAsia"/>
          <w:bCs/>
          <w:snapToGrid w:val="0"/>
          <w:kern w:val="0"/>
          <w:szCs w:val="28"/>
        </w:rPr>
        <w:object w:dxaOrig="8102" w:dyaOrig="2292" w14:anchorId="524FAB22">
          <v:shape id="_x0000_i1032" type="#_x0000_t75" style="width:405.1pt;height:114.6pt" o:ole="">
            <v:imagedata r:id="rId92" o:title="" croptop="8513f" cropbottom="26472f"/>
          </v:shape>
          <o:OLEObject Type="Embed" ProgID="AutoCAD.Drawing.15" ShapeID="_x0000_i1032" DrawAspect="Content" ObjectID="_1826035201" r:id="rId93"/>
        </w:object>
      </w:r>
    </w:p>
    <w:p w14:paraId="5639B222" w14:textId="77777777" w:rsidR="009E0C75" w:rsidRDefault="006110B9">
      <w:pPr>
        <w:jc w:val="center"/>
        <w:rPr>
          <w:rFonts w:ascii="宋体" w:hAnsi="宋体" w:cs="宋体" w:hint="eastAsia"/>
          <w:bCs/>
          <w:snapToGrid w:val="0"/>
          <w:kern w:val="0"/>
          <w:szCs w:val="28"/>
        </w:rPr>
      </w:pPr>
      <w:r>
        <w:rPr>
          <w:rFonts w:ascii="宋体" w:hAnsi="宋体" w:cs="宋体" w:hint="eastAsia"/>
          <w:bCs/>
          <w:snapToGrid w:val="0"/>
          <w:kern w:val="0"/>
          <w:szCs w:val="28"/>
        </w:rPr>
        <w:t>会诊制度流程图</w:t>
      </w:r>
    </w:p>
    <w:p w14:paraId="7E73B510" w14:textId="77777777" w:rsidR="009E0C75" w:rsidRDefault="006110B9">
      <w:pPr>
        <w:numPr>
          <w:ilvl w:val="3"/>
          <w:numId w:val="0"/>
        </w:numPr>
        <w:ind w:firstLineChars="200" w:firstLine="560"/>
        <w:rPr>
          <w:rFonts w:ascii="宋体" w:hAnsi="宋体" w:cs="宋体" w:hint="eastAsia"/>
          <w:bCs/>
          <w:szCs w:val="28"/>
        </w:rPr>
      </w:pPr>
      <w:bookmarkStart w:id="863" w:name="_Toc117310019"/>
      <w:bookmarkStart w:id="864" w:name="_Toc165342642"/>
      <w:bookmarkStart w:id="865" w:name="_Toc335211299"/>
      <w:bookmarkStart w:id="866" w:name="_Toc312267057"/>
      <w:bookmarkStart w:id="867" w:name="_Toc451709967"/>
      <w:bookmarkStart w:id="868" w:name="_Toc110477280"/>
      <w:bookmarkStart w:id="869" w:name="_Toc170342853"/>
      <w:bookmarkStart w:id="870" w:name="_Toc154755481"/>
      <w:bookmarkStart w:id="871" w:name="_Toc110080403"/>
      <w:bookmarkStart w:id="872" w:name="_Toc190245693"/>
      <w:bookmarkStart w:id="873" w:name="_Toc413847357"/>
      <w:bookmarkStart w:id="874" w:name="_Toc154754840"/>
      <w:bookmarkStart w:id="875" w:name="_Toc29786"/>
      <w:bookmarkStart w:id="876" w:name="_Toc154734661"/>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物资质量、施工质量和工种、工序搭接</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14:paraId="37F62A8A"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把好三个关口，即：进场物资质量关、施工质量关和工种、工序搭接关。</w:t>
      </w:r>
    </w:p>
    <w:p w14:paraId="79CAB031"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lastRenderedPageBreak/>
        <w:t>（</w:t>
      </w:r>
      <w:r>
        <w:rPr>
          <w:rFonts w:ascii="宋体" w:hAnsi="宋体" w:cs="宋体" w:hint="eastAsia"/>
          <w:bCs/>
          <w:snapToGrid w:val="0"/>
          <w:kern w:val="0"/>
          <w:szCs w:val="28"/>
        </w:rPr>
        <w:t>1</w:t>
      </w:r>
      <w:r>
        <w:rPr>
          <w:rFonts w:ascii="宋体" w:hAnsi="宋体" w:cs="宋体" w:hint="eastAsia"/>
          <w:bCs/>
          <w:snapToGrid w:val="0"/>
          <w:kern w:val="0"/>
          <w:szCs w:val="28"/>
        </w:rPr>
        <w:t>）进场物资质量关</w:t>
      </w:r>
    </w:p>
    <w:p w14:paraId="6FD6539D"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严格按公司程序文件执行，材料供应厂家必须是经公司评审合格的单位。在供货合同中必须包括产品性能和各项技术指标（或参数）、产品质量标准和检验方法及其他技术约定，必要时要有封样的样品，并以此作为验收的依据。每批进场物资都需要质量检验。检验工作由材料组牵头，技术组或质量组参加，按样品的标准进行检验，不合格的坚决退货。材料进场后及时做好标识。</w:t>
      </w:r>
    </w:p>
    <w:p w14:paraId="0C52AC25"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2</w:t>
      </w:r>
      <w:r>
        <w:rPr>
          <w:rFonts w:ascii="宋体" w:hAnsi="宋体" w:cs="宋体" w:hint="eastAsia"/>
          <w:bCs/>
          <w:snapToGrid w:val="0"/>
          <w:kern w:val="0"/>
          <w:szCs w:val="28"/>
        </w:rPr>
        <w:t>）施工质量关</w:t>
      </w:r>
    </w:p>
    <w:p w14:paraId="5AA2AF87"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项目经理要对本工程的质量终身负责。本着生产组织者是质量的第一负责人的原则，</w:t>
      </w:r>
      <w:r>
        <w:rPr>
          <w:rFonts w:ascii="宋体" w:hAnsi="宋体" w:cs="宋体" w:hint="eastAsia"/>
          <w:bCs/>
          <w:szCs w:val="28"/>
        </w:rPr>
        <w:t>技术负责人</w:t>
      </w:r>
      <w:r>
        <w:rPr>
          <w:rFonts w:ascii="宋体" w:hAnsi="宋体" w:cs="宋体" w:hint="eastAsia"/>
          <w:bCs/>
          <w:snapToGrid w:val="0"/>
          <w:kern w:val="0"/>
          <w:szCs w:val="28"/>
        </w:rPr>
        <w:t>必须按施工顺序组织生产，工长要坚持按工艺标准、质量标准管理操作人员，质检员随时纠正不合格的操作，凡不能达到分项工程质量目标的必须返工或返修。</w:t>
      </w:r>
    </w:p>
    <w:p w14:paraId="2E34AEB4"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3</w:t>
      </w:r>
      <w:r>
        <w:rPr>
          <w:rFonts w:ascii="宋体" w:hAnsi="宋体" w:cs="宋体" w:hint="eastAsia"/>
          <w:bCs/>
          <w:snapToGrid w:val="0"/>
          <w:kern w:val="0"/>
          <w:szCs w:val="28"/>
        </w:rPr>
        <w:t>）工种、工序搭接关</w:t>
      </w:r>
    </w:p>
    <w:p w14:paraId="361EEF01"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只有上一个工种或工序的施工质量达到质量目标的要求或为下一个工种或工序达到质量目标准备了条件，方可通过质量验收。</w:t>
      </w:r>
    </w:p>
    <w:p w14:paraId="5BC3DB5E"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操作人员的素质水平直接影响到工程质量，为确保工程质量达到预期目标，必须严格加以控制。工人进场后通过各种方式进行技能考核，并进行跟踪检查，具体办法是施工操作人员挂牌制，质量检查人员从基本要求、外观、实测三方面打分，凡低于合格标准的坚决清退出场。</w:t>
      </w:r>
    </w:p>
    <w:p w14:paraId="03C39578" w14:textId="77777777" w:rsidR="009E0C75" w:rsidRDefault="006110B9">
      <w:pPr>
        <w:numPr>
          <w:ilvl w:val="3"/>
          <w:numId w:val="0"/>
        </w:numPr>
        <w:ind w:firstLineChars="200" w:firstLine="560"/>
        <w:rPr>
          <w:rFonts w:ascii="宋体" w:hAnsi="宋体" w:cs="宋体" w:hint="eastAsia"/>
          <w:bCs/>
          <w:szCs w:val="28"/>
        </w:rPr>
      </w:pPr>
      <w:bookmarkStart w:id="877" w:name="_Toc11801"/>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质量否决制</w:t>
      </w:r>
      <w:bookmarkEnd w:id="877"/>
    </w:p>
    <w:p w14:paraId="0149DACA"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由于确立了“百年大计、质量第一”的主导思想，在工作中就要用行动确保质量工作的首要地位，遇到所有事情，无论轻重缓急，不管涉及对</w:t>
      </w:r>
      <w:r>
        <w:rPr>
          <w:rFonts w:ascii="宋体" w:hAnsi="宋体" w:cs="宋体" w:hint="eastAsia"/>
          <w:bCs/>
          <w:snapToGrid w:val="0"/>
          <w:kern w:val="0"/>
          <w:szCs w:val="28"/>
        </w:rPr>
        <w:lastRenderedPageBreak/>
        <w:t>象，只要不符合质量要求，一概“一票否决”。</w:t>
      </w:r>
    </w:p>
    <w:p w14:paraId="095B21B9" w14:textId="77777777" w:rsidR="009E0C75" w:rsidRDefault="006110B9">
      <w:pPr>
        <w:numPr>
          <w:ilvl w:val="3"/>
          <w:numId w:val="0"/>
        </w:numPr>
        <w:ind w:firstLineChars="200" w:firstLine="560"/>
        <w:rPr>
          <w:rFonts w:ascii="宋体" w:hAnsi="宋体" w:cs="宋体" w:hint="eastAsia"/>
          <w:bCs/>
          <w:szCs w:val="28"/>
        </w:rPr>
      </w:pPr>
      <w:bookmarkStart w:id="878" w:name="_Toc20172"/>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四个到位</w:t>
      </w:r>
      <w:bookmarkEnd w:id="878"/>
    </w:p>
    <w:p w14:paraId="08295B60"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即：技术管理到位、质量管理到位、生产管理到位、施工管理到位。</w:t>
      </w:r>
    </w:p>
    <w:p w14:paraId="35A33473"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1</w:t>
      </w:r>
      <w:r>
        <w:rPr>
          <w:rFonts w:ascii="宋体" w:hAnsi="宋体" w:cs="宋体" w:hint="eastAsia"/>
          <w:bCs/>
          <w:snapToGrid w:val="0"/>
          <w:kern w:val="0"/>
          <w:szCs w:val="28"/>
        </w:rPr>
        <w:t>）技术管理到位</w:t>
      </w:r>
    </w:p>
    <w:p w14:paraId="511FF54F"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要求发挥技术先行的作用，做到认真审图，把图纸上的问题解决在施工以前，提前做好加工订货工作，施工前向工长做好技术交底工作，根据施工需要做好施工设计。</w:t>
      </w:r>
    </w:p>
    <w:p w14:paraId="5212AB78"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2</w:t>
      </w:r>
      <w:r>
        <w:rPr>
          <w:rFonts w:ascii="宋体" w:hAnsi="宋体" w:cs="宋体" w:hint="eastAsia"/>
          <w:bCs/>
          <w:snapToGrid w:val="0"/>
          <w:kern w:val="0"/>
          <w:szCs w:val="28"/>
        </w:rPr>
        <w:t>）质量管理到位</w:t>
      </w:r>
    </w:p>
    <w:p w14:paraId="3148F748"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质量管理要占满时间、占满空间，有人施工就有质量管理，对施工中出现的质量问题质检员要查出原因、技术员提出处理措施、质检员监督措施落实情况，即质量工作要</w:t>
      </w:r>
      <w:proofErr w:type="gramStart"/>
      <w:r>
        <w:rPr>
          <w:rFonts w:ascii="宋体" w:hAnsi="宋体" w:cs="宋体" w:hint="eastAsia"/>
          <w:bCs/>
          <w:snapToGrid w:val="0"/>
          <w:kern w:val="0"/>
          <w:szCs w:val="28"/>
        </w:rPr>
        <w:t>一</w:t>
      </w:r>
      <w:proofErr w:type="gramEnd"/>
      <w:r>
        <w:rPr>
          <w:rFonts w:ascii="宋体" w:hAnsi="宋体" w:cs="宋体" w:hint="eastAsia"/>
          <w:bCs/>
          <w:snapToGrid w:val="0"/>
          <w:kern w:val="0"/>
          <w:szCs w:val="28"/>
        </w:rPr>
        <w:t>管到底。</w:t>
      </w:r>
    </w:p>
    <w:p w14:paraId="57435315"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3</w:t>
      </w:r>
      <w:r>
        <w:rPr>
          <w:rFonts w:ascii="宋体" w:hAnsi="宋体" w:cs="宋体" w:hint="eastAsia"/>
          <w:bCs/>
          <w:snapToGrid w:val="0"/>
          <w:kern w:val="0"/>
          <w:szCs w:val="28"/>
        </w:rPr>
        <w:t>）生产管理到位</w:t>
      </w:r>
    </w:p>
    <w:p w14:paraId="4CD722DF"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按工程的规律安排施工并随时检查施工状况，要保证</w:t>
      </w:r>
      <w:proofErr w:type="gramStart"/>
      <w:r>
        <w:rPr>
          <w:rFonts w:ascii="宋体" w:hAnsi="宋体" w:cs="宋体" w:hint="eastAsia"/>
          <w:bCs/>
          <w:snapToGrid w:val="0"/>
          <w:kern w:val="0"/>
          <w:szCs w:val="28"/>
        </w:rPr>
        <w:t>施工按</w:t>
      </w:r>
      <w:proofErr w:type="gramEnd"/>
      <w:r>
        <w:rPr>
          <w:rFonts w:ascii="宋体" w:hAnsi="宋体" w:cs="宋体" w:hint="eastAsia"/>
          <w:bCs/>
          <w:snapToGrid w:val="0"/>
          <w:kern w:val="0"/>
          <w:szCs w:val="28"/>
        </w:rPr>
        <w:t>程序正常进行。</w:t>
      </w:r>
    </w:p>
    <w:p w14:paraId="7461A178"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w:t>
      </w:r>
      <w:r>
        <w:rPr>
          <w:rFonts w:ascii="宋体" w:hAnsi="宋体" w:cs="宋体" w:hint="eastAsia"/>
          <w:bCs/>
          <w:snapToGrid w:val="0"/>
          <w:kern w:val="0"/>
          <w:szCs w:val="28"/>
        </w:rPr>
        <w:t>4</w:t>
      </w:r>
      <w:r>
        <w:rPr>
          <w:rFonts w:ascii="宋体" w:hAnsi="宋体" w:cs="宋体" w:hint="eastAsia"/>
          <w:bCs/>
          <w:snapToGrid w:val="0"/>
          <w:kern w:val="0"/>
          <w:szCs w:val="28"/>
        </w:rPr>
        <w:t>）施工管理到位</w:t>
      </w:r>
    </w:p>
    <w:p w14:paraId="607C7E57" w14:textId="77777777" w:rsidR="009E0C75" w:rsidRDefault="006110B9">
      <w:pPr>
        <w:rPr>
          <w:rFonts w:ascii="宋体" w:hAnsi="宋体" w:cs="宋体" w:hint="eastAsia"/>
          <w:bCs/>
          <w:snapToGrid w:val="0"/>
          <w:szCs w:val="28"/>
        </w:rPr>
      </w:pPr>
      <w:r>
        <w:rPr>
          <w:rFonts w:ascii="宋体" w:hAnsi="宋体" w:cs="宋体" w:hint="eastAsia"/>
          <w:bCs/>
          <w:snapToGrid w:val="0"/>
          <w:szCs w:val="28"/>
        </w:rPr>
        <w:t>工长必须督促作业层</w:t>
      </w:r>
      <w:proofErr w:type="gramStart"/>
      <w:r>
        <w:rPr>
          <w:rFonts w:ascii="宋体" w:hAnsi="宋体" w:cs="宋体" w:hint="eastAsia"/>
          <w:bCs/>
          <w:snapToGrid w:val="0"/>
          <w:szCs w:val="28"/>
        </w:rPr>
        <w:t>施工按</w:t>
      </w:r>
      <w:proofErr w:type="gramEnd"/>
      <w:r>
        <w:rPr>
          <w:rFonts w:ascii="宋体" w:hAnsi="宋体" w:cs="宋体" w:hint="eastAsia"/>
          <w:bCs/>
          <w:snapToGrid w:val="0"/>
          <w:szCs w:val="28"/>
        </w:rPr>
        <w:t>施工工艺标准、按技术交底进行施工，工长要管工艺的落实、</w:t>
      </w:r>
      <w:proofErr w:type="gramStart"/>
      <w:r>
        <w:rPr>
          <w:rFonts w:ascii="宋体" w:hAnsi="宋体" w:cs="宋体" w:hint="eastAsia"/>
          <w:bCs/>
          <w:snapToGrid w:val="0"/>
          <w:szCs w:val="28"/>
        </w:rPr>
        <w:t>管施工</w:t>
      </w:r>
      <w:proofErr w:type="gramEnd"/>
      <w:r>
        <w:rPr>
          <w:rFonts w:ascii="宋体" w:hAnsi="宋体" w:cs="宋体" w:hint="eastAsia"/>
          <w:bCs/>
          <w:snapToGrid w:val="0"/>
          <w:szCs w:val="28"/>
        </w:rPr>
        <w:t>质量、管分项工程质量目标的落实。</w:t>
      </w:r>
    </w:p>
    <w:p w14:paraId="2307B24A" w14:textId="77777777" w:rsidR="009E0C75" w:rsidRDefault="006110B9">
      <w:pPr>
        <w:numPr>
          <w:ilvl w:val="3"/>
          <w:numId w:val="0"/>
        </w:numPr>
        <w:ind w:firstLineChars="200" w:firstLine="560"/>
        <w:rPr>
          <w:rFonts w:ascii="宋体" w:hAnsi="宋体" w:cs="宋体" w:hint="eastAsia"/>
          <w:bCs/>
          <w:szCs w:val="28"/>
        </w:rPr>
      </w:pPr>
      <w:bookmarkStart w:id="879" w:name="_Toc32526"/>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成品保护</w:t>
      </w:r>
      <w:bookmarkEnd w:id="879"/>
    </w:p>
    <w:p w14:paraId="794F7CD3"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由于各工种交叉频繁，对于成品和半成品，容易出现二次污染、损坏和丢失，影响工程进展，增加额外费用。我们将制定成品（半成品）保护的措施，并设专人负责成品保护工作。</w:t>
      </w:r>
    </w:p>
    <w:p w14:paraId="7974907A" w14:textId="77777777" w:rsidR="009E0C75" w:rsidRDefault="006110B9">
      <w:pPr>
        <w:jc w:val="both"/>
        <w:rPr>
          <w:rFonts w:ascii="宋体" w:hAnsi="宋体" w:cs="宋体" w:hint="eastAsia"/>
          <w:bCs/>
          <w:snapToGrid w:val="0"/>
          <w:kern w:val="0"/>
          <w:szCs w:val="28"/>
        </w:rPr>
      </w:pPr>
      <w:r>
        <w:rPr>
          <w:rFonts w:ascii="宋体" w:hAnsi="宋体" w:cs="宋体" w:hint="eastAsia"/>
          <w:bCs/>
          <w:snapToGrid w:val="0"/>
          <w:kern w:val="0"/>
          <w:szCs w:val="28"/>
        </w:rPr>
        <w:t>在施工过程中对易受污染、破坏的成品和半成品要进行标识和防护，</w:t>
      </w:r>
      <w:r>
        <w:rPr>
          <w:rFonts w:ascii="宋体" w:hAnsi="宋体" w:cs="宋体" w:hint="eastAsia"/>
          <w:bCs/>
          <w:snapToGrid w:val="0"/>
          <w:kern w:val="0"/>
          <w:szCs w:val="28"/>
        </w:rPr>
        <w:lastRenderedPageBreak/>
        <w:t>由专门负责人经常巡视检查，发现现有保护措施损坏的，要及时恢复。</w:t>
      </w:r>
    </w:p>
    <w:p w14:paraId="07D792D5" w14:textId="77777777" w:rsidR="009E0C75" w:rsidRDefault="006110B9">
      <w:pPr>
        <w:numPr>
          <w:ilvl w:val="3"/>
          <w:numId w:val="0"/>
        </w:numPr>
        <w:ind w:firstLineChars="200" w:firstLine="560"/>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奖罚制度</w:t>
      </w:r>
    </w:p>
    <w:p w14:paraId="7428A841" w14:textId="77777777" w:rsidR="009E0C75" w:rsidRDefault="006110B9">
      <w:pPr>
        <w:jc w:val="both"/>
        <w:rPr>
          <w:rFonts w:ascii="宋体" w:hAnsi="宋体" w:cs="宋体" w:hint="eastAsia"/>
          <w:snapToGrid w:val="0"/>
          <w:kern w:val="0"/>
          <w:szCs w:val="28"/>
        </w:rPr>
      </w:pPr>
      <w:r>
        <w:rPr>
          <w:rFonts w:ascii="宋体" w:hAnsi="宋体" w:cs="宋体" w:hint="eastAsia"/>
          <w:bCs/>
          <w:snapToGrid w:val="0"/>
          <w:kern w:val="0"/>
          <w:szCs w:val="28"/>
        </w:rPr>
        <w:t>在施工过程中，按照</w:t>
      </w:r>
      <w:r>
        <w:rPr>
          <w:rFonts w:ascii="宋体" w:hAnsi="宋体" w:cs="宋体" w:hint="eastAsia"/>
          <w:snapToGrid w:val="0"/>
          <w:kern w:val="0"/>
          <w:szCs w:val="28"/>
        </w:rPr>
        <w:t>“优胜劣汰”的原则，将工作质量和工程质量</w:t>
      </w:r>
      <w:proofErr w:type="gramStart"/>
      <w:r>
        <w:rPr>
          <w:rFonts w:ascii="宋体" w:hAnsi="宋体" w:cs="宋体" w:hint="eastAsia"/>
          <w:snapToGrid w:val="0"/>
          <w:kern w:val="0"/>
          <w:szCs w:val="28"/>
        </w:rPr>
        <w:t>当做</w:t>
      </w:r>
      <w:proofErr w:type="gramEnd"/>
      <w:r>
        <w:rPr>
          <w:rFonts w:ascii="宋体" w:hAnsi="宋体" w:cs="宋体" w:hint="eastAsia"/>
          <w:snapToGrid w:val="0"/>
          <w:kern w:val="0"/>
          <w:szCs w:val="28"/>
        </w:rPr>
        <w:t>评判的重要标准，奖罚都按质量标准“论资排辈”或“一锤定音”，质量优质则“一荣俱荣”，质量欠缺就“一损俱损”，做到奖罚分明。</w:t>
      </w:r>
    </w:p>
    <w:p w14:paraId="56CBAC44" w14:textId="77777777" w:rsidR="009E0C75" w:rsidRDefault="006110B9">
      <w:pPr>
        <w:pStyle w:val="3"/>
        <w:ind w:firstLine="562"/>
      </w:pPr>
      <w:bookmarkStart w:id="880" w:name="_Toc14149"/>
      <w:bookmarkStart w:id="881" w:name="_Toc3584"/>
      <w:bookmarkStart w:id="882" w:name="_Toc27241"/>
      <w:r>
        <w:rPr>
          <w:rFonts w:hint="eastAsia"/>
        </w:rPr>
        <w:t>4.5.5</w:t>
      </w:r>
      <w:r>
        <w:rPr>
          <w:rFonts w:hint="eastAsia"/>
        </w:rPr>
        <w:t>工程质量管理控制要点</w:t>
      </w:r>
      <w:bookmarkEnd w:id="777"/>
      <w:bookmarkEnd w:id="778"/>
      <w:bookmarkEnd w:id="880"/>
      <w:bookmarkEnd w:id="881"/>
      <w:bookmarkEnd w:id="882"/>
    </w:p>
    <w:p w14:paraId="5E9C80D9" w14:textId="77777777" w:rsidR="009E0C75" w:rsidRDefault="006110B9">
      <w:pPr>
        <w:jc w:val="both"/>
        <w:rPr>
          <w:rFonts w:ascii="宋体" w:hAnsi="宋体" w:cs="宋体" w:hint="eastAsia"/>
          <w:szCs w:val="28"/>
        </w:rPr>
      </w:pPr>
      <w:r>
        <w:rPr>
          <w:rFonts w:ascii="宋体" w:hAnsi="宋体" w:cs="宋体" w:hint="eastAsia"/>
          <w:szCs w:val="28"/>
        </w:rPr>
        <w:t>质量合格工程首先应贯彻好现有的《质量验收规范》，并在此基础上提高，思想上要有明确的认识，一定要突出质量合格的思路，突出预控、过程控制，突出过程质量</w:t>
      </w:r>
      <w:r>
        <w:rPr>
          <w:rFonts w:ascii="宋体" w:hAnsi="宋体" w:cs="宋体" w:hint="eastAsia"/>
          <w:szCs w:val="28"/>
        </w:rPr>
        <w:t>合格、建合格工程与经济效益并重，达到管理的完善性、工程质量的合格性和工程质量资料的完整性。主要应控制好以下几个重点：</w:t>
      </w:r>
    </w:p>
    <w:p w14:paraId="3507DDFF" w14:textId="77777777" w:rsidR="009E0C75" w:rsidRDefault="006110B9">
      <w:pPr>
        <w:jc w:val="both"/>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强调管理的针对性</w:t>
      </w:r>
    </w:p>
    <w:p w14:paraId="09DC5F53" w14:textId="77777777" w:rsidR="009E0C75" w:rsidRDefault="006110B9">
      <w:pPr>
        <w:jc w:val="both"/>
        <w:rPr>
          <w:rFonts w:ascii="宋体" w:hAnsi="宋体" w:cs="宋体" w:hint="eastAsia"/>
          <w:szCs w:val="28"/>
        </w:rPr>
      </w:pPr>
      <w:r>
        <w:rPr>
          <w:rFonts w:ascii="宋体" w:hAnsi="宋体" w:cs="宋体" w:hint="eastAsia"/>
          <w:szCs w:val="28"/>
        </w:rPr>
        <w:t>以工程项目为目标，研究提高工程项目管理的标准化程度，不断改进企业标准的规范化水平，提倡制度的完善和责任制的落实。</w:t>
      </w:r>
    </w:p>
    <w:p w14:paraId="6641A4E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突出工序质量控制的研究，编制新工艺和操作规程，不断改进操作工艺，提高操作技能，用操作质量来实现工序质量。</w:t>
      </w:r>
    </w:p>
    <w:p w14:paraId="7F60232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突出预控和过程控制，生产控制、合格控制到位，达到合格质量、效益双控制。</w:t>
      </w:r>
    </w:p>
    <w:p w14:paraId="2630BACD" w14:textId="77777777" w:rsidR="009E0C75" w:rsidRDefault="006110B9">
      <w:pPr>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不断突出管理措施的落实</w:t>
      </w:r>
    </w:p>
    <w:p w14:paraId="367B103B"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在工程实施过程中，将对各劳务队伍实施“穿透式”管理，将管理触角直接达到作业面。通过质量管理体系和项目管理制度，有效推行施工动态管理，实施严格奖罚的现场节点考核制度，对劳务队伍施工的质量、</w:t>
      </w:r>
      <w:r>
        <w:rPr>
          <w:rFonts w:ascii="宋体" w:hAnsi="宋体" w:cs="宋体" w:hint="eastAsia"/>
          <w:szCs w:val="28"/>
        </w:rPr>
        <w:lastRenderedPageBreak/>
        <w:t>进度、安全、环保、文明施工实施全面覆盖，使之按照既定的《项目质量计划》有序、受控地开展各项生产活动。</w:t>
      </w:r>
    </w:p>
    <w:p w14:paraId="2A2A856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为了使现场施工质量一直处于监控状态，项目部将建立“现场责任制”，使过程质量与现场岗位高度统一，建立可追溯性的质量管理责任体系。</w:t>
      </w:r>
    </w:p>
    <w:p w14:paraId="3C4C44FD" w14:textId="77777777" w:rsidR="009E0C75" w:rsidRDefault="006110B9">
      <w:pPr>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强调质量控制目标的不断提高，打造精益求精的工程</w:t>
      </w:r>
    </w:p>
    <w:p w14:paraId="54FF7AD2" w14:textId="77777777" w:rsidR="009E0C75" w:rsidRDefault="006110B9">
      <w:pPr>
        <w:jc w:val="both"/>
        <w:rPr>
          <w:rFonts w:ascii="宋体" w:hAnsi="宋体" w:cs="宋体" w:hint="eastAsia"/>
          <w:szCs w:val="28"/>
        </w:rPr>
      </w:pPr>
      <w:r>
        <w:rPr>
          <w:rFonts w:ascii="宋体" w:hAnsi="宋体" w:cs="宋体" w:hint="eastAsia"/>
          <w:szCs w:val="28"/>
        </w:rPr>
        <w:t>创质量合格工程是一个不断提高企业和项目管理水平和技术素质的过程，管理水平、技术素质和优质工程是互相促进的又互相依托的、密不可分的关系。</w:t>
      </w:r>
    </w:p>
    <w:p w14:paraId="6817AD1E"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不断改进管理，不断达到质量管理的完善，制度、措施齐全，落实、检查及时，不断总结改进。</w:t>
      </w:r>
    </w:p>
    <w:p w14:paraId="6F59482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不断提高技术素质，工程技术人员理论和实践结合，不断完善提高，突出企业特点优势，不断完善改进企业标准水平，并不断筛选优化组合，形成综合工艺，提高企业实用技术水平操作人员要培训考核，强化应知会程度，形成一批高级的操作人员，提高操作技术。</w:t>
      </w:r>
      <w:r>
        <w:rPr>
          <w:rFonts w:ascii="宋体" w:hAnsi="宋体" w:cs="宋体" w:hint="eastAsia"/>
          <w:szCs w:val="28"/>
        </w:rPr>
        <w:t>提高企业技术素质。</w:t>
      </w:r>
    </w:p>
    <w:p w14:paraId="4F316AAA" w14:textId="77777777" w:rsidR="009E0C75" w:rsidRDefault="006110B9">
      <w:pPr>
        <w:jc w:val="both"/>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用资料和数据来反映工程质量的水平</w:t>
      </w:r>
    </w:p>
    <w:p w14:paraId="35D5D0A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企业标准化水平及落实应用程度。企业标准的种类、数量，标准的水平程度，标准的覆盖面及完善程度。</w:t>
      </w:r>
    </w:p>
    <w:p w14:paraId="66B268C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强度、位置尺寸控制。强度的平均值，最大最小值及均方差值等反映其水平程度，水平、竖向位置尺寸主要空间尺寸的控制程度，控制在规范允许偏差以内。</w:t>
      </w:r>
    </w:p>
    <w:p w14:paraId="656AEA3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综合质量水平考核制度。各项技术措施的落实程度与实体工程质</w:t>
      </w:r>
      <w:r>
        <w:rPr>
          <w:rFonts w:ascii="宋体" w:hAnsi="宋体" w:cs="宋体" w:hint="eastAsia"/>
          <w:szCs w:val="28"/>
        </w:rPr>
        <w:lastRenderedPageBreak/>
        <w:t>量相验证，各项措施，包括施工组织设计、施工方案、有关技术措施、操作规程、企业标准、质量责任制等管理制度的实施有效性评价，以便不断提高工程质量及施工管理水平。</w:t>
      </w:r>
    </w:p>
    <w:p w14:paraId="51A84235" w14:textId="77777777" w:rsidR="009E0C75" w:rsidRDefault="006110B9">
      <w:pPr>
        <w:jc w:val="both"/>
        <w:rPr>
          <w:rFonts w:ascii="宋体" w:hAnsi="宋体" w:cs="宋体" w:hint="eastAsia"/>
          <w:szCs w:val="28"/>
        </w:rPr>
      </w:pPr>
      <w:bookmarkStart w:id="883" w:name="_Toc32189"/>
      <w:bookmarkStart w:id="884" w:name="_Toc3852"/>
      <w:r>
        <w:rPr>
          <w:rFonts w:ascii="宋体" w:hAnsi="宋体" w:cs="宋体" w:hint="eastAsia"/>
          <w:szCs w:val="28"/>
        </w:rPr>
        <w:t>5</w:t>
      </w:r>
      <w:r>
        <w:rPr>
          <w:rFonts w:ascii="宋体" w:hAnsi="宋体" w:cs="宋体" w:hint="eastAsia"/>
          <w:szCs w:val="28"/>
        </w:rPr>
        <w:t>、</w:t>
      </w:r>
      <w:r>
        <w:rPr>
          <w:rFonts w:ascii="宋体" w:hAnsi="宋体" w:cs="宋体" w:hint="eastAsia"/>
          <w:szCs w:val="28"/>
        </w:rPr>
        <w:t>工程质量技术保证措施</w:t>
      </w:r>
      <w:bookmarkEnd w:id="883"/>
      <w:bookmarkEnd w:id="884"/>
    </w:p>
    <w:p w14:paraId="3F00B941" w14:textId="77777777" w:rsidR="009E0C75" w:rsidRDefault="006110B9">
      <w:pPr>
        <w:jc w:val="both"/>
        <w:rPr>
          <w:rFonts w:ascii="宋体" w:hAnsi="宋体" w:cs="宋体" w:hint="eastAsia"/>
          <w:szCs w:val="28"/>
        </w:rPr>
      </w:pPr>
      <w:r>
        <w:rPr>
          <w:rFonts w:ascii="宋体" w:hAnsi="宋体" w:cs="宋体" w:hint="eastAsia"/>
          <w:szCs w:val="28"/>
        </w:rPr>
        <w:t>建立合格质量工程生产——即“目标管理、质量策划、过程监控、阶段考核”的生产机制。“总部服务控制、项目授权管理、专业施工保障、社会协力合作”是我公司多年来成熟的承包管理模式，而“总部服务控制”是其核心，经过近几年的实践和发展，我们已经建立了具有我公司特色的适应承包管理的过程质量控制，近几年创出了一批优秀合格工程，从本质上说，得益于这种机制的建立、完善和不断创新。概括地讲，我公司已建立了规范化、程序化的“目标管理、过程监控、阶段考核”的机制，出台了《项目质量管理手册》、《工程质量内控标准》、《质量检查要点和常见问题》等一批指导工程项目质量的有效工作的文件，并不断补充、更新内容，为我公司能在几年中创出一批合格工程奠定了坚实的基础。</w:t>
      </w:r>
    </w:p>
    <w:p w14:paraId="19CFCFD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目标管理是整个质量控制的开始，我目标一旦确定，就要强调严肃性，我们投标时确立的质量目标，就是我们对业主的承诺，要不折不扣地兑现并对我们的质量方针负责。</w:t>
      </w:r>
    </w:p>
    <w:p w14:paraId="5464A9FE"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质量策划。目标确立后，如何实现？即是质量策划阶段所要解决的问题。为保证质量目标的实现，首先根据工程的特点，将质量目标层层分解，划分为各阶段目标，再根据各阶段目标进行资源配置和责任落实，包括项目经理部和公司总部的责任落实。</w:t>
      </w:r>
    </w:p>
    <w:p w14:paraId="34DA550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投标前期的质量策划活动，使业主在定标时对工程的前景有了充</w:t>
      </w:r>
      <w:r>
        <w:rPr>
          <w:rFonts w:ascii="宋体" w:hAnsi="宋体" w:cs="宋体" w:hint="eastAsia"/>
          <w:szCs w:val="28"/>
        </w:rPr>
        <w:lastRenderedPageBreak/>
        <w:t>分的信心。这个信心主要来自对项目施工管理每个环节的质量保证措施，全面展示了企业的质量保证能力，使业主能够详尽地了解到我们项目施工管理每个环节的质量保证措施。</w:t>
      </w:r>
    </w:p>
    <w:p w14:paraId="36FCF2FE"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过程监控。通过“过程监控”来保证合格工程目标在实施过程中不发生偏差，或在发生局部偏差时能得以有效地纠正。过程考核形式主要有结构验收、工程预验、随机抽查等形式。</w:t>
      </w:r>
    </w:p>
    <w:p w14:paraId="2102C10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成立过程质量控制考核小组，由公司质量保证部经理任组长，成员由</w:t>
      </w:r>
      <w:r>
        <w:rPr>
          <w:rFonts w:ascii="宋体" w:hAnsi="宋体" w:cs="宋体" w:hint="eastAsia"/>
          <w:bCs/>
          <w:szCs w:val="28"/>
        </w:rPr>
        <w:t>技术负责人</w:t>
      </w:r>
      <w:r>
        <w:rPr>
          <w:rFonts w:ascii="宋体" w:hAnsi="宋体" w:cs="宋体" w:hint="eastAsia"/>
          <w:szCs w:val="28"/>
        </w:rPr>
        <w:t>、专业工程师、工长等专业人员组成。考核内容包括施工实体质量情况，队伍情况，质量体系运行情况，资料情况等。过程质量考核每月进行一次，考核成绩现场打分，由项目经理签字认可，并做简短讲评，下发整改通知。考核成绩最终由公司质量保证部汇总，以“红头文”形式在全公司范围内通报。</w:t>
      </w:r>
      <w:r>
        <w:rPr>
          <w:rFonts w:ascii="宋体" w:hAnsi="宋体" w:cs="宋体" w:hint="eastAsia"/>
          <w:szCs w:val="28"/>
        </w:rPr>
        <w:t>考核成绩突出，公司给予重奖。</w:t>
      </w:r>
    </w:p>
    <w:p w14:paraId="01B32F3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阶段考核。主要考核各阶段目标的完成情况。考核主要依据项目质量目标，制造成本目标，项目计划，项目质量计划，质量责任制的落实情况以及资金回收指标等。</w:t>
      </w:r>
    </w:p>
    <w:p w14:paraId="52260686"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阶段考核的主要目的是为了推动项目整体管理水平的提高，也为了更大限度地激发项目全体管理人员的工作责任心和积极性，为此我公司已专门制定了“工程项目管理责任目标考核与奖惩办法”，此办法在总结多年项目方针目标管理经验的基础上，对工程项目管理责任目标考核与奖惩作了具体的规定。</w:t>
      </w:r>
    </w:p>
    <w:p w14:paraId="17D5247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proofErr w:type="gramStart"/>
      <w:r>
        <w:rPr>
          <w:rFonts w:ascii="宋体" w:hAnsi="宋体" w:cs="宋体" w:hint="eastAsia"/>
          <w:szCs w:val="28"/>
        </w:rPr>
        <w:t>另公司</w:t>
      </w:r>
      <w:proofErr w:type="gramEnd"/>
      <w:r>
        <w:rPr>
          <w:rFonts w:ascii="宋体" w:hAnsi="宋体" w:cs="宋体" w:hint="eastAsia"/>
          <w:szCs w:val="28"/>
        </w:rPr>
        <w:t>设立专项奖励基金，加大对项目经理部的奖励力度，作为对项目经理部全体员工的鼓励。通过对工程各阶段目标的考核，有效地保</w:t>
      </w:r>
      <w:r>
        <w:rPr>
          <w:rFonts w:ascii="宋体" w:hAnsi="宋体" w:cs="宋体" w:hint="eastAsia"/>
          <w:szCs w:val="28"/>
        </w:rPr>
        <w:lastRenderedPageBreak/>
        <w:t>证了工程总目标的顺利实现。</w:t>
      </w:r>
    </w:p>
    <w:p w14:paraId="66E4B54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我们一定会付出最大的努力去实现对业主的承诺，将</w:t>
      </w:r>
      <w:r>
        <w:rPr>
          <w:rFonts w:ascii="宋体" w:hAnsi="宋体" w:cs="宋体" w:hint="eastAsia"/>
          <w:szCs w:val="28"/>
          <w:lang w:bidi="ar"/>
        </w:rPr>
        <w:t>项目</w:t>
      </w:r>
      <w:r>
        <w:rPr>
          <w:rFonts w:ascii="宋体" w:hAnsi="宋体" w:cs="宋体" w:hint="eastAsia"/>
          <w:szCs w:val="28"/>
        </w:rPr>
        <w:t>列为我公司的重点工程，使</w:t>
      </w:r>
      <w:r>
        <w:rPr>
          <w:rFonts w:ascii="宋体" w:hAnsi="宋体" w:cs="宋体" w:hint="eastAsia"/>
          <w:szCs w:val="28"/>
          <w:lang w:bidi="ar"/>
        </w:rPr>
        <w:t>项目</w:t>
      </w:r>
      <w:r>
        <w:rPr>
          <w:rFonts w:ascii="宋体" w:hAnsi="宋体" w:cs="宋体" w:hint="eastAsia"/>
          <w:szCs w:val="28"/>
        </w:rPr>
        <w:t>达到质量标准为合格工程。</w:t>
      </w:r>
    </w:p>
    <w:p w14:paraId="6F0B7301" w14:textId="77777777" w:rsidR="009E0C75" w:rsidRDefault="006110B9">
      <w:pPr>
        <w:jc w:val="both"/>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针对项目，我公司计划具体措施如下：</w:t>
      </w:r>
    </w:p>
    <w:p w14:paraId="2547E42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一旦我公司中标，我们将把该工程列入我公司的重点项目计划之中。</w:t>
      </w:r>
    </w:p>
    <w:p w14:paraId="520775B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为了确保</w:t>
      </w:r>
      <w:r>
        <w:rPr>
          <w:rFonts w:ascii="宋体" w:hAnsi="宋体" w:cs="宋体" w:hint="eastAsia"/>
          <w:szCs w:val="28"/>
          <w:lang w:bidi="ar"/>
        </w:rPr>
        <w:t>项目</w:t>
      </w:r>
      <w:r>
        <w:rPr>
          <w:rFonts w:ascii="宋体" w:hAnsi="宋体" w:cs="宋体" w:hint="eastAsia"/>
          <w:szCs w:val="28"/>
        </w:rPr>
        <w:t>在竣工时能一次通过业主验收，我们将对构成的主要分部工程进行目标分解，以加强施工过程中的质量控制，确保分部、分项工程优良率、合格率的目标。</w:t>
      </w:r>
    </w:p>
    <w:p w14:paraId="033BE25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为确保阶段目标（单位工程合格）实现，严格按照工程合格计划分阶段实施，确保工程的每一道工序实现过程合格，经得起内在质量和外在质量的检查和检验，同时经常聘请工程质量专家进行现场检查、把关、监督和指导。</w:t>
      </w:r>
    </w:p>
    <w:p w14:paraId="2B6817C7" w14:textId="77777777" w:rsidR="009E0C75" w:rsidRDefault="006110B9">
      <w:pPr>
        <w:jc w:val="both"/>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建立有效的质量保证体系</w:t>
      </w:r>
    </w:p>
    <w:p w14:paraId="5364E8CA" w14:textId="77777777" w:rsidR="009E0C75" w:rsidRDefault="006110B9">
      <w:pPr>
        <w:ind w:left="5"/>
        <w:jc w:val="both"/>
        <w:rPr>
          <w:rFonts w:ascii="宋体" w:hAnsi="宋体" w:cs="宋体" w:hint="eastAsia"/>
          <w:szCs w:val="28"/>
        </w:rPr>
      </w:pPr>
      <w:r>
        <w:rPr>
          <w:rFonts w:ascii="宋体" w:hAnsi="宋体" w:cs="宋体" w:hint="eastAsia"/>
          <w:szCs w:val="28"/>
        </w:rPr>
        <w:t>建立由项目经理领导，技术负责人组织实施，现场经理中间控制，专业责任工程师检查和监控的管理系统，形成项目经理部到各分承包方、各专业化公司和作业班组的质量管理网络。</w:t>
      </w:r>
    </w:p>
    <w:p w14:paraId="61436067" w14:textId="77777777" w:rsidR="009E0C75" w:rsidRDefault="006110B9">
      <w:pPr>
        <w:jc w:val="both"/>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工程质量控制和保证措施</w:t>
      </w:r>
    </w:p>
    <w:p w14:paraId="70D6332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首先建立完善的质量保证体系，配备高素质的项目管理人员，强化“项目管理，以人为本”</w:t>
      </w:r>
    </w:p>
    <w:p w14:paraId="6475099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严格过程控制和程序控制，开展全面质量管理，树立创“业主满意”的质量意识</w:t>
      </w:r>
    </w:p>
    <w:p w14:paraId="78FD4569" w14:textId="77777777" w:rsidR="009E0C75" w:rsidRDefault="006110B9">
      <w:pPr>
        <w:ind w:left="5"/>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制定质量目标，将质量目标层层分解，质量责任、权利彻底落实到位，严格奖罚制度</w:t>
      </w:r>
    </w:p>
    <w:p w14:paraId="275CB466"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建立严格而实用的质量管理和控制办法、实施细则，在工程项目上坚决贯彻执行</w:t>
      </w:r>
    </w:p>
    <w:p w14:paraId="2A816C39"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严格样板制、三检制、工序交接制度和质量检查和审批等制度</w:t>
      </w:r>
    </w:p>
    <w:p w14:paraId="42217EE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广泛深入开展质量职能分析、质量讲评，大力推行“一案三工序”管理措施即“质量设计方案、监督上工序、保证本工序、服务下工序”</w:t>
      </w:r>
    </w:p>
    <w:p w14:paraId="1A0E469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利用计算机技术等先进的管理手段进行项目管理和质量管理和控制，强化了质量检测和验收系统，加强质量管理的基础性工作</w:t>
      </w:r>
    </w:p>
    <w:p w14:paraId="30B73DE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大力加强图纸会审、图纸深化设计、详图设计和综合配套图的设计和审核工作，通过确保设计图纸的质量来保证工程施工质量</w:t>
      </w:r>
    </w:p>
    <w:p w14:paraId="00CE134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严把材料（包括原材料、成品和半成品）、设备的出厂质量和进场质量关</w:t>
      </w:r>
    </w:p>
    <w:p w14:paraId="7CC6F85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w:t>
      </w:r>
      <w:r>
        <w:rPr>
          <w:rFonts w:ascii="宋体" w:hAnsi="宋体" w:cs="宋体" w:hint="eastAsia"/>
          <w:szCs w:val="28"/>
        </w:rPr>
        <w:t>确保检验、试验和验收与工程进度同步工程资料与工程进度同步，竣工资料与工程竣工同步用户手册与工程竣工同步。</w:t>
      </w:r>
    </w:p>
    <w:p w14:paraId="78310D9F" w14:textId="77777777" w:rsidR="009E0C75" w:rsidRDefault="006110B9">
      <w:pPr>
        <w:jc w:val="both"/>
        <w:rPr>
          <w:rFonts w:ascii="宋体" w:hAnsi="宋体" w:cs="宋体" w:hint="eastAsia"/>
          <w:szCs w:val="28"/>
        </w:rPr>
      </w:pPr>
      <w:r>
        <w:rPr>
          <w:rFonts w:ascii="宋体" w:hAnsi="宋体" w:cs="宋体" w:hint="eastAsia"/>
          <w:szCs w:val="28"/>
        </w:rPr>
        <w:t>9</w:t>
      </w:r>
      <w:r>
        <w:rPr>
          <w:rFonts w:ascii="宋体" w:hAnsi="宋体" w:cs="宋体" w:hint="eastAsia"/>
          <w:szCs w:val="28"/>
        </w:rPr>
        <w:t>、</w:t>
      </w:r>
      <w:r>
        <w:rPr>
          <w:rFonts w:ascii="宋体" w:hAnsi="宋体" w:cs="宋体" w:hint="eastAsia"/>
          <w:szCs w:val="28"/>
        </w:rPr>
        <w:t>工程质量控制措施</w:t>
      </w:r>
    </w:p>
    <w:p w14:paraId="0CE47C2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全员参与。指承建项目的全体员工，在实施创建合格质量工程的过程中，通过各种宣传手段，将重视工程质量的意识树立于每个员工的头脑中，自觉地以合格质量的意识和标准衡量和计划每项工作。</w:t>
      </w:r>
    </w:p>
    <w:p w14:paraId="347CCE7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周密组织。在施工管理中应用计划管理的手段，将施工各环节纳入计划的轨道，严格执行计划中的各项规定。</w:t>
      </w:r>
    </w:p>
    <w:p w14:paraId="3308CE2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在项目的施工管理中编制以下计划：总体进度控制计划、阶段目</w:t>
      </w:r>
      <w:r>
        <w:rPr>
          <w:rFonts w:ascii="宋体" w:hAnsi="宋体" w:cs="宋体" w:hint="eastAsia"/>
          <w:szCs w:val="28"/>
        </w:rPr>
        <w:lastRenderedPageBreak/>
        <w:t>标施工计划、施工周计划、施工日计划。</w:t>
      </w:r>
    </w:p>
    <w:p w14:paraId="73DA30E4"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工艺设计。依据设计文件，根据不同施工阶段的不同特点，结合</w:t>
      </w:r>
      <w:r>
        <w:rPr>
          <w:rFonts w:ascii="宋体" w:hAnsi="宋体" w:cs="宋体" w:hint="eastAsia"/>
          <w:szCs w:val="28"/>
          <w:lang w:bidi="ar"/>
        </w:rPr>
        <w:t>项目</w:t>
      </w:r>
      <w:r>
        <w:rPr>
          <w:rFonts w:ascii="宋体" w:hAnsi="宋体" w:cs="宋体" w:hint="eastAsia"/>
          <w:szCs w:val="28"/>
        </w:rPr>
        <w:t>的实际情况（指现场场地条件、操作者的技术素质、质量目标及工期进度等综合因素），对各工序过程的施工顺序，岗位责任、材料选用、施工标准、工作记录、完成时间等要素的明确和限定。其目的在于优化工序过程，使工序过程更加合理简便，进而最大限度地发挥操作者的施工效率。工艺设计主要包括施工组织设计、施工方案、技术措施、施工控制流程图等。</w:t>
      </w:r>
    </w:p>
    <w:p w14:paraId="1492A2E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严格控制。即在施工管理中应用过程控制的管理方法，对施工进行全过程、全方位、全员的控制，确定最佳的施工工艺流程，将管理人员的岗位职责相联系。</w:t>
      </w:r>
    </w:p>
    <w:p w14:paraId="588025F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认真操作。对于</w:t>
      </w:r>
      <w:r>
        <w:rPr>
          <w:rFonts w:ascii="宋体" w:hAnsi="宋体" w:cs="宋体" w:hint="eastAsia"/>
          <w:szCs w:val="28"/>
          <w:lang w:bidi="ar"/>
        </w:rPr>
        <w:t>项目</w:t>
      </w:r>
      <w:r>
        <w:rPr>
          <w:rFonts w:ascii="宋体" w:hAnsi="宋体" w:cs="宋体" w:hint="eastAsia"/>
          <w:szCs w:val="28"/>
        </w:rPr>
        <w:t>而言，认真操作一方面指具体的施工操作者对每一道施工工序、每一项施工内容均认真操作，另一方面指公司项目部的管理人员在各项工作中认真计划、认真组织和认真管理。</w:t>
      </w:r>
    </w:p>
    <w:p w14:paraId="473E9CAD" w14:textId="77777777" w:rsidR="009E0C75" w:rsidRDefault="006110B9">
      <w:pPr>
        <w:jc w:val="center"/>
        <w:rPr>
          <w:rFonts w:ascii="宋体" w:hAnsi="宋体" w:cs="宋体" w:hint="eastAsia"/>
          <w:szCs w:val="28"/>
        </w:rPr>
      </w:pPr>
      <w:r>
        <w:rPr>
          <w:rFonts w:ascii="宋体" w:hAnsi="宋体" w:cs="宋体" w:hint="eastAsia"/>
          <w:szCs w:val="28"/>
        </w:rPr>
        <w:t>质量“会诊制度”流程图</w:t>
      </w:r>
    </w:p>
    <w:p w14:paraId="480D680C" w14:textId="77777777" w:rsidR="009E0C75" w:rsidRDefault="006110B9">
      <w:pPr>
        <w:jc w:val="center"/>
        <w:rPr>
          <w:rFonts w:ascii="宋体" w:hAnsi="宋体" w:cs="宋体" w:hint="eastAsia"/>
          <w:szCs w:val="28"/>
        </w:rPr>
      </w:pPr>
      <w:r>
        <w:rPr>
          <w:rFonts w:ascii="宋体" w:hAnsi="宋体" w:cs="宋体" w:hint="eastAsia"/>
          <w:noProof/>
          <w:szCs w:val="28"/>
        </w:rPr>
        <w:drawing>
          <wp:inline distT="0" distB="0" distL="114300" distR="114300" wp14:anchorId="55651D54" wp14:editId="23230186">
            <wp:extent cx="4662170" cy="2108200"/>
            <wp:effectExtent l="0" t="0" r="1270" b="10160"/>
            <wp:docPr id="616" name="图片 9" descr="QQ截图150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图片 9" descr="QQ截图150副本"/>
                    <pic:cNvPicPr>
                      <a:picLocks noChangeAspect="1"/>
                    </pic:cNvPicPr>
                  </pic:nvPicPr>
                  <pic:blipFill>
                    <a:blip r:embed="rId94"/>
                    <a:stretch>
                      <a:fillRect/>
                    </a:stretch>
                  </pic:blipFill>
                  <pic:spPr>
                    <a:xfrm>
                      <a:off x="0" y="0"/>
                      <a:ext cx="4662170" cy="2108200"/>
                    </a:xfrm>
                    <a:prstGeom prst="rect">
                      <a:avLst/>
                    </a:prstGeom>
                    <a:noFill/>
                    <a:ln>
                      <a:noFill/>
                    </a:ln>
                  </pic:spPr>
                </pic:pic>
              </a:graphicData>
            </a:graphic>
          </wp:inline>
        </w:drawing>
      </w:r>
    </w:p>
    <w:p w14:paraId="455D6DF9" w14:textId="77777777" w:rsidR="009E0C75" w:rsidRDefault="006110B9">
      <w:pPr>
        <w:jc w:val="both"/>
        <w:rPr>
          <w:rFonts w:ascii="宋体" w:hAnsi="宋体" w:cs="宋体" w:hint="eastAsia"/>
          <w:szCs w:val="28"/>
        </w:rPr>
      </w:pPr>
      <w:r>
        <w:rPr>
          <w:rFonts w:ascii="宋体" w:hAnsi="宋体" w:cs="宋体" w:hint="eastAsia"/>
          <w:szCs w:val="28"/>
        </w:rPr>
        <w:t>10</w:t>
      </w:r>
      <w:r>
        <w:rPr>
          <w:rFonts w:ascii="宋体" w:hAnsi="宋体" w:cs="宋体" w:hint="eastAsia"/>
          <w:szCs w:val="28"/>
        </w:rPr>
        <w:t>、</w:t>
      </w:r>
      <w:r>
        <w:rPr>
          <w:rFonts w:ascii="宋体" w:hAnsi="宋体" w:cs="宋体" w:hint="eastAsia"/>
          <w:szCs w:val="28"/>
        </w:rPr>
        <w:t>过程控制</w:t>
      </w:r>
    </w:p>
    <w:p w14:paraId="2C50CC97" w14:textId="77777777" w:rsidR="009E0C75" w:rsidRDefault="006110B9">
      <w:pPr>
        <w:jc w:val="both"/>
        <w:rPr>
          <w:rFonts w:ascii="宋体" w:hAnsi="宋体" w:cs="宋体" w:hint="eastAsia"/>
          <w:szCs w:val="28"/>
        </w:rPr>
      </w:pPr>
      <w:r>
        <w:rPr>
          <w:rFonts w:ascii="宋体" w:hAnsi="宋体" w:cs="宋体" w:hint="eastAsia"/>
          <w:szCs w:val="28"/>
        </w:rPr>
        <w:lastRenderedPageBreak/>
        <w:t>合格质量工程的创建需实施全过程控制的施工管理才能保证既定目标的实现，主要从以下方面进行质量过程控制：</w:t>
      </w:r>
    </w:p>
    <w:p w14:paraId="32C57C3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对材料设备的选型及其质量标准和档次的确定，应满足设计风格使用功能的需要以及环保节能要求</w:t>
      </w:r>
    </w:p>
    <w:p w14:paraId="5D3C49FD"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对重要设备、材料进行出厂前的检查和监造</w:t>
      </w:r>
    </w:p>
    <w:p w14:paraId="6CEF453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对设备材料的采购过程和环节进行质量控制</w:t>
      </w:r>
    </w:p>
    <w:p w14:paraId="323FA58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对供应商进行严格的招标和资质审查</w:t>
      </w:r>
    </w:p>
    <w:p w14:paraId="4EBCFAD6"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对施工现场进行严格的质量管理和控制，使整个工程质量永远处于受控状态。</w:t>
      </w:r>
    </w:p>
    <w:p w14:paraId="42EFCDB1" w14:textId="77777777" w:rsidR="009E0C75" w:rsidRDefault="006110B9">
      <w:pPr>
        <w:jc w:val="both"/>
        <w:rPr>
          <w:rFonts w:ascii="宋体" w:hAnsi="宋体" w:cs="宋体" w:hint="eastAsia"/>
          <w:szCs w:val="28"/>
        </w:rPr>
      </w:pPr>
      <w:r>
        <w:rPr>
          <w:rFonts w:ascii="宋体" w:hAnsi="宋体" w:cs="宋体" w:hint="eastAsia"/>
          <w:szCs w:val="28"/>
        </w:rPr>
        <w:t>11</w:t>
      </w:r>
      <w:r>
        <w:rPr>
          <w:rFonts w:ascii="宋体" w:hAnsi="宋体" w:cs="宋体" w:hint="eastAsia"/>
          <w:szCs w:val="28"/>
        </w:rPr>
        <w:t>、</w:t>
      </w:r>
      <w:r>
        <w:rPr>
          <w:rFonts w:ascii="宋体" w:hAnsi="宋体" w:cs="宋体" w:hint="eastAsia"/>
          <w:szCs w:val="28"/>
        </w:rPr>
        <w:t>质量管理</w:t>
      </w:r>
    </w:p>
    <w:p w14:paraId="04B2D30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质量目标及意识教育。项目创建合格工程为质量目标，实现这一目标</w:t>
      </w:r>
      <w:proofErr w:type="gramStart"/>
      <w:r>
        <w:rPr>
          <w:rFonts w:ascii="宋体" w:hAnsi="宋体" w:cs="宋体" w:hint="eastAsia"/>
          <w:szCs w:val="28"/>
        </w:rPr>
        <w:t>需参与</w:t>
      </w:r>
      <w:proofErr w:type="gramEnd"/>
      <w:r>
        <w:rPr>
          <w:rFonts w:ascii="宋体" w:hAnsi="宋体" w:cs="宋体" w:hint="eastAsia"/>
          <w:szCs w:val="28"/>
        </w:rPr>
        <w:t>本项目施工的全体人员的共同努力及对每项工作认真敬业的精神，因此必须对全体员工进行质量目标、质量意识的宣传和教育。</w:t>
      </w:r>
    </w:p>
    <w:p w14:paraId="5B55565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全面质量管理检查活动。每周由</w:t>
      </w:r>
      <w:r>
        <w:rPr>
          <w:rFonts w:ascii="宋体" w:hAnsi="宋体" w:cs="宋体" w:hint="eastAsia"/>
          <w:szCs w:val="28"/>
        </w:rPr>
        <w:t>项目经理</w:t>
      </w:r>
      <w:r>
        <w:rPr>
          <w:rFonts w:ascii="宋体" w:hAnsi="宋体" w:cs="宋体" w:hint="eastAsia"/>
          <w:szCs w:val="28"/>
        </w:rPr>
        <w:t>组织，由项目相关部门和配属队伍的生产负责人、工长和</w:t>
      </w:r>
      <w:proofErr w:type="gramStart"/>
      <w:r>
        <w:rPr>
          <w:rFonts w:ascii="宋体" w:hAnsi="宋体" w:cs="宋体" w:hint="eastAsia"/>
          <w:szCs w:val="28"/>
        </w:rPr>
        <w:t>质量员</w:t>
      </w:r>
      <w:proofErr w:type="gramEnd"/>
      <w:r>
        <w:rPr>
          <w:rFonts w:ascii="宋体" w:hAnsi="宋体" w:cs="宋体" w:hint="eastAsia"/>
          <w:szCs w:val="28"/>
        </w:rPr>
        <w:t>参加的质量专题例会，总结本周质量状况，对下周的质量控制重点做出具体安排。由项目</w:t>
      </w:r>
      <w:r>
        <w:rPr>
          <w:rFonts w:ascii="宋体" w:hAnsi="宋体" w:cs="宋体" w:hint="eastAsia"/>
          <w:bCs/>
          <w:szCs w:val="28"/>
        </w:rPr>
        <w:t>技术负责人</w:t>
      </w:r>
      <w:r>
        <w:rPr>
          <w:rFonts w:ascii="宋体" w:hAnsi="宋体" w:cs="宋体" w:hint="eastAsia"/>
          <w:szCs w:val="28"/>
        </w:rPr>
        <w:t>召集项目</w:t>
      </w:r>
      <w:proofErr w:type="gramStart"/>
      <w:r>
        <w:rPr>
          <w:rFonts w:ascii="宋体" w:hAnsi="宋体" w:cs="宋体" w:hint="eastAsia"/>
          <w:szCs w:val="28"/>
        </w:rPr>
        <w:t>部现场</w:t>
      </w:r>
      <w:proofErr w:type="gramEnd"/>
      <w:r>
        <w:rPr>
          <w:rFonts w:ascii="宋体" w:hAnsi="宋体" w:cs="宋体" w:hint="eastAsia"/>
          <w:szCs w:val="28"/>
        </w:rPr>
        <w:t>经理、工程部、技术、设计、质量和配属队伍</w:t>
      </w:r>
      <w:r>
        <w:rPr>
          <w:rFonts w:ascii="宋体" w:hAnsi="宋体" w:cs="宋体" w:hint="eastAsia"/>
          <w:szCs w:val="28"/>
        </w:rPr>
        <w:t>负责人</w:t>
      </w:r>
      <w:r>
        <w:rPr>
          <w:rFonts w:ascii="宋体" w:hAnsi="宋体" w:cs="宋体" w:hint="eastAsia"/>
          <w:szCs w:val="28"/>
        </w:rPr>
        <w:t>、质量员、工长参加的质量讲评会，对工作质量</w:t>
      </w:r>
      <w:proofErr w:type="gramStart"/>
      <w:r>
        <w:rPr>
          <w:rFonts w:ascii="宋体" w:hAnsi="宋体" w:cs="宋体" w:hint="eastAsia"/>
          <w:szCs w:val="28"/>
        </w:rPr>
        <w:t>作出</w:t>
      </w:r>
      <w:proofErr w:type="gramEnd"/>
      <w:r>
        <w:rPr>
          <w:rFonts w:ascii="宋体" w:hAnsi="宋体" w:cs="宋体" w:hint="eastAsia"/>
          <w:szCs w:val="28"/>
        </w:rPr>
        <w:t>分析和处理报告。</w:t>
      </w:r>
    </w:p>
    <w:p w14:paraId="73DEB31A" w14:textId="77777777" w:rsidR="009E0C75" w:rsidRDefault="006110B9">
      <w:pPr>
        <w:jc w:val="both"/>
        <w:rPr>
          <w:rFonts w:ascii="宋体" w:hAnsi="宋体" w:cs="宋体" w:hint="eastAsia"/>
          <w:szCs w:val="28"/>
        </w:rPr>
      </w:pPr>
      <w:r>
        <w:rPr>
          <w:rFonts w:ascii="宋体" w:hAnsi="宋体" w:cs="宋体" w:hint="eastAsia"/>
          <w:szCs w:val="28"/>
        </w:rPr>
        <w:t>12</w:t>
      </w:r>
      <w:r>
        <w:rPr>
          <w:rFonts w:ascii="宋体" w:hAnsi="宋体" w:cs="宋体" w:hint="eastAsia"/>
          <w:szCs w:val="28"/>
        </w:rPr>
        <w:t>、</w:t>
      </w:r>
      <w:r>
        <w:rPr>
          <w:rFonts w:ascii="宋体" w:hAnsi="宋体" w:cs="宋体" w:hint="eastAsia"/>
          <w:szCs w:val="28"/>
        </w:rPr>
        <w:t>材料管理</w:t>
      </w:r>
    </w:p>
    <w:p w14:paraId="4189E8AD"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进入现场的材料，必须根据要求出具出厂合格证、检验报告、复试报告、材质证明、准用证等相关技术保证资料，经项目技术、物质部、质量部认可后，方可使用。</w:t>
      </w:r>
    </w:p>
    <w:p w14:paraId="62B014FB" w14:textId="77777777" w:rsidR="009E0C75" w:rsidRDefault="006110B9">
      <w:pPr>
        <w:ind w:left="5"/>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进场材料堆放必须按照合格、不合格，检查未确定，未检验四种标识方法分类堆放，标识，严防误用和错用的现象发生。坚决杜绝不合格材料的使用，对不合格材料必须在物质部的监督下及时退场。</w:t>
      </w:r>
    </w:p>
    <w:p w14:paraId="1821BCC0" w14:textId="77777777" w:rsidR="009E0C75" w:rsidRDefault="006110B9">
      <w:pPr>
        <w:jc w:val="both"/>
        <w:rPr>
          <w:rFonts w:ascii="宋体" w:hAnsi="宋体" w:cs="宋体" w:hint="eastAsia"/>
          <w:szCs w:val="28"/>
        </w:rPr>
      </w:pPr>
      <w:r>
        <w:rPr>
          <w:rFonts w:ascii="宋体" w:hAnsi="宋体" w:cs="宋体" w:hint="eastAsia"/>
          <w:szCs w:val="28"/>
        </w:rPr>
        <w:t>13</w:t>
      </w:r>
      <w:r>
        <w:rPr>
          <w:rFonts w:ascii="宋体" w:hAnsi="宋体" w:cs="宋体" w:hint="eastAsia"/>
          <w:szCs w:val="28"/>
        </w:rPr>
        <w:t>、</w:t>
      </w:r>
      <w:r>
        <w:rPr>
          <w:rFonts w:ascii="宋体" w:hAnsi="宋体" w:cs="宋体" w:hint="eastAsia"/>
          <w:szCs w:val="28"/>
        </w:rPr>
        <w:t>试验管理</w:t>
      </w:r>
    </w:p>
    <w:p w14:paraId="6152C3E0" w14:textId="77777777" w:rsidR="009E0C75" w:rsidRDefault="006110B9">
      <w:pPr>
        <w:jc w:val="both"/>
        <w:rPr>
          <w:rFonts w:ascii="宋体" w:hAnsi="宋体" w:cs="宋体" w:hint="eastAsia"/>
          <w:szCs w:val="28"/>
        </w:rPr>
      </w:pPr>
      <w:r>
        <w:rPr>
          <w:rFonts w:ascii="宋体" w:hAnsi="宋体" w:cs="宋体" w:hint="eastAsia"/>
          <w:szCs w:val="28"/>
        </w:rPr>
        <w:t>设立专职实验员一名。负责对配属队伍试验工作的管理和监督，指导。建立各项试验台账，收集，统计，整理各项试验资料，及时报检验结果通告项目工程，质量，并向监理申报。根据实验室规定要及时，准确，指导配属队伍各项原材，施工试件的制作和送检工作。</w:t>
      </w:r>
    </w:p>
    <w:p w14:paraId="3F315612" w14:textId="77777777" w:rsidR="009E0C75" w:rsidRDefault="006110B9">
      <w:pPr>
        <w:jc w:val="both"/>
        <w:rPr>
          <w:rFonts w:ascii="宋体" w:hAnsi="宋体" w:cs="宋体" w:hint="eastAsia"/>
          <w:szCs w:val="28"/>
        </w:rPr>
      </w:pPr>
      <w:r>
        <w:rPr>
          <w:rFonts w:ascii="宋体" w:hAnsi="宋体" w:cs="宋体" w:hint="eastAsia"/>
          <w:szCs w:val="28"/>
        </w:rPr>
        <w:t>14</w:t>
      </w:r>
      <w:r>
        <w:rPr>
          <w:rFonts w:ascii="宋体" w:hAnsi="宋体" w:cs="宋体" w:hint="eastAsia"/>
          <w:szCs w:val="28"/>
        </w:rPr>
        <w:t>、</w:t>
      </w:r>
      <w:r>
        <w:rPr>
          <w:rFonts w:ascii="宋体" w:hAnsi="宋体" w:cs="宋体" w:hint="eastAsia"/>
          <w:szCs w:val="28"/>
        </w:rPr>
        <w:t>资料管理</w:t>
      </w:r>
    </w:p>
    <w:p w14:paraId="62BFC761" w14:textId="77777777" w:rsidR="009E0C75" w:rsidRDefault="006110B9">
      <w:pPr>
        <w:ind w:left="5"/>
        <w:jc w:val="both"/>
        <w:rPr>
          <w:rFonts w:ascii="宋体" w:hAnsi="宋体" w:cs="宋体" w:hint="eastAsia"/>
          <w:szCs w:val="28"/>
        </w:rPr>
      </w:pPr>
      <w:r>
        <w:rPr>
          <w:rFonts w:ascii="宋体" w:hAnsi="宋体" w:cs="宋体" w:hint="eastAsia"/>
          <w:szCs w:val="28"/>
        </w:rPr>
        <w:t>设立专职资料员。依据资料管理规定建立各种</w:t>
      </w:r>
      <w:proofErr w:type="gramStart"/>
      <w:r>
        <w:rPr>
          <w:rFonts w:ascii="宋体" w:hAnsi="宋体" w:cs="宋体" w:hint="eastAsia"/>
          <w:szCs w:val="28"/>
        </w:rPr>
        <w:t>资料台</w:t>
      </w:r>
      <w:proofErr w:type="gramEnd"/>
      <w:r>
        <w:rPr>
          <w:rFonts w:ascii="宋体" w:hAnsi="宋体" w:cs="宋体" w:hint="eastAsia"/>
          <w:szCs w:val="28"/>
        </w:rPr>
        <w:t>账，建立资料目录，便于分类和检查。工程资料必须保证及时，准确，真实，标准。对技术资料及质量保证资料归档情况进行检查，发现问题及时处理。</w:t>
      </w:r>
    </w:p>
    <w:p w14:paraId="7250C215" w14:textId="77777777" w:rsidR="009E0C75" w:rsidRDefault="006110B9">
      <w:pPr>
        <w:pStyle w:val="3"/>
        <w:ind w:firstLine="562"/>
      </w:pPr>
      <w:bookmarkStart w:id="885" w:name="_Toc25558"/>
      <w:bookmarkStart w:id="886" w:name="_Toc2827"/>
      <w:bookmarkStart w:id="887" w:name="_Toc14080"/>
      <w:bookmarkStart w:id="888" w:name="_Toc15461"/>
      <w:bookmarkStart w:id="889" w:name="_Toc5551"/>
      <w:bookmarkStart w:id="890" w:name="_Toc28285"/>
      <w:r>
        <w:rPr>
          <w:rFonts w:hint="eastAsia"/>
        </w:rPr>
        <w:t>4.5.6</w:t>
      </w:r>
      <w:r>
        <w:rPr>
          <w:rFonts w:hint="eastAsia"/>
        </w:rPr>
        <w:t>关键环节质量控制措施</w:t>
      </w:r>
      <w:bookmarkStart w:id="891" w:name="_Toc27074"/>
      <w:bookmarkEnd w:id="693"/>
      <w:bookmarkEnd w:id="885"/>
      <w:bookmarkEnd w:id="886"/>
      <w:bookmarkEnd w:id="887"/>
      <w:bookmarkEnd w:id="888"/>
      <w:bookmarkEnd w:id="889"/>
      <w:bookmarkEnd w:id="890"/>
    </w:p>
    <w:p w14:paraId="1F328469" w14:textId="77777777" w:rsidR="009E0C75" w:rsidRDefault="006110B9">
      <w:r>
        <w:rPr>
          <w:rFonts w:hint="eastAsia"/>
        </w:rPr>
        <w:t>一、总体质量控制要求</w:t>
      </w:r>
    </w:p>
    <w:p w14:paraId="700E6F75" w14:textId="77777777" w:rsidR="009E0C75" w:rsidRDefault="006110B9">
      <w:r>
        <w:rPr>
          <w:rFonts w:hint="eastAsia"/>
        </w:rPr>
        <w:t>1</w:t>
      </w:r>
      <w:r>
        <w:rPr>
          <w:rFonts w:hint="eastAsia"/>
        </w:rPr>
        <w:t>、质量目标</w:t>
      </w:r>
    </w:p>
    <w:p w14:paraId="74D6C7FF" w14:textId="77777777" w:rsidR="009E0C75" w:rsidRDefault="006110B9">
      <w:r>
        <w:rPr>
          <w:rFonts w:hint="eastAsia"/>
        </w:rPr>
        <w:t>本工程整体质量等级为合格，确保管道系统、隔压站及换热站设备安装及调试符合设计要求和国家规范标准。</w:t>
      </w:r>
    </w:p>
    <w:p w14:paraId="6EC38270" w14:textId="77777777" w:rsidR="009E0C75" w:rsidRDefault="006110B9">
      <w:r>
        <w:rPr>
          <w:rFonts w:hint="eastAsia"/>
        </w:rPr>
        <w:t>管道及站房关键节点无返工或重大缺陷，施工过程中质量可控、可追溯，材料及施工记录完整。</w:t>
      </w:r>
    </w:p>
    <w:p w14:paraId="5D6FE5D1" w14:textId="77777777" w:rsidR="009E0C75" w:rsidRDefault="006110B9">
      <w:r>
        <w:rPr>
          <w:rFonts w:hint="eastAsia"/>
        </w:rPr>
        <w:t>实现施工、验收、调试和交付四个环节闭环管理，保证系统长期稳定运行。</w:t>
      </w:r>
    </w:p>
    <w:p w14:paraId="28D068C1" w14:textId="77777777" w:rsidR="009E0C75" w:rsidRDefault="006110B9">
      <w:r>
        <w:rPr>
          <w:rFonts w:hint="eastAsia"/>
        </w:rPr>
        <w:t>2</w:t>
      </w:r>
      <w:r>
        <w:rPr>
          <w:rFonts w:hint="eastAsia"/>
        </w:rPr>
        <w:t>、质量控制原则</w:t>
      </w:r>
    </w:p>
    <w:p w14:paraId="5E4F882E" w14:textId="77777777" w:rsidR="009E0C75" w:rsidRDefault="006110B9">
      <w:r>
        <w:rPr>
          <w:rFonts w:hint="eastAsia"/>
        </w:rPr>
        <w:lastRenderedPageBreak/>
        <w:t>预控为主、过程管理、验收控制：施工前制定详细施工方案、工艺及质量标准，施工中严格过程控制，施工后进行自检及单位工程验收。</w:t>
      </w:r>
    </w:p>
    <w:p w14:paraId="2C284546" w14:textId="77777777" w:rsidR="009E0C75" w:rsidRDefault="006110B9">
      <w:r>
        <w:rPr>
          <w:rFonts w:hint="eastAsia"/>
        </w:rPr>
        <w:t>技术与管理结合：技术负责人对施工工艺进行指导，项目管理团队负责质量监督，确保各环节符合规范要求。</w:t>
      </w:r>
    </w:p>
    <w:p w14:paraId="1FF64BE0" w14:textId="77777777" w:rsidR="009E0C75" w:rsidRDefault="006110B9">
      <w:r>
        <w:rPr>
          <w:rFonts w:hint="eastAsia"/>
        </w:rPr>
        <w:t>责任落实到人：施工单位每个环节明确责任人，质检员和技术负责人对关键节点实施全过程监督。</w:t>
      </w:r>
    </w:p>
    <w:p w14:paraId="46C981C1" w14:textId="77777777" w:rsidR="009E0C75" w:rsidRDefault="006110B9">
      <w:r>
        <w:rPr>
          <w:rFonts w:hint="eastAsia"/>
        </w:rPr>
        <w:t>全程记录：建立施工日志、照片档案、试验报告及验收记录，实现质量追溯管理。</w:t>
      </w:r>
    </w:p>
    <w:p w14:paraId="3B83977D" w14:textId="77777777" w:rsidR="009E0C75" w:rsidRDefault="006110B9">
      <w:r>
        <w:rPr>
          <w:rFonts w:hint="eastAsia"/>
        </w:rPr>
        <w:t>3</w:t>
      </w:r>
      <w:r>
        <w:rPr>
          <w:rFonts w:hint="eastAsia"/>
        </w:rPr>
        <w:t>、质量管理目标</w:t>
      </w:r>
    </w:p>
    <w:p w14:paraId="42577019" w14:textId="77777777" w:rsidR="009E0C75" w:rsidRDefault="006110B9">
      <w:r>
        <w:rPr>
          <w:rFonts w:hint="eastAsia"/>
        </w:rPr>
        <w:t>管道焊缝合格率</w:t>
      </w:r>
      <w:r>
        <w:rPr>
          <w:rFonts w:hint="eastAsia"/>
        </w:rPr>
        <w:t>100%</w:t>
      </w:r>
      <w:r>
        <w:rPr>
          <w:rFonts w:hint="eastAsia"/>
        </w:rPr>
        <w:t>，保温、防腐层连续无脱落，关键设备安装准确度误差控制在设计允许范围内。</w:t>
      </w:r>
    </w:p>
    <w:p w14:paraId="2F74592F" w14:textId="77777777" w:rsidR="009E0C75" w:rsidRDefault="006110B9">
      <w:r>
        <w:rPr>
          <w:rFonts w:hint="eastAsia"/>
        </w:rPr>
        <w:t>基础及结构施工无沉降、开裂等质量缺陷，混凝土强度及抗渗等级达到设计标准。</w:t>
      </w:r>
    </w:p>
    <w:p w14:paraId="1D8E1B58" w14:textId="77777777" w:rsidR="009E0C75" w:rsidRDefault="006110B9">
      <w:r>
        <w:rPr>
          <w:rFonts w:hint="eastAsia"/>
        </w:rPr>
        <w:t>电气及自动控制系统安装、调试正常，仪表测量精度符合设计要求。</w:t>
      </w:r>
    </w:p>
    <w:p w14:paraId="6FBBCC71" w14:textId="77777777" w:rsidR="009E0C75" w:rsidRDefault="006110B9">
      <w:r>
        <w:rPr>
          <w:rFonts w:hint="eastAsia"/>
        </w:rPr>
        <w:t>二、关键环节质量控制措施</w:t>
      </w:r>
    </w:p>
    <w:p w14:paraId="129F0437" w14:textId="77777777" w:rsidR="009E0C75" w:rsidRDefault="006110B9">
      <w:r>
        <w:rPr>
          <w:rFonts w:hint="eastAsia"/>
        </w:rPr>
        <w:t>（一）供热管网施工</w:t>
      </w:r>
    </w:p>
    <w:p w14:paraId="79715A83" w14:textId="77777777" w:rsidR="009E0C75" w:rsidRDefault="006110B9">
      <w:r>
        <w:rPr>
          <w:rFonts w:hint="eastAsia"/>
        </w:rPr>
        <w:t>1.</w:t>
      </w:r>
      <w:r>
        <w:rPr>
          <w:rFonts w:hint="eastAsia"/>
        </w:rPr>
        <w:t>管道焊接及接口安装</w:t>
      </w:r>
    </w:p>
    <w:p w14:paraId="0CAA5E10" w14:textId="77777777" w:rsidR="009E0C75" w:rsidRDefault="006110B9">
      <w:r>
        <w:rPr>
          <w:rFonts w:hint="eastAsia"/>
        </w:rPr>
        <w:t>控制重点：焊缝质量、坡口加工、接口密封性及焊后无损检测。</w:t>
      </w:r>
    </w:p>
    <w:p w14:paraId="7EE732B2" w14:textId="77777777" w:rsidR="009E0C75" w:rsidRDefault="006110B9">
      <w:r>
        <w:rPr>
          <w:rFonts w:hint="eastAsia"/>
        </w:rPr>
        <w:t>施工流程：</w:t>
      </w:r>
    </w:p>
    <w:p w14:paraId="0690E149" w14:textId="77777777" w:rsidR="009E0C75" w:rsidRDefault="006110B9">
      <w:r>
        <w:rPr>
          <w:rFonts w:ascii="微软雅黑" w:eastAsia="微软雅黑" w:hAnsi="微软雅黑" w:cs="微软雅黑" w:hint="eastAsia"/>
        </w:rPr>
        <w:t>①</w:t>
      </w:r>
      <w:r>
        <w:rPr>
          <w:rFonts w:hint="eastAsia"/>
        </w:rPr>
        <w:t>材料准备与检查</w:t>
      </w:r>
    </w:p>
    <w:p w14:paraId="7F1F627E" w14:textId="77777777" w:rsidR="009E0C75" w:rsidRDefault="006110B9">
      <w:r>
        <w:rPr>
          <w:rFonts w:hint="eastAsia"/>
        </w:rPr>
        <w:t>钢管进场后进行外观检查，规格、型号、壁厚、材质符合设计及规范要求。</w:t>
      </w:r>
    </w:p>
    <w:p w14:paraId="721265B8" w14:textId="77777777" w:rsidR="009E0C75" w:rsidRDefault="006110B9">
      <w:r>
        <w:rPr>
          <w:rFonts w:hint="eastAsia"/>
        </w:rPr>
        <w:lastRenderedPageBreak/>
        <w:t>钢管表面应无裂纹、锈蚀、油污，必要时进行除锈处理。</w:t>
      </w:r>
    </w:p>
    <w:p w14:paraId="46D53E0D" w14:textId="77777777" w:rsidR="009E0C75" w:rsidRDefault="006110B9">
      <w:r>
        <w:rPr>
          <w:rFonts w:hint="eastAsia"/>
        </w:rPr>
        <w:t>焊材、焊条、焊剂按施工规范和设计要求选用，并验收合格后方可使用。</w:t>
      </w:r>
    </w:p>
    <w:p w14:paraId="7DBA5C73" w14:textId="77777777" w:rsidR="009E0C75" w:rsidRDefault="006110B9">
      <w:r>
        <w:rPr>
          <w:rFonts w:ascii="Calibri" w:hAnsi="Calibri" w:cs="Calibri"/>
        </w:rPr>
        <w:t>②</w:t>
      </w:r>
      <w:r>
        <w:rPr>
          <w:rFonts w:hint="eastAsia"/>
        </w:rPr>
        <w:t>焊接工艺及操作</w:t>
      </w:r>
    </w:p>
    <w:p w14:paraId="71799EE9" w14:textId="77777777" w:rsidR="009E0C75" w:rsidRDefault="006110B9">
      <w:r>
        <w:rPr>
          <w:rFonts w:hint="eastAsia"/>
        </w:rPr>
        <w:t>对焊工进行施工技术交底，明确焊接方法、焊缝类型、坡</w:t>
      </w:r>
      <w:proofErr w:type="gramStart"/>
      <w:r>
        <w:rPr>
          <w:rFonts w:hint="eastAsia"/>
        </w:rPr>
        <w:t>口要求</w:t>
      </w:r>
      <w:proofErr w:type="gramEnd"/>
      <w:r>
        <w:rPr>
          <w:rFonts w:hint="eastAsia"/>
        </w:rPr>
        <w:t>及焊接顺序。</w:t>
      </w:r>
    </w:p>
    <w:p w14:paraId="61D249A7" w14:textId="77777777" w:rsidR="009E0C75" w:rsidRDefault="006110B9">
      <w:r>
        <w:rPr>
          <w:rFonts w:hint="eastAsia"/>
        </w:rPr>
        <w:t>焊前进行坡口加工，角度、</w:t>
      </w:r>
      <w:proofErr w:type="gramStart"/>
      <w:r>
        <w:rPr>
          <w:rFonts w:hint="eastAsia"/>
        </w:rPr>
        <w:t>间隙及坡口面</w:t>
      </w:r>
      <w:proofErr w:type="gramEnd"/>
      <w:r>
        <w:rPr>
          <w:rFonts w:hint="eastAsia"/>
        </w:rPr>
        <w:t>清理干净，确保焊缝对口准确。</w:t>
      </w:r>
    </w:p>
    <w:p w14:paraId="5B6072FE" w14:textId="77777777" w:rsidR="009E0C75" w:rsidRDefault="006110B9">
      <w:r>
        <w:rPr>
          <w:rFonts w:hint="eastAsia"/>
        </w:rPr>
        <w:t>焊接过程中严格控制焊接电流、电压及焊接速度，避免焊缝过烧或气孔产生。</w:t>
      </w:r>
    </w:p>
    <w:p w14:paraId="1E28669F" w14:textId="77777777" w:rsidR="009E0C75" w:rsidRDefault="006110B9">
      <w:r>
        <w:rPr>
          <w:rFonts w:ascii="Calibri" w:hAnsi="Calibri" w:cs="Calibri"/>
        </w:rPr>
        <w:t>③</w:t>
      </w:r>
      <w:r>
        <w:rPr>
          <w:rFonts w:hint="eastAsia"/>
        </w:rPr>
        <w:t>焊后无损检测</w:t>
      </w:r>
    </w:p>
    <w:p w14:paraId="0EF5AE44" w14:textId="77777777" w:rsidR="009E0C75" w:rsidRDefault="006110B9">
      <w:r>
        <w:rPr>
          <w:rFonts w:hint="eastAsia"/>
        </w:rPr>
        <w:t>对</w:t>
      </w:r>
      <w:r>
        <w:rPr>
          <w:rFonts w:hint="eastAsia"/>
        </w:rPr>
        <w:t>8mm</w:t>
      </w:r>
      <w:r>
        <w:rPr>
          <w:rFonts w:hint="eastAsia"/>
        </w:rPr>
        <w:t>及以上管壁厚度焊缝进行</w:t>
      </w:r>
      <w:r>
        <w:rPr>
          <w:rFonts w:hint="eastAsia"/>
        </w:rPr>
        <w:t>100%X</w:t>
      </w:r>
      <w:r>
        <w:rPr>
          <w:rFonts w:hint="eastAsia"/>
        </w:rPr>
        <w:t>射线或超声波无损检测。焊缝缺陷超标时进行返工处理，并做好整改记录。</w:t>
      </w:r>
    </w:p>
    <w:p w14:paraId="022B2BA4" w14:textId="77777777" w:rsidR="009E0C75" w:rsidRDefault="006110B9">
      <w:r>
        <w:rPr>
          <w:rFonts w:ascii="微软雅黑" w:eastAsia="微软雅黑" w:hAnsi="微软雅黑" w:cs="微软雅黑" w:hint="eastAsia"/>
        </w:rPr>
        <w:t>④</w:t>
      </w:r>
      <w:r>
        <w:rPr>
          <w:rFonts w:hint="eastAsia"/>
        </w:rPr>
        <w:t>接口安装与密封</w:t>
      </w:r>
    </w:p>
    <w:p w14:paraId="4D35EA40" w14:textId="77777777" w:rsidR="009E0C75" w:rsidRDefault="006110B9">
      <w:r>
        <w:rPr>
          <w:rFonts w:hint="eastAsia"/>
        </w:rPr>
        <w:t>法兰、阀门接口安装前复核规格及密封圈完整性。</w:t>
      </w:r>
    </w:p>
    <w:p w14:paraId="28687185" w14:textId="77777777" w:rsidR="009E0C75" w:rsidRDefault="006110B9">
      <w:r>
        <w:rPr>
          <w:rFonts w:hint="eastAsia"/>
        </w:rPr>
        <w:t>接口安装后进行静水或气压试验，压力保持时间及泄漏标准严格按照设计规范执行。发现泄漏或焊缝缺陷时，立即返工并记录整改过程。</w:t>
      </w:r>
    </w:p>
    <w:p w14:paraId="49D7C4BF" w14:textId="77777777" w:rsidR="009E0C75" w:rsidRDefault="006110B9">
      <w:r>
        <w:rPr>
          <w:rFonts w:hint="eastAsia"/>
        </w:rPr>
        <w:t>质量检查与验收标准：</w:t>
      </w:r>
    </w:p>
    <w:p w14:paraId="75A3AD86" w14:textId="77777777" w:rsidR="009E0C75" w:rsidRDefault="006110B9">
      <w:r>
        <w:rPr>
          <w:rFonts w:hint="eastAsia"/>
        </w:rPr>
        <w:t>焊缝外观平整，无裂纹、气孔、</w:t>
      </w:r>
      <w:proofErr w:type="gramStart"/>
      <w:r>
        <w:rPr>
          <w:rFonts w:hint="eastAsia"/>
        </w:rPr>
        <w:t>咬边或</w:t>
      </w:r>
      <w:proofErr w:type="gramEnd"/>
      <w:r>
        <w:rPr>
          <w:rFonts w:hint="eastAsia"/>
        </w:rPr>
        <w:t>夹渣。焊缝</w:t>
      </w:r>
      <w:r>
        <w:rPr>
          <w:rFonts w:hint="eastAsia"/>
        </w:rPr>
        <w:t>X</w:t>
      </w:r>
      <w:r>
        <w:rPr>
          <w:rFonts w:hint="eastAsia"/>
        </w:rPr>
        <w:t>射线或超声波探伤符合规范要求。</w:t>
      </w:r>
    </w:p>
    <w:p w14:paraId="2344DB3A" w14:textId="77777777" w:rsidR="009E0C75" w:rsidRDefault="006110B9">
      <w:r>
        <w:rPr>
          <w:rFonts w:hint="eastAsia"/>
        </w:rPr>
        <w:t>接口密封无泄漏，试压合格。</w:t>
      </w:r>
    </w:p>
    <w:p w14:paraId="239B0921" w14:textId="77777777" w:rsidR="009E0C75" w:rsidRDefault="006110B9">
      <w:r>
        <w:rPr>
          <w:rFonts w:hint="eastAsia"/>
        </w:rPr>
        <w:t>责任分工：</w:t>
      </w:r>
    </w:p>
    <w:p w14:paraId="0DB9EE4A" w14:textId="77777777" w:rsidR="009E0C75" w:rsidRDefault="006110B9">
      <w:r>
        <w:rPr>
          <w:rFonts w:hint="eastAsia"/>
        </w:rPr>
        <w:lastRenderedPageBreak/>
        <w:t>技术负责人：焊接工艺指导及焊缝质量复核。</w:t>
      </w:r>
    </w:p>
    <w:p w14:paraId="30F7424F" w14:textId="77777777" w:rsidR="009E0C75" w:rsidRDefault="006110B9">
      <w:r>
        <w:rPr>
          <w:rFonts w:hint="eastAsia"/>
        </w:rPr>
        <w:t>质检员：焊缝及接口质量检查、验收记录。</w:t>
      </w:r>
    </w:p>
    <w:p w14:paraId="18B797BC" w14:textId="77777777" w:rsidR="009E0C75" w:rsidRDefault="006110B9">
      <w:r>
        <w:rPr>
          <w:rFonts w:hint="eastAsia"/>
        </w:rPr>
        <w:t>班组长：现场焊接操作质量执行。</w:t>
      </w:r>
    </w:p>
    <w:p w14:paraId="5644C244" w14:textId="77777777" w:rsidR="009E0C75" w:rsidRDefault="006110B9">
      <w:r>
        <w:rPr>
          <w:rFonts w:hint="eastAsia"/>
        </w:rPr>
        <w:t>2.</w:t>
      </w:r>
      <w:r>
        <w:rPr>
          <w:rFonts w:hint="eastAsia"/>
        </w:rPr>
        <w:t>管道敷设</w:t>
      </w:r>
    </w:p>
    <w:p w14:paraId="26DD82AC" w14:textId="77777777" w:rsidR="009E0C75" w:rsidRDefault="006110B9">
      <w:r>
        <w:rPr>
          <w:rFonts w:hint="eastAsia"/>
        </w:rPr>
        <w:t>控制重点：管道坡度、埋深、支撑及基槽密实度。</w:t>
      </w:r>
    </w:p>
    <w:p w14:paraId="1AEABD67" w14:textId="77777777" w:rsidR="009E0C75" w:rsidRDefault="006110B9">
      <w:r>
        <w:rPr>
          <w:rFonts w:hint="eastAsia"/>
        </w:rPr>
        <w:t>施工流程：</w:t>
      </w:r>
    </w:p>
    <w:p w14:paraId="3A70E5BF" w14:textId="77777777" w:rsidR="009E0C75" w:rsidRDefault="006110B9">
      <w:r>
        <w:rPr>
          <w:rFonts w:ascii="微软雅黑" w:eastAsia="微软雅黑" w:hAnsi="微软雅黑" w:cs="微软雅黑" w:hint="eastAsia"/>
        </w:rPr>
        <w:t>①</w:t>
      </w:r>
      <w:r>
        <w:rPr>
          <w:rFonts w:hint="eastAsia"/>
        </w:rPr>
        <w:t>开挖与基槽准备</w:t>
      </w:r>
    </w:p>
    <w:p w14:paraId="182A9540" w14:textId="77777777" w:rsidR="009E0C75" w:rsidRDefault="006110B9">
      <w:r>
        <w:rPr>
          <w:rFonts w:hint="eastAsia"/>
        </w:rPr>
        <w:t>开挖前复核设计标高、路线及坡度，确保流量计算合理。基槽底部进行夯实处理，密实度≥</w:t>
      </w:r>
      <w:r>
        <w:rPr>
          <w:rFonts w:hint="eastAsia"/>
        </w:rPr>
        <w:t>95%</w:t>
      </w:r>
      <w:r>
        <w:rPr>
          <w:rFonts w:hint="eastAsia"/>
        </w:rPr>
        <w:t>。</w:t>
      </w:r>
    </w:p>
    <w:p w14:paraId="34AC68F4" w14:textId="77777777" w:rsidR="009E0C75" w:rsidRDefault="006110B9">
      <w:r>
        <w:rPr>
          <w:rFonts w:hint="eastAsia"/>
        </w:rPr>
        <w:t>对管道支撑位置布置准确，保证管道稳定</w:t>
      </w:r>
      <w:proofErr w:type="gramStart"/>
      <w:r>
        <w:rPr>
          <w:rFonts w:hint="eastAsia"/>
        </w:rPr>
        <w:t>不</w:t>
      </w:r>
      <w:proofErr w:type="gramEnd"/>
      <w:r>
        <w:rPr>
          <w:rFonts w:hint="eastAsia"/>
        </w:rPr>
        <w:t>沉降。</w:t>
      </w:r>
    </w:p>
    <w:p w14:paraId="55433507" w14:textId="77777777" w:rsidR="009E0C75" w:rsidRDefault="006110B9">
      <w:r>
        <w:rPr>
          <w:rFonts w:ascii="微软雅黑" w:eastAsia="微软雅黑" w:hAnsi="微软雅黑" w:cs="微软雅黑" w:hint="eastAsia"/>
        </w:rPr>
        <w:t>②</w:t>
      </w:r>
      <w:r>
        <w:rPr>
          <w:rFonts w:hint="eastAsia"/>
        </w:rPr>
        <w:t>管道安装与校正</w:t>
      </w:r>
    </w:p>
    <w:p w14:paraId="0E5625F6" w14:textId="77777777" w:rsidR="009E0C75" w:rsidRDefault="006110B9">
      <w:r>
        <w:rPr>
          <w:rFonts w:hint="eastAsia"/>
        </w:rPr>
        <w:t>管道分段安装，接口对口准确，水平及坡度符合设计要求。关键节点如弯头、阀门井安装完成后进行校核，确保无应力集中。</w:t>
      </w:r>
    </w:p>
    <w:p w14:paraId="19FB0EBC" w14:textId="77777777" w:rsidR="009E0C75" w:rsidRDefault="006110B9">
      <w:r>
        <w:rPr>
          <w:rFonts w:ascii="微软雅黑" w:eastAsia="微软雅黑" w:hAnsi="微软雅黑" w:cs="微软雅黑" w:hint="eastAsia"/>
        </w:rPr>
        <w:t>③</w:t>
      </w:r>
      <w:r>
        <w:rPr>
          <w:rFonts w:hint="eastAsia"/>
        </w:rPr>
        <w:t>静水或气压试验</w:t>
      </w:r>
    </w:p>
    <w:p w14:paraId="4F70F6E5" w14:textId="77777777" w:rsidR="009E0C75" w:rsidRDefault="006110B9">
      <w:r>
        <w:rPr>
          <w:rFonts w:hint="eastAsia"/>
        </w:rPr>
        <w:t>管道安装完成后，进行静水或气压试验，压力保持时间及合格标准严格按设计规范执行。</w:t>
      </w:r>
    </w:p>
    <w:p w14:paraId="3BBC9CAA" w14:textId="77777777" w:rsidR="009E0C75" w:rsidRDefault="006110B9">
      <w:r>
        <w:rPr>
          <w:rFonts w:ascii="微软雅黑" w:eastAsia="微软雅黑" w:hAnsi="微软雅黑" w:cs="微软雅黑" w:hint="eastAsia"/>
        </w:rPr>
        <w:t>④</w:t>
      </w:r>
      <w:r>
        <w:rPr>
          <w:rFonts w:hint="eastAsia"/>
        </w:rPr>
        <w:t>回填与压实</w:t>
      </w:r>
    </w:p>
    <w:p w14:paraId="4DD2E7B2" w14:textId="77777777" w:rsidR="009E0C75" w:rsidRDefault="006110B9">
      <w:r>
        <w:rPr>
          <w:rFonts w:hint="eastAsia"/>
        </w:rPr>
        <w:t>回填土应分层压实，每层厚度不超过</w:t>
      </w:r>
      <w:r>
        <w:rPr>
          <w:rFonts w:hint="eastAsia"/>
        </w:rPr>
        <w:t>30cm</w:t>
      </w:r>
      <w:r>
        <w:rPr>
          <w:rFonts w:hint="eastAsia"/>
        </w:rPr>
        <w:t>，压实系数≥</w:t>
      </w:r>
      <w:r>
        <w:rPr>
          <w:rFonts w:hint="eastAsia"/>
        </w:rPr>
        <w:t>90%</w:t>
      </w:r>
      <w:r>
        <w:rPr>
          <w:rFonts w:hint="eastAsia"/>
        </w:rPr>
        <w:t>。管道周围先填细砂或素土，再进行主体回填，避免管道移位或损伤。</w:t>
      </w:r>
    </w:p>
    <w:p w14:paraId="2F0F6B83" w14:textId="77777777" w:rsidR="009E0C75" w:rsidRDefault="006110B9">
      <w:r>
        <w:rPr>
          <w:rFonts w:hint="eastAsia"/>
        </w:rPr>
        <w:t>回填完成后复核管道坡度、标高及支撑情况，并记录。</w:t>
      </w:r>
    </w:p>
    <w:p w14:paraId="7D9C3DE1" w14:textId="77777777" w:rsidR="009E0C75" w:rsidRDefault="006110B9">
      <w:r>
        <w:rPr>
          <w:rFonts w:hint="eastAsia"/>
        </w:rPr>
        <w:t>验收标准：</w:t>
      </w:r>
    </w:p>
    <w:p w14:paraId="6DFED0E7" w14:textId="77777777" w:rsidR="009E0C75" w:rsidRDefault="006110B9">
      <w:r>
        <w:rPr>
          <w:rFonts w:hint="eastAsia"/>
        </w:rPr>
        <w:t>管道埋深、坡度、支撑间距符合设计要求。回填密实度符合规范，管</w:t>
      </w:r>
      <w:r>
        <w:rPr>
          <w:rFonts w:hint="eastAsia"/>
        </w:rPr>
        <w:lastRenderedPageBreak/>
        <w:t>道无位移、损伤。</w:t>
      </w:r>
    </w:p>
    <w:p w14:paraId="63A12AF9" w14:textId="77777777" w:rsidR="009E0C75" w:rsidRDefault="006110B9">
      <w:r>
        <w:rPr>
          <w:rFonts w:hint="eastAsia"/>
        </w:rPr>
        <w:t>责任分工：</w:t>
      </w:r>
    </w:p>
    <w:p w14:paraId="38FA7271" w14:textId="77777777" w:rsidR="009E0C75" w:rsidRDefault="006110B9">
      <w:r>
        <w:rPr>
          <w:rFonts w:hint="eastAsia"/>
        </w:rPr>
        <w:t>项目经理：总控施工质量。</w:t>
      </w:r>
    </w:p>
    <w:p w14:paraId="7B0526AC" w14:textId="77777777" w:rsidR="009E0C75" w:rsidRDefault="006110B9">
      <w:r>
        <w:rPr>
          <w:rFonts w:hint="eastAsia"/>
        </w:rPr>
        <w:t>技术负责人：管道铺设技术复核。</w:t>
      </w:r>
    </w:p>
    <w:p w14:paraId="0FA99B95" w14:textId="77777777" w:rsidR="009E0C75" w:rsidRDefault="006110B9">
      <w:r>
        <w:rPr>
          <w:rFonts w:hint="eastAsia"/>
        </w:rPr>
        <w:t>质检员：基槽、管道、回填检查记录。</w:t>
      </w:r>
    </w:p>
    <w:p w14:paraId="78C269C8" w14:textId="77777777" w:rsidR="009E0C75" w:rsidRDefault="006110B9">
      <w:r>
        <w:rPr>
          <w:rFonts w:hint="eastAsia"/>
        </w:rPr>
        <w:t>3.</w:t>
      </w:r>
      <w:r>
        <w:rPr>
          <w:rFonts w:hint="eastAsia"/>
        </w:rPr>
        <w:t>保温及防腐</w:t>
      </w:r>
    </w:p>
    <w:p w14:paraId="556128DF" w14:textId="77777777" w:rsidR="009E0C75" w:rsidRDefault="006110B9">
      <w:r>
        <w:rPr>
          <w:rFonts w:hint="eastAsia"/>
        </w:rPr>
        <w:t>控制重点：保温层完整性、防腐层连续性、接口密封。</w:t>
      </w:r>
    </w:p>
    <w:p w14:paraId="0B69DFBC" w14:textId="77777777" w:rsidR="009E0C75" w:rsidRDefault="006110B9">
      <w:r>
        <w:rPr>
          <w:rFonts w:hint="eastAsia"/>
        </w:rPr>
        <w:t>施工流程：</w:t>
      </w:r>
    </w:p>
    <w:p w14:paraId="77B8F846" w14:textId="77777777" w:rsidR="009E0C75" w:rsidRDefault="006110B9">
      <w:r>
        <w:rPr>
          <w:rFonts w:ascii="微软雅黑" w:eastAsia="微软雅黑" w:hAnsi="微软雅黑" w:cs="微软雅黑" w:hint="eastAsia"/>
        </w:rPr>
        <w:t>①</w:t>
      </w:r>
      <w:r>
        <w:rPr>
          <w:rFonts w:hint="eastAsia"/>
        </w:rPr>
        <w:t>材料验收</w:t>
      </w:r>
    </w:p>
    <w:p w14:paraId="0E19927D" w14:textId="77777777" w:rsidR="009E0C75" w:rsidRDefault="006110B9">
      <w:r>
        <w:rPr>
          <w:rFonts w:hint="eastAsia"/>
        </w:rPr>
        <w:t>保温材料防火、防潮、耐腐蚀，进场验收合格后方可使用。防腐材料应符合设计及规范要求，记录材料批次及供应商信息。</w:t>
      </w:r>
    </w:p>
    <w:p w14:paraId="06157F09" w14:textId="77777777" w:rsidR="009E0C75" w:rsidRDefault="006110B9">
      <w:r>
        <w:rPr>
          <w:rFonts w:ascii="微软雅黑" w:eastAsia="微软雅黑" w:hAnsi="微软雅黑" w:cs="微软雅黑" w:hint="eastAsia"/>
        </w:rPr>
        <w:t>②</w:t>
      </w:r>
      <w:r>
        <w:rPr>
          <w:rFonts w:hint="eastAsia"/>
        </w:rPr>
        <w:t>施工操作</w:t>
      </w:r>
    </w:p>
    <w:p w14:paraId="01B72389" w14:textId="77777777" w:rsidR="009E0C75" w:rsidRDefault="006110B9">
      <w:r>
        <w:rPr>
          <w:rFonts w:hint="eastAsia"/>
        </w:rPr>
        <w:t>管道清理干净后进行保温层施工，接缝紧密，无空鼓、裂纹。防腐层施工完成后进行厚度及连续性检查，必要时使用测厚仪抽检。</w:t>
      </w:r>
    </w:p>
    <w:p w14:paraId="69DAF923" w14:textId="77777777" w:rsidR="009E0C75" w:rsidRDefault="006110B9">
      <w:r>
        <w:rPr>
          <w:rFonts w:hint="eastAsia"/>
        </w:rPr>
        <w:t>穿越井、道路等关键节点，接口处保温密封，防止冻裂及腐蚀。</w:t>
      </w:r>
    </w:p>
    <w:p w14:paraId="1094A0AB" w14:textId="77777777" w:rsidR="009E0C75" w:rsidRDefault="006110B9">
      <w:r>
        <w:rPr>
          <w:rFonts w:ascii="微软雅黑" w:eastAsia="微软雅黑" w:hAnsi="微软雅黑" w:cs="微软雅黑" w:hint="eastAsia"/>
        </w:rPr>
        <w:t>③</w:t>
      </w:r>
      <w:r>
        <w:rPr>
          <w:rFonts w:hint="eastAsia"/>
        </w:rPr>
        <w:t>验收及记录</w:t>
      </w:r>
    </w:p>
    <w:p w14:paraId="30E46849" w14:textId="77777777" w:rsidR="009E0C75" w:rsidRDefault="006110B9">
      <w:r>
        <w:rPr>
          <w:rFonts w:hint="eastAsia"/>
        </w:rPr>
        <w:t>完工后进行整体检查，发现问题及时整改，并记录。建立保温、防腐施工档案，包括材料批次、施工日期、施工班组及检验结果。</w:t>
      </w:r>
    </w:p>
    <w:p w14:paraId="458179C8" w14:textId="77777777" w:rsidR="009E0C75" w:rsidRDefault="006110B9">
      <w:r>
        <w:rPr>
          <w:rFonts w:hint="eastAsia"/>
        </w:rPr>
        <w:t>责任分工：</w:t>
      </w:r>
    </w:p>
    <w:p w14:paraId="1329CF84" w14:textId="77777777" w:rsidR="009E0C75" w:rsidRDefault="006110B9">
      <w:r>
        <w:rPr>
          <w:rFonts w:hint="eastAsia"/>
        </w:rPr>
        <w:t>技术负责人：工艺指导及验收复核。</w:t>
      </w:r>
    </w:p>
    <w:p w14:paraId="460AB6F8" w14:textId="77777777" w:rsidR="009E0C75" w:rsidRDefault="006110B9">
      <w:r>
        <w:rPr>
          <w:rFonts w:hint="eastAsia"/>
        </w:rPr>
        <w:t>质检员：施工检查及记录。</w:t>
      </w:r>
    </w:p>
    <w:p w14:paraId="241A34E4" w14:textId="77777777" w:rsidR="009E0C75" w:rsidRDefault="006110B9">
      <w:r>
        <w:rPr>
          <w:rFonts w:hint="eastAsia"/>
        </w:rPr>
        <w:t>班组长：保温、防腐施工操作。</w:t>
      </w:r>
    </w:p>
    <w:p w14:paraId="1C6BDEC7" w14:textId="77777777" w:rsidR="009E0C75" w:rsidRDefault="006110B9">
      <w:r>
        <w:rPr>
          <w:rFonts w:hint="eastAsia"/>
        </w:rPr>
        <w:lastRenderedPageBreak/>
        <w:t>（二）隔压站及换热站施工</w:t>
      </w:r>
    </w:p>
    <w:p w14:paraId="714E4ADC" w14:textId="77777777" w:rsidR="009E0C75" w:rsidRDefault="006110B9">
      <w:r>
        <w:rPr>
          <w:rFonts w:hint="eastAsia"/>
        </w:rPr>
        <w:t>1.</w:t>
      </w:r>
      <w:r>
        <w:rPr>
          <w:rFonts w:hint="eastAsia"/>
        </w:rPr>
        <w:t>基础及结构施工</w:t>
      </w:r>
    </w:p>
    <w:p w14:paraId="639AE091" w14:textId="77777777" w:rsidR="009E0C75" w:rsidRDefault="006110B9">
      <w:r>
        <w:rPr>
          <w:rFonts w:hint="eastAsia"/>
        </w:rPr>
        <w:t>控制重点：基础承载力、混凝土强度、结构尺寸及抗渗性能。</w:t>
      </w:r>
    </w:p>
    <w:p w14:paraId="47A60440" w14:textId="77777777" w:rsidR="009E0C75" w:rsidRDefault="006110B9">
      <w:r>
        <w:rPr>
          <w:rFonts w:hint="eastAsia"/>
        </w:rPr>
        <w:t>施工流程：</w:t>
      </w:r>
    </w:p>
    <w:p w14:paraId="46FDE277" w14:textId="77777777" w:rsidR="009E0C75" w:rsidRDefault="006110B9">
      <w:r>
        <w:rPr>
          <w:rFonts w:ascii="微软雅黑" w:eastAsia="微软雅黑" w:hAnsi="微软雅黑" w:cs="微软雅黑" w:hint="eastAsia"/>
        </w:rPr>
        <w:t>①</w:t>
      </w:r>
      <w:r>
        <w:rPr>
          <w:rFonts w:hint="eastAsia"/>
        </w:rPr>
        <w:t>施工准备</w:t>
      </w:r>
    </w:p>
    <w:p w14:paraId="14E5D98F" w14:textId="77777777" w:rsidR="009E0C75" w:rsidRDefault="006110B9">
      <w:r>
        <w:rPr>
          <w:rFonts w:hint="eastAsia"/>
        </w:rPr>
        <w:t>核对设计图纸及地质报告，确保基础承载力满足设计要求。制定混凝土施工方案，包括浇筑顺序、分层振捣、养护方法及检验点。</w:t>
      </w:r>
    </w:p>
    <w:p w14:paraId="50D7ECC2" w14:textId="77777777" w:rsidR="009E0C75" w:rsidRDefault="006110B9">
      <w:r>
        <w:rPr>
          <w:rFonts w:ascii="微软雅黑" w:eastAsia="微软雅黑" w:hAnsi="微软雅黑" w:cs="微软雅黑" w:hint="eastAsia"/>
        </w:rPr>
        <w:t>②</w:t>
      </w:r>
      <w:r>
        <w:rPr>
          <w:rFonts w:hint="eastAsia"/>
        </w:rPr>
        <w:t>施工操作</w:t>
      </w:r>
    </w:p>
    <w:p w14:paraId="06A2B5F5" w14:textId="77777777" w:rsidR="009E0C75" w:rsidRDefault="006110B9">
      <w:r>
        <w:rPr>
          <w:rFonts w:hint="eastAsia"/>
        </w:rPr>
        <w:t>基础底板、墙体及柱子按设计强度等级施工，分层振捣，防止蜂窝、麻面、裂缝。</w:t>
      </w:r>
    </w:p>
    <w:p w14:paraId="2B2B2590" w14:textId="77777777" w:rsidR="009E0C75" w:rsidRDefault="006110B9">
      <w:r>
        <w:rPr>
          <w:rFonts w:hint="eastAsia"/>
        </w:rPr>
        <w:t>结构混凝土养护严格控制温度和湿度，保证养护时间及方法符合规范要求。</w:t>
      </w:r>
    </w:p>
    <w:p w14:paraId="314CC993" w14:textId="77777777" w:rsidR="009E0C75" w:rsidRDefault="006110B9">
      <w:r>
        <w:rPr>
          <w:rFonts w:hint="eastAsia"/>
        </w:rPr>
        <w:t>基础完成后进行沉降观测，确保满足设计要求后方可进行设备安装。</w:t>
      </w:r>
    </w:p>
    <w:p w14:paraId="69DDD215" w14:textId="77777777" w:rsidR="009E0C75" w:rsidRDefault="006110B9">
      <w:r>
        <w:rPr>
          <w:rFonts w:ascii="微软雅黑" w:eastAsia="微软雅黑" w:hAnsi="微软雅黑" w:cs="微软雅黑" w:hint="eastAsia"/>
        </w:rPr>
        <w:t>③</w:t>
      </w:r>
      <w:r>
        <w:rPr>
          <w:rFonts w:hint="eastAsia"/>
        </w:rPr>
        <w:t>验收及记录</w:t>
      </w:r>
    </w:p>
    <w:p w14:paraId="7DD16CFB" w14:textId="77777777" w:rsidR="009E0C75" w:rsidRDefault="006110B9">
      <w:r>
        <w:rPr>
          <w:rFonts w:hint="eastAsia"/>
        </w:rPr>
        <w:t>混凝土强度通过试块检测，抗渗等级按设计要求执行。建立混凝土施工档案，包括浇筑日期、施工班组、试块强度及养护记录。</w:t>
      </w:r>
    </w:p>
    <w:p w14:paraId="664ED4F7" w14:textId="77777777" w:rsidR="009E0C75" w:rsidRDefault="006110B9">
      <w:r>
        <w:rPr>
          <w:rFonts w:hint="eastAsia"/>
        </w:rPr>
        <w:t>责任分工：</w:t>
      </w:r>
    </w:p>
    <w:p w14:paraId="794CE444" w14:textId="77777777" w:rsidR="009E0C75" w:rsidRDefault="006110B9">
      <w:r>
        <w:rPr>
          <w:rFonts w:hint="eastAsia"/>
        </w:rPr>
        <w:t>技术负责人：混凝土施工及结构质量复核。</w:t>
      </w:r>
    </w:p>
    <w:p w14:paraId="15DDEB0F" w14:textId="77777777" w:rsidR="009E0C75" w:rsidRDefault="006110B9">
      <w:r>
        <w:rPr>
          <w:rFonts w:hint="eastAsia"/>
        </w:rPr>
        <w:t>质检员：混凝土试块检测、结构尺寸及沉降检查。</w:t>
      </w:r>
    </w:p>
    <w:p w14:paraId="7D8F56B8" w14:textId="77777777" w:rsidR="009E0C75" w:rsidRDefault="006110B9">
      <w:r>
        <w:rPr>
          <w:rFonts w:hint="eastAsia"/>
        </w:rPr>
        <w:t>班组长：施工执行及养护管理。</w:t>
      </w:r>
    </w:p>
    <w:p w14:paraId="7EFEBA7D" w14:textId="77777777" w:rsidR="009E0C75" w:rsidRDefault="006110B9">
      <w:r>
        <w:rPr>
          <w:rFonts w:hint="eastAsia"/>
        </w:rPr>
        <w:t>2.</w:t>
      </w:r>
      <w:r>
        <w:rPr>
          <w:rFonts w:hint="eastAsia"/>
        </w:rPr>
        <w:t>设备安装与调试</w:t>
      </w:r>
    </w:p>
    <w:p w14:paraId="0D45521D" w14:textId="77777777" w:rsidR="009E0C75" w:rsidRDefault="006110B9">
      <w:r>
        <w:rPr>
          <w:rFonts w:hint="eastAsia"/>
        </w:rPr>
        <w:t>控制重点：设备定位、管道连接、阀门安装及系统调试。</w:t>
      </w:r>
    </w:p>
    <w:p w14:paraId="376BCA06" w14:textId="77777777" w:rsidR="009E0C75" w:rsidRDefault="006110B9">
      <w:r>
        <w:rPr>
          <w:rFonts w:hint="eastAsia"/>
        </w:rPr>
        <w:lastRenderedPageBreak/>
        <w:t>施工流程：</w:t>
      </w:r>
    </w:p>
    <w:p w14:paraId="3D321774" w14:textId="77777777" w:rsidR="009E0C75" w:rsidRDefault="006110B9">
      <w:r>
        <w:rPr>
          <w:rFonts w:ascii="微软雅黑" w:eastAsia="微软雅黑" w:hAnsi="微软雅黑" w:cs="微软雅黑" w:hint="eastAsia"/>
        </w:rPr>
        <w:t>①</w:t>
      </w:r>
      <w:r>
        <w:rPr>
          <w:rFonts w:hint="eastAsia"/>
        </w:rPr>
        <w:t>设备进场验收</w:t>
      </w:r>
    </w:p>
    <w:p w14:paraId="45BA9DB9" w14:textId="77777777" w:rsidR="009E0C75" w:rsidRDefault="006110B9">
      <w:r>
        <w:rPr>
          <w:rFonts w:hint="eastAsia"/>
        </w:rPr>
        <w:t>外观、型号、规格、铭牌及出厂合格证齐全，运输过程中无损坏。</w:t>
      </w:r>
    </w:p>
    <w:p w14:paraId="2341A138" w14:textId="77777777" w:rsidR="009E0C75" w:rsidRDefault="006110B9">
      <w:r>
        <w:rPr>
          <w:rFonts w:ascii="微软雅黑" w:eastAsia="微软雅黑" w:hAnsi="微软雅黑" w:cs="微软雅黑" w:hint="eastAsia"/>
        </w:rPr>
        <w:t>②</w:t>
      </w:r>
      <w:r>
        <w:rPr>
          <w:rFonts w:hint="eastAsia"/>
        </w:rPr>
        <w:t>安装过程</w:t>
      </w:r>
    </w:p>
    <w:p w14:paraId="27D2A11C" w14:textId="77777777" w:rsidR="009E0C75" w:rsidRDefault="006110B9">
      <w:r>
        <w:rPr>
          <w:rFonts w:hint="eastAsia"/>
        </w:rPr>
        <w:t>基础复核平面位置，确保设备水平及垂直度符合设计要求。管道连接顺序按设计执行，法兰螺栓紧固力矩按规范执行。</w:t>
      </w:r>
    </w:p>
    <w:p w14:paraId="567B78C0" w14:textId="77777777" w:rsidR="009E0C75" w:rsidRDefault="006110B9">
      <w:r>
        <w:rPr>
          <w:rFonts w:hint="eastAsia"/>
        </w:rPr>
        <w:t>阀门安装前检查密封圈完整，确保开启顺畅、密封可靠。</w:t>
      </w:r>
    </w:p>
    <w:p w14:paraId="59D445D3" w14:textId="77777777" w:rsidR="009E0C75" w:rsidRDefault="006110B9">
      <w:r>
        <w:rPr>
          <w:rFonts w:ascii="微软雅黑" w:eastAsia="微软雅黑" w:hAnsi="微软雅黑" w:cs="微软雅黑" w:hint="eastAsia"/>
        </w:rPr>
        <w:t>③</w:t>
      </w:r>
      <w:r>
        <w:rPr>
          <w:rFonts w:hint="eastAsia"/>
        </w:rPr>
        <w:t>调试及试运行</w:t>
      </w:r>
    </w:p>
    <w:p w14:paraId="3F8794F5" w14:textId="77777777" w:rsidR="009E0C75" w:rsidRDefault="006110B9">
      <w:r>
        <w:rPr>
          <w:rFonts w:hint="eastAsia"/>
        </w:rPr>
        <w:t>设备安装完成后进行通水、试压及功能调试。试运行期间安排专人</w:t>
      </w:r>
      <w:r>
        <w:rPr>
          <w:rFonts w:hint="eastAsia"/>
        </w:rPr>
        <w:t>24</w:t>
      </w:r>
      <w:r>
        <w:rPr>
          <w:rFonts w:hint="eastAsia"/>
        </w:rPr>
        <w:t>小时监控关键参数，发现问题立即整改并记录。</w:t>
      </w:r>
    </w:p>
    <w:p w14:paraId="4F6A44A8" w14:textId="77777777" w:rsidR="009E0C75" w:rsidRDefault="006110B9">
      <w:r>
        <w:rPr>
          <w:rFonts w:hint="eastAsia"/>
        </w:rPr>
        <w:t>验收标准：</w:t>
      </w:r>
    </w:p>
    <w:p w14:paraId="3AD8D013" w14:textId="77777777" w:rsidR="009E0C75" w:rsidRDefault="006110B9">
      <w:r>
        <w:rPr>
          <w:rFonts w:hint="eastAsia"/>
        </w:rPr>
        <w:t>设备定位准确，管道连接无泄漏，阀门功能正常。试运行期间各项指标达到设计及规范要求。</w:t>
      </w:r>
    </w:p>
    <w:p w14:paraId="2AB34A16" w14:textId="77777777" w:rsidR="009E0C75" w:rsidRDefault="006110B9">
      <w:r>
        <w:rPr>
          <w:rFonts w:hint="eastAsia"/>
        </w:rPr>
        <w:t>3.</w:t>
      </w:r>
      <w:r>
        <w:rPr>
          <w:rFonts w:hint="eastAsia"/>
        </w:rPr>
        <w:t>电气及自动控制系统</w:t>
      </w:r>
    </w:p>
    <w:p w14:paraId="3B2DF806" w14:textId="77777777" w:rsidR="009E0C75" w:rsidRDefault="006110B9">
      <w:r>
        <w:rPr>
          <w:rFonts w:hint="eastAsia"/>
        </w:rPr>
        <w:t>控制重点：供电系统、控制柜布线、仪表精度及可靠性。</w:t>
      </w:r>
    </w:p>
    <w:p w14:paraId="6D90C356" w14:textId="77777777" w:rsidR="009E0C75" w:rsidRDefault="006110B9">
      <w:r>
        <w:rPr>
          <w:rFonts w:hint="eastAsia"/>
        </w:rPr>
        <w:t>施工流程：</w:t>
      </w:r>
    </w:p>
    <w:p w14:paraId="65A2AD2E" w14:textId="77777777" w:rsidR="009E0C75" w:rsidRDefault="006110B9">
      <w:r>
        <w:rPr>
          <w:rFonts w:hint="eastAsia"/>
        </w:rPr>
        <w:t>电气系统按设计及规范布线，选用合格元件，确保安全可靠。仪表及控制阀门调试前进行校准，确保控制精度。</w:t>
      </w:r>
    </w:p>
    <w:p w14:paraId="2CDAB021" w14:textId="77777777" w:rsidR="009E0C75" w:rsidRDefault="006110B9">
      <w:r>
        <w:rPr>
          <w:rFonts w:hint="eastAsia"/>
        </w:rPr>
        <w:t>系统试运行期间连续监控电压、电流、温度、压力及流量，确保系统稳定运行。</w:t>
      </w:r>
    </w:p>
    <w:p w14:paraId="5CA3A379" w14:textId="77777777" w:rsidR="009E0C75" w:rsidRDefault="006110B9">
      <w:r>
        <w:rPr>
          <w:rFonts w:hint="eastAsia"/>
        </w:rPr>
        <w:t>验收标准：</w:t>
      </w:r>
    </w:p>
    <w:p w14:paraId="0CC34FB9" w14:textId="77777777" w:rsidR="009E0C75" w:rsidRDefault="006110B9">
      <w:r>
        <w:rPr>
          <w:rFonts w:hint="eastAsia"/>
        </w:rPr>
        <w:t>仪表测量精度符合设计要求。控制系统运行稳定，设备响应准确。</w:t>
      </w:r>
    </w:p>
    <w:p w14:paraId="3BD61BDD" w14:textId="77777777" w:rsidR="009E0C75" w:rsidRDefault="006110B9">
      <w:r>
        <w:rPr>
          <w:rFonts w:hint="eastAsia"/>
        </w:rPr>
        <w:lastRenderedPageBreak/>
        <w:t>责任分工：</w:t>
      </w:r>
    </w:p>
    <w:p w14:paraId="1FF7B4D8" w14:textId="77777777" w:rsidR="009E0C75" w:rsidRDefault="006110B9">
      <w:r>
        <w:rPr>
          <w:rFonts w:hint="eastAsia"/>
        </w:rPr>
        <w:t>技术负责人：电气安装及调试复核。</w:t>
      </w:r>
    </w:p>
    <w:p w14:paraId="7CE187D9" w14:textId="77777777" w:rsidR="009E0C75" w:rsidRDefault="006110B9">
      <w:r>
        <w:rPr>
          <w:rFonts w:hint="eastAsia"/>
        </w:rPr>
        <w:t>质检员：电气系统检查及验收记录。</w:t>
      </w:r>
    </w:p>
    <w:p w14:paraId="732597AD" w14:textId="77777777" w:rsidR="009E0C75" w:rsidRDefault="006110B9">
      <w:r>
        <w:rPr>
          <w:rFonts w:hint="eastAsia"/>
        </w:rPr>
        <w:t>班组长：电气布线及调试执行。</w:t>
      </w:r>
    </w:p>
    <w:p w14:paraId="0438ADD4" w14:textId="77777777" w:rsidR="009E0C75" w:rsidRDefault="006110B9">
      <w:r>
        <w:rPr>
          <w:rFonts w:hint="eastAsia"/>
        </w:rPr>
        <w:t>（三）施工管理及验收</w:t>
      </w:r>
    </w:p>
    <w:p w14:paraId="0D7159BD" w14:textId="77777777" w:rsidR="009E0C75" w:rsidRDefault="006110B9">
      <w:r>
        <w:rPr>
          <w:rFonts w:ascii="微软雅黑" w:eastAsia="微软雅黑" w:hAnsi="微软雅黑" w:cs="微软雅黑" w:hint="eastAsia"/>
        </w:rPr>
        <w:t>①</w:t>
      </w:r>
      <w:r>
        <w:rPr>
          <w:rFonts w:hint="eastAsia"/>
        </w:rPr>
        <w:t>材料及设备管理</w:t>
      </w:r>
    </w:p>
    <w:p w14:paraId="508C5238" w14:textId="77777777" w:rsidR="009E0C75" w:rsidRDefault="006110B9">
      <w:r>
        <w:rPr>
          <w:rFonts w:hint="eastAsia"/>
        </w:rPr>
        <w:t>所有材料及设备进场验收合格，建立质量档案。钢管、阀门、保温材料、混凝土等关键材料需抽检并建立</w:t>
      </w:r>
      <w:proofErr w:type="gramStart"/>
      <w:r>
        <w:rPr>
          <w:rFonts w:hint="eastAsia"/>
        </w:rPr>
        <w:t>材料台</w:t>
      </w:r>
      <w:proofErr w:type="gramEnd"/>
      <w:r>
        <w:rPr>
          <w:rFonts w:hint="eastAsia"/>
        </w:rPr>
        <w:t>账。</w:t>
      </w:r>
    </w:p>
    <w:p w14:paraId="323B0EC7" w14:textId="77777777" w:rsidR="009E0C75" w:rsidRDefault="006110B9">
      <w:r>
        <w:rPr>
          <w:rFonts w:ascii="微软雅黑" w:eastAsia="微软雅黑" w:hAnsi="微软雅黑" w:cs="微软雅黑" w:hint="eastAsia"/>
        </w:rPr>
        <w:t>②</w:t>
      </w:r>
      <w:r>
        <w:rPr>
          <w:rFonts w:hint="eastAsia"/>
        </w:rPr>
        <w:t>工序管理</w:t>
      </w:r>
    </w:p>
    <w:p w14:paraId="1EB2B95E" w14:textId="77777777" w:rsidR="009E0C75" w:rsidRDefault="006110B9">
      <w:proofErr w:type="gramStart"/>
      <w:r>
        <w:rPr>
          <w:rFonts w:hint="eastAsia"/>
        </w:rPr>
        <w:t>施工按</w:t>
      </w:r>
      <w:proofErr w:type="gramEnd"/>
      <w:r>
        <w:rPr>
          <w:rFonts w:hint="eastAsia"/>
        </w:rPr>
        <w:t>工序节点实施验收，关键工序验收合格后方可进入下一工序。建立施工日志、照片档案及检验记录，实现质量追溯。</w:t>
      </w:r>
    </w:p>
    <w:p w14:paraId="497E1327" w14:textId="77777777" w:rsidR="009E0C75" w:rsidRDefault="006110B9">
      <w:r>
        <w:rPr>
          <w:rFonts w:ascii="微软雅黑" w:eastAsia="微软雅黑" w:hAnsi="微软雅黑" w:cs="微软雅黑" w:hint="eastAsia"/>
        </w:rPr>
        <w:t>③</w:t>
      </w:r>
      <w:r>
        <w:rPr>
          <w:rFonts w:hint="eastAsia"/>
        </w:rPr>
        <w:t>竣工验收及交付</w:t>
      </w:r>
    </w:p>
    <w:p w14:paraId="04B1AE5E" w14:textId="77777777" w:rsidR="009E0C75" w:rsidRDefault="006110B9">
      <w:r>
        <w:rPr>
          <w:rFonts w:hint="eastAsia"/>
        </w:rPr>
        <w:t>管道及站房完成后组织单位工程验收，检查管道压力、阀门功能、保温、防腐及设备调试情况。</w:t>
      </w:r>
    </w:p>
    <w:p w14:paraId="2F7AEE8B" w14:textId="77777777" w:rsidR="009E0C75" w:rsidRDefault="006110B9">
      <w:r>
        <w:rPr>
          <w:rFonts w:hint="eastAsia"/>
        </w:rPr>
        <w:t>施工单位提供完整施工及试运行记录，确保顺利移交使用单位。</w:t>
      </w:r>
    </w:p>
    <w:p w14:paraId="1A1E0C49" w14:textId="77777777" w:rsidR="009E0C75" w:rsidRDefault="006110B9">
      <w:r>
        <w:rPr>
          <w:rFonts w:ascii="微软雅黑" w:eastAsia="微软雅黑" w:hAnsi="微软雅黑" w:cs="微软雅黑" w:hint="eastAsia"/>
        </w:rPr>
        <w:t>④</w:t>
      </w:r>
      <w:r>
        <w:rPr>
          <w:rFonts w:hint="eastAsia"/>
        </w:rPr>
        <w:t>安全及环保控制</w:t>
      </w:r>
    </w:p>
    <w:p w14:paraId="0DCA126E" w14:textId="77777777" w:rsidR="009E0C75" w:rsidRDefault="006110B9">
      <w:r>
        <w:rPr>
          <w:rFonts w:hint="eastAsia"/>
        </w:rPr>
        <w:t>施工现场安全设施齐全，施工人员持证上岗。管道敷设及施工过程中采取防尘、防噪、排水等措施，符合环保要求。</w:t>
      </w:r>
    </w:p>
    <w:p w14:paraId="1C31CB7F" w14:textId="77777777" w:rsidR="009E0C75" w:rsidRDefault="009E0C75">
      <w:pPr>
        <w:sectPr w:rsidR="009E0C75">
          <w:pgSz w:w="11905" w:h="16838"/>
          <w:pgMar w:top="1417" w:right="1417" w:bottom="1417" w:left="1417" w:header="850" w:footer="992" w:gutter="0"/>
          <w:cols w:space="0"/>
          <w:docGrid w:type="lines" w:linePitch="318"/>
        </w:sectPr>
      </w:pPr>
    </w:p>
    <w:p w14:paraId="3D589031" w14:textId="77777777" w:rsidR="009E0C75" w:rsidRDefault="006110B9">
      <w:pPr>
        <w:pStyle w:val="1"/>
        <w:rPr>
          <w:rFonts w:ascii="宋体" w:hAnsi="宋体" w:cs="宋体" w:hint="eastAsia"/>
        </w:rPr>
      </w:pPr>
      <w:bookmarkStart w:id="892" w:name="_Toc22002"/>
      <w:bookmarkStart w:id="893" w:name="_Toc12595"/>
      <w:bookmarkStart w:id="894" w:name="_Toc6890"/>
      <w:r>
        <w:rPr>
          <w:rFonts w:ascii="宋体" w:hAnsi="宋体" w:cs="宋体" w:hint="eastAsia"/>
        </w:rPr>
        <w:lastRenderedPageBreak/>
        <w:t>第</w:t>
      </w:r>
      <w:r>
        <w:rPr>
          <w:rFonts w:ascii="宋体" w:hAnsi="宋体" w:cs="宋体" w:hint="eastAsia"/>
        </w:rPr>
        <w:t>5</w:t>
      </w:r>
      <w:r>
        <w:rPr>
          <w:rFonts w:ascii="宋体" w:hAnsi="宋体" w:cs="宋体" w:hint="eastAsia"/>
        </w:rPr>
        <w:t>章、</w:t>
      </w:r>
      <w:bookmarkEnd w:id="891"/>
      <w:r>
        <w:rPr>
          <w:rFonts w:ascii="宋体" w:hAnsi="宋体" w:cs="宋体" w:hint="eastAsia"/>
        </w:rPr>
        <w:t>安全、现场文明工地及环境保护管理体系与措施</w:t>
      </w:r>
      <w:bookmarkEnd w:id="892"/>
      <w:bookmarkEnd w:id="893"/>
      <w:bookmarkEnd w:id="894"/>
    </w:p>
    <w:p w14:paraId="09A08577" w14:textId="77777777" w:rsidR="009E0C75" w:rsidRDefault="006110B9">
      <w:pPr>
        <w:pStyle w:val="2"/>
        <w:ind w:firstLine="602"/>
      </w:pPr>
      <w:bookmarkStart w:id="895" w:name="_Toc24973"/>
      <w:bookmarkStart w:id="896" w:name="_Toc15335"/>
      <w:bookmarkStart w:id="897" w:name="_Toc7993"/>
      <w:bookmarkStart w:id="898" w:name="_Toc87274711"/>
      <w:bookmarkStart w:id="899" w:name="_Toc26158"/>
      <w:bookmarkStart w:id="900" w:name="_Toc5186"/>
      <w:bookmarkStart w:id="901" w:name="_Toc23391"/>
      <w:bookmarkStart w:id="902" w:name="_Toc6335"/>
      <w:bookmarkStart w:id="903" w:name="_Toc11995"/>
      <w:bookmarkStart w:id="904" w:name="_Toc10746"/>
      <w:bookmarkStart w:id="905" w:name="_Toc1590"/>
      <w:bookmarkStart w:id="906" w:name="_Toc29516"/>
      <w:r>
        <w:rPr>
          <w:rFonts w:hint="eastAsia"/>
        </w:rPr>
        <w:t>5.1</w:t>
      </w:r>
      <w:r>
        <w:rPr>
          <w:rFonts w:hint="eastAsia"/>
        </w:rPr>
        <w:t>安全标准工地建设与保证措施</w:t>
      </w:r>
      <w:bookmarkEnd w:id="895"/>
      <w:bookmarkEnd w:id="896"/>
      <w:bookmarkEnd w:id="897"/>
    </w:p>
    <w:p w14:paraId="6E2CDBA7" w14:textId="77777777" w:rsidR="009E0C75" w:rsidRDefault="006110B9">
      <w:pPr>
        <w:pStyle w:val="3"/>
        <w:ind w:firstLine="562"/>
      </w:pPr>
      <w:bookmarkStart w:id="907" w:name="_Toc31616"/>
      <w:bookmarkStart w:id="908" w:name="_Toc17839"/>
      <w:bookmarkStart w:id="909" w:name="_Toc13631"/>
      <w:r>
        <w:rPr>
          <w:rFonts w:hint="eastAsia"/>
        </w:rPr>
        <w:t>5.1.1</w:t>
      </w:r>
      <w:r>
        <w:rPr>
          <w:rFonts w:hint="eastAsia"/>
        </w:rPr>
        <w:t>安全管理</w:t>
      </w:r>
      <w:bookmarkEnd w:id="898"/>
      <w:r>
        <w:rPr>
          <w:rFonts w:hint="eastAsia"/>
        </w:rPr>
        <w:t>体系</w:t>
      </w:r>
      <w:bookmarkEnd w:id="899"/>
      <w:bookmarkEnd w:id="907"/>
      <w:bookmarkEnd w:id="908"/>
      <w:bookmarkEnd w:id="909"/>
    </w:p>
    <w:p w14:paraId="49F38310" w14:textId="77777777" w:rsidR="009E0C75" w:rsidRDefault="006110B9">
      <w:pPr>
        <w:rPr>
          <w:rFonts w:ascii="宋体" w:hAnsi="宋体" w:cs="宋体" w:hint="eastAsia"/>
          <w:szCs w:val="28"/>
        </w:rPr>
      </w:pPr>
      <w:r>
        <w:rPr>
          <w:rFonts w:ascii="宋体" w:hAnsi="宋体" w:cs="宋体" w:hint="eastAsia"/>
          <w:szCs w:val="28"/>
        </w:rPr>
        <w:t>一、</w:t>
      </w:r>
      <w:r>
        <w:rPr>
          <w:rFonts w:ascii="宋体" w:hAnsi="宋体" w:cs="宋体" w:hint="eastAsia"/>
          <w:szCs w:val="28"/>
        </w:rPr>
        <w:t>工程建设的安全管理工作必须坚持“以人为本”的宗旨，按照“安全第一，预防为主”和“管生产必须管安全”的原则进行安全生产管理，做到生产与安全工作同时计划、布置、检查。</w:t>
      </w:r>
    </w:p>
    <w:p w14:paraId="1DF7DE26" w14:textId="77777777" w:rsidR="009E0C75" w:rsidRDefault="006110B9">
      <w:pPr>
        <w:rPr>
          <w:rFonts w:ascii="宋体" w:hAnsi="宋体" w:cs="宋体" w:hint="eastAsia"/>
          <w:szCs w:val="28"/>
        </w:rPr>
      </w:pPr>
      <w:bookmarkStart w:id="910" w:name="_Toc19390"/>
      <w:bookmarkStart w:id="911" w:name="_Toc435430182"/>
      <w:bookmarkStart w:id="912" w:name="_Toc87274713"/>
      <w:bookmarkStart w:id="913" w:name="_Toc486147241"/>
      <w:bookmarkStart w:id="914" w:name="_Toc447011694"/>
      <w:bookmarkStart w:id="915" w:name="_Toc335415061"/>
      <w:r>
        <w:rPr>
          <w:rFonts w:ascii="宋体" w:hAnsi="宋体" w:cs="宋体" w:hint="eastAsia"/>
          <w:szCs w:val="28"/>
        </w:rPr>
        <w:t>二、</w:t>
      </w:r>
      <w:r>
        <w:rPr>
          <w:rFonts w:ascii="宋体" w:hAnsi="宋体" w:cs="宋体" w:hint="eastAsia"/>
          <w:szCs w:val="28"/>
        </w:rPr>
        <w:t>安全</w:t>
      </w:r>
      <w:bookmarkEnd w:id="910"/>
      <w:bookmarkEnd w:id="911"/>
      <w:bookmarkEnd w:id="912"/>
      <w:bookmarkEnd w:id="913"/>
      <w:bookmarkEnd w:id="914"/>
      <w:bookmarkEnd w:id="915"/>
      <w:r>
        <w:rPr>
          <w:rFonts w:ascii="宋体" w:hAnsi="宋体" w:cs="宋体" w:hint="eastAsia"/>
          <w:szCs w:val="28"/>
        </w:rPr>
        <w:t>管理体系</w:t>
      </w:r>
    </w:p>
    <w:p w14:paraId="49120968" w14:textId="77777777" w:rsidR="009E0C75" w:rsidRDefault="006110B9">
      <w:pPr>
        <w:rPr>
          <w:rFonts w:ascii="宋体" w:hAnsi="宋体" w:cs="宋体" w:hint="eastAsia"/>
          <w:szCs w:val="28"/>
        </w:rPr>
      </w:pPr>
      <w:bookmarkStart w:id="916" w:name="_Toc219209107"/>
      <w:bookmarkStart w:id="917" w:name="_Toc219454592"/>
      <w:bookmarkStart w:id="918" w:name="_Toc219518060"/>
      <w:bookmarkStart w:id="919" w:name="_Toc219210449"/>
      <w:bookmarkStart w:id="920" w:name="_Toc219017609"/>
      <w:bookmarkStart w:id="921" w:name="_Toc219210702"/>
      <w:bookmarkStart w:id="922" w:name="_Toc219454426"/>
      <w:r>
        <w:rPr>
          <w:rFonts w:ascii="宋体" w:hAnsi="宋体" w:cs="宋体" w:hint="eastAsia"/>
          <w:szCs w:val="28"/>
        </w:rPr>
        <w:t>1</w:t>
      </w:r>
      <w:r>
        <w:rPr>
          <w:rFonts w:ascii="宋体" w:hAnsi="宋体" w:cs="宋体" w:hint="eastAsia"/>
          <w:szCs w:val="28"/>
        </w:rPr>
        <w:t>、安全保证体系</w:t>
      </w:r>
    </w:p>
    <w:p w14:paraId="53FFBE0F" w14:textId="77777777" w:rsidR="009E0C75" w:rsidRDefault="006110B9">
      <w:pPr>
        <w:pStyle w:val="a9"/>
        <w:spacing w:line="456" w:lineRule="auto"/>
        <w:rPr>
          <w:rFonts w:ascii="宋体" w:hAnsi="宋体" w:cs="宋体" w:hint="eastAsia"/>
          <w:sz w:val="28"/>
          <w:szCs w:val="28"/>
        </w:rPr>
      </w:pPr>
      <w:r>
        <w:rPr>
          <w:rFonts w:ascii="宋体" w:hAnsi="宋体" w:cs="宋体" w:hint="eastAsia"/>
          <w:noProof/>
          <w:sz w:val="28"/>
          <w:szCs w:val="28"/>
        </w:rPr>
        <mc:AlternateContent>
          <mc:Choice Requires="wpg">
            <w:drawing>
              <wp:inline distT="0" distB="0" distL="114300" distR="114300" wp14:anchorId="10FE3BA3" wp14:editId="04429A69">
                <wp:extent cx="4618990" cy="5572760"/>
                <wp:effectExtent l="6350" t="6350" r="7620" b="13970"/>
                <wp:docPr id="137" name="组合 137"/>
                <wp:cNvGraphicFramePr/>
                <a:graphic xmlns:a="http://schemas.openxmlformats.org/drawingml/2006/main">
                  <a:graphicData uri="http://schemas.microsoft.com/office/word/2010/wordprocessingGroup">
                    <wpg:wgp>
                      <wpg:cNvGrpSpPr/>
                      <wpg:grpSpPr>
                        <a:xfrm>
                          <a:off x="0" y="0"/>
                          <a:ext cx="4618990" cy="5572760"/>
                          <a:chOff x="2083" y="2870"/>
                          <a:chExt cx="7740" cy="10826"/>
                        </a:xfrm>
                      </wpg:grpSpPr>
                      <wps:wsp>
                        <wps:cNvPr id="138" name="文本框 75"/>
                        <wps:cNvSpPr txBox="1"/>
                        <wps:spPr>
                          <a:xfrm>
                            <a:off x="2083" y="2870"/>
                            <a:ext cx="1346" cy="543"/>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243CEDD" w14:textId="77777777" w:rsidR="009E0C75" w:rsidRDefault="006110B9">
                              <w:pPr>
                                <w:pStyle w:val="ab"/>
                              </w:pPr>
                              <w:r>
                                <w:rPr>
                                  <w:rFonts w:hint="eastAsia"/>
                                </w:rPr>
                                <w:t>群众监督</w:t>
                              </w:r>
                            </w:p>
                          </w:txbxContent>
                        </wps:txbx>
                        <wps:bodyPr upright="1"/>
                      </wps:wsp>
                      <wps:wsp>
                        <wps:cNvPr id="139" name="文本框 76"/>
                        <wps:cNvSpPr txBox="1"/>
                        <wps:spPr>
                          <a:xfrm>
                            <a:off x="3766" y="2870"/>
                            <a:ext cx="1682" cy="54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2949995" w14:textId="77777777" w:rsidR="009E0C75" w:rsidRDefault="006110B9">
                              <w:pPr>
                                <w:pStyle w:val="ab"/>
                              </w:pPr>
                              <w:r>
                                <w:rPr>
                                  <w:rFonts w:hint="eastAsia"/>
                                </w:rPr>
                                <w:t>思想政治工作</w:t>
                              </w:r>
                            </w:p>
                          </w:txbxContent>
                        </wps:txbx>
                        <wps:bodyPr lIns="7200" tIns="45720" rIns="7200" bIns="45720" upright="1"/>
                      </wps:wsp>
                      <wps:wsp>
                        <wps:cNvPr id="140" name="文本框 77"/>
                        <wps:cNvSpPr txBox="1"/>
                        <wps:spPr>
                          <a:xfrm>
                            <a:off x="5785" y="2870"/>
                            <a:ext cx="1346" cy="543"/>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B5245F4" w14:textId="77777777" w:rsidR="009E0C75" w:rsidRDefault="006110B9">
                              <w:pPr>
                                <w:pStyle w:val="ab"/>
                              </w:pPr>
                              <w:r>
                                <w:rPr>
                                  <w:rFonts w:hint="eastAsia"/>
                                </w:rPr>
                                <w:t>生产指挥</w:t>
                              </w:r>
                            </w:p>
                          </w:txbxContent>
                        </wps:txbx>
                        <wps:bodyPr upright="1"/>
                      </wps:wsp>
                      <wps:wsp>
                        <wps:cNvPr id="141" name="文本框 78"/>
                        <wps:cNvSpPr txBox="1"/>
                        <wps:spPr>
                          <a:xfrm>
                            <a:off x="7467" y="2870"/>
                            <a:ext cx="1346" cy="544"/>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8AF0506" w14:textId="77777777" w:rsidR="009E0C75" w:rsidRDefault="006110B9">
                              <w:pPr>
                                <w:pStyle w:val="ab"/>
                              </w:pPr>
                              <w:r>
                                <w:rPr>
                                  <w:rFonts w:hint="eastAsia"/>
                                </w:rPr>
                                <w:t>安全技术</w:t>
                              </w:r>
                            </w:p>
                          </w:txbxContent>
                        </wps:txbx>
                        <wps:bodyPr upright="1"/>
                      </wps:wsp>
                      <wps:wsp>
                        <wps:cNvPr id="142" name="文本框 79"/>
                        <wps:cNvSpPr txBox="1"/>
                        <wps:spPr>
                          <a:xfrm>
                            <a:off x="4775" y="4331"/>
                            <a:ext cx="1346" cy="105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FEF98BA" w14:textId="77777777" w:rsidR="009E0C75" w:rsidRDefault="006110B9">
                              <w:pPr>
                                <w:pStyle w:val="ab"/>
                                <w:rPr>
                                  <w:b/>
                                  <w:bCs/>
                                </w:rPr>
                              </w:pPr>
                              <w:r>
                                <w:rPr>
                                  <w:rFonts w:hint="eastAsia"/>
                                </w:rPr>
                                <w:t>安全生产管理</w:t>
                              </w:r>
                            </w:p>
                          </w:txbxContent>
                        </wps:txbx>
                        <wps:bodyPr upright="1"/>
                      </wps:wsp>
                      <wps:wsp>
                        <wps:cNvPr id="143" name="直接连接符 80"/>
                        <wps:cNvCnPr/>
                        <wps:spPr>
                          <a:xfrm>
                            <a:off x="5448" y="5248"/>
                            <a:ext cx="0" cy="439"/>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44" name="文本框 81"/>
                        <wps:cNvSpPr txBox="1"/>
                        <wps:spPr>
                          <a:xfrm>
                            <a:off x="4775" y="5755"/>
                            <a:ext cx="1178" cy="106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08673E7" w14:textId="77777777" w:rsidR="009E0C75" w:rsidRDefault="006110B9">
                              <w:pPr>
                                <w:pStyle w:val="ab"/>
                              </w:pPr>
                              <w:r>
                                <w:rPr>
                                  <w:rFonts w:hint="eastAsia"/>
                                </w:rPr>
                                <w:t>安全监督部门</w:t>
                              </w:r>
                            </w:p>
                          </w:txbxContent>
                        </wps:txbx>
                        <wps:bodyPr upright="1"/>
                      </wps:wsp>
                      <wps:wsp>
                        <wps:cNvPr id="145" name="文本框 82"/>
                        <wps:cNvSpPr txBox="1"/>
                        <wps:spPr>
                          <a:xfrm>
                            <a:off x="6290" y="5579"/>
                            <a:ext cx="1346" cy="1399"/>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54C3350" w14:textId="77777777" w:rsidR="009E0C75" w:rsidRDefault="006110B9">
                              <w:pPr>
                                <w:pStyle w:val="ab"/>
                              </w:pPr>
                              <w:r>
                                <w:rPr>
                                  <w:rFonts w:hint="eastAsia"/>
                                </w:rPr>
                                <w:t>专业管理检查保证体系</w:t>
                              </w:r>
                            </w:p>
                          </w:txbxContent>
                        </wps:txbx>
                        <wps:bodyPr upright="1"/>
                      </wps:wsp>
                      <wps:wsp>
                        <wps:cNvPr id="146" name="直接连接符 83"/>
                        <wps:cNvCnPr/>
                        <wps:spPr>
                          <a:xfrm>
                            <a:off x="5448" y="6822"/>
                            <a:ext cx="0" cy="536"/>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47" name="文本框 84"/>
                        <wps:cNvSpPr txBox="1"/>
                        <wps:spPr>
                          <a:xfrm>
                            <a:off x="4775" y="7225"/>
                            <a:ext cx="1346" cy="61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CFDDB5C" w14:textId="77777777" w:rsidR="009E0C75" w:rsidRDefault="006110B9">
                              <w:pPr>
                                <w:pStyle w:val="ab"/>
                              </w:pPr>
                              <w:r>
                                <w:rPr>
                                  <w:rFonts w:hint="eastAsia"/>
                                </w:rPr>
                                <w:t>现场监控</w:t>
                              </w:r>
                            </w:p>
                          </w:txbxContent>
                        </wps:txbx>
                        <wps:bodyPr upright="1"/>
                      </wps:wsp>
                      <wps:wsp>
                        <wps:cNvPr id="148" name="文本框 85"/>
                        <wps:cNvSpPr txBox="1"/>
                        <wps:spPr>
                          <a:xfrm>
                            <a:off x="2083"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F0C5703" w14:textId="77777777" w:rsidR="009E0C75" w:rsidRDefault="006110B9">
                              <w:pPr>
                                <w:pStyle w:val="ab"/>
                              </w:pPr>
                              <w:r>
                                <w:rPr>
                                  <w:rFonts w:hint="eastAsia"/>
                                </w:rPr>
                                <w:t>人的意识与行为控制</w:t>
                              </w:r>
                            </w:p>
                          </w:txbxContent>
                        </wps:txbx>
                        <wps:bodyPr upright="1"/>
                      </wps:wsp>
                      <wps:wsp>
                        <wps:cNvPr id="149" name="文本框 86"/>
                        <wps:cNvSpPr txBox="1"/>
                        <wps:spPr>
                          <a:xfrm>
                            <a:off x="3429"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E9D029C" w14:textId="77777777" w:rsidR="009E0C75" w:rsidRDefault="006110B9">
                              <w:pPr>
                                <w:pStyle w:val="ab"/>
                              </w:pPr>
                              <w:r>
                                <w:rPr>
                                  <w:rFonts w:hint="eastAsia"/>
                                </w:rPr>
                                <w:t>生产节律控制</w:t>
                              </w:r>
                            </w:p>
                          </w:txbxContent>
                        </wps:txbx>
                        <wps:bodyPr upright="1"/>
                      </wps:wsp>
                      <wps:wsp>
                        <wps:cNvPr id="150" name="文本框 87"/>
                        <wps:cNvSpPr txBox="1"/>
                        <wps:spPr>
                          <a:xfrm>
                            <a:off x="4775"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5398A38" w14:textId="77777777" w:rsidR="009E0C75" w:rsidRDefault="006110B9">
                              <w:pPr>
                                <w:pStyle w:val="ab"/>
                              </w:pPr>
                              <w:r>
                                <w:rPr>
                                  <w:rFonts w:hint="eastAsia"/>
                                </w:rPr>
                                <w:t>联保互保责任制</w:t>
                              </w:r>
                            </w:p>
                          </w:txbxContent>
                        </wps:txbx>
                        <wps:bodyPr upright="1"/>
                      </wps:wsp>
                      <wps:wsp>
                        <wps:cNvPr id="151" name="文本框 88"/>
                        <wps:cNvSpPr txBox="1"/>
                        <wps:spPr>
                          <a:xfrm>
                            <a:off x="6121"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01AEA45" w14:textId="77777777" w:rsidR="009E0C75" w:rsidRDefault="006110B9">
                              <w:pPr>
                                <w:pStyle w:val="ab"/>
                              </w:pPr>
                              <w:r>
                                <w:rPr>
                                  <w:rFonts w:hint="eastAsia"/>
                                </w:rPr>
                                <w:t>安全员责任制</w:t>
                              </w:r>
                            </w:p>
                          </w:txbxContent>
                        </wps:txbx>
                        <wps:bodyPr upright="1"/>
                      </wps:wsp>
                      <wps:wsp>
                        <wps:cNvPr id="152" name="文本框 89"/>
                        <wps:cNvSpPr txBox="1"/>
                        <wps:spPr>
                          <a:xfrm>
                            <a:off x="7467"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C804CE3" w14:textId="77777777" w:rsidR="009E0C75" w:rsidRDefault="006110B9">
                              <w:pPr>
                                <w:pStyle w:val="ab"/>
                              </w:pPr>
                              <w:r>
                                <w:rPr>
                                  <w:rFonts w:hint="eastAsia"/>
                                </w:rPr>
                                <w:t>班前安全交底</w:t>
                              </w:r>
                            </w:p>
                          </w:txbxContent>
                        </wps:txbx>
                        <wps:bodyPr upright="1"/>
                      </wps:wsp>
                      <wps:wsp>
                        <wps:cNvPr id="153" name="文本框 90"/>
                        <wps:cNvSpPr txBox="1"/>
                        <wps:spPr>
                          <a:xfrm>
                            <a:off x="8813" y="8928"/>
                            <a:ext cx="1010" cy="2340"/>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B5E25DA" w14:textId="77777777" w:rsidR="009E0C75" w:rsidRDefault="006110B9">
                              <w:pPr>
                                <w:pStyle w:val="ab"/>
                              </w:pPr>
                              <w:r>
                                <w:rPr>
                                  <w:rFonts w:hint="eastAsia"/>
                                </w:rPr>
                                <w:t>安全技术劳动保护</w:t>
                              </w:r>
                            </w:p>
                          </w:txbxContent>
                        </wps:txbx>
                        <wps:bodyPr upright="1"/>
                      </wps:wsp>
                      <wps:wsp>
                        <wps:cNvPr id="154" name="文本框 91"/>
                        <wps:cNvSpPr txBox="1"/>
                        <wps:spPr>
                          <a:xfrm>
                            <a:off x="2755" y="13124"/>
                            <a:ext cx="1346" cy="57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A3D5325" w14:textId="77777777" w:rsidR="009E0C75" w:rsidRDefault="006110B9">
                              <w:pPr>
                                <w:pStyle w:val="ab"/>
                              </w:pPr>
                              <w:r>
                                <w:rPr>
                                  <w:rFonts w:hint="eastAsia"/>
                                </w:rPr>
                                <w:t>现场作业</w:t>
                              </w:r>
                            </w:p>
                          </w:txbxContent>
                        </wps:txbx>
                        <wps:bodyPr upright="1"/>
                      </wps:wsp>
                      <wps:wsp>
                        <wps:cNvPr id="155" name="文本框 92"/>
                        <wps:cNvSpPr txBox="1"/>
                        <wps:spPr>
                          <a:xfrm>
                            <a:off x="7131" y="13124"/>
                            <a:ext cx="1346" cy="5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52C6620" w14:textId="77777777" w:rsidR="009E0C75" w:rsidRDefault="006110B9">
                              <w:pPr>
                                <w:pStyle w:val="ab"/>
                              </w:pPr>
                              <w:r>
                                <w:rPr>
                                  <w:rFonts w:hint="eastAsia"/>
                                </w:rPr>
                                <w:t>现场防护</w:t>
                              </w:r>
                            </w:p>
                          </w:txbxContent>
                        </wps:txbx>
                        <wps:bodyPr upright="1"/>
                      </wps:wsp>
                      <wps:wsp>
                        <wps:cNvPr id="156" name="直接连接符 93"/>
                        <wps:cNvCnPr/>
                        <wps:spPr>
                          <a:xfrm>
                            <a:off x="7804" y="12686"/>
                            <a:ext cx="0" cy="438"/>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57" name="直接连接符 94"/>
                        <wps:cNvCnPr/>
                        <wps:spPr>
                          <a:xfrm>
                            <a:off x="3429" y="12686"/>
                            <a:ext cx="0" cy="438"/>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58" name="直接连接符 95"/>
                        <wps:cNvCnPr/>
                        <wps:spPr>
                          <a:xfrm>
                            <a:off x="3429" y="12686"/>
                            <a:ext cx="4375"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59" name="直接连接符 96"/>
                        <wps:cNvCnPr/>
                        <wps:spPr>
                          <a:xfrm>
                            <a:off x="2756" y="3308"/>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0" name="直接连接符 97"/>
                        <wps:cNvCnPr/>
                        <wps:spPr>
                          <a:xfrm>
                            <a:off x="2756" y="3746"/>
                            <a:ext cx="5384"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1" name="直接连接符 98"/>
                        <wps:cNvCnPr/>
                        <wps:spPr>
                          <a:xfrm flipV="1">
                            <a:off x="8140" y="3308"/>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2" name="直接连接符 99"/>
                        <wps:cNvCnPr/>
                        <wps:spPr>
                          <a:xfrm>
                            <a:off x="4607" y="3308"/>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3" name="直接连接符 100"/>
                        <wps:cNvCnPr/>
                        <wps:spPr>
                          <a:xfrm>
                            <a:off x="6458" y="3308"/>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4" name="直接连接符 101"/>
                        <wps:cNvCnPr/>
                        <wps:spPr>
                          <a:xfrm>
                            <a:off x="5448" y="3746"/>
                            <a:ext cx="0" cy="584"/>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65" name="直接连接符 102"/>
                        <wps:cNvCnPr/>
                        <wps:spPr>
                          <a:xfrm flipH="1">
                            <a:off x="5953" y="6046"/>
                            <a:ext cx="337" cy="0"/>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66" name="直接连接符 103"/>
                        <wps:cNvCnPr/>
                        <wps:spPr>
                          <a:xfrm>
                            <a:off x="2588"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7" name="直接连接符 104"/>
                        <wps:cNvCnPr/>
                        <wps:spPr>
                          <a:xfrm>
                            <a:off x="2588" y="8185"/>
                            <a:ext cx="673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8" name="直接连接符 105"/>
                        <wps:cNvCnPr/>
                        <wps:spPr>
                          <a:xfrm>
                            <a:off x="9318"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69" name="直接连接符 106"/>
                        <wps:cNvCnPr/>
                        <wps:spPr>
                          <a:xfrm>
                            <a:off x="3934"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0" name="直接连接符 107"/>
                        <wps:cNvCnPr/>
                        <wps:spPr>
                          <a:xfrm>
                            <a:off x="5280"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1" name="直接连接符 108"/>
                        <wps:cNvCnPr/>
                        <wps:spPr>
                          <a:xfrm>
                            <a:off x="6626"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2" name="直接连接符 109"/>
                        <wps:cNvCnPr/>
                        <wps:spPr>
                          <a:xfrm>
                            <a:off x="7972" y="8185"/>
                            <a:ext cx="0" cy="73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3" name="直接连接符 110"/>
                        <wps:cNvCnPr/>
                        <wps:spPr>
                          <a:xfrm>
                            <a:off x="5448" y="7836"/>
                            <a:ext cx="0" cy="379"/>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74" name="直接连接符 111"/>
                        <wps:cNvCnPr/>
                        <wps:spPr>
                          <a:xfrm>
                            <a:off x="2588"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5" name="直接连接符 112"/>
                        <wps:cNvCnPr/>
                        <wps:spPr>
                          <a:xfrm>
                            <a:off x="2588" y="11735"/>
                            <a:ext cx="673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6" name="直接连接符 113"/>
                        <wps:cNvCnPr/>
                        <wps:spPr>
                          <a:xfrm flipV="1">
                            <a:off x="9318"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7" name="直接连接符 114"/>
                        <wps:cNvCnPr/>
                        <wps:spPr>
                          <a:xfrm>
                            <a:off x="3934"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8" name="直接连接符 115"/>
                        <wps:cNvCnPr/>
                        <wps:spPr>
                          <a:xfrm>
                            <a:off x="5280"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79" name="直接连接符 116"/>
                        <wps:cNvCnPr/>
                        <wps:spPr>
                          <a:xfrm>
                            <a:off x="6626"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80" name="直接连接符 117"/>
                        <wps:cNvCnPr/>
                        <wps:spPr>
                          <a:xfrm>
                            <a:off x="7972" y="11297"/>
                            <a:ext cx="0" cy="43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81" name="直接连接符 118"/>
                        <wps:cNvCnPr/>
                        <wps:spPr>
                          <a:xfrm>
                            <a:off x="5616" y="11735"/>
                            <a:ext cx="0" cy="1023"/>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10FE3BA3" id="组合 137" o:spid="_x0000_s1175" style="width:363.7pt;height:438.8pt;mso-position-horizontal-relative:char;mso-position-vertical-relative:line" coordorigin="2083,2870" coordsize="7740,10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">
                <v:shape id="文本框 75" o:spid="_x0000_s1176" type="#_x0000_t202" style="position:absolute;left:2083;top:2870;width:1346;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" filled="f" strokecolor="#ee822f" strokeweight="1pt">
                  <v:textbox>
                    <w:txbxContent>
                      <w:p w14:paraId="3243CEDD" w14:textId="77777777" w:rsidR="009E0C75" w:rsidRDefault="006110B9">
                        <w:pPr>
                          <w:pStyle w:val="ab"/>
                        </w:pPr>
                        <w:r>
                          <w:rPr>
                            <w:rFonts w:hint="eastAsia"/>
                          </w:rPr>
                          <w:t>群众监督</w:t>
                        </w:r>
                      </w:p>
                    </w:txbxContent>
                  </v:textbox>
                </v:shape>
                <v:shape id="文本框 76" o:spid="_x0000_s1177" type="#_x0000_t202" style="position:absolute;left:3766;top:2870;width:1682;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" filled="f" strokecolor="#ee822f" strokeweight="1pt">
                  <v:textbox inset=".2mm,,.2mm">
                    <w:txbxContent>
                      <w:p w14:paraId="02949995" w14:textId="77777777" w:rsidR="009E0C75" w:rsidRDefault="006110B9">
                        <w:pPr>
                          <w:pStyle w:val="ab"/>
                        </w:pPr>
                        <w:r>
                          <w:rPr>
                            <w:rFonts w:hint="eastAsia"/>
                          </w:rPr>
                          <w:t>思想政治工作</w:t>
                        </w:r>
                      </w:p>
                    </w:txbxContent>
                  </v:textbox>
                </v:shape>
                <v:shape id="文本框 77" o:spid="_x0000_s1178" type="#_x0000_t202" style="position:absolute;left:5785;top:2870;width:1346;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" filled="f" strokecolor="#ee822f" strokeweight="1pt">
                  <v:textbox>
                    <w:txbxContent>
                      <w:p w14:paraId="0B5245F4" w14:textId="77777777" w:rsidR="009E0C75" w:rsidRDefault="006110B9">
                        <w:pPr>
                          <w:pStyle w:val="ab"/>
                        </w:pPr>
                        <w:r>
                          <w:rPr>
                            <w:rFonts w:hint="eastAsia"/>
                          </w:rPr>
                          <w:t>生产指挥</w:t>
                        </w:r>
                      </w:p>
                    </w:txbxContent>
                  </v:textbox>
                </v:shape>
                <v:shape id="文本框 78" o:spid="_x0000_s1179" type="#_x0000_t202" style="position:absolute;left:7467;top:2870;width:1346;height: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" filled="f" strokecolor="#ee822f" strokeweight="1pt">
                  <v:textbox>
                    <w:txbxContent>
                      <w:p w14:paraId="68AF0506" w14:textId="77777777" w:rsidR="009E0C75" w:rsidRDefault="006110B9">
                        <w:pPr>
                          <w:pStyle w:val="ab"/>
                        </w:pPr>
                        <w:r>
                          <w:rPr>
                            <w:rFonts w:hint="eastAsia"/>
                          </w:rPr>
                          <w:t>安全技术</w:t>
                        </w:r>
                      </w:p>
                    </w:txbxContent>
                  </v:textbox>
                </v:shape>
                <v:shape id="文本框 79" o:spid="_x0000_s1180" type="#_x0000_t202" style="position:absolute;left:4775;top:4331;width:1346;height:1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" filled="f" strokecolor="#ee822f" strokeweight="1pt">
                  <v:textbox>
                    <w:txbxContent>
                      <w:p w14:paraId="1FEF98BA" w14:textId="77777777" w:rsidR="009E0C75" w:rsidRDefault="006110B9">
                        <w:pPr>
                          <w:pStyle w:val="ab"/>
                          <w:rPr>
                            <w:b/>
                            <w:bCs/>
                          </w:rPr>
                        </w:pPr>
                        <w:r>
                          <w:rPr>
                            <w:rFonts w:hint="eastAsia"/>
                          </w:rPr>
                          <w:t>安全生产管理</w:t>
                        </w:r>
                      </w:p>
                    </w:txbxContent>
                  </v:textbox>
                </v:shape>
                <v:line id="直接连接符 80" o:spid="_x0000_s1181" style="position:absolute;visibility:visible;mso-wrap-style:square" from="5448,5248" to="5448,56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" strokecolor="#ee822f" strokeweight="1pt">
                  <v:stroke endarrow="block" joinstyle="miter"/>
                </v:line>
                <v:shape id="文本框 81" o:spid="_x0000_s1182" type="#_x0000_t202" style="position:absolute;left:4775;top:5755;width:1178;height:1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" filled="f" strokecolor="#ee822f" strokeweight="1pt">
                  <v:textbox>
                    <w:txbxContent>
                      <w:p w14:paraId="608673E7" w14:textId="77777777" w:rsidR="009E0C75" w:rsidRDefault="006110B9">
                        <w:pPr>
                          <w:pStyle w:val="ab"/>
                        </w:pPr>
                        <w:r>
                          <w:rPr>
                            <w:rFonts w:hint="eastAsia"/>
                          </w:rPr>
                          <w:t>安全监督部门</w:t>
                        </w:r>
                      </w:p>
                    </w:txbxContent>
                  </v:textbox>
                </v:shape>
                <v:shape id="文本框 82" o:spid="_x0000_s1183" type="#_x0000_t202" style="position:absolute;left:6290;top:5579;width:1346;height:1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" filled="f" strokecolor="#ee822f" strokeweight="1pt">
                  <v:textbox>
                    <w:txbxContent>
                      <w:p w14:paraId="654C3350" w14:textId="77777777" w:rsidR="009E0C75" w:rsidRDefault="006110B9">
                        <w:pPr>
                          <w:pStyle w:val="ab"/>
                        </w:pPr>
                        <w:r>
                          <w:rPr>
                            <w:rFonts w:hint="eastAsia"/>
                          </w:rPr>
                          <w:t>专业管理检查保证体系</w:t>
                        </w:r>
                      </w:p>
                    </w:txbxContent>
                  </v:textbox>
                </v:shape>
                <v:line id="直接连接符 83" o:spid="_x0000_s1184" style="position:absolute;visibility:visible;mso-wrap-style:square" from="5448,6822" to="5448,7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" strokecolor="#ee822f" strokeweight="1pt">
                  <v:stroke endarrow="block" joinstyle="miter"/>
                </v:line>
                <v:shape id="文本框 84" o:spid="_x0000_s1185" type="#_x0000_t202" style="position:absolute;left:4775;top:7225;width:1346;height:6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" filled="f" strokecolor="#ee822f" strokeweight="1pt">
                  <v:textbox>
                    <w:txbxContent>
                      <w:p w14:paraId="7CFDDB5C" w14:textId="77777777" w:rsidR="009E0C75" w:rsidRDefault="006110B9">
                        <w:pPr>
                          <w:pStyle w:val="ab"/>
                        </w:pPr>
                        <w:r>
                          <w:rPr>
                            <w:rFonts w:hint="eastAsia"/>
                          </w:rPr>
                          <w:t>现场监控</w:t>
                        </w:r>
                      </w:p>
                    </w:txbxContent>
                  </v:textbox>
                </v:shape>
                <v:shape id="文本框 85" o:spid="_x0000_s1186" type="#_x0000_t202" style="position:absolute;left:2083;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" filled="f" strokecolor="#ee822f" strokeweight="1pt">
                  <v:textbox>
                    <w:txbxContent>
                      <w:p w14:paraId="5F0C5703" w14:textId="77777777" w:rsidR="009E0C75" w:rsidRDefault="006110B9">
                        <w:pPr>
                          <w:pStyle w:val="ab"/>
                        </w:pPr>
                        <w:r>
                          <w:rPr>
                            <w:rFonts w:hint="eastAsia"/>
                          </w:rPr>
                          <w:t>人的意识与行为控制</w:t>
                        </w:r>
                      </w:p>
                    </w:txbxContent>
                  </v:textbox>
                </v:shape>
                <v:shape id="文本框 86" o:spid="_x0000_s1187" type="#_x0000_t202" style="position:absolute;left:3429;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" filled="f" strokecolor="#ee822f" strokeweight="1pt">
                  <v:textbox>
                    <w:txbxContent>
                      <w:p w14:paraId="0E9D029C" w14:textId="77777777" w:rsidR="009E0C75" w:rsidRDefault="006110B9">
                        <w:pPr>
                          <w:pStyle w:val="ab"/>
                        </w:pPr>
                        <w:r>
                          <w:rPr>
                            <w:rFonts w:hint="eastAsia"/>
                          </w:rPr>
                          <w:t>生产节律控制</w:t>
                        </w:r>
                      </w:p>
                    </w:txbxContent>
                  </v:textbox>
                </v:shape>
                <v:shape id="文本框 87" o:spid="_x0000_s1188" type="#_x0000_t202" style="position:absolute;left:4775;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" filled="f" strokecolor="#ee822f" strokeweight="1pt">
                  <v:textbox>
                    <w:txbxContent>
                      <w:p w14:paraId="35398A38" w14:textId="77777777" w:rsidR="009E0C75" w:rsidRDefault="006110B9">
                        <w:pPr>
                          <w:pStyle w:val="ab"/>
                        </w:pPr>
                        <w:r>
                          <w:rPr>
                            <w:rFonts w:hint="eastAsia"/>
                          </w:rPr>
                          <w:t>联保互保责任制</w:t>
                        </w:r>
                      </w:p>
                    </w:txbxContent>
                  </v:textbox>
                </v:shape>
                <v:shape id="文本框 88" o:spid="_x0000_s1189" type="#_x0000_t202" style="position:absolute;left:6121;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" filled="f" strokecolor="#ee822f" strokeweight="1pt">
                  <v:textbox>
                    <w:txbxContent>
                      <w:p w14:paraId="501AEA45" w14:textId="77777777" w:rsidR="009E0C75" w:rsidRDefault="006110B9">
                        <w:pPr>
                          <w:pStyle w:val="ab"/>
                        </w:pPr>
                        <w:r>
                          <w:rPr>
                            <w:rFonts w:hint="eastAsia"/>
                          </w:rPr>
                          <w:t>安全员责任制</w:t>
                        </w:r>
                      </w:p>
                    </w:txbxContent>
                  </v:textbox>
                </v:shape>
                <v:shape id="文本框 89" o:spid="_x0000_s1190" type="#_x0000_t202" style="position:absolute;left:7467;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" filled="f" strokecolor="#ee822f" strokeweight="1pt">
                  <v:textbox>
                    <w:txbxContent>
                      <w:p w14:paraId="3C804CE3" w14:textId="77777777" w:rsidR="009E0C75" w:rsidRDefault="006110B9">
                        <w:pPr>
                          <w:pStyle w:val="ab"/>
                        </w:pPr>
                        <w:r>
                          <w:rPr>
                            <w:rFonts w:hint="eastAsia"/>
                          </w:rPr>
                          <w:t>班前安全交底</w:t>
                        </w:r>
                      </w:p>
                    </w:txbxContent>
                  </v:textbox>
                </v:shape>
                <v:shape id="文本框 90" o:spid="_x0000_s1191" type="#_x0000_t202" style="position:absolute;left:8813;top:8928;width:1010;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" filled="f" strokecolor="#ee822f" strokeweight="1pt">
                  <v:textbox>
                    <w:txbxContent>
                      <w:p w14:paraId="5B5E25DA" w14:textId="77777777" w:rsidR="009E0C75" w:rsidRDefault="006110B9">
                        <w:pPr>
                          <w:pStyle w:val="ab"/>
                        </w:pPr>
                        <w:r>
                          <w:rPr>
                            <w:rFonts w:hint="eastAsia"/>
                          </w:rPr>
                          <w:t>安全技术劳动保护</w:t>
                        </w:r>
                      </w:p>
                    </w:txbxContent>
                  </v:textbox>
                </v:shape>
                <v:shape id="文本框 91" o:spid="_x0000_s1192" type="#_x0000_t202" style="position:absolute;left:2755;top:13124;width:1346;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" filled="f" strokecolor="#ee822f" strokeweight="1pt">
                  <v:textbox>
                    <w:txbxContent>
                      <w:p w14:paraId="1A3D5325" w14:textId="77777777" w:rsidR="009E0C75" w:rsidRDefault="006110B9">
                        <w:pPr>
                          <w:pStyle w:val="ab"/>
                        </w:pPr>
                        <w:r>
                          <w:rPr>
                            <w:rFonts w:hint="eastAsia"/>
                          </w:rPr>
                          <w:t>现场作业</w:t>
                        </w:r>
                      </w:p>
                    </w:txbxContent>
                  </v:textbox>
                </v:shape>
                <v:shape id="文本框 92" o:spid="_x0000_s1193" type="#_x0000_t202" style="position:absolute;left:7131;top:13124;width:1346;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" filled="f" strokecolor="#ee822f" strokeweight="1pt">
                  <v:textbox>
                    <w:txbxContent>
                      <w:p w14:paraId="752C6620" w14:textId="77777777" w:rsidR="009E0C75" w:rsidRDefault="006110B9">
                        <w:pPr>
                          <w:pStyle w:val="ab"/>
                        </w:pPr>
                        <w:r>
                          <w:rPr>
                            <w:rFonts w:hint="eastAsia"/>
                          </w:rPr>
                          <w:t>现场防护</w:t>
                        </w:r>
                      </w:p>
                    </w:txbxContent>
                  </v:textbox>
                </v:shape>
                <v:line id="直接连接符 93" o:spid="_x0000_s1194" style="position:absolute;visibility:visible;mso-wrap-style:square" from="7804,12686" to="7804,13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" strokecolor="#ee822f" strokeweight="1pt">
                  <v:stroke endarrow="block" joinstyle="miter"/>
                </v:line>
                <v:line id="直接连接符 94" o:spid="_x0000_s1195" style="position:absolute;visibility:visible;mso-wrap-style:square" from="3429,12686" to="3429,13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" strokecolor="#ee822f" strokeweight="1pt">
                  <v:stroke endarrow="block" joinstyle="miter"/>
                </v:line>
                <v:line id="直接连接符 95" o:spid="_x0000_s1196" style="position:absolute;visibility:visible;mso-wrap-style:square" from="3429,12686" to="7804,126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" strokecolor="#ee822f" strokeweight="1pt">
                  <v:stroke joinstyle="miter"/>
                </v:line>
                <v:line id="直接连接符 96" o:spid="_x0000_s1197" style="position:absolute;visibility:visible;mso-wrap-style:square" from="2756,3308" to="2756,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" strokecolor="#ee822f" strokeweight="1pt">
                  <v:stroke joinstyle="miter"/>
                </v:line>
                <v:line id="直接连接符 97" o:spid="_x0000_s1198" style="position:absolute;visibility:visible;mso-wrap-style:square" from="2756,3746" to="8140,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" strokecolor="#ee822f" strokeweight="1pt">
                  <v:stroke joinstyle="miter"/>
                </v:line>
                <v:line id="直接连接符 98" o:spid="_x0000_s1199" style="position:absolute;flip:y;visibility:visible;mso-wrap-style:square" from="8140,3308" to="8140,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" strokecolor="#ee822f" strokeweight="1pt">
                  <v:stroke joinstyle="miter"/>
                </v:line>
                <v:line id="直接连接符 99" o:spid="_x0000_s1200" style="position:absolute;visibility:visible;mso-wrap-style:square" from="4607,3308" to="4607,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" strokecolor="#ee822f" strokeweight="1pt">
                  <v:stroke joinstyle="miter"/>
                </v:line>
                <v:line id="直接连接符 100" o:spid="_x0000_s1201" style="position:absolute;visibility:visible;mso-wrap-style:square" from="6458,3308" to="6458,3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" strokecolor="#ee822f" strokeweight="1pt">
                  <v:stroke joinstyle="miter"/>
                </v:line>
                <v:line id="直接连接符 101" o:spid="_x0000_s1202" style="position:absolute;visibility:visible;mso-wrap-style:square" from="5448,3746" to="5448,4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" strokecolor="#ee822f" strokeweight="1pt">
                  <v:stroke endarrow="block" joinstyle="miter"/>
                </v:line>
                <v:line id="直接连接符 102" o:spid="_x0000_s1203" style="position:absolute;flip:x;visibility:visible;mso-wrap-style:square" from="5953,6046" to="6290,6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" strokecolor="#ee822f" strokeweight="1pt">
                  <v:stroke endarrow="block" joinstyle="miter"/>
                </v:line>
                <v:line id="直接连接符 103" o:spid="_x0000_s1204" style="position:absolute;visibility:visible;mso-wrap-style:square" from="2588,8185" to="2588,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" strokecolor="#ee822f" strokeweight="1pt">
                  <v:stroke joinstyle="miter"/>
                </v:line>
                <v:line id="直接连接符 104" o:spid="_x0000_s1205" style="position:absolute;visibility:visible;mso-wrap-style:square" from="2588,8185" to="9318,81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" strokecolor="#ee822f" strokeweight="1pt">
                  <v:stroke joinstyle="miter"/>
                </v:line>
                <v:line id="直接连接符 105" o:spid="_x0000_s1206" style="position:absolute;visibility:visible;mso-wrap-style:square" from="9318,8185" to="9318,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" strokecolor="#ee822f" strokeweight="1pt">
                  <v:stroke joinstyle="miter"/>
                </v:line>
                <v:line id="直接连接符 106" o:spid="_x0000_s1207" style="position:absolute;visibility:visible;mso-wrap-style:square" from="3934,8185" to="3934,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" strokecolor="#ee822f" strokeweight="1pt">
                  <v:stroke joinstyle="miter"/>
                </v:line>
                <v:line id="直接连接符 107" o:spid="_x0000_s1208" style="position:absolute;visibility:visible;mso-wrap-style:square" from="5280,8185" to="5280,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" strokecolor="#ee822f" strokeweight="1pt">
                  <v:stroke joinstyle="miter"/>
                </v:line>
                <v:line id="直接连接符 108" o:spid="_x0000_s1209" style="position:absolute;visibility:visible;mso-wrap-style:square" from="6626,8185" to="6626,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" strokecolor="#ee822f" strokeweight="1pt">
                  <v:stroke joinstyle="miter"/>
                </v:line>
                <v:line id="直接连接符 109" o:spid="_x0000_s1210" style="position:absolute;visibility:visible;mso-wrap-style:square" from="7972,8185" to="7972,8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" strokecolor="#ee822f" strokeweight="1pt">
                  <v:stroke joinstyle="miter"/>
                </v:line>
                <v:line id="直接连接符 110" o:spid="_x0000_s1211" style="position:absolute;visibility:visible;mso-wrap-style:square" from="5448,7836" to="5448,8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" strokecolor="#ee822f" strokeweight="1pt">
                  <v:stroke endarrow="block" joinstyle="miter"/>
                </v:line>
                <v:line id="直接连接符 111" o:spid="_x0000_s1212" style="position:absolute;visibility:visible;mso-wrap-style:square" from="2588,11297" to="2588,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" strokecolor="#ee822f" strokeweight="1pt">
                  <v:stroke joinstyle="miter"/>
                </v:line>
                <v:line id="直接连接符 112" o:spid="_x0000_s1213" style="position:absolute;visibility:visible;mso-wrap-style:square" from="2588,11735" to="9318,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" strokecolor="#ee822f" strokeweight="1pt">
                  <v:stroke joinstyle="miter"/>
                </v:line>
                <v:line id="直接连接符 113" o:spid="_x0000_s1214" style="position:absolute;flip:y;visibility:visible;mso-wrap-style:square" from="9318,11297" to="9318,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" strokecolor="#ee822f" strokeweight="1pt">
                  <v:stroke joinstyle="miter"/>
                </v:line>
                <v:line id="直接连接符 114" o:spid="_x0000_s1215" style="position:absolute;visibility:visible;mso-wrap-style:square" from="3934,11297" to="3934,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" strokecolor="#ee822f" strokeweight="1pt">
                  <v:stroke joinstyle="miter"/>
                </v:line>
                <v:line id="直接连接符 115" o:spid="_x0000_s1216" style="position:absolute;visibility:visible;mso-wrap-style:square" from="5280,11297" to="5280,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" strokecolor="#ee822f" strokeweight="1pt">
                  <v:stroke joinstyle="miter"/>
                </v:line>
                <v:line id="直接连接符 116" o:spid="_x0000_s1217" style="position:absolute;visibility:visible;mso-wrap-style:square" from="6626,11297" to="6626,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" strokecolor="#ee822f" strokeweight="1pt">
                  <v:stroke joinstyle="miter"/>
                </v:line>
                <v:line id="直接连接符 117" o:spid="_x0000_s1218" style="position:absolute;visibility:visible;mso-wrap-style:square" from="7972,11297" to="7972,1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" strokecolor="#ee822f" strokeweight="1pt">
                  <v:stroke joinstyle="miter"/>
                </v:line>
                <v:line id="直接连接符 118" o:spid="_x0000_s1219" style="position:absolute;visibility:visible;mso-wrap-style:square" from="5616,11735" to="5616,12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" strokecolor="#ee822f" strokeweight="1pt">
                  <v:stroke endarrow="block" joinstyle="miter"/>
                </v:line>
                <w10:anchorlock/>
              </v:group>
            </w:pict>
          </mc:Fallback>
        </mc:AlternateContent>
      </w:r>
    </w:p>
    <w:p w14:paraId="152B3924" w14:textId="77777777" w:rsidR="009E0C75" w:rsidRDefault="006110B9">
      <w:pPr>
        <w:rPr>
          <w:rFonts w:ascii="宋体" w:hAnsi="宋体" w:cs="宋体" w:hint="eastAsia"/>
          <w:szCs w:val="28"/>
        </w:rPr>
      </w:pPr>
      <w:bookmarkStart w:id="923" w:name="_Toc219209109"/>
      <w:bookmarkStart w:id="924" w:name="_Toc219518062"/>
      <w:bookmarkStart w:id="925" w:name="_Toc219210704"/>
      <w:bookmarkStart w:id="926" w:name="_Toc217460345"/>
      <w:bookmarkStart w:id="927" w:name="_Toc209952003"/>
      <w:bookmarkStart w:id="928" w:name="_Toc219454428"/>
      <w:bookmarkStart w:id="929" w:name="_Toc219017611"/>
      <w:bookmarkStart w:id="930" w:name="_Toc217386018"/>
      <w:bookmarkStart w:id="931" w:name="_Toc209337463"/>
      <w:bookmarkStart w:id="932" w:name="_Toc219210451"/>
      <w:bookmarkStart w:id="933" w:name="_Toc219454594"/>
      <w:bookmarkStart w:id="934" w:name="_Toc239827697"/>
      <w:r>
        <w:rPr>
          <w:rFonts w:ascii="宋体" w:hAnsi="宋体" w:cs="宋体" w:hint="eastAsia"/>
          <w:szCs w:val="28"/>
        </w:rPr>
        <w:lastRenderedPageBreak/>
        <w:t>2</w:t>
      </w:r>
      <w:r>
        <w:rPr>
          <w:rFonts w:ascii="宋体" w:hAnsi="宋体" w:cs="宋体" w:hint="eastAsia"/>
          <w:szCs w:val="28"/>
        </w:rPr>
        <w:t>、资源保障体系</w:t>
      </w:r>
      <w:bookmarkEnd w:id="923"/>
      <w:bookmarkEnd w:id="924"/>
      <w:bookmarkEnd w:id="925"/>
      <w:bookmarkEnd w:id="926"/>
      <w:bookmarkEnd w:id="927"/>
      <w:bookmarkEnd w:id="928"/>
      <w:bookmarkEnd w:id="929"/>
      <w:bookmarkEnd w:id="930"/>
      <w:bookmarkEnd w:id="931"/>
      <w:bookmarkEnd w:id="932"/>
      <w:bookmarkEnd w:id="933"/>
      <w:bookmarkEnd w:id="934"/>
    </w:p>
    <w:p w14:paraId="363BDEF0" w14:textId="77777777" w:rsidR="009E0C75" w:rsidRDefault="006110B9">
      <w:pPr>
        <w:rPr>
          <w:rFonts w:ascii="宋体" w:hAnsi="宋体" w:cs="宋体" w:hint="eastAsia"/>
          <w:szCs w:val="28"/>
        </w:rPr>
      </w:pPr>
      <w:r>
        <w:rPr>
          <w:rFonts w:ascii="宋体" w:hAnsi="宋体" w:cs="宋体" w:hint="eastAsia"/>
          <w:szCs w:val="28"/>
        </w:rPr>
        <w:t>资源保障体系分为物资设备保障、用工保障、资金保障、管理人员保障四部分。资源保障体系由项目经理统一领导，项目技术负责人组织协调各职能部门共同对本工程的资源起到基本保障作用，以便于本工程顺利施工。</w:t>
      </w:r>
      <w:bookmarkStart w:id="935" w:name="_Toc217386019"/>
      <w:bookmarkStart w:id="936" w:name="_Toc217460346"/>
      <w:bookmarkStart w:id="937" w:name="_Toc209952004"/>
    </w:p>
    <w:p w14:paraId="31E47441" w14:textId="77777777" w:rsidR="009E0C75" w:rsidRDefault="006110B9">
      <w:pPr>
        <w:rPr>
          <w:rFonts w:ascii="宋体" w:hAnsi="宋体" w:cs="宋体" w:hint="eastAsia"/>
          <w:szCs w:val="28"/>
        </w:rPr>
      </w:pPr>
      <w:bookmarkStart w:id="938" w:name="_Toc219210452"/>
      <w:bookmarkStart w:id="939" w:name="_Toc219518063"/>
      <w:bookmarkStart w:id="940" w:name="_Toc219017612"/>
      <w:bookmarkStart w:id="941" w:name="_Toc219454429"/>
      <w:bookmarkStart w:id="942" w:name="_Toc239827698"/>
      <w:bookmarkStart w:id="943" w:name="_Toc219454595"/>
      <w:bookmarkStart w:id="944" w:name="_Toc219209110"/>
      <w:bookmarkStart w:id="945" w:name="_Toc219210705"/>
      <w:r>
        <w:rPr>
          <w:rFonts w:ascii="宋体" w:hAnsi="宋体" w:cs="宋体" w:hint="eastAsia"/>
          <w:szCs w:val="28"/>
        </w:rPr>
        <w:t>3</w:t>
      </w:r>
      <w:r>
        <w:rPr>
          <w:rFonts w:ascii="宋体" w:hAnsi="宋体" w:cs="宋体" w:hint="eastAsia"/>
          <w:szCs w:val="28"/>
        </w:rPr>
        <w:t>、技术支撑体系</w:t>
      </w:r>
      <w:bookmarkEnd w:id="935"/>
      <w:bookmarkEnd w:id="936"/>
      <w:bookmarkEnd w:id="937"/>
      <w:bookmarkEnd w:id="938"/>
      <w:bookmarkEnd w:id="939"/>
      <w:bookmarkEnd w:id="940"/>
      <w:bookmarkEnd w:id="941"/>
      <w:bookmarkEnd w:id="942"/>
      <w:bookmarkEnd w:id="943"/>
      <w:bookmarkEnd w:id="944"/>
      <w:bookmarkEnd w:id="945"/>
    </w:p>
    <w:p w14:paraId="244CBE00" w14:textId="77777777" w:rsidR="009E0C75" w:rsidRDefault="006110B9">
      <w:pPr>
        <w:rPr>
          <w:rFonts w:ascii="宋体" w:hAnsi="宋体" w:cs="宋体" w:hint="eastAsia"/>
          <w:szCs w:val="28"/>
        </w:rPr>
      </w:pPr>
      <w:r>
        <w:rPr>
          <w:rFonts w:ascii="宋体" w:hAnsi="宋体" w:cs="宋体" w:hint="eastAsia"/>
          <w:szCs w:val="28"/>
        </w:rPr>
        <w:t>技术支撑体系由项目经理统一领导，技术负责人全面负责，工程管理部做总的技术上的指导，由工程管理部的各专业工程师进行现场控制，通过编制安全管理技术支持文件和管理体系文件，强化技术基础管理，协调设计与施工的矛盾，审定工艺与方法培训，新技术的开发，“四新”技术的推广应用及指导等给予本工程以技术上的支撑。同时在施工过程中不断进行技术总结。</w:t>
      </w:r>
      <w:bookmarkStart w:id="946" w:name="_Toc209337465"/>
      <w:bookmarkStart w:id="947" w:name="_Toc217386020"/>
      <w:bookmarkStart w:id="948" w:name="_Toc209952005"/>
      <w:bookmarkStart w:id="949" w:name="_Toc217460347"/>
    </w:p>
    <w:p w14:paraId="2F21DE6B" w14:textId="77777777" w:rsidR="009E0C75" w:rsidRDefault="006110B9">
      <w:pPr>
        <w:rPr>
          <w:rFonts w:ascii="宋体" w:hAnsi="宋体" w:cs="宋体" w:hint="eastAsia"/>
          <w:szCs w:val="28"/>
        </w:rPr>
      </w:pPr>
      <w:bookmarkStart w:id="950" w:name="_Toc219210453"/>
      <w:bookmarkStart w:id="951" w:name="_Toc219518064"/>
      <w:bookmarkStart w:id="952" w:name="_Toc239827699"/>
      <w:bookmarkStart w:id="953" w:name="_Toc219454430"/>
      <w:bookmarkStart w:id="954" w:name="_Toc219210706"/>
      <w:bookmarkStart w:id="955" w:name="_Toc219209111"/>
      <w:bookmarkStart w:id="956" w:name="_Toc219454596"/>
      <w:bookmarkStart w:id="957" w:name="_Toc219017613"/>
      <w:r>
        <w:rPr>
          <w:rFonts w:ascii="宋体" w:hAnsi="宋体" w:cs="宋体" w:hint="eastAsia"/>
          <w:szCs w:val="28"/>
        </w:rPr>
        <w:t>4</w:t>
      </w:r>
      <w:r>
        <w:rPr>
          <w:rFonts w:ascii="宋体" w:hAnsi="宋体" w:cs="宋体" w:hint="eastAsia"/>
          <w:szCs w:val="28"/>
        </w:rPr>
        <w:t>、安全自控体系</w:t>
      </w:r>
      <w:bookmarkEnd w:id="946"/>
      <w:bookmarkEnd w:id="947"/>
      <w:bookmarkEnd w:id="948"/>
      <w:bookmarkEnd w:id="949"/>
      <w:bookmarkEnd w:id="950"/>
      <w:bookmarkEnd w:id="951"/>
      <w:bookmarkEnd w:id="952"/>
      <w:bookmarkEnd w:id="953"/>
      <w:bookmarkEnd w:id="954"/>
      <w:bookmarkEnd w:id="955"/>
      <w:bookmarkEnd w:id="956"/>
      <w:bookmarkEnd w:id="957"/>
    </w:p>
    <w:p w14:paraId="415E6F3C" w14:textId="77777777" w:rsidR="009E0C75" w:rsidRDefault="006110B9">
      <w:pPr>
        <w:rPr>
          <w:rFonts w:ascii="宋体" w:hAnsi="宋体" w:cs="宋体" w:hint="eastAsia"/>
          <w:szCs w:val="28"/>
        </w:rPr>
      </w:pPr>
      <w:r>
        <w:rPr>
          <w:rFonts w:ascii="宋体" w:hAnsi="宋体" w:cs="宋体" w:hint="eastAsia"/>
          <w:szCs w:val="28"/>
        </w:rPr>
        <w:t>安全自控体系由项目经理统一领导，由项目安全负责人的安全质量部直接对各施工队进行现场管理，根据国家法律、地方法规、合同文件、项目安全文件，在安全上进行自我控制。在不定期的检查中及时发现问题及时整改，在定期的全面检查中每月一次形成书面报告，将各种问题消灭在萌芽状态。安全自控体系中的各成员作为工程的实施主体，在安全控制上起主要作用。</w:t>
      </w:r>
      <w:bookmarkStart w:id="958" w:name="_Toc219017614"/>
      <w:bookmarkStart w:id="959" w:name="_Toc209952006"/>
      <w:bookmarkStart w:id="960" w:name="_Toc219209112"/>
      <w:bookmarkStart w:id="961" w:name="_Toc219518065"/>
      <w:bookmarkStart w:id="962" w:name="_Toc239827700"/>
      <w:bookmarkStart w:id="963" w:name="_Toc219210454"/>
      <w:bookmarkStart w:id="964" w:name="_Toc219454597"/>
      <w:bookmarkStart w:id="965" w:name="_Toc217386021"/>
      <w:bookmarkStart w:id="966" w:name="_Toc219454431"/>
      <w:bookmarkStart w:id="967" w:name="_Toc217460348"/>
      <w:bookmarkStart w:id="968" w:name="_Toc209337466"/>
      <w:bookmarkStart w:id="969" w:name="_Toc219210707"/>
    </w:p>
    <w:p w14:paraId="5EDE2BC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、安全监督体系</w:t>
      </w:r>
      <w:bookmarkEnd w:id="958"/>
      <w:bookmarkEnd w:id="959"/>
      <w:bookmarkEnd w:id="960"/>
      <w:bookmarkEnd w:id="961"/>
      <w:bookmarkEnd w:id="962"/>
      <w:bookmarkEnd w:id="963"/>
      <w:bookmarkEnd w:id="964"/>
      <w:bookmarkEnd w:id="965"/>
      <w:bookmarkEnd w:id="966"/>
      <w:bookmarkEnd w:id="967"/>
      <w:bookmarkEnd w:id="968"/>
      <w:bookmarkEnd w:id="969"/>
    </w:p>
    <w:p w14:paraId="0C419EF3" w14:textId="77777777" w:rsidR="009E0C75" w:rsidRDefault="006110B9">
      <w:pPr>
        <w:rPr>
          <w:rFonts w:ascii="宋体" w:hAnsi="宋体" w:cs="宋体" w:hint="eastAsia"/>
          <w:szCs w:val="28"/>
        </w:rPr>
      </w:pPr>
      <w:r>
        <w:rPr>
          <w:rFonts w:ascii="宋体" w:hAnsi="宋体" w:cs="宋体" w:hint="eastAsia"/>
          <w:szCs w:val="28"/>
        </w:rPr>
        <w:t>安全监督体系由项目经理统一领导，由安全质量部直接对各作业队进行现场监督。各专业安全工程师根据国家法律、地方法规、企业标准、合</w:t>
      </w:r>
      <w:r>
        <w:rPr>
          <w:rFonts w:ascii="宋体" w:hAnsi="宋体" w:cs="宋体" w:hint="eastAsia"/>
          <w:szCs w:val="28"/>
        </w:rPr>
        <w:lastRenderedPageBreak/>
        <w:t>同文件、项目安全文件，对整个项目的安全进行监督，通过不定期地检查及时发现问题并及时解决，定期全面检查每月一次形成书面通报，在施工过程中起到监督作用。在进行安全专检的同时，对安全管理制度、标准和规定的执行情况进行监督、检查，实行安全管理“一票否决权”。</w:t>
      </w:r>
    </w:p>
    <w:p w14:paraId="4C7B9237" w14:textId="77777777" w:rsidR="009E0C75" w:rsidRDefault="006110B9">
      <w:pPr>
        <w:pStyle w:val="3"/>
        <w:ind w:firstLine="562"/>
      </w:pPr>
      <w:bookmarkStart w:id="970" w:name="_Toc29025"/>
      <w:bookmarkStart w:id="971" w:name="_Toc27533"/>
      <w:bookmarkStart w:id="972" w:name="_Toc28225"/>
      <w:bookmarkStart w:id="973" w:name="_Toc239827695"/>
      <w:bookmarkStart w:id="974" w:name="_Toc330060378"/>
      <w:bookmarkStart w:id="975" w:name="_Toc330195002"/>
      <w:bookmarkStart w:id="976" w:name="_Toc87274715"/>
      <w:bookmarkStart w:id="977" w:name="_Toc330060815"/>
      <w:bookmarkStart w:id="978" w:name="_Toc335415063"/>
      <w:bookmarkEnd w:id="916"/>
      <w:bookmarkEnd w:id="917"/>
      <w:bookmarkEnd w:id="918"/>
      <w:bookmarkEnd w:id="919"/>
      <w:bookmarkEnd w:id="920"/>
      <w:bookmarkEnd w:id="921"/>
      <w:bookmarkEnd w:id="922"/>
      <w:r>
        <w:rPr>
          <w:rFonts w:hint="eastAsia"/>
        </w:rPr>
        <w:t>5.1.2</w:t>
      </w:r>
      <w:r>
        <w:rPr>
          <w:rFonts w:hint="eastAsia"/>
        </w:rPr>
        <w:t>安全管理机构</w:t>
      </w:r>
      <w:bookmarkEnd w:id="970"/>
      <w:bookmarkEnd w:id="971"/>
      <w:bookmarkEnd w:id="972"/>
    </w:p>
    <w:p w14:paraId="3BA51BD3" w14:textId="77777777" w:rsidR="009E0C75" w:rsidRDefault="006110B9">
      <w:pPr>
        <w:pStyle w:val="a4"/>
        <w:spacing w:line="456" w:lineRule="auto"/>
        <w:rPr>
          <w:rFonts w:ascii="宋体" w:eastAsia="宋体" w:cs="宋体" w:hint="eastAsia"/>
        </w:rPr>
      </w:pPr>
      <w:r>
        <w:rPr>
          <w:rFonts w:ascii="宋体" w:eastAsia="宋体" w:cs="宋体" w:hint="eastAsia"/>
        </w:rPr>
        <w:t>1</w:t>
      </w:r>
      <w:r>
        <w:rPr>
          <w:rFonts w:ascii="宋体" w:eastAsia="宋体" w:cs="宋体" w:hint="eastAsia"/>
        </w:rPr>
        <w:t>、</w:t>
      </w:r>
      <w:r>
        <w:rPr>
          <w:rFonts w:ascii="宋体" w:eastAsia="宋体" w:cs="宋体" w:hint="eastAsia"/>
        </w:rPr>
        <w:t>项目部组织架构图：</w:t>
      </w:r>
    </w:p>
    <w:p w14:paraId="4829514F" w14:textId="77777777" w:rsidR="009E0C75" w:rsidRDefault="006110B9">
      <w:pPr>
        <w:ind w:left="480" w:firstLineChars="0" w:firstLine="0"/>
        <w:rPr>
          <w:rFonts w:ascii="宋体" w:hAnsi="宋体" w:cs="宋体" w:hint="eastAsia"/>
          <w:bCs/>
          <w:szCs w:val="28"/>
        </w:rPr>
      </w:pPr>
      <w:r>
        <w:rPr>
          <w:rFonts w:ascii="宋体" w:hAnsi="宋体" w:cs="宋体" w:hint="eastAsia"/>
          <w:noProof/>
          <w:szCs w:val="28"/>
        </w:rPr>
        <mc:AlternateContent>
          <mc:Choice Requires="wpg">
            <w:drawing>
              <wp:inline distT="0" distB="0" distL="114300" distR="114300" wp14:anchorId="0A2A587C" wp14:editId="15913237">
                <wp:extent cx="4939665" cy="2659380"/>
                <wp:effectExtent l="6350" t="6350" r="6985" b="16510"/>
                <wp:docPr id="327" name="组合 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a:xfrm>
                          <a:off x="0" y="0"/>
                          <a:ext cx="4939665" cy="2659380"/>
                          <a:chOff x="2018" y="6145"/>
                          <a:chExt cx="6120" cy="4564"/>
                        </a:xfrm>
                      </wpg:grpSpPr>
                      <wps:wsp>
                        <wps:cNvPr id="328" name="矩形 175"/>
                        <wps:cNvSpPr/>
                        <wps:spPr>
                          <a:xfrm>
                            <a:off x="2018" y="6184"/>
                            <a:ext cx="1440" cy="613"/>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2BF107D" w14:textId="77777777" w:rsidR="009E0C75" w:rsidRDefault="006110B9">
                              <w:pPr>
                                <w:adjustRightInd w:val="0"/>
                                <w:snapToGrid w:val="0"/>
                                <w:spacing w:line="360" w:lineRule="auto"/>
                                <w:ind w:firstLineChars="0" w:firstLine="0"/>
                                <w:jc w:val="center"/>
                                <w:rPr>
                                  <w:sz w:val="24"/>
                                </w:rPr>
                              </w:pPr>
                              <w:r>
                                <w:rPr>
                                  <w:rFonts w:eastAsiaTheme="minorEastAsia" w:hint="eastAsia"/>
                                  <w:sz w:val="24"/>
                                </w:rPr>
                                <w:t>业主</w:t>
                              </w:r>
                            </w:p>
                          </w:txbxContent>
                        </wps:txbx>
                        <wps:bodyPr upright="1"/>
                      </wps:wsp>
                      <wps:wsp>
                        <wps:cNvPr id="329" name="直接连接符 176"/>
                        <wps:cNvCnPr/>
                        <wps:spPr>
                          <a:xfrm>
                            <a:off x="3458" y="6471"/>
                            <a:ext cx="600" cy="0"/>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330" name="矩形 177"/>
                        <wps:cNvSpPr/>
                        <wps:spPr>
                          <a:xfrm>
                            <a:off x="4058" y="6145"/>
                            <a:ext cx="144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0668D32" w14:textId="77777777" w:rsidR="009E0C75" w:rsidRDefault="006110B9">
                              <w:pPr>
                                <w:adjustRightInd w:val="0"/>
                                <w:snapToGrid w:val="0"/>
                                <w:ind w:firstLineChars="0" w:firstLine="0"/>
                                <w:jc w:val="center"/>
                                <w:rPr>
                                  <w:sz w:val="24"/>
                                </w:rPr>
                              </w:pPr>
                              <w:r>
                                <w:rPr>
                                  <w:rFonts w:hint="eastAsia"/>
                                  <w:sz w:val="24"/>
                                </w:rPr>
                                <w:t>项目经理</w:t>
                              </w:r>
                            </w:p>
                          </w:txbxContent>
                        </wps:txbx>
                        <wps:bodyPr upright="1"/>
                      </wps:wsp>
                      <wps:wsp>
                        <wps:cNvPr id="182" name="直接连接符 178"/>
                        <wps:cNvCnPr/>
                        <wps:spPr>
                          <a:xfrm>
                            <a:off x="4778" y="6797"/>
                            <a:ext cx="0" cy="326"/>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83" name="矩形 179"/>
                        <wps:cNvSpPr/>
                        <wps:spPr>
                          <a:xfrm>
                            <a:off x="4058" y="7123"/>
                            <a:ext cx="144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08EBFFD" w14:textId="77777777" w:rsidR="009E0C75" w:rsidRDefault="006110B9">
                              <w:pPr>
                                <w:adjustRightInd w:val="0"/>
                                <w:snapToGrid w:val="0"/>
                                <w:ind w:firstLineChars="0" w:firstLine="0"/>
                                <w:jc w:val="center"/>
                                <w:rPr>
                                  <w:sz w:val="24"/>
                                </w:rPr>
                              </w:pPr>
                              <w:r>
                                <w:rPr>
                                  <w:rFonts w:eastAsiaTheme="minorEastAsia" w:hint="eastAsia"/>
                                  <w:sz w:val="24"/>
                                </w:rPr>
                                <w:t>安全负责人</w:t>
                              </w:r>
                            </w:p>
                          </w:txbxContent>
                        </wps:txbx>
                        <wps:bodyPr upright="1"/>
                      </wps:wsp>
                      <wps:wsp>
                        <wps:cNvPr id="184" name="直接连接符 180"/>
                        <wps:cNvCnPr/>
                        <wps:spPr>
                          <a:xfrm>
                            <a:off x="4778" y="7775"/>
                            <a:ext cx="0" cy="326"/>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334" name="矩形 181"/>
                        <wps:cNvSpPr/>
                        <wps:spPr>
                          <a:xfrm>
                            <a:off x="4058" y="8101"/>
                            <a:ext cx="144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E3B1087" w14:textId="77777777" w:rsidR="009E0C75" w:rsidRDefault="006110B9">
                              <w:pPr>
                                <w:adjustRightInd w:val="0"/>
                                <w:snapToGrid w:val="0"/>
                                <w:ind w:firstLineChars="0" w:firstLine="0"/>
                                <w:jc w:val="center"/>
                                <w:rPr>
                                  <w:sz w:val="24"/>
                                </w:rPr>
                              </w:pPr>
                              <w:r>
                                <w:rPr>
                                  <w:rFonts w:hint="eastAsia"/>
                                  <w:sz w:val="24"/>
                                </w:rPr>
                                <w:t>现场安全员</w:t>
                              </w:r>
                            </w:p>
                          </w:txbxContent>
                        </wps:txbx>
                        <wps:bodyPr upright="1"/>
                      </wps:wsp>
                      <wps:wsp>
                        <wps:cNvPr id="185" name="直接连接符 182"/>
                        <wps:cNvCnPr/>
                        <wps:spPr>
                          <a:xfrm>
                            <a:off x="4778" y="8753"/>
                            <a:ext cx="0" cy="326"/>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86" name="矩形 183"/>
                        <wps:cNvSpPr/>
                        <wps:spPr>
                          <a:xfrm>
                            <a:off x="4058" y="9079"/>
                            <a:ext cx="144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6A82048" w14:textId="77777777" w:rsidR="009E0C75" w:rsidRDefault="006110B9">
                              <w:pPr>
                                <w:adjustRightInd w:val="0"/>
                                <w:snapToGrid w:val="0"/>
                                <w:ind w:firstLineChars="0" w:firstLine="0"/>
                                <w:jc w:val="center"/>
                                <w:rPr>
                                  <w:sz w:val="24"/>
                                </w:rPr>
                              </w:pPr>
                              <w:r>
                                <w:rPr>
                                  <w:rFonts w:hint="eastAsia"/>
                                  <w:sz w:val="24"/>
                                </w:rPr>
                                <w:t>各专业工长</w:t>
                              </w:r>
                            </w:p>
                          </w:txbxContent>
                        </wps:txbx>
                        <wps:bodyPr upright="1"/>
                      </wps:wsp>
                      <wps:wsp>
                        <wps:cNvPr id="187" name="直接连接符 184"/>
                        <wps:cNvCnPr/>
                        <wps:spPr>
                          <a:xfrm>
                            <a:off x="4778" y="9731"/>
                            <a:ext cx="0" cy="326"/>
                          </a:xfrm>
                          <a:prstGeom prst="line">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188" name="矩形 185"/>
                        <wps:cNvSpPr/>
                        <wps:spPr>
                          <a:xfrm>
                            <a:off x="3698" y="10057"/>
                            <a:ext cx="216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F1DB97C" w14:textId="77777777" w:rsidR="009E0C75" w:rsidRDefault="006110B9">
                              <w:pPr>
                                <w:adjustRightInd w:val="0"/>
                                <w:snapToGrid w:val="0"/>
                                <w:ind w:firstLineChars="0" w:firstLine="0"/>
                                <w:jc w:val="center"/>
                                <w:rPr>
                                  <w:sz w:val="24"/>
                                </w:rPr>
                              </w:pPr>
                              <w:r>
                                <w:rPr>
                                  <w:rFonts w:hint="eastAsia"/>
                                  <w:sz w:val="24"/>
                                </w:rPr>
                                <w:t>各专业施工人员</w:t>
                              </w:r>
                            </w:p>
                          </w:txbxContent>
                        </wps:txbx>
                        <wps:bodyPr upright="1"/>
                      </wps:wsp>
                      <wps:wsp>
                        <wps:cNvPr id="189" name="直接连接符 186"/>
                        <wps:cNvCnPr/>
                        <wps:spPr>
                          <a:xfrm>
                            <a:off x="5498" y="6471"/>
                            <a:ext cx="19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90" name="直接连接符 187"/>
                        <wps:cNvCnPr/>
                        <wps:spPr>
                          <a:xfrm>
                            <a:off x="7418" y="6471"/>
                            <a:ext cx="0" cy="65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91" name="矩形 188"/>
                        <wps:cNvSpPr/>
                        <wps:spPr>
                          <a:xfrm>
                            <a:off x="6698" y="7123"/>
                            <a:ext cx="1440" cy="652"/>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D7BE0DA" w14:textId="77777777" w:rsidR="009E0C75" w:rsidRDefault="006110B9">
                              <w:pPr>
                                <w:adjustRightInd w:val="0"/>
                                <w:snapToGrid w:val="0"/>
                                <w:ind w:firstLineChars="0" w:firstLine="0"/>
                                <w:jc w:val="center"/>
                                <w:rPr>
                                  <w:sz w:val="24"/>
                                </w:rPr>
                              </w:pPr>
                              <w:r>
                                <w:rPr>
                                  <w:rFonts w:hint="eastAsia"/>
                                  <w:sz w:val="24"/>
                                </w:rPr>
                                <w:t>技术负责人</w:t>
                              </w:r>
                            </w:p>
                          </w:txbxContent>
                        </wps:txbx>
                        <wps:bodyPr upright="1"/>
                      </wps:wsp>
                      <wps:wsp>
                        <wps:cNvPr id="192" name="直接连接符 189"/>
                        <wps:cNvCnPr/>
                        <wps:spPr>
                          <a:xfrm>
                            <a:off x="5498" y="8427"/>
                            <a:ext cx="180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93" name="直接连接符 190"/>
                        <wps:cNvCnPr/>
                        <wps:spPr>
                          <a:xfrm>
                            <a:off x="7298" y="7775"/>
                            <a:ext cx="0" cy="65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94" name="矩形 191"/>
                        <wps:cNvSpPr/>
                        <wps:spPr>
                          <a:xfrm>
                            <a:off x="5618" y="7775"/>
                            <a:ext cx="1440" cy="652"/>
                          </a:xfrm>
                          <a:prstGeom prst="rect">
                            <a:avLst/>
                          </a:prstGeom>
                          <a:noFill/>
                          <a:ln w="12700" cap="flat" cmpd="sng" algn="ctr">
                            <a:solidFill>
                              <a:srgbClr val="EE822F"/>
                            </a:solidFill>
                            <a:prstDash val="solid"/>
                            <a:miter lim="800000"/>
                          </a:ln>
                          <a:effectLst/>
                        </wps:spPr>
                        <wps:style>
                          <a:lnRef idx="2">
                            <a:schemeClr val="accent2"/>
                          </a:lnRef>
                          <a:fillRef idx="0">
                            <a:srgbClr val="FFFFFF"/>
                          </a:fillRef>
                          <a:effectRef idx="0">
                            <a:srgbClr val="FFFFFF"/>
                          </a:effectRef>
                          <a:fontRef idx="minor">
                            <a:schemeClr val="tx1"/>
                          </a:fontRef>
                        </wps:style>
                        <wps:txbx>
                          <w:txbxContent>
                            <w:p w14:paraId="4BF1C2CD" w14:textId="77777777" w:rsidR="009E0C75" w:rsidRDefault="006110B9">
                              <w:pPr>
                                <w:adjustRightInd w:val="0"/>
                                <w:snapToGrid w:val="0"/>
                                <w:ind w:firstLineChars="0" w:firstLine="0"/>
                                <w:jc w:val="center"/>
                                <w:rPr>
                                  <w:sz w:val="24"/>
                                </w:rPr>
                              </w:pPr>
                              <w:r>
                                <w:rPr>
                                  <w:rFonts w:hint="eastAsia"/>
                                  <w:sz w:val="24"/>
                                </w:rPr>
                                <w:t>措施保障</w:t>
                              </w:r>
                            </w:p>
                          </w:txbxContent>
                        </wps:txbx>
                        <wps:bodyPr upright="1"/>
                      </wps:wsp>
                    </wpg:wgp>
                  </a:graphicData>
                </a:graphic>
              </wp:inline>
            </w:drawing>
          </mc:Choice>
          <mc:Fallback>
            <w:pict>
              <v:group w14:anchorId="0A2A587C" id="组合 327" o:spid="_x0000_s1220" style="width:388.95pt;height:209.4pt;mso-position-horizontal-relative:char;mso-position-vertical-relative:line" coordorigin="2018,6145" coordsize="6120,45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">
                <o:lock v:ext="edit" rotation="t"/>
                <v:rect id="矩形 175" o:spid="_x0000_s1221" style="position:absolute;left:2018;top:6184;width:1440;height:6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" filled="f" strokecolor="#ee822f" strokeweight="1pt">
                  <v:textbox>
                    <w:txbxContent>
                      <w:p w14:paraId="72BF107D" w14:textId="77777777" w:rsidR="009E0C75" w:rsidRDefault="006110B9">
                        <w:pPr>
                          <w:adjustRightInd w:val="0"/>
                          <w:snapToGrid w:val="0"/>
                          <w:spacing w:line="360" w:lineRule="auto"/>
                          <w:ind w:firstLineChars="0" w:firstLine="0"/>
                          <w:jc w:val="center"/>
                          <w:rPr>
                            <w:sz w:val="24"/>
                          </w:rPr>
                        </w:pPr>
                        <w:r>
                          <w:rPr>
                            <w:rFonts w:eastAsiaTheme="minorEastAsia" w:hint="eastAsia"/>
                            <w:sz w:val="24"/>
                          </w:rPr>
                          <w:t>业主</w:t>
                        </w:r>
                      </w:p>
                    </w:txbxContent>
                  </v:textbox>
                </v:rect>
                <v:line id="直接连接符 176" o:spid="_x0000_s1222" style="position:absolute;visibility:visible;mso-wrap-style:square" from="3458,6471" to="4058,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" strokecolor="#ee822f" strokeweight="1pt">
                  <v:stroke endarrow="block" joinstyle="miter"/>
                </v:line>
                <v:rect id="矩形 177" o:spid="_x0000_s1223" style="position:absolute;left:4058;top:6145;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" filled="f" strokecolor="#ee822f" strokeweight="1pt">
                  <v:textbox>
                    <w:txbxContent>
                      <w:p w14:paraId="40668D32" w14:textId="77777777" w:rsidR="009E0C75" w:rsidRDefault="006110B9">
                        <w:pPr>
                          <w:adjustRightInd w:val="0"/>
                          <w:snapToGrid w:val="0"/>
                          <w:ind w:firstLineChars="0" w:firstLine="0"/>
                          <w:jc w:val="center"/>
                          <w:rPr>
                            <w:sz w:val="24"/>
                          </w:rPr>
                        </w:pPr>
                        <w:r>
                          <w:rPr>
                            <w:rFonts w:hint="eastAsia"/>
                            <w:sz w:val="24"/>
                          </w:rPr>
                          <w:t>项目经理</w:t>
                        </w:r>
                      </w:p>
                    </w:txbxContent>
                  </v:textbox>
                </v:rect>
                <v:line id="直接连接符 178" o:spid="_x0000_s1224" style="position:absolute;visibility:visible;mso-wrap-style:square" from="4778,6797" to="4778,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" strokecolor="#ee822f" strokeweight="1pt">
                  <v:stroke endarrow="block" joinstyle="miter"/>
                </v:line>
                <v:rect id="矩形 179" o:spid="_x0000_s1225" style="position:absolute;left:4058;top:7123;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" filled="f" strokecolor="#ee822f" strokeweight="1pt">
                  <v:textbox>
                    <w:txbxContent>
                      <w:p w14:paraId="708EBFFD" w14:textId="77777777" w:rsidR="009E0C75" w:rsidRDefault="006110B9">
                        <w:pPr>
                          <w:adjustRightInd w:val="0"/>
                          <w:snapToGrid w:val="0"/>
                          <w:ind w:firstLineChars="0" w:firstLine="0"/>
                          <w:jc w:val="center"/>
                          <w:rPr>
                            <w:sz w:val="24"/>
                          </w:rPr>
                        </w:pPr>
                        <w:r>
                          <w:rPr>
                            <w:rFonts w:eastAsiaTheme="minorEastAsia" w:hint="eastAsia"/>
                            <w:sz w:val="24"/>
                          </w:rPr>
                          <w:t>安全负责人</w:t>
                        </w:r>
                      </w:p>
                    </w:txbxContent>
                  </v:textbox>
                </v:rect>
                <v:line id="直接连接符 180" o:spid="_x0000_s1226" style="position:absolute;visibility:visible;mso-wrap-style:square" from="4778,7775" to="4778,8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" strokecolor="#ee822f" strokeweight="1pt">
                  <v:stroke endarrow="block" joinstyle="miter"/>
                </v:line>
                <v:rect id="矩形 181" o:spid="_x0000_s1227" style="position:absolute;left:4058;top:8101;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" filled="f" strokecolor="#ee822f" strokeweight="1pt">
                  <v:textbox>
                    <w:txbxContent>
                      <w:p w14:paraId="4E3B1087" w14:textId="77777777" w:rsidR="009E0C75" w:rsidRDefault="006110B9">
                        <w:pPr>
                          <w:adjustRightInd w:val="0"/>
                          <w:snapToGrid w:val="0"/>
                          <w:ind w:firstLineChars="0" w:firstLine="0"/>
                          <w:jc w:val="center"/>
                          <w:rPr>
                            <w:sz w:val="24"/>
                          </w:rPr>
                        </w:pPr>
                        <w:r>
                          <w:rPr>
                            <w:rFonts w:hint="eastAsia"/>
                            <w:sz w:val="24"/>
                          </w:rPr>
                          <w:t>现场安全员</w:t>
                        </w:r>
                      </w:p>
                    </w:txbxContent>
                  </v:textbox>
                </v:rect>
                <v:line id="直接连接符 182" o:spid="_x0000_s1228" style="position:absolute;visibility:visible;mso-wrap-style:square" from="4778,8753" to="4778,9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" strokecolor="#ee822f" strokeweight="1pt">
                  <v:stroke endarrow="block" joinstyle="miter"/>
                </v:line>
                <v:rect id="矩形 183" o:spid="_x0000_s1229" style="position:absolute;left:4058;top:9079;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" filled="f" strokecolor="#ee822f" strokeweight="1pt">
                  <v:textbox>
                    <w:txbxContent>
                      <w:p w14:paraId="56A82048" w14:textId="77777777" w:rsidR="009E0C75" w:rsidRDefault="006110B9">
                        <w:pPr>
                          <w:adjustRightInd w:val="0"/>
                          <w:snapToGrid w:val="0"/>
                          <w:ind w:firstLineChars="0" w:firstLine="0"/>
                          <w:jc w:val="center"/>
                          <w:rPr>
                            <w:sz w:val="24"/>
                          </w:rPr>
                        </w:pPr>
                        <w:r>
                          <w:rPr>
                            <w:rFonts w:hint="eastAsia"/>
                            <w:sz w:val="24"/>
                          </w:rPr>
                          <w:t>各专业工长</w:t>
                        </w:r>
                      </w:p>
                    </w:txbxContent>
                  </v:textbox>
                </v:rect>
                <v:line id="直接连接符 184" o:spid="_x0000_s1230" style="position:absolute;visibility:visible;mso-wrap-style:square" from="4778,9731" to="4778,10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" strokecolor="#ee822f" strokeweight="1pt">
                  <v:stroke endarrow="block" joinstyle="miter"/>
                </v:line>
                <v:rect id="矩形 185" o:spid="_x0000_s1231" style="position:absolute;left:3698;top:10057;width:216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" filled="f" strokecolor="#ee822f" strokeweight="1pt">
                  <v:textbox>
                    <w:txbxContent>
                      <w:p w14:paraId="7F1DB97C" w14:textId="77777777" w:rsidR="009E0C75" w:rsidRDefault="006110B9">
                        <w:pPr>
                          <w:adjustRightInd w:val="0"/>
                          <w:snapToGrid w:val="0"/>
                          <w:ind w:firstLineChars="0" w:firstLine="0"/>
                          <w:jc w:val="center"/>
                          <w:rPr>
                            <w:sz w:val="24"/>
                          </w:rPr>
                        </w:pPr>
                        <w:r>
                          <w:rPr>
                            <w:rFonts w:hint="eastAsia"/>
                            <w:sz w:val="24"/>
                          </w:rPr>
                          <w:t>各专业施工人员</w:t>
                        </w:r>
                      </w:p>
                    </w:txbxContent>
                  </v:textbox>
                </v:rect>
                <v:line id="直接连接符 186" o:spid="_x0000_s1232" style="position:absolute;visibility:visible;mso-wrap-style:square" from="5498,6471" to="7418,6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" strokecolor="#ee822f" strokeweight="1pt">
                  <v:stroke joinstyle="miter"/>
                </v:line>
                <v:line id="直接连接符 187" o:spid="_x0000_s1233" style="position:absolute;visibility:visible;mso-wrap-style:square" from="7418,6471" to="7418,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" strokecolor="#ee822f" strokeweight="1pt">
                  <v:stroke joinstyle="miter"/>
                </v:line>
                <v:rect id="矩形 188" o:spid="_x0000_s1234" style="position:absolute;left:6698;top:7123;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" filled="f" strokecolor="#ee822f" strokeweight="1pt">
                  <v:textbox>
                    <w:txbxContent>
                      <w:p w14:paraId="6D7BE0DA" w14:textId="77777777" w:rsidR="009E0C75" w:rsidRDefault="006110B9">
                        <w:pPr>
                          <w:adjustRightInd w:val="0"/>
                          <w:snapToGrid w:val="0"/>
                          <w:ind w:firstLineChars="0" w:firstLine="0"/>
                          <w:jc w:val="center"/>
                          <w:rPr>
                            <w:sz w:val="24"/>
                          </w:rPr>
                        </w:pPr>
                        <w:r>
                          <w:rPr>
                            <w:rFonts w:hint="eastAsia"/>
                            <w:sz w:val="24"/>
                          </w:rPr>
                          <w:t>技术负责人</w:t>
                        </w:r>
                      </w:p>
                    </w:txbxContent>
                  </v:textbox>
                </v:rect>
                <v:line id="直接连接符 189" o:spid="_x0000_s1235" style="position:absolute;visibility:visible;mso-wrap-style:square" from="5498,8427" to="7298,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" strokecolor="#ee822f" strokeweight="1pt">
                  <v:stroke joinstyle="miter"/>
                </v:line>
                <v:line id="直接连接符 190" o:spid="_x0000_s1236" style="position:absolute;visibility:visible;mso-wrap-style:square" from="7298,7775" to="7298,8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" strokecolor="#ee822f" strokeweight="1pt">
                  <v:stroke joinstyle="miter"/>
                </v:line>
                <v:rect id="矩形 191" o:spid="_x0000_s1237" style="position:absolute;left:5618;top:7775;width:1440;height:6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" filled="f" strokecolor="#ee822f" strokeweight="1pt">
                  <v:textbox>
                    <w:txbxContent>
                      <w:p w14:paraId="4BF1C2CD" w14:textId="77777777" w:rsidR="009E0C75" w:rsidRDefault="006110B9">
                        <w:pPr>
                          <w:adjustRightInd w:val="0"/>
                          <w:snapToGrid w:val="0"/>
                          <w:ind w:firstLineChars="0" w:firstLine="0"/>
                          <w:jc w:val="center"/>
                          <w:rPr>
                            <w:sz w:val="24"/>
                          </w:rPr>
                        </w:pPr>
                        <w:r>
                          <w:rPr>
                            <w:rFonts w:hint="eastAsia"/>
                            <w:sz w:val="24"/>
                          </w:rPr>
                          <w:t>措施保障</w:t>
                        </w:r>
                      </w:p>
                    </w:txbxContent>
                  </v:textbox>
                </v:rect>
                <w10:anchorlock/>
              </v:group>
            </w:pict>
          </mc:Fallback>
        </mc:AlternateContent>
      </w:r>
    </w:p>
    <w:p w14:paraId="74210D80" w14:textId="77777777" w:rsidR="009E0C75" w:rsidRDefault="006110B9">
      <w:pPr>
        <w:ind w:left="480" w:firstLineChars="0" w:firstLine="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安全生产</w:t>
      </w:r>
      <w:bookmarkEnd w:id="973"/>
      <w:r>
        <w:rPr>
          <w:rFonts w:ascii="宋体" w:hAnsi="宋体" w:cs="宋体" w:hint="eastAsia"/>
          <w:bCs/>
          <w:szCs w:val="28"/>
        </w:rPr>
        <w:t>责任制</w:t>
      </w:r>
      <w:bookmarkEnd w:id="974"/>
      <w:bookmarkEnd w:id="975"/>
      <w:bookmarkEnd w:id="976"/>
      <w:bookmarkEnd w:id="977"/>
      <w:bookmarkEnd w:id="978"/>
    </w:p>
    <w:p w14:paraId="330FE47B" w14:textId="77777777" w:rsidR="009E0C75" w:rsidRDefault="006110B9">
      <w:pPr>
        <w:tabs>
          <w:tab w:val="left" w:pos="8580"/>
        </w:tabs>
        <w:rPr>
          <w:rFonts w:ascii="宋体" w:hAnsi="宋体" w:cs="宋体" w:hint="eastAsia"/>
          <w:bCs/>
          <w:szCs w:val="28"/>
        </w:rPr>
      </w:pPr>
      <w:r>
        <w:rPr>
          <w:rFonts w:ascii="宋体" w:hAnsi="宋体" w:cs="宋体" w:hint="eastAsia"/>
          <w:bCs/>
          <w:szCs w:val="28"/>
        </w:rPr>
        <w:t>建立健全安全生产责任制，根据其工作内容对项目各部门、项目部全体管理人员、各劳务队队长，制定相应的安全生产责任制，增强各级管理人员安全责任心，使安全管理纵向到底、横向到边，专管成线，群管成网，责任明确，协调配合，共同努力，把安全生产工作落实到实处。具体的安全生产责任制如下表。</w:t>
      </w:r>
    </w:p>
    <w:p w14:paraId="03BD1BA1" w14:textId="77777777" w:rsidR="009E0C75" w:rsidRDefault="006110B9">
      <w:pPr>
        <w:pStyle w:val="a9"/>
        <w:spacing w:line="456" w:lineRule="auto"/>
        <w:ind w:firstLine="400"/>
        <w:rPr>
          <w:rFonts w:ascii="宋体" w:hAnsi="宋体" w:cs="宋体" w:hint="eastAsia"/>
          <w:bCs/>
          <w:sz w:val="28"/>
          <w:szCs w:val="28"/>
        </w:rPr>
      </w:pPr>
      <w:r>
        <w:rPr>
          <w:rFonts w:ascii="宋体" w:hAnsi="宋体" w:cs="宋体" w:hint="eastAsia"/>
          <w:bCs/>
          <w:sz w:val="28"/>
          <w:szCs w:val="28"/>
        </w:rPr>
        <w:t>安全生产责任制</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left w:w="28" w:type="dxa"/>
          <w:right w:w="28" w:type="dxa"/>
        </w:tblCellMar>
        <w:tblLook w:val="04A0" w:firstRow="1" w:lastRow="0" w:firstColumn="1" w:lastColumn="0" w:noHBand="0" w:noVBand="1"/>
      </w:tblPr>
      <w:tblGrid>
        <w:gridCol w:w="599"/>
        <w:gridCol w:w="1213"/>
        <w:gridCol w:w="7311"/>
      </w:tblGrid>
      <w:tr w:rsidR="009E0C75" w14:paraId="586869AB" w14:textId="77777777">
        <w:trPr>
          <w:trHeight w:val="405"/>
          <w:tblHeader/>
          <w:jc w:val="center"/>
        </w:trPr>
        <w:tc>
          <w:tcPr>
            <w:tcW w:w="328" w:type="pct"/>
            <w:tcBorders>
              <w:tl2br w:val="nil"/>
              <w:tr2bl w:val="nil"/>
            </w:tcBorders>
            <w:shd w:val="clear" w:color="auto" w:fill="CFCDCD" w:themeFill="background2" w:themeFillShade="E5"/>
            <w:vAlign w:val="center"/>
          </w:tcPr>
          <w:p w14:paraId="08D993E8"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序号</w:t>
            </w:r>
          </w:p>
        </w:tc>
        <w:tc>
          <w:tcPr>
            <w:tcW w:w="665" w:type="pct"/>
            <w:tcBorders>
              <w:tl2br w:val="nil"/>
              <w:tr2bl w:val="nil"/>
            </w:tcBorders>
            <w:shd w:val="clear" w:color="auto" w:fill="CFCDCD" w:themeFill="background2" w:themeFillShade="E5"/>
            <w:vAlign w:val="center"/>
          </w:tcPr>
          <w:p w14:paraId="1E0BE966"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岗位名称</w:t>
            </w:r>
          </w:p>
        </w:tc>
        <w:tc>
          <w:tcPr>
            <w:tcW w:w="4006" w:type="pct"/>
            <w:tcBorders>
              <w:tl2br w:val="nil"/>
              <w:tr2bl w:val="nil"/>
            </w:tcBorders>
            <w:shd w:val="clear" w:color="auto" w:fill="CFCDCD" w:themeFill="background2" w:themeFillShade="E5"/>
            <w:vAlign w:val="center"/>
          </w:tcPr>
          <w:p w14:paraId="4A05B7C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安全管理职责</w:t>
            </w:r>
          </w:p>
        </w:tc>
      </w:tr>
      <w:tr w:rsidR="009E0C75" w14:paraId="1FEEB4EA" w14:textId="77777777">
        <w:trPr>
          <w:jc w:val="center"/>
        </w:trPr>
        <w:tc>
          <w:tcPr>
            <w:tcW w:w="328" w:type="pct"/>
            <w:tcBorders>
              <w:tl2br w:val="nil"/>
              <w:tr2bl w:val="nil"/>
            </w:tcBorders>
            <w:shd w:val="clear" w:color="auto" w:fill="D6DCE5" w:themeFill="text2" w:themeFillTint="32"/>
            <w:vAlign w:val="center"/>
          </w:tcPr>
          <w:p w14:paraId="38AAA22F"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w:t>
            </w:r>
          </w:p>
        </w:tc>
        <w:tc>
          <w:tcPr>
            <w:tcW w:w="665" w:type="pct"/>
            <w:tcBorders>
              <w:tl2br w:val="nil"/>
              <w:tr2bl w:val="nil"/>
            </w:tcBorders>
            <w:vAlign w:val="center"/>
          </w:tcPr>
          <w:p w14:paraId="051CAF7B"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项目经理</w:t>
            </w:r>
          </w:p>
        </w:tc>
        <w:tc>
          <w:tcPr>
            <w:tcW w:w="4006" w:type="pct"/>
            <w:tcBorders>
              <w:tl2br w:val="nil"/>
              <w:tr2bl w:val="nil"/>
            </w:tcBorders>
          </w:tcPr>
          <w:p w14:paraId="3884C352"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项目经理是施工现场安全生产的第一责任人，对项目的安全全面负责。落实安全生产责任制度、安全生产规章制度和操作规程。</w:t>
            </w:r>
          </w:p>
          <w:p w14:paraId="5845FF1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确保安全生产专项费用的有效使用。</w:t>
            </w:r>
          </w:p>
          <w:p w14:paraId="10593C67"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根据本工程的特点组织制定各项安全施工措施，消除安全隐患。</w:t>
            </w:r>
          </w:p>
          <w:p w14:paraId="4A6F03B9"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及时、如实报告生产安全事故。</w:t>
            </w:r>
          </w:p>
        </w:tc>
      </w:tr>
      <w:tr w:rsidR="009E0C75" w14:paraId="463D3C7E" w14:textId="77777777">
        <w:trPr>
          <w:jc w:val="center"/>
        </w:trPr>
        <w:tc>
          <w:tcPr>
            <w:tcW w:w="328" w:type="pct"/>
            <w:tcBorders>
              <w:tl2br w:val="nil"/>
              <w:tr2bl w:val="nil"/>
            </w:tcBorders>
            <w:shd w:val="clear" w:color="auto" w:fill="D6DCE5" w:themeFill="text2" w:themeFillTint="32"/>
            <w:vAlign w:val="center"/>
          </w:tcPr>
          <w:p w14:paraId="239F2D48"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2</w:t>
            </w:r>
          </w:p>
        </w:tc>
        <w:tc>
          <w:tcPr>
            <w:tcW w:w="665" w:type="pct"/>
            <w:tcBorders>
              <w:tl2br w:val="nil"/>
              <w:tr2bl w:val="nil"/>
            </w:tcBorders>
            <w:vAlign w:val="center"/>
          </w:tcPr>
          <w:p w14:paraId="2C98E67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技术负责人</w:t>
            </w:r>
          </w:p>
        </w:tc>
        <w:tc>
          <w:tcPr>
            <w:tcW w:w="4006" w:type="pct"/>
            <w:tcBorders>
              <w:tl2br w:val="nil"/>
              <w:tr2bl w:val="nil"/>
            </w:tcBorders>
          </w:tcPr>
          <w:p w14:paraId="00CD5B3D"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参与或主持编制项目职业健康安全方案，落实责任并组织实施组织项目经理部的安全意识教育和专业技能培训。</w:t>
            </w:r>
          </w:p>
          <w:p w14:paraId="6131F2F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贯彻安全生产方针政策，执行安全消防技术规程、规范、标准及合约规定。</w:t>
            </w:r>
          </w:p>
          <w:p w14:paraId="5444178C"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协助项目经理制定本项目安全生产管理办法和各项规章制度，并监督实施。</w:t>
            </w:r>
          </w:p>
          <w:p w14:paraId="53484547"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组织人员编制安全技术措施和分部工程安全方案，督促安全措施落实，解决施工过程中不安全的技术问题。</w:t>
            </w:r>
          </w:p>
          <w:p w14:paraId="1696927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组织安全技术交底，组织编制项目应急预案，落实应急准备和响应。</w:t>
            </w:r>
          </w:p>
          <w:p w14:paraId="297D47EE"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参加每周一次安全检查，对不安全因素定时、定人、</w:t>
            </w:r>
            <w:r>
              <w:rPr>
                <w:rFonts w:ascii="宋体" w:hAnsi="宋体" w:cs="宋体" w:hint="eastAsia"/>
                <w:bCs/>
                <w:szCs w:val="28"/>
              </w:rPr>
              <w:lastRenderedPageBreak/>
              <w:t>定措施予以解决。</w:t>
            </w:r>
          </w:p>
        </w:tc>
      </w:tr>
      <w:tr w:rsidR="009E0C75" w14:paraId="6BB6DDF1" w14:textId="77777777">
        <w:trPr>
          <w:jc w:val="center"/>
        </w:trPr>
        <w:tc>
          <w:tcPr>
            <w:tcW w:w="328" w:type="pct"/>
            <w:tcBorders>
              <w:tl2br w:val="nil"/>
              <w:tr2bl w:val="nil"/>
            </w:tcBorders>
            <w:shd w:val="clear" w:color="auto" w:fill="D6DCE5" w:themeFill="text2" w:themeFillTint="32"/>
            <w:vAlign w:val="center"/>
          </w:tcPr>
          <w:p w14:paraId="36468F1B"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3</w:t>
            </w:r>
          </w:p>
        </w:tc>
        <w:tc>
          <w:tcPr>
            <w:tcW w:w="665" w:type="pct"/>
            <w:tcBorders>
              <w:tl2br w:val="nil"/>
              <w:tr2bl w:val="nil"/>
            </w:tcBorders>
            <w:vAlign w:val="center"/>
          </w:tcPr>
          <w:p w14:paraId="4BECD6C6"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安全负责人</w:t>
            </w:r>
          </w:p>
        </w:tc>
        <w:tc>
          <w:tcPr>
            <w:tcW w:w="4006" w:type="pct"/>
            <w:tcBorders>
              <w:tl2br w:val="nil"/>
              <w:tr2bl w:val="nil"/>
            </w:tcBorders>
          </w:tcPr>
          <w:p w14:paraId="57F84D3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直接对项目安全生产负责，督促项目施工全过程的安全生产，纠正违章，配合有关部门排除施工不安全因素，安排项目经理部安全活动及安全教育的开展，监督劳保用品的发放和使用，并按规定组织检查、做好记录。</w:t>
            </w:r>
          </w:p>
        </w:tc>
      </w:tr>
      <w:tr w:rsidR="009E0C75" w14:paraId="4578B67C" w14:textId="77777777">
        <w:trPr>
          <w:jc w:val="center"/>
        </w:trPr>
        <w:tc>
          <w:tcPr>
            <w:tcW w:w="328" w:type="pct"/>
            <w:tcBorders>
              <w:tl2br w:val="nil"/>
              <w:tr2bl w:val="nil"/>
            </w:tcBorders>
            <w:shd w:val="clear" w:color="auto" w:fill="D6DCE5" w:themeFill="text2" w:themeFillTint="32"/>
            <w:vAlign w:val="center"/>
          </w:tcPr>
          <w:p w14:paraId="616D51C5"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4</w:t>
            </w:r>
          </w:p>
        </w:tc>
        <w:tc>
          <w:tcPr>
            <w:tcW w:w="665" w:type="pct"/>
            <w:tcBorders>
              <w:tl2br w:val="nil"/>
              <w:tr2bl w:val="nil"/>
            </w:tcBorders>
            <w:vAlign w:val="center"/>
          </w:tcPr>
          <w:p w14:paraId="39E6F01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综合办</w:t>
            </w:r>
          </w:p>
        </w:tc>
        <w:tc>
          <w:tcPr>
            <w:tcW w:w="4006" w:type="pct"/>
            <w:tcBorders>
              <w:tl2br w:val="nil"/>
              <w:tr2bl w:val="nil"/>
            </w:tcBorders>
          </w:tcPr>
          <w:p w14:paraId="6B94C5E4"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负责对劳保用品发放标准的执行情况进行监督检查，并根据上级有关规定，修改和制定劳保用品的发放标准</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严格审查和控制职工加班、加点，实现劳逸结合</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会同安全质量部对新工人做好入场安全教育，对职工进行定期安全教育和培训考核</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对违反劳动纪律、影响安全生产者加强教育，必要时提出处理意见</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参加伤亡事故调查处理，认真执行对责任者的处理决定。</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负责</w:t>
            </w:r>
            <w:proofErr w:type="gramStart"/>
            <w:r>
              <w:rPr>
                <w:rFonts w:ascii="宋体" w:hAnsi="宋体" w:cs="宋体" w:hint="eastAsia"/>
                <w:bCs/>
                <w:szCs w:val="28"/>
              </w:rPr>
              <w:t>项目消防</w:t>
            </w:r>
            <w:proofErr w:type="gramEnd"/>
            <w:r>
              <w:rPr>
                <w:rFonts w:ascii="宋体" w:hAnsi="宋体" w:cs="宋体" w:hint="eastAsia"/>
                <w:bCs/>
                <w:szCs w:val="28"/>
              </w:rPr>
              <w:t>保卫工作。</w:t>
            </w:r>
          </w:p>
        </w:tc>
      </w:tr>
      <w:tr w:rsidR="009E0C75" w14:paraId="495B1820" w14:textId="77777777">
        <w:trPr>
          <w:jc w:val="center"/>
        </w:trPr>
        <w:tc>
          <w:tcPr>
            <w:tcW w:w="328" w:type="pct"/>
            <w:tcBorders>
              <w:tl2br w:val="nil"/>
              <w:tr2bl w:val="nil"/>
            </w:tcBorders>
            <w:shd w:val="clear" w:color="auto" w:fill="D6DCE5" w:themeFill="text2" w:themeFillTint="32"/>
            <w:vAlign w:val="center"/>
          </w:tcPr>
          <w:p w14:paraId="42FD9A3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5</w:t>
            </w:r>
          </w:p>
        </w:tc>
        <w:tc>
          <w:tcPr>
            <w:tcW w:w="665" w:type="pct"/>
            <w:tcBorders>
              <w:tl2br w:val="nil"/>
              <w:tr2bl w:val="nil"/>
            </w:tcBorders>
            <w:vAlign w:val="center"/>
          </w:tcPr>
          <w:p w14:paraId="16125B1F" w14:textId="77777777" w:rsidR="009E0C75" w:rsidRDefault="006110B9">
            <w:pPr>
              <w:pStyle w:val="a9"/>
              <w:spacing w:line="360" w:lineRule="auto"/>
              <w:rPr>
                <w:rFonts w:ascii="宋体" w:hAnsi="宋体" w:cs="宋体" w:hint="eastAsia"/>
                <w:bCs/>
                <w:sz w:val="28"/>
                <w:szCs w:val="28"/>
              </w:rPr>
            </w:pPr>
            <w:proofErr w:type="gramStart"/>
            <w:r>
              <w:rPr>
                <w:rFonts w:ascii="宋体" w:hAnsi="宋体" w:cs="宋体" w:hint="eastAsia"/>
                <w:bCs/>
                <w:sz w:val="28"/>
                <w:szCs w:val="28"/>
              </w:rPr>
              <w:t>工程室</w:t>
            </w:r>
            <w:proofErr w:type="gramEnd"/>
          </w:p>
        </w:tc>
        <w:tc>
          <w:tcPr>
            <w:tcW w:w="4006" w:type="pct"/>
            <w:tcBorders>
              <w:tl2br w:val="nil"/>
              <w:tr2bl w:val="nil"/>
            </w:tcBorders>
          </w:tcPr>
          <w:p w14:paraId="593E62A4"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在编制生产计划时，要考虑工程特点和季节气候条件，合理安排，并会同有关部门提出相应的安全要求和注意事项，安排月、</w:t>
            </w:r>
            <w:proofErr w:type="gramStart"/>
            <w:r>
              <w:rPr>
                <w:rFonts w:ascii="宋体" w:hAnsi="宋体" w:cs="宋体" w:hint="eastAsia"/>
                <w:bCs/>
                <w:szCs w:val="28"/>
              </w:rPr>
              <w:t>旬计划</w:t>
            </w:r>
            <w:proofErr w:type="gramEnd"/>
            <w:r>
              <w:rPr>
                <w:rFonts w:ascii="宋体" w:hAnsi="宋体" w:cs="宋体" w:hint="eastAsia"/>
                <w:bCs/>
                <w:szCs w:val="28"/>
              </w:rPr>
              <w:t>时，要把安全设施的安装和拆除列为正式工作，给予足够的时间保证</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在检查月、</w:t>
            </w:r>
            <w:proofErr w:type="gramStart"/>
            <w:r>
              <w:rPr>
                <w:rFonts w:ascii="宋体" w:hAnsi="宋体" w:cs="宋体" w:hint="eastAsia"/>
                <w:bCs/>
                <w:szCs w:val="28"/>
              </w:rPr>
              <w:t>旬计划</w:t>
            </w:r>
            <w:proofErr w:type="gramEnd"/>
            <w:r>
              <w:rPr>
                <w:rFonts w:ascii="宋体" w:hAnsi="宋体" w:cs="宋体" w:hint="eastAsia"/>
                <w:bCs/>
                <w:szCs w:val="28"/>
              </w:rPr>
              <w:t>的同时，要检查安全措施的落实情况</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在排除生产障碍时，要贯彻</w:t>
            </w:r>
            <w:r>
              <w:rPr>
                <w:rFonts w:ascii="宋体" w:hAnsi="宋体" w:cs="宋体" w:hint="eastAsia"/>
                <w:bCs/>
                <w:szCs w:val="28"/>
              </w:rPr>
              <w:t>"</w:t>
            </w:r>
            <w:proofErr w:type="gramStart"/>
            <w:r>
              <w:rPr>
                <w:rFonts w:ascii="宋体" w:hAnsi="宋体" w:cs="宋体" w:hint="eastAsia"/>
                <w:bCs/>
                <w:szCs w:val="28"/>
              </w:rPr>
              <w:t>安全第一</w:t>
            </w:r>
            <w:proofErr w:type="gramEnd"/>
            <w:r>
              <w:rPr>
                <w:rFonts w:ascii="宋体" w:hAnsi="宋体" w:cs="宋体" w:hint="eastAsia"/>
                <w:bCs/>
                <w:szCs w:val="28"/>
              </w:rPr>
              <w:t>"</w:t>
            </w:r>
            <w:r>
              <w:rPr>
                <w:rFonts w:ascii="宋体" w:hAnsi="宋体" w:cs="宋体" w:hint="eastAsia"/>
                <w:bCs/>
                <w:szCs w:val="28"/>
              </w:rPr>
              <w:t>的思想，同时消除不安全因素和隐患，当生产与安全发生矛盾时，生产必须服从安全，不得冒险作业</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lastRenderedPageBreak/>
              <w:t>对于改善劳动条件的工程项目必须纳入生产计划，视同生产任务并优先安排，在检查生产计划完成情况时，一并进行检查</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加强对现场的文明施工管理。</w:t>
            </w:r>
            <w:r>
              <w:rPr>
                <w:rFonts w:ascii="宋体" w:hAnsi="宋体" w:cs="宋体" w:hint="eastAsia"/>
                <w:bCs/>
                <w:szCs w:val="28"/>
              </w:rPr>
              <w:t>6</w:t>
            </w:r>
            <w:r>
              <w:rPr>
                <w:rFonts w:ascii="宋体" w:hAnsi="宋体" w:cs="宋体" w:hint="eastAsia"/>
                <w:bCs/>
                <w:szCs w:val="28"/>
              </w:rPr>
              <w:t>）</w:t>
            </w:r>
            <w:r>
              <w:rPr>
                <w:rFonts w:ascii="宋体" w:hAnsi="宋体" w:cs="宋体" w:hint="eastAsia"/>
                <w:bCs/>
                <w:szCs w:val="28"/>
              </w:rPr>
              <w:t>对施工生产中的有关技术问题</w:t>
            </w:r>
            <w:proofErr w:type="gramStart"/>
            <w:r>
              <w:rPr>
                <w:rFonts w:ascii="宋体" w:hAnsi="宋体" w:cs="宋体" w:hint="eastAsia"/>
                <w:bCs/>
                <w:szCs w:val="28"/>
              </w:rPr>
              <w:t>负安全</w:t>
            </w:r>
            <w:proofErr w:type="gramEnd"/>
            <w:r>
              <w:rPr>
                <w:rFonts w:ascii="宋体" w:hAnsi="宋体" w:cs="宋体" w:hint="eastAsia"/>
                <w:bCs/>
                <w:szCs w:val="28"/>
              </w:rPr>
              <w:t>责任</w:t>
            </w:r>
            <w:r>
              <w:rPr>
                <w:rFonts w:ascii="宋体" w:hAnsi="宋体" w:cs="宋体" w:hint="eastAsia"/>
                <w:bCs/>
                <w:szCs w:val="28"/>
              </w:rPr>
              <w:t>7</w:t>
            </w:r>
            <w:r>
              <w:rPr>
                <w:rFonts w:ascii="宋体" w:hAnsi="宋体" w:cs="宋体" w:hint="eastAsia"/>
                <w:bCs/>
                <w:szCs w:val="28"/>
              </w:rPr>
              <w:t>）</w:t>
            </w:r>
            <w:r>
              <w:rPr>
                <w:rFonts w:ascii="宋体" w:hAnsi="宋体" w:cs="宋体" w:hint="eastAsia"/>
                <w:bCs/>
                <w:szCs w:val="28"/>
              </w:rPr>
              <w:t>对改善劳动条件、减轻劳动强度、消除噪声、治理尘毒危害等情况，负责制定技术措施</w:t>
            </w:r>
            <w:r>
              <w:rPr>
                <w:rFonts w:ascii="宋体" w:hAnsi="宋体" w:cs="宋体" w:hint="eastAsia"/>
                <w:bCs/>
                <w:szCs w:val="28"/>
              </w:rPr>
              <w:t>8</w:t>
            </w:r>
            <w:r>
              <w:rPr>
                <w:rFonts w:ascii="宋体" w:hAnsi="宋体" w:cs="宋体" w:hint="eastAsia"/>
                <w:bCs/>
                <w:szCs w:val="28"/>
              </w:rPr>
              <w:t>）</w:t>
            </w:r>
            <w:r>
              <w:rPr>
                <w:rFonts w:ascii="宋体" w:hAnsi="宋体" w:cs="宋体" w:hint="eastAsia"/>
                <w:bCs/>
                <w:szCs w:val="28"/>
              </w:rPr>
              <w:t>严格按照国家有关安全技术规程、标准，编制、审批施工组织设计、施工方案、施工工艺等技术文件，使安全措施贯穿其内容之中负责解决施工过程中的疑难问题，从技术措施上保证安全生产</w:t>
            </w:r>
            <w:r>
              <w:rPr>
                <w:rFonts w:ascii="宋体" w:hAnsi="宋体" w:cs="宋体" w:hint="eastAsia"/>
                <w:bCs/>
                <w:szCs w:val="28"/>
              </w:rPr>
              <w:t>9</w:t>
            </w:r>
            <w:r>
              <w:rPr>
                <w:rFonts w:ascii="宋体" w:hAnsi="宋体" w:cs="宋体" w:hint="eastAsia"/>
                <w:bCs/>
                <w:szCs w:val="28"/>
              </w:rPr>
              <w:t>）</w:t>
            </w:r>
            <w:r>
              <w:rPr>
                <w:rFonts w:ascii="宋体" w:hAnsi="宋体" w:cs="宋体" w:hint="eastAsia"/>
                <w:bCs/>
                <w:szCs w:val="28"/>
              </w:rPr>
              <w:t>对新工艺、新技术、新设备、新方法要制定相应的安全措施和操作规程</w:t>
            </w:r>
            <w:r>
              <w:rPr>
                <w:rFonts w:ascii="宋体" w:hAnsi="宋体" w:cs="宋体" w:hint="eastAsia"/>
                <w:bCs/>
                <w:szCs w:val="28"/>
              </w:rPr>
              <w:t>10</w:t>
            </w:r>
            <w:r>
              <w:rPr>
                <w:rFonts w:ascii="宋体" w:hAnsi="宋体" w:cs="宋体" w:hint="eastAsia"/>
                <w:bCs/>
                <w:szCs w:val="28"/>
              </w:rPr>
              <w:t>）</w:t>
            </w:r>
            <w:r>
              <w:rPr>
                <w:rFonts w:ascii="宋体" w:hAnsi="宋体" w:cs="宋体" w:hint="eastAsia"/>
                <w:bCs/>
                <w:szCs w:val="28"/>
              </w:rPr>
              <w:t>会同综合管理部编制安全技术教育计划，对职工进行安全技术教育</w:t>
            </w:r>
            <w:r>
              <w:rPr>
                <w:rFonts w:ascii="宋体" w:hAnsi="宋体" w:cs="宋体" w:hint="eastAsia"/>
                <w:bCs/>
                <w:szCs w:val="28"/>
              </w:rPr>
              <w:t>11</w:t>
            </w:r>
            <w:r>
              <w:rPr>
                <w:rFonts w:ascii="宋体" w:hAnsi="宋体" w:cs="宋体" w:hint="eastAsia"/>
                <w:bCs/>
                <w:szCs w:val="28"/>
              </w:rPr>
              <w:t>）</w:t>
            </w:r>
            <w:r>
              <w:rPr>
                <w:rFonts w:ascii="宋体" w:hAnsi="宋体" w:cs="宋体" w:hint="eastAsia"/>
                <w:bCs/>
                <w:szCs w:val="28"/>
              </w:rPr>
              <w:t>参加安全检查，对检查发现的问题提出技术改进措施，并检查执行情况</w:t>
            </w:r>
            <w:r>
              <w:rPr>
                <w:rFonts w:ascii="宋体" w:hAnsi="宋体" w:cs="宋体" w:hint="eastAsia"/>
                <w:bCs/>
                <w:szCs w:val="28"/>
              </w:rPr>
              <w:t>12</w:t>
            </w:r>
            <w:r>
              <w:rPr>
                <w:rFonts w:ascii="宋体" w:hAnsi="宋体" w:cs="宋体" w:hint="eastAsia"/>
                <w:bCs/>
                <w:szCs w:val="28"/>
              </w:rPr>
              <w:t>）</w:t>
            </w:r>
            <w:r>
              <w:rPr>
                <w:rFonts w:ascii="宋体" w:hAnsi="宋体" w:cs="宋体" w:hint="eastAsia"/>
                <w:bCs/>
                <w:szCs w:val="28"/>
              </w:rPr>
              <w:t>参加伤亡事故和重大未遂事故的调</w:t>
            </w:r>
            <w:r>
              <w:rPr>
                <w:rFonts w:ascii="宋体" w:hAnsi="宋体" w:cs="宋体" w:hint="eastAsia"/>
                <w:bCs/>
                <w:szCs w:val="28"/>
              </w:rPr>
              <w:t>查，针对事故原因提出技术改进措施。</w:t>
            </w:r>
          </w:p>
        </w:tc>
      </w:tr>
      <w:tr w:rsidR="009E0C75" w14:paraId="66E2AF33" w14:textId="77777777">
        <w:trPr>
          <w:jc w:val="center"/>
        </w:trPr>
        <w:tc>
          <w:tcPr>
            <w:tcW w:w="328" w:type="pct"/>
            <w:tcBorders>
              <w:tl2br w:val="nil"/>
              <w:tr2bl w:val="nil"/>
            </w:tcBorders>
            <w:shd w:val="clear" w:color="auto" w:fill="D6DCE5" w:themeFill="text2" w:themeFillTint="32"/>
            <w:vAlign w:val="center"/>
          </w:tcPr>
          <w:p w14:paraId="46B968B4"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6</w:t>
            </w:r>
          </w:p>
        </w:tc>
        <w:tc>
          <w:tcPr>
            <w:tcW w:w="665" w:type="pct"/>
            <w:tcBorders>
              <w:tl2br w:val="nil"/>
              <w:tr2bl w:val="nil"/>
            </w:tcBorders>
            <w:vAlign w:val="center"/>
          </w:tcPr>
          <w:p w14:paraId="51F29C81" w14:textId="77777777" w:rsidR="009E0C75" w:rsidRDefault="006110B9">
            <w:pPr>
              <w:pStyle w:val="a9"/>
              <w:spacing w:line="360" w:lineRule="auto"/>
              <w:rPr>
                <w:rFonts w:ascii="宋体" w:hAnsi="宋体" w:cs="宋体" w:hint="eastAsia"/>
                <w:bCs/>
                <w:sz w:val="28"/>
                <w:szCs w:val="28"/>
              </w:rPr>
            </w:pPr>
            <w:proofErr w:type="gramStart"/>
            <w:r>
              <w:rPr>
                <w:rFonts w:ascii="宋体" w:hAnsi="宋体" w:cs="宋体" w:hint="eastAsia"/>
                <w:bCs/>
                <w:sz w:val="28"/>
                <w:szCs w:val="28"/>
              </w:rPr>
              <w:t>成本室</w:t>
            </w:r>
            <w:proofErr w:type="gramEnd"/>
          </w:p>
        </w:tc>
        <w:tc>
          <w:tcPr>
            <w:tcW w:w="4006" w:type="pct"/>
            <w:tcBorders>
              <w:tl2br w:val="nil"/>
              <w:tr2bl w:val="nil"/>
            </w:tcBorders>
          </w:tcPr>
          <w:p w14:paraId="636AD5E8" w14:textId="77777777" w:rsidR="009E0C75" w:rsidRDefault="006110B9">
            <w:pPr>
              <w:tabs>
                <w:tab w:val="left" w:pos="8580"/>
              </w:tabs>
              <w:spacing w:line="360" w:lineRule="auto"/>
              <w:ind w:firstLineChars="0" w:firstLine="48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按照国家规定要求和实际需要，提取安全技术措施费用和其他劳保用品费用，专款专用</w:t>
            </w:r>
          </w:p>
          <w:p w14:paraId="149D0558"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负责按规定拨付安全教育经费。</w:t>
            </w:r>
          </w:p>
        </w:tc>
      </w:tr>
      <w:tr w:rsidR="009E0C75" w14:paraId="34EEE024" w14:textId="77777777">
        <w:trPr>
          <w:jc w:val="center"/>
        </w:trPr>
        <w:tc>
          <w:tcPr>
            <w:tcW w:w="328" w:type="pct"/>
            <w:tcBorders>
              <w:tl2br w:val="nil"/>
              <w:tr2bl w:val="nil"/>
            </w:tcBorders>
            <w:shd w:val="clear" w:color="auto" w:fill="D6DCE5" w:themeFill="text2" w:themeFillTint="32"/>
            <w:vAlign w:val="center"/>
          </w:tcPr>
          <w:p w14:paraId="21681424"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7</w:t>
            </w:r>
          </w:p>
        </w:tc>
        <w:tc>
          <w:tcPr>
            <w:tcW w:w="665" w:type="pct"/>
            <w:tcBorders>
              <w:tl2br w:val="nil"/>
              <w:tr2bl w:val="nil"/>
            </w:tcBorders>
            <w:vAlign w:val="center"/>
          </w:tcPr>
          <w:p w14:paraId="30D97009" w14:textId="77777777" w:rsidR="009E0C75" w:rsidRDefault="006110B9">
            <w:pPr>
              <w:pStyle w:val="a9"/>
              <w:spacing w:line="360" w:lineRule="auto"/>
              <w:rPr>
                <w:rFonts w:ascii="宋体" w:hAnsi="宋体" w:cs="宋体" w:hint="eastAsia"/>
                <w:bCs/>
                <w:sz w:val="28"/>
                <w:szCs w:val="28"/>
              </w:rPr>
            </w:pPr>
            <w:proofErr w:type="gramStart"/>
            <w:r>
              <w:rPr>
                <w:rFonts w:ascii="宋体" w:hAnsi="宋体" w:cs="宋体" w:hint="eastAsia"/>
                <w:bCs/>
                <w:sz w:val="28"/>
                <w:szCs w:val="28"/>
              </w:rPr>
              <w:t>安全室</w:t>
            </w:r>
            <w:proofErr w:type="gramEnd"/>
          </w:p>
        </w:tc>
        <w:tc>
          <w:tcPr>
            <w:tcW w:w="4006" w:type="pct"/>
            <w:tcBorders>
              <w:tl2br w:val="nil"/>
              <w:tr2bl w:val="nil"/>
            </w:tcBorders>
          </w:tcPr>
          <w:p w14:paraId="20ABE3A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对安全生产工作负直接责任。</w:t>
            </w:r>
          </w:p>
          <w:p w14:paraId="7D4899E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执行国家有关安全生产的方针、政策、法规和各项</w:t>
            </w:r>
            <w:r>
              <w:rPr>
                <w:rFonts w:ascii="宋体" w:hAnsi="宋体" w:cs="宋体" w:hint="eastAsia"/>
                <w:bCs/>
                <w:szCs w:val="28"/>
              </w:rPr>
              <w:lastRenderedPageBreak/>
              <w:t>规章制度。参与制定并执行项目安全生产管理办法。</w:t>
            </w:r>
          </w:p>
          <w:p w14:paraId="65466F17"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落实有关安全消防管理规定，对进场工人进行安全消防教育和培训，强化职工的安全意识和消防观念。</w:t>
            </w:r>
          </w:p>
          <w:p w14:paraId="5A20BC91"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组织现场安全生产、消防措施的检查，出现问题及时处理。</w:t>
            </w:r>
          </w:p>
        </w:tc>
      </w:tr>
      <w:tr w:rsidR="009E0C75" w14:paraId="050A819F" w14:textId="77777777">
        <w:trPr>
          <w:jc w:val="center"/>
        </w:trPr>
        <w:tc>
          <w:tcPr>
            <w:tcW w:w="328" w:type="pct"/>
            <w:tcBorders>
              <w:tl2br w:val="nil"/>
              <w:tr2bl w:val="nil"/>
            </w:tcBorders>
            <w:shd w:val="clear" w:color="auto" w:fill="D6DCE5" w:themeFill="text2" w:themeFillTint="32"/>
            <w:vAlign w:val="center"/>
          </w:tcPr>
          <w:p w14:paraId="4B199A45"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8</w:t>
            </w:r>
          </w:p>
        </w:tc>
        <w:tc>
          <w:tcPr>
            <w:tcW w:w="665" w:type="pct"/>
            <w:tcBorders>
              <w:tl2br w:val="nil"/>
              <w:tr2bl w:val="nil"/>
            </w:tcBorders>
            <w:vAlign w:val="center"/>
          </w:tcPr>
          <w:p w14:paraId="30403710"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技术室</w:t>
            </w:r>
          </w:p>
        </w:tc>
        <w:tc>
          <w:tcPr>
            <w:tcW w:w="4006" w:type="pct"/>
            <w:tcBorders>
              <w:tl2br w:val="nil"/>
              <w:tr2bl w:val="nil"/>
            </w:tcBorders>
          </w:tcPr>
          <w:p w14:paraId="2A8D2D2B"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负责有关安全的材料设施的试验检测工作。</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负责有关安全的计量器具的管理工作。</w:t>
            </w:r>
          </w:p>
        </w:tc>
      </w:tr>
      <w:tr w:rsidR="009E0C75" w14:paraId="034A493B" w14:textId="77777777">
        <w:trPr>
          <w:jc w:val="center"/>
        </w:trPr>
        <w:tc>
          <w:tcPr>
            <w:tcW w:w="328" w:type="pct"/>
            <w:tcBorders>
              <w:tl2br w:val="nil"/>
              <w:tr2bl w:val="nil"/>
            </w:tcBorders>
            <w:shd w:val="clear" w:color="auto" w:fill="D6DCE5" w:themeFill="text2" w:themeFillTint="32"/>
            <w:vAlign w:val="center"/>
          </w:tcPr>
          <w:p w14:paraId="7F1B70A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9</w:t>
            </w:r>
          </w:p>
        </w:tc>
        <w:tc>
          <w:tcPr>
            <w:tcW w:w="665" w:type="pct"/>
            <w:tcBorders>
              <w:tl2br w:val="nil"/>
              <w:tr2bl w:val="nil"/>
            </w:tcBorders>
            <w:vAlign w:val="center"/>
          </w:tcPr>
          <w:p w14:paraId="5ABE745D"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安全工程师</w:t>
            </w:r>
          </w:p>
        </w:tc>
        <w:tc>
          <w:tcPr>
            <w:tcW w:w="4006" w:type="pct"/>
            <w:tcBorders>
              <w:tl2br w:val="nil"/>
              <w:tr2bl w:val="nil"/>
            </w:tcBorders>
          </w:tcPr>
          <w:p w14:paraId="5782F39E"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执行国家安全生产的方针、政策、法规和各项规章制度，执行本项目安全生产管理办法和要求。</w:t>
            </w:r>
          </w:p>
          <w:p w14:paraId="55C8DA7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主持对进场工人进行安全消防教育和培训，指导劳务</w:t>
            </w:r>
            <w:proofErr w:type="gramStart"/>
            <w:r>
              <w:rPr>
                <w:rFonts w:ascii="宋体" w:hAnsi="宋体" w:cs="宋体" w:hint="eastAsia"/>
                <w:bCs/>
                <w:szCs w:val="28"/>
              </w:rPr>
              <w:t>队正确</w:t>
            </w:r>
            <w:proofErr w:type="gramEnd"/>
            <w:r>
              <w:rPr>
                <w:rFonts w:ascii="宋体" w:hAnsi="宋体" w:cs="宋体" w:hint="eastAsia"/>
                <w:bCs/>
                <w:szCs w:val="28"/>
              </w:rPr>
              <w:t>使用劳动保护用品及消防设施。</w:t>
            </w:r>
          </w:p>
          <w:p w14:paraId="157156C1"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参加专业施工员对工人的安全消防技术交底，强调安全注意事项、不安全因素、可能发生事故的地方。</w:t>
            </w:r>
          </w:p>
          <w:p w14:paraId="3819EFF2"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深入现场检查安全消防措施的落实情况，发现不安全因素及时纠正，当出现险情时有权采取果断措施，并对违章指挥，不服从管理，违反安全管理规定的施工队和个人，按照有关规定给予处罚。</w:t>
            </w:r>
          </w:p>
          <w:p w14:paraId="5616FBD7"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现场发生安全事故时，先采取应急措施，保护好现场，并立即报告。</w:t>
            </w:r>
          </w:p>
          <w:p w14:paraId="4AC85AA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lastRenderedPageBreak/>
              <w:t>6</w:t>
            </w:r>
            <w:r>
              <w:rPr>
                <w:rFonts w:ascii="宋体" w:hAnsi="宋体" w:cs="宋体" w:hint="eastAsia"/>
                <w:bCs/>
                <w:szCs w:val="28"/>
              </w:rPr>
              <w:t>）</w:t>
            </w:r>
            <w:r>
              <w:rPr>
                <w:rFonts w:ascii="宋体" w:hAnsi="宋体" w:cs="宋体" w:hint="eastAsia"/>
                <w:bCs/>
                <w:szCs w:val="28"/>
              </w:rPr>
              <w:t>行使安全生产奖惩权，及时沟通职业健康安全管理体系的有关信息</w:t>
            </w:r>
          </w:p>
        </w:tc>
      </w:tr>
      <w:tr w:rsidR="009E0C75" w14:paraId="6643F7B4" w14:textId="77777777">
        <w:trPr>
          <w:jc w:val="center"/>
        </w:trPr>
        <w:tc>
          <w:tcPr>
            <w:tcW w:w="328" w:type="pct"/>
            <w:tcBorders>
              <w:tl2br w:val="nil"/>
              <w:tr2bl w:val="nil"/>
            </w:tcBorders>
            <w:shd w:val="clear" w:color="auto" w:fill="D6DCE5" w:themeFill="text2" w:themeFillTint="32"/>
            <w:vAlign w:val="center"/>
          </w:tcPr>
          <w:p w14:paraId="53E81561"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1</w:t>
            </w:r>
            <w:r>
              <w:rPr>
                <w:rFonts w:ascii="宋体" w:hAnsi="宋体" w:cs="宋体" w:hint="eastAsia"/>
                <w:bCs/>
                <w:sz w:val="28"/>
                <w:szCs w:val="28"/>
              </w:rPr>
              <w:t>0</w:t>
            </w:r>
          </w:p>
        </w:tc>
        <w:tc>
          <w:tcPr>
            <w:tcW w:w="665" w:type="pct"/>
            <w:tcBorders>
              <w:tl2br w:val="nil"/>
              <w:tr2bl w:val="nil"/>
            </w:tcBorders>
            <w:vAlign w:val="center"/>
          </w:tcPr>
          <w:p w14:paraId="098905E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其他专业工程师</w:t>
            </w:r>
          </w:p>
        </w:tc>
        <w:tc>
          <w:tcPr>
            <w:tcW w:w="4006" w:type="pct"/>
            <w:tcBorders>
              <w:tl2br w:val="nil"/>
              <w:tr2bl w:val="nil"/>
            </w:tcBorders>
          </w:tcPr>
          <w:p w14:paraId="68B358D6"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认真执行上级有关安全生产规定，合理安排工作，对所管辖消防安全生产负责。</w:t>
            </w:r>
          </w:p>
          <w:p w14:paraId="4363EA40"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负责编制本专业的安全消防技术措施，并对劳务队进行技术交底。</w:t>
            </w:r>
          </w:p>
          <w:p w14:paraId="6B1E714A"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领导劳务</w:t>
            </w:r>
            <w:r>
              <w:rPr>
                <w:rFonts w:ascii="宋体" w:hAnsi="宋体" w:cs="宋体" w:hint="eastAsia"/>
                <w:bCs/>
                <w:szCs w:val="28"/>
              </w:rPr>
              <w:t>队</w:t>
            </w:r>
            <w:r>
              <w:rPr>
                <w:rFonts w:ascii="宋体" w:hAnsi="宋体" w:cs="宋体" w:hint="eastAsia"/>
                <w:bCs/>
                <w:szCs w:val="28"/>
              </w:rPr>
              <w:t>搞好安全生产活动，组织劳务</w:t>
            </w:r>
            <w:r>
              <w:rPr>
                <w:rFonts w:ascii="宋体" w:hAnsi="宋体" w:cs="宋体" w:hint="eastAsia"/>
                <w:bCs/>
                <w:szCs w:val="28"/>
              </w:rPr>
              <w:t>队</w:t>
            </w:r>
            <w:r>
              <w:rPr>
                <w:rFonts w:ascii="宋体" w:hAnsi="宋体" w:cs="宋体" w:hint="eastAsia"/>
                <w:bCs/>
                <w:szCs w:val="28"/>
              </w:rPr>
              <w:t>学习安全消防操作规程及安全规定，指导工人正确使用消防设施和劳保用品。</w:t>
            </w:r>
          </w:p>
          <w:p w14:paraId="09ED0E2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经常检查作业环境及各种设备、设施的安全状况，发现问题及时纠正解决，对重点、特殊部位施工必须检查作业人员及各种设备、设施技术状况是否符合安全消防要求，严格执行安全消防技术交底制度，落实安全消防技术措施并监督执行。</w:t>
            </w:r>
          </w:p>
        </w:tc>
      </w:tr>
    </w:tbl>
    <w:p w14:paraId="5882ADEC" w14:textId="77777777" w:rsidR="009E0C75" w:rsidRDefault="006110B9">
      <w:pPr>
        <w:pStyle w:val="3"/>
        <w:ind w:firstLine="562"/>
      </w:pPr>
      <w:bookmarkStart w:id="979" w:name="_Toc219454598"/>
      <w:bookmarkStart w:id="980" w:name="_Toc87274717"/>
      <w:bookmarkStart w:id="981" w:name="_Toc13749"/>
      <w:bookmarkStart w:id="982" w:name="_Toc330195004"/>
      <w:bookmarkStart w:id="983" w:name="_Toc217460350"/>
      <w:bookmarkStart w:id="984" w:name="_Toc219210708"/>
      <w:bookmarkStart w:id="985" w:name="_Toc330060380"/>
      <w:bookmarkStart w:id="986" w:name="_Toc209337468"/>
      <w:bookmarkStart w:id="987" w:name="_Toc30112"/>
      <w:bookmarkStart w:id="988" w:name="_Toc219518066"/>
      <w:bookmarkStart w:id="989" w:name="_Toc219210455"/>
      <w:bookmarkStart w:id="990" w:name="_Toc219017615"/>
      <w:bookmarkStart w:id="991" w:name="_Toc239827701"/>
      <w:bookmarkStart w:id="992" w:name="_Toc219454432"/>
      <w:bookmarkStart w:id="993" w:name="_Toc330060817"/>
      <w:bookmarkStart w:id="994" w:name="_Toc209952008"/>
      <w:bookmarkStart w:id="995" w:name="_Toc335415065"/>
      <w:bookmarkStart w:id="996" w:name="_Toc32539"/>
      <w:bookmarkStart w:id="997" w:name="_Toc28606"/>
      <w:bookmarkStart w:id="998" w:name="_Toc217386023"/>
      <w:bookmarkStart w:id="999" w:name="_Toc219209113"/>
      <w:r>
        <w:rPr>
          <w:rFonts w:hint="eastAsia"/>
        </w:rPr>
        <w:t>5.1.3</w:t>
      </w:r>
      <w:r>
        <w:rPr>
          <w:rFonts w:hint="eastAsia"/>
        </w:rPr>
        <w:t>安全管理制度</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14:paraId="28572867" w14:textId="77777777" w:rsidR="009E0C75" w:rsidRDefault="006110B9">
      <w:pPr>
        <w:pStyle w:val="a9"/>
        <w:spacing w:line="456" w:lineRule="auto"/>
        <w:ind w:firstLine="400"/>
        <w:rPr>
          <w:rFonts w:ascii="宋体" w:hAnsi="宋体" w:cs="宋体" w:hint="eastAsia"/>
          <w:bCs/>
          <w:sz w:val="28"/>
          <w:szCs w:val="28"/>
        </w:rPr>
      </w:pPr>
      <w:r>
        <w:rPr>
          <w:rFonts w:ascii="宋体" w:hAnsi="宋体" w:cs="宋体" w:hint="eastAsia"/>
          <w:bCs/>
          <w:sz w:val="28"/>
          <w:szCs w:val="28"/>
        </w:rPr>
        <w:t>安全管理制度一览表</w:t>
      </w:r>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578"/>
        <w:gridCol w:w="1257"/>
        <w:gridCol w:w="7450"/>
      </w:tblGrid>
      <w:tr w:rsidR="009E0C75" w14:paraId="76BF830C" w14:textId="77777777">
        <w:trPr>
          <w:trHeight w:val="125"/>
          <w:tblHeader/>
          <w:jc w:val="center"/>
        </w:trPr>
        <w:tc>
          <w:tcPr>
            <w:tcW w:w="311" w:type="pct"/>
            <w:tcBorders>
              <w:tl2br w:val="nil"/>
              <w:tr2bl w:val="nil"/>
            </w:tcBorders>
            <w:shd w:val="clear" w:color="auto" w:fill="CFCDCD" w:themeFill="background2" w:themeFillShade="E5"/>
            <w:vAlign w:val="center"/>
          </w:tcPr>
          <w:p w14:paraId="32B5BFF3"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序号</w:t>
            </w:r>
          </w:p>
        </w:tc>
        <w:tc>
          <w:tcPr>
            <w:tcW w:w="677" w:type="pct"/>
            <w:tcBorders>
              <w:tl2br w:val="nil"/>
              <w:tr2bl w:val="nil"/>
            </w:tcBorders>
            <w:shd w:val="clear" w:color="auto" w:fill="CFCDCD" w:themeFill="background2" w:themeFillShade="E5"/>
            <w:vAlign w:val="center"/>
          </w:tcPr>
          <w:p w14:paraId="0191A08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安全生产管理制度</w:t>
            </w:r>
          </w:p>
        </w:tc>
        <w:tc>
          <w:tcPr>
            <w:tcW w:w="4010" w:type="pct"/>
            <w:tcBorders>
              <w:tl2br w:val="nil"/>
              <w:tr2bl w:val="nil"/>
            </w:tcBorders>
            <w:shd w:val="clear" w:color="auto" w:fill="CFCDCD" w:themeFill="background2" w:themeFillShade="E5"/>
            <w:vAlign w:val="center"/>
          </w:tcPr>
          <w:p w14:paraId="4AC806F3" w14:textId="77777777" w:rsidR="009E0C75" w:rsidRDefault="006110B9">
            <w:pPr>
              <w:pStyle w:val="a9"/>
              <w:spacing w:line="360" w:lineRule="auto"/>
              <w:ind w:firstLine="400"/>
              <w:rPr>
                <w:rFonts w:ascii="宋体" w:hAnsi="宋体" w:cs="宋体" w:hint="eastAsia"/>
                <w:bCs/>
                <w:sz w:val="28"/>
                <w:szCs w:val="28"/>
              </w:rPr>
            </w:pPr>
            <w:r>
              <w:rPr>
                <w:rFonts w:ascii="宋体" w:hAnsi="宋体" w:cs="宋体" w:hint="eastAsia"/>
                <w:bCs/>
                <w:sz w:val="28"/>
                <w:szCs w:val="28"/>
              </w:rPr>
              <w:t>主要内容和要求</w:t>
            </w:r>
          </w:p>
        </w:tc>
      </w:tr>
      <w:tr w:rsidR="009E0C75" w14:paraId="7D2B057E" w14:textId="77777777">
        <w:trPr>
          <w:trHeight w:val="125"/>
          <w:jc w:val="center"/>
        </w:trPr>
        <w:tc>
          <w:tcPr>
            <w:tcW w:w="311" w:type="pct"/>
            <w:tcBorders>
              <w:tl2br w:val="nil"/>
              <w:tr2bl w:val="nil"/>
            </w:tcBorders>
            <w:shd w:val="clear" w:color="auto" w:fill="D6DCE5" w:themeFill="text2" w:themeFillTint="32"/>
            <w:vAlign w:val="center"/>
          </w:tcPr>
          <w:p w14:paraId="2C1368CF"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1</w:t>
            </w:r>
          </w:p>
        </w:tc>
        <w:tc>
          <w:tcPr>
            <w:tcW w:w="677" w:type="pct"/>
            <w:tcBorders>
              <w:tl2br w:val="nil"/>
              <w:tr2bl w:val="nil"/>
            </w:tcBorders>
            <w:vAlign w:val="center"/>
          </w:tcPr>
          <w:p w14:paraId="7FA89401"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目标管理制度</w:t>
            </w:r>
          </w:p>
        </w:tc>
        <w:tc>
          <w:tcPr>
            <w:tcW w:w="4010" w:type="pct"/>
            <w:tcBorders>
              <w:tl2br w:val="nil"/>
              <w:tr2bl w:val="nil"/>
            </w:tcBorders>
            <w:vAlign w:val="center"/>
          </w:tcPr>
          <w:p w14:paraId="0142DD28"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签订项目管理目标责任书，明确项目安全管理目标。项目经理部与管理人员、施工队签订安全目标责任书，将安全管理目标逐级分解、落实。</w:t>
            </w:r>
          </w:p>
        </w:tc>
      </w:tr>
      <w:tr w:rsidR="009E0C75" w14:paraId="22FD641A" w14:textId="77777777">
        <w:trPr>
          <w:trHeight w:val="125"/>
          <w:jc w:val="center"/>
        </w:trPr>
        <w:tc>
          <w:tcPr>
            <w:tcW w:w="311" w:type="pct"/>
            <w:tcBorders>
              <w:tl2br w:val="nil"/>
              <w:tr2bl w:val="nil"/>
            </w:tcBorders>
            <w:shd w:val="clear" w:color="auto" w:fill="D6DCE5" w:themeFill="text2" w:themeFillTint="32"/>
            <w:vAlign w:val="center"/>
          </w:tcPr>
          <w:p w14:paraId="767EBB4A"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2</w:t>
            </w:r>
          </w:p>
        </w:tc>
        <w:tc>
          <w:tcPr>
            <w:tcW w:w="677" w:type="pct"/>
            <w:tcBorders>
              <w:tl2br w:val="nil"/>
              <w:tr2bl w:val="nil"/>
            </w:tcBorders>
            <w:vAlign w:val="center"/>
          </w:tcPr>
          <w:p w14:paraId="76E40FA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安全生产责任制度</w:t>
            </w:r>
          </w:p>
        </w:tc>
        <w:tc>
          <w:tcPr>
            <w:tcW w:w="4010" w:type="pct"/>
            <w:tcBorders>
              <w:tl2br w:val="nil"/>
              <w:tr2bl w:val="nil"/>
            </w:tcBorders>
            <w:vAlign w:val="center"/>
          </w:tcPr>
          <w:p w14:paraId="263A3B30"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明确项目经理部各部门、各施工队、各岗位人员的安全生产责任，将责任落实到人。</w:t>
            </w:r>
          </w:p>
        </w:tc>
      </w:tr>
      <w:tr w:rsidR="009E0C75" w14:paraId="17E18E50" w14:textId="77777777">
        <w:trPr>
          <w:trHeight w:val="125"/>
          <w:jc w:val="center"/>
        </w:trPr>
        <w:tc>
          <w:tcPr>
            <w:tcW w:w="311" w:type="pct"/>
            <w:tcBorders>
              <w:tl2br w:val="nil"/>
              <w:tr2bl w:val="nil"/>
            </w:tcBorders>
            <w:shd w:val="clear" w:color="auto" w:fill="D6DCE5" w:themeFill="text2" w:themeFillTint="32"/>
            <w:vAlign w:val="center"/>
          </w:tcPr>
          <w:p w14:paraId="6DF5EDBE"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3</w:t>
            </w:r>
          </w:p>
        </w:tc>
        <w:tc>
          <w:tcPr>
            <w:tcW w:w="677" w:type="pct"/>
            <w:tcBorders>
              <w:tl2br w:val="nil"/>
              <w:tr2bl w:val="nil"/>
            </w:tcBorders>
            <w:vAlign w:val="center"/>
          </w:tcPr>
          <w:p w14:paraId="0EAE89FD"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安全生产目标、责任考核制度</w:t>
            </w:r>
          </w:p>
        </w:tc>
        <w:tc>
          <w:tcPr>
            <w:tcW w:w="4010" w:type="pct"/>
            <w:tcBorders>
              <w:tl2br w:val="nil"/>
              <w:tr2bl w:val="nil"/>
            </w:tcBorders>
            <w:vAlign w:val="center"/>
          </w:tcPr>
          <w:p w14:paraId="58F05B0B"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对项目经理部每半年进行一次考核项目经理部每季度对项目各部门、各施工队进行一次考核并将考核结果作为各岗位人员晋级、评优、奖罚的主要依据。</w:t>
            </w:r>
          </w:p>
        </w:tc>
      </w:tr>
      <w:tr w:rsidR="009E0C75" w14:paraId="074C21D4" w14:textId="77777777">
        <w:trPr>
          <w:trHeight w:val="125"/>
          <w:jc w:val="center"/>
        </w:trPr>
        <w:tc>
          <w:tcPr>
            <w:tcW w:w="311" w:type="pct"/>
            <w:tcBorders>
              <w:tl2br w:val="nil"/>
              <w:tr2bl w:val="nil"/>
            </w:tcBorders>
            <w:shd w:val="clear" w:color="auto" w:fill="D6DCE5" w:themeFill="text2" w:themeFillTint="32"/>
            <w:vAlign w:val="center"/>
          </w:tcPr>
          <w:p w14:paraId="431D5A5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4</w:t>
            </w:r>
          </w:p>
        </w:tc>
        <w:tc>
          <w:tcPr>
            <w:tcW w:w="677" w:type="pct"/>
            <w:tcBorders>
              <w:tl2br w:val="nil"/>
              <w:tr2bl w:val="nil"/>
            </w:tcBorders>
            <w:vAlign w:val="center"/>
          </w:tcPr>
          <w:p w14:paraId="581ECBA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安全生产规章制度</w:t>
            </w:r>
          </w:p>
        </w:tc>
        <w:tc>
          <w:tcPr>
            <w:tcW w:w="4010" w:type="pct"/>
            <w:tcBorders>
              <w:tl2br w:val="nil"/>
              <w:tr2bl w:val="nil"/>
            </w:tcBorders>
            <w:vAlign w:val="center"/>
          </w:tcPr>
          <w:p w14:paraId="3078045D"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贯彻执行党和国家安全生产的“安全第一、预防为主”方针，加强项目安全生产管理、文明施工。施工人员按规定配戴安全帽扣好帽带进入施工现场。配备齐全的安全装置，</w:t>
            </w:r>
            <w:proofErr w:type="gramStart"/>
            <w:r>
              <w:rPr>
                <w:rFonts w:ascii="宋体" w:hAnsi="宋体" w:cs="宋体" w:hint="eastAsia"/>
                <w:bCs/>
                <w:szCs w:val="28"/>
              </w:rPr>
              <w:t>不</w:t>
            </w:r>
            <w:proofErr w:type="gramEnd"/>
            <w:r>
              <w:rPr>
                <w:rFonts w:ascii="宋体" w:hAnsi="宋体" w:cs="宋体" w:hint="eastAsia"/>
                <w:bCs/>
                <w:szCs w:val="28"/>
              </w:rPr>
              <w:t>带病作业，</w:t>
            </w:r>
            <w:proofErr w:type="gramStart"/>
            <w:r>
              <w:rPr>
                <w:rFonts w:ascii="宋体" w:hAnsi="宋体" w:cs="宋体" w:hint="eastAsia"/>
                <w:bCs/>
                <w:szCs w:val="28"/>
              </w:rPr>
              <w:t>不</w:t>
            </w:r>
            <w:proofErr w:type="gramEnd"/>
            <w:r>
              <w:rPr>
                <w:rFonts w:ascii="宋体" w:hAnsi="宋体" w:cs="宋体" w:hint="eastAsia"/>
                <w:bCs/>
                <w:szCs w:val="28"/>
              </w:rPr>
              <w:t>超负荷使用，不在机械运转中保养，严格执行塔式起重机安全规程。现场临时用电必须符合临时用电安全技术规范。严格执行</w:t>
            </w:r>
            <w:r>
              <w:rPr>
                <w:rFonts w:ascii="宋体" w:hAnsi="宋体" w:cs="宋体" w:hint="eastAsia"/>
                <w:bCs/>
                <w:szCs w:val="28"/>
              </w:rPr>
              <w:t>（</w:t>
            </w:r>
            <w:r>
              <w:rPr>
                <w:rFonts w:ascii="宋体" w:hAnsi="宋体" w:cs="宋体" w:hint="eastAsia"/>
                <w:bCs/>
                <w:szCs w:val="28"/>
              </w:rPr>
              <w:t>高处作业安全技术规范。在高空作业时。定期开展安全生产检查，组织成立安全生产小组，定期检查，做好文明施工。进入施工作业人员，不论任何人违</w:t>
            </w:r>
            <w:r>
              <w:rPr>
                <w:rFonts w:ascii="宋体" w:hAnsi="宋体" w:cs="宋体" w:hint="eastAsia"/>
                <w:bCs/>
                <w:szCs w:val="28"/>
              </w:rPr>
              <w:lastRenderedPageBreak/>
              <w:t>反各项制度，给予一定的处罚。</w:t>
            </w:r>
          </w:p>
        </w:tc>
      </w:tr>
      <w:tr w:rsidR="009E0C75" w14:paraId="2B45E06D" w14:textId="77777777">
        <w:trPr>
          <w:trHeight w:val="125"/>
          <w:jc w:val="center"/>
        </w:trPr>
        <w:tc>
          <w:tcPr>
            <w:tcW w:w="311" w:type="pct"/>
            <w:tcBorders>
              <w:tl2br w:val="nil"/>
              <w:tr2bl w:val="nil"/>
            </w:tcBorders>
            <w:shd w:val="clear" w:color="auto" w:fill="D6DCE5" w:themeFill="text2" w:themeFillTint="32"/>
            <w:vAlign w:val="center"/>
          </w:tcPr>
          <w:p w14:paraId="0EBA84C8"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5</w:t>
            </w:r>
          </w:p>
        </w:tc>
        <w:tc>
          <w:tcPr>
            <w:tcW w:w="677" w:type="pct"/>
            <w:tcBorders>
              <w:tl2br w:val="nil"/>
              <w:tr2bl w:val="nil"/>
            </w:tcBorders>
            <w:vAlign w:val="center"/>
          </w:tcPr>
          <w:p w14:paraId="24849A11"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安全职业健康费用保障制度</w:t>
            </w:r>
          </w:p>
        </w:tc>
        <w:tc>
          <w:tcPr>
            <w:tcW w:w="4010" w:type="pct"/>
            <w:tcBorders>
              <w:tl2br w:val="nil"/>
              <w:tr2bl w:val="nil"/>
            </w:tcBorders>
            <w:vAlign w:val="center"/>
          </w:tcPr>
          <w:p w14:paraId="0E173481"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制定安全职业健康资金保障制度，按规定提取、支付，安全职业健康资金主要用于防护用具和设施的采购与更新、施工措施的落实、安全环境生产条件的改善、教育培训专项资金、排污费、职工意外伤害和工伤保险等。安全生产</w:t>
            </w:r>
            <w:proofErr w:type="gramStart"/>
            <w:r>
              <w:rPr>
                <w:rFonts w:ascii="宋体" w:hAnsi="宋体" w:cs="宋体" w:hint="eastAsia"/>
                <w:bCs/>
                <w:szCs w:val="28"/>
              </w:rPr>
              <w:t>费按照</w:t>
            </w:r>
            <w:proofErr w:type="gramEnd"/>
            <w:r>
              <w:rPr>
                <w:rFonts w:ascii="宋体" w:hAnsi="宋体" w:cs="宋体" w:hint="eastAsia"/>
                <w:bCs/>
                <w:szCs w:val="28"/>
              </w:rPr>
              <w:t>《高危行业企业安全生产费用财务管理暂行办法》和</w:t>
            </w:r>
            <w:r>
              <w:rPr>
                <w:rFonts w:ascii="宋体" w:hAnsi="宋体" w:cs="宋体" w:hint="eastAsia"/>
                <w:bCs/>
                <w:szCs w:val="28"/>
              </w:rPr>
              <w:t>国家</w:t>
            </w:r>
            <w:r>
              <w:rPr>
                <w:rFonts w:ascii="宋体" w:hAnsi="宋体" w:cs="宋体" w:hint="eastAsia"/>
                <w:bCs/>
                <w:szCs w:val="28"/>
              </w:rPr>
              <w:t>有关规定使用和管理。安全生产费按国家有关规定执行，建立专用账户，实行专款专用，并全部用于本合同范围内的安全生产。</w:t>
            </w:r>
          </w:p>
        </w:tc>
      </w:tr>
      <w:tr w:rsidR="009E0C75" w14:paraId="0948F74C" w14:textId="77777777">
        <w:trPr>
          <w:trHeight w:val="125"/>
          <w:jc w:val="center"/>
        </w:trPr>
        <w:tc>
          <w:tcPr>
            <w:tcW w:w="311" w:type="pct"/>
            <w:tcBorders>
              <w:tl2br w:val="nil"/>
              <w:tr2bl w:val="nil"/>
            </w:tcBorders>
            <w:shd w:val="clear" w:color="auto" w:fill="D6DCE5" w:themeFill="text2" w:themeFillTint="32"/>
            <w:vAlign w:val="center"/>
          </w:tcPr>
          <w:p w14:paraId="32BF8BD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6</w:t>
            </w:r>
          </w:p>
        </w:tc>
        <w:tc>
          <w:tcPr>
            <w:tcW w:w="677" w:type="pct"/>
            <w:tcBorders>
              <w:tl2br w:val="nil"/>
              <w:tr2bl w:val="nil"/>
            </w:tcBorders>
            <w:vAlign w:val="center"/>
          </w:tcPr>
          <w:p w14:paraId="79649390"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安全培训制度</w:t>
            </w:r>
          </w:p>
        </w:tc>
        <w:tc>
          <w:tcPr>
            <w:tcW w:w="4010" w:type="pct"/>
            <w:tcBorders>
              <w:tl2br w:val="nil"/>
              <w:tr2bl w:val="nil"/>
            </w:tcBorders>
            <w:vAlign w:val="center"/>
          </w:tcPr>
          <w:p w14:paraId="227E0110"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每年组织</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次安全培训，项目负责人参加培训的时间不得少于</w:t>
            </w:r>
            <w:r>
              <w:rPr>
                <w:rFonts w:ascii="宋体" w:hAnsi="宋体" w:cs="宋体" w:hint="eastAsia"/>
                <w:bCs/>
                <w:szCs w:val="28"/>
              </w:rPr>
              <w:t>30</w:t>
            </w:r>
            <w:r>
              <w:rPr>
                <w:rFonts w:ascii="宋体" w:hAnsi="宋体" w:cs="宋体" w:hint="eastAsia"/>
                <w:bCs/>
                <w:szCs w:val="28"/>
              </w:rPr>
              <w:t>小时，专职安全员参加培训的时间不得少于</w:t>
            </w:r>
            <w:r>
              <w:rPr>
                <w:rFonts w:ascii="宋体" w:hAnsi="宋体" w:cs="宋体" w:hint="eastAsia"/>
                <w:bCs/>
                <w:szCs w:val="28"/>
              </w:rPr>
              <w:t>40</w:t>
            </w:r>
            <w:r>
              <w:rPr>
                <w:rFonts w:ascii="宋体" w:hAnsi="宋体" w:cs="宋体" w:hint="eastAsia"/>
                <w:bCs/>
                <w:szCs w:val="28"/>
              </w:rPr>
              <w:t>小时</w:t>
            </w:r>
          </w:p>
          <w:p w14:paraId="56FB7F21"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项目经理部分阶段、分次、分批组织安全培训，培训内容为国家现行的有关建筑施工安全的法律、法规、标准等。</w:t>
            </w:r>
          </w:p>
        </w:tc>
      </w:tr>
      <w:tr w:rsidR="009E0C75" w14:paraId="1E75A68D" w14:textId="77777777">
        <w:trPr>
          <w:trHeight w:val="125"/>
          <w:jc w:val="center"/>
        </w:trPr>
        <w:tc>
          <w:tcPr>
            <w:tcW w:w="311" w:type="pct"/>
            <w:tcBorders>
              <w:tl2br w:val="nil"/>
              <w:tr2bl w:val="nil"/>
            </w:tcBorders>
            <w:shd w:val="clear" w:color="auto" w:fill="D6DCE5" w:themeFill="text2" w:themeFillTint="32"/>
            <w:vAlign w:val="center"/>
          </w:tcPr>
          <w:p w14:paraId="4F43DE13"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7</w:t>
            </w:r>
          </w:p>
        </w:tc>
        <w:tc>
          <w:tcPr>
            <w:tcW w:w="677" w:type="pct"/>
            <w:tcBorders>
              <w:tl2br w:val="nil"/>
              <w:tr2bl w:val="nil"/>
            </w:tcBorders>
            <w:vAlign w:val="center"/>
          </w:tcPr>
          <w:p w14:paraId="79AB52F8"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进场教育制度</w:t>
            </w:r>
          </w:p>
        </w:tc>
        <w:tc>
          <w:tcPr>
            <w:tcW w:w="4010" w:type="pct"/>
            <w:tcBorders>
              <w:tl2br w:val="nil"/>
              <w:tr2bl w:val="nil"/>
            </w:tcBorders>
            <w:vAlign w:val="center"/>
          </w:tcPr>
          <w:p w14:paraId="3C9AECA7"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项目工人须接受三级安全技术教育，熟知和遵守本工种的各项安全技术操作规程，定期进行安全技术考核，合格者方能上岗操作。</w:t>
            </w:r>
          </w:p>
        </w:tc>
      </w:tr>
      <w:tr w:rsidR="009E0C75" w14:paraId="49C21E47" w14:textId="77777777">
        <w:trPr>
          <w:trHeight w:val="125"/>
          <w:jc w:val="center"/>
        </w:trPr>
        <w:tc>
          <w:tcPr>
            <w:tcW w:w="311" w:type="pct"/>
            <w:tcBorders>
              <w:tl2br w:val="nil"/>
              <w:tr2bl w:val="nil"/>
            </w:tcBorders>
            <w:shd w:val="clear" w:color="auto" w:fill="D6DCE5" w:themeFill="text2" w:themeFillTint="32"/>
            <w:vAlign w:val="center"/>
          </w:tcPr>
          <w:p w14:paraId="2283279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8</w:t>
            </w:r>
          </w:p>
        </w:tc>
        <w:tc>
          <w:tcPr>
            <w:tcW w:w="677" w:type="pct"/>
            <w:tcBorders>
              <w:tl2br w:val="nil"/>
              <w:tr2bl w:val="nil"/>
            </w:tcBorders>
            <w:vAlign w:val="center"/>
          </w:tcPr>
          <w:p w14:paraId="1C91D64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班前安</w:t>
            </w:r>
            <w:r>
              <w:rPr>
                <w:rFonts w:ascii="宋体" w:hAnsi="宋体" w:cs="宋体" w:hint="eastAsia"/>
                <w:bCs/>
                <w:sz w:val="28"/>
                <w:szCs w:val="28"/>
              </w:rPr>
              <w:lastRenderedPageBreak/>
              <w:t>全活动制度</w:t>
            </w:r>
          </w:p>
        </w:tc>
        <w:tc>
          <w:tcPr>
            <w:tcW w:w="4010" w:type="pct"/>
            <w:tcBorders>
              <w:tl2br w:val="nil"/>
              <w:tr2bl w:val="nil"/>
            </w:tcBorders>
            <w:vAlign w:val="center"/>
          </w:tcPr>
          <w:p w14:paraId="21D6D550"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lastRenderedPageBreak/>
              <w:t>施工现场建立施工队班前安全活动制度，施工队开展班</w:t>
            </w:r>
            <w:r>
              <w:rPr>
                <w:rFonts w:ascii="宋体" w:hAnsi="宋体" w:cs="宋体" w:hint="eastAsia"/>
                <w:bCs/>
                <w:szCs w:val="28"/>
              </w:rPr>
              <w:lastRenderedPageBreak/>
              <w:t>前“三上岗”</w:t>
            </w:r>
            <w:r>
              <w:rPr>
                <w:rFonts w:ascii="宋体" w:hAnsi="宋体" w:cs="宋体" w:hint="eastAsia"/>
                <w:bCs/>
                <w:szCs w:val="28"/>
              </w:rPr>
              <w:t>（</w:t>
            </w:r>
            <w:r>
              <w:rPr>
                <w:rFonts w:ascii="宋体" w:hAnsi="宋体" w:cs="宋体" w:hint="eastAsia"/>
                <w:bCs/>
                <w:szCs w:val="28"/>
              </w:rPr>
              <w:t>上岗交底、上岗检查、上岗教育</w:t>
            </w:r>
            <w:r>
              <w:rPr>
                <w:rFonts w:ascii="宋体" w:hAnsi="宋体" w:cs="宋体" w:hint="eastAsia"/>
                <w:bCs/>
                <w:szCs w:val="28"/>
              </w:rPr>
              <w:t>）</w:t>
            </w:r>
            <w:r>
              <w:rPr>
                <w:rFonts w:ascii="宋体" w:hAnsi="宋体" w:cs="宋体" w:hint="eastAsia"/>
                <w:bCs/>
                <w:szCs w:val="28"/>
              </w:rPr>
              <w:t>和＂</w:t>
            </w:r>
            <w:proofErr w:type="gramStart"/>
            <w:r>
              <w:rPr>
                <w:rFonts w:ascii="宋体" w:hAnsi="宋体" w:cs="宋体" w:hint="eastAsia"/>
                <w:bCs/>
                <w:szCs w:val="28"/>
              </w:rPr>
              <w:t>一</w:t>
            </w:r>
            <w:proofErr w:type="gramEnd"/>
            <w:r>
              <w:rPr>
                <w:rFonts w:ascii="宋体" w:hAnsi="宋体" w:cs="宋体" w:hint="eastAsia"/>
                <w:bCs/>
                <w:szCs w:val="28"/>
              </w:rPr>
              <w:t>讲评＂</w:t>
            </w:r>
            <w:r>
              <w:rPr>
                <w:rFonts w:ascii="宋体" w:hAnsi="宋体" w:cs="宋体" w:hint="eastAsia"/>
                <w:bCs/>
                <w:szCs w:val="28"/>
              </w:rPr>
              <w:t>（</w:t>
            </w:r>
            <w:r>
              <w:rPr>
                <w:rFonts w:ascii="宋体" w:hAnsi="宋体" w:cs="宋体" w:hint="eastAsia"/>
                <w:bCs/>
                <w:szCs w:val="28"/>
              </w:rPr>
              <w:t>每月开展一次安全讲评活动</w:t>
            </w:r>
            <w:r>
              <w:rPr>
                <w:rFonts w:ascii="宋体" w:hAnsi="宋体" w:cs="宋体" w:hint="eastAsia"/>
                <w:bCs/>
                <w:szCs w:val="28"/>
              </w:rPr>
              <w:t>）</w:t>
            </w:r>
            <w:r>
              <w:rPr>
                <w:rFonts w:ascii="宋体" w:hAnsi="宋体" w:cs="宋体" w:hint="eastAsia"/>
                <w:bCs/>
                <w:szCs w:val="28"/>
              </w:rPr>
              <w:t>的安全活动，并留有记录和考核措施。</w:t>
            </w:r>
          </w:p>
        </w:tc>
      </w:tr>
      <w:tr w:rsidR="009E0C75" w14:paraId="39E22B18" w14:textId="77777777">
        <w:trPr>
          <w:trHeight w:val="125"/>
          <w:jc w:val="center"/>
        </w:trPr>
        <w:tc>
          <w:tcPr>
            <w:tcW w:w="311" w:type="pct"/>
            <w:tcBorders>
              <w:tl2br w:val="nil"/>
              <w:tr2bl w:val="nil"/>
            </w:tcBorders>
            <w:shd w:val="clear" w:color="auto" w:fill="D6DCE5" w:themeFill="text2" w:themeFillTint="32"/>
            <w:vAlign w:val="center"/>
          </w:tcPr>
          <w:p w14:paraId="371056D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9</w:t>
            </w:r>
          </w:p>
        </w:tc>
        <w:tc>
          <w:tcPr>
            <w:tcW w:w="677" w:type="pct"/>
            <w:tcBorders>
              <w:tl2br w:val="nil"/>
              <w:tr2bl w:val="nil"/>
            </w:tcBorders>
            <w:vAlign w:val="center"/>
          </w:tcPr>
          <w:p w14:paraId="08DF85A4"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持证上岗制度</w:t>
            </w:r>
          </w:p>
        </w:tc>
        <w:tc>
          <w:tcPr>
            <w:tcW w:w="4010" w:type="pct"/>
            <w:tcBorders>
              <w:tl2br w:val="nil"/>
              <w:tr2bl w:val="nil"/>
            </w:tcBorders>
            <w:vAlign w:val="center"/>
          </w:tcPr>
          <w:p w14:paraId="0216A5C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专职安全员必须持证上岗项目负责人和专职安全员必须持有安全生产考核合格证对于垂直运输机械作业人员、安装拆卸工、电气焊</w:t>
            </w:r>
            <w:r>
              <w:rPr>
                <w:rFonts w:ascii="宋体" w:hAnsi="宋体" w:cs="宋体" w:hint="eastAsia"/>
                <w:bCs/>
                <w:szCs w:val="28"/>
              </w:rPr>
              <w:t>（</w:t>
            </w:r>
            <w:r>
              <w:rPr>
                <w:rFonts w:ascii="宋体" w:hAnsi="宋体" w:cs="宋体" w:hint="eastAsia"/>
                <w:bCs/>
                <w:szCs w:val="28"/>
              </w:rPr>
              <w:t>割</w:t>
            </w:r>
            <w:r>
              <w:rPr>
                <w:rFonts w:ascii="宋体" w:hAnsi="宋体" w:cs="宋体" w:hint="eastAsia"/>
                <w:bCs/>
                <w:szCs w:val="28"/>
              </w:rPr>
              <w:t>）</w:t>
            </w:r>
            <w:r>
              <w:rPr>
                <w:rFonts w:ascii="宋体" w:hAnsi="宋体" w:cs="宋体" w:hint="eastAsia"/>
                <w:bCs/>
                <w:szCs w:val="28"/>
              </w:rPr>
              <w:t>作业人员、起重信号工、登高架设等特种作业人员必须经培训考试合格持证上岗，操作证必须按期复审，不得超期使用，名册齐全。</w:t>
            </w:r>
          </w:p>
        </w:tc>
      </w:tr>
      <w:tr w:rsidR="009E0C75" w14:paraId="4AFFD247" w14:textId="77777777">
        <w:trPr>
          <w:trHeight w:val="125"/>
          <w:jc w:val="center"/>
        </w:trPr>
        <w:tc>
          <w:tcPr>
            <w:tcW w:w="311" w:type="pct"/>
            <w:tcBorders>
              <w:tl2br w:val="nil"/>
              <w:tr2bl w:val="nil"/>
            </w:tcBorders>
            <w:shd w:val="clear" w:color="auto" w:fill="D6DCE5" w:themeFill="text2" w:themeFillTint="32"/>
            <w:vAlign w:val="center"/>
          </w:tcPr>
          <w:p w14:paraId="349BF7D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10</w:t>
            </w:r>
          </w:p>
        </w:tc>
        <w:tc>
          <w:tcPr>
            <w:tcW w:w="677" w:type="pct"/>
            <w:tcBorders>
              <w:tl2br w:val="nil"/>
              <w:tr2bl w:val="nil"/>
            </w:tcBorders>
            <w:tcMar>
              <w:left w:w="57" w:type="dxa"/>
              <w:right w:w="57" w:type="dxa"/>
            </w:tcMar>
            <w:vAlign w:val="center"/>
          </w:tcPr>
          <w:p w14:paraId="5E808FFB"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大型设备装拆及检测、验收登记制度</w:t>
            </w:r>
          </w:p>
        </w:tc>
        <w:tc>
          <w:tcPr>
            <w:tcW w:w="4010" w:type="pct"/>
            <w:tcBorders>
              <w:tl2br w:val="nil"/>
              <w:tr2bl w:val="nil"/>
            </w:tcBorders>
            <w:vAlign w:val="center"/>
          </w:tcPr>
          <w:p w14:paraId="052080F4"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大型设备装拆由专业队伍、专业人员进行，装拆前制定专项方案并经过内外审批，安装完成后进行检测、验收合格登记后方可使用，需要报地方安监部门检测的设备还需要地方安监部门检测合格登记后才允许使用。</w:t>
            </w:r>
          </w:p>
        </w:tc>
      </w:tr>
      <w:tr w:rsidR="009E0C75" w14:paraId="7E0DF218" w14:textId="77777777">
        <w:trPr>
          <w:trHeight w:val="125"/>
          <w:jc w:val="center"/>
        </w:trPr>
        <w:tc>
          <w:tcPr>
            <w:tcW w:w="311" w:type="pct"/>
            <w:tcBorders>
              <w:tl2br w:val="nil"/>
              <w:tr2bl w:val="nil"/>
            </w:tcBorders>
            <w:shd w:val="clear" w:color="auto" w:fill="D6DCE5" w:themeFill="text2" w:themeFillTint="32"/>
            <w:vAlign w:val="center"/>
          </w:tcPr>
          <w:p w14:paraId="5332CC20"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11</w:t>
            </w:r>
          </w:p>
        </w:tc>
        <w:tc>
          <w:tcPr>
            <w:tcW w:w="677" w:type="pct"/>
            <w:tcBorders>
              <w:tl2br w:val="nil"/>
              <w:tr2bl w:val="nil"/>
            </w:tcBorders>
            <w:vAlign w:val="center"/>
          </w:tcPr>
          <w:p w14:paraId="5ECDDBC3"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机械设备安全管理制度</w:t>
            </w:r>
          </w:p>
        </w:tc>
        <w:tc>
          <w:tcPr>
            <w:tcW w:w="4010" w:type="pct"/>
            <w:tcBorders>
              <w:tl2br w:val="nil"/>
              <w:tr2bl w:val="nil"/>
            </w:tcBorders>
            <w:vAlign w:val="center"/>
          </w:tcPr>
          <w:p w14:paraId="1A74B68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主要包括岗前培训、定期考核制度定人、定机、定岗制度岗位责任制度持证上岗制度逐级鉴定设备管理合同制度交接班制度安全检查制度。</w:t>
            </w:r>
          </w:p>
          <w:p w14:paraId="0A8A7DE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所有施工机具设备和高空作业设备均须建立相应的资料档案，定期检查、维修和保养，并有安全员的签字记录，保证其经常处于完好状态不合格的机具、设备和劳动保护用</w:t>
            </w:r>
            <w:r>
              <w:rPr>
                <w:rFonts w:ascii="宋体" w:hAnsi="宋体" w:cs="宋体" w:hint="eastAsia"/>
                <w:bCs/>
                <w:szCs w:val="28"/>
              </w:rPr>
              <w:lastRenderedPageBreak/>
              <w:t>品严禁使用。</w:t>
            </w:r>
          </w:p>
        </w:tc>
      </w:tr>
      <w:tr w:rsidR="009E0C75" w14:paraId="311290D4" w14:textId="77777777">
        <w:trPr>
          <w:trHeight w:val="125"/>
          <w:jc w:val="center"/>
        </w:trPr>
        <w:tc>
          <w:tcPr>
            <w:tcW w:w="311" w:type="pct"/>
            <w:tcBorders>
              <w:tl2br w:val="nil"/>
              <w:tr2bl w:val="nil"/>
            </w:tcBorders>
            <w:shd w:val="clear" w:color="auto" w:fill="D6DCE5" w:themeFill="text2" w:themeFillTint="32"/>
            <w:vAlign w:val="center"/>
          </w:tcPr>
          <w:p w14:paraId="780D6C5D"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12</w:t>
            </w:r>
          </w:p>
        </w:tc>
        <w:tc>
          <w:tcPr>
            <w:tcW w:w="677" w:type="pct"/>
            <w:tcBorders>
              <w:tl2br w:val="nil"/>
              <w:tr2bl w:val="nil"/>
            </w:tcBorders>
            <w:vAlign w:val="center"/>
          </w:tcPr>
          <w:p w14:paraId="3603307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施工现场消防管理制度</w:t>
            </w:r>
          </w:p>
        </w:tc>
        <w:tc>
          <w:tcPr>
            <w:tcW w:w="4010" w:type="pct"/>
            <w:tcBorders>
              <w:tl2br w:val="nil"/>
              <w:tr2bl w:val="nil"/>
            </w:tcBorders>
            <w:vAlign w:val="center"/>
          </w:tcPr>
          <w:p w14:paraId="3367D2E6"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必须严格执行国家消防法、公安部《关于建筑工地防火基本措施》做好现场防火安全工作。将消防工作纳入施工组织设计和施工管理计划。编制消防应急预案并严格实施。对于易燃易爆的材料除应专门妥善保管外，还应配备足够的消防设施，所有施工人员都应熟悉消防设备的性能和使用方法不得将任何种类的爆炸物给予、易货或以其他方式转让给任何其他人，或允许、容忍上述行为。</w:t>
            </w:r>
          </w:p>
        </w:tc>
      </w:tr>
      <w:tr w:rsidR="009E0C75" w14:paraId="1D943021" w14:textId="77777777">
        <w:trPr>
          <w:trHeight w:val="125"/>
          <w:jc w:val="center"/>
        </w:trPr>
        <w:tc>
          <w:tcPr>
            <w:tcW w:w="311" w:type="pct"/>
            <w:tcBorders>
              <w:tl2br w:val="nil"/>
              <w:tr2bl w:val="nil"/>
            </w:tcBorders>
            <w:shd w:val="clear" w:color="auto" w:fill="D6DCE5" w:themeFill="text2" w:themeFillTint="32"/>
            <w:vAlign w:val="center"/>
          </w:tcPr>
          <w:p w14:paraId="304AF59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13</w:t>
            </w:r>
          </w:p>
        </w:tc>
        <w:tc>
          <w:tcPr>
            <w:tcW w:w="677" w:type="pct"/>
            <w:tcBorders>
              <w:tl2br w:val="nil"/>
              <w:tr2bl w:val="nil"/>
            </w:tcBorders>
            <w:vAlign w:val="center"/>
          </w:tcPr>
          <w:p w14:paraId="46BCCD9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安全防护制度</w:t>
            </w:r>
          </w:p>
        </w:tc>
        <w:tc>
          <w:tcPr>
            <w:tcW w:w="4010" w:type="pct"/>
            <w:tcBorders>
              <w:tl2br w:val="nil"/>
              <w:tr2bl w:val="nil"/>
            </w:tcBorders>
            <w:vAlign w:val="center"/>
          </w:tcPr>
          <w:p w14:paraId="5427FFFB"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在工程施工中，对安全有影响的重要环节，如物品的购置、仓储、使用和运输等，在施工前要制定出具体可行的安全防护措施和实施细则，并报请监理工程师批准后，方可进行施工。开工前由工点安全负责人进行书面安全交底，施工中严格执行安全规则，关键工序技术人员、安全员应跟班作业，现场监督。</w:t>
            </w:r>
          </w:p>
        </w:tc>
      </w:tr>
      <w:tr w:rsidR="009E0C75" w14:paraId="53CE2574" w14:textId="77777777">
        <w:trPr>
          <w:trHeight w:val="125"/>
          <w:jc w:val="center"/>
        </w:trPr>
        <w:tc>
          <w:tcPr>
            <w:tcW w:w="311" w:type="pct"/>
            <w:tcBorders>
              <w:tl2br w:val="nil"/>
              <w:tr2bl w:val="nil"/>
            </w:tcBorders>
            <w:shd w:val="clear" w:color="auto" w:fill="D6DCE5" w:themeFill="text2" w:themeFillTint="32"/>
            <w:vAlign w:val="center"/>
          </w:tcPr>
          <w:p w14:paraId="590723B3"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14</w:t>
            </w:r>
          </w:p>
        </w:tc>
        <w:tc>
          <w:tcPr>
            <w:tcW w:w="677" w:type="pct"/>
            <w:tcBorders>
              <w:tl2br w:val="nil"/>
              <w:tr2bl w:val="nil"/>
            </w:tcBorders>
            <w:vAlign w:val="center"/>
          </w:tcPr>
          <w:p w14:paraId="01F16F56"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施工组织设计管理制度</w:t>
            </w:r>
          </w:p>
        </w:tc>
        <w:tc>
          <w:tcPr>
            <w:tcW w:w="4010" w:type="pct"/>
            <w:tcBorders>
              <w:tl2br w:val="nil"/>
              <w:tr2bl w:val="nil"/>
            </w:tcBorders>
            <w:vAlign w:val="center"/>
          </w:tcPr>
          <w:p w14:paraId="2648D989"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工程开工前，编制施工组织设计。施工组织设计必须含有针对性和可操作性的施工安全技术措施且经投标人总部</w:t>
            </w:r>
            <w:r>
              <w:rPr>
                <w:rFonts w:ascii="宋体" w:hAnsi="宋体" w:cs="宋体" w:hint="eastAsia"/>
                <w:bCs/>
                <w:szCs w:val="28"/>
              </w:rPr>
              <w:t>技术负责人</w:t>
            </w:r>
            <w:r>
              <w:rPr>
                <w:rFonts w:ascii="宋体" w:hAnsi="宋体" w:cs="宋体" w:hint="eastAsia"/>
                <w:bCs/>
                <w:szCs w:val="28"/>
              </w:rPr>
              <w:t>批准后实施。</w:t>
            </w:r>
          </w:p>
        </w:tc>
      </w:tr>
      <w:tr w:rsidR="009E0C75" w14:paraId="4BCB2ECE" w14:textId="77777777">
        <w:trPr>
          <w:trHeight w:val="125"/>
          <w:jc w:val="center"/>
        </w:trPr>
        <w:tc>
          <w:tcPr>
            <w:tcW w:w="311" w:type="pct"/>
            <w:tcBorders>
              <w:tl2br w:val="nil"/>
              <w:tr2bl w:val="nil"/>
            </w:tcBorders>
            <w:shd w:val="clear" w:color="auto" w:fill="D6DCE5" w:themeFill="text2" w:themeFillTint="32"/>
            <w:vAlign w:val="center"/>
          </w:tcPr>
          <w:p w14:paraId="267FA4F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15</w:t>
            </w:r>
          </w:p>
        </w:tc>
        <w:tc>
          <w:tcPr>
            <w:tcW w:w="677" w:type="pct"/>
            <w:tcBorders>
              <w:tl2br w:val="nil"/>
              <w:tr2bl w:val="nil"/>
            </w:tcBorders>
            <w:vAlign w:val="center"/>
          </w:tcPr>
          <w:p w14:paraId="09E858B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专项施工方案制度</w:t>
            </w:r>
          </w:p>
        </w:tc>
        <w:tc>
          <w:tcPr>
            <w:tcW w:w="4010" w:type="pct"/>
            <w:tcBorders>
              <w:tl2br w:val="nil"/>
              <w:tr2bl w:val="nil"/>
            </w:tcBorders>
            <w:vAlign w:val="center"/>
          </w:tcPr>
          <w:p w14:paraId="319F6AA6"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工程开工前，项目经理部必须编制施工现场临时施工用电方案、土方开挖施工方案、拆除施工方案、构件吊装施工方案、季节性施工方案等专项施工方案并经项目</w:t>
            </w:r>
            <w:r>
              <w:rPr>
                <w:rFonts w:ascii="宋体" w:hAnsi="宋体" w:cs="宋体" w:hint="eastAsia"/>
                <w:bCs/>
                <w:szCs w:val="28"/>
              </w:rPr>
              <w:t>技术负责人</w:t>
            </w:r>
            <w:r>
              <w:rPr>
                <w:rFonts w:ascii="宋体" w:hAnsi="宋体" w:cs="宋体" w:hint="eastAsia"/>
                <w:bCs/>
                <w:szCs w:val="28"/>
              </w:rPr>
              <w:t>批准后实施。需要论证的，应报相应部门审查、论证、审批，从技术上保障生产安全。</w:t>
            </w:r>
          </w:p>
        </w:tc>
      </w:tr>
      <w:tr w:rsidR="009E0C75" w14:paraId="5A555C5D" w14:textId="77777777">
        <w:trPr>
          <w:trHeight w:val="125"/>
          <w:jc w:val="center"/>
        </w:trPr>
        <w:tc>
          <w:tcPr>
            <w:tcW w:w="311" w:type="pct"/>
            <w:tcBorders>
              <w:tl2br w:val="nil"/>
              <w:tr2bl w:val="nil"/>
            </w:tcBorders>
            <w:shd w:val="clear" w:color="auto" w:fill="D6DCE5" w:themeFill="text2" w:themeFillTint="32"/>
            <w:vAlign w:val="center"/>
          </w:tcPr>
          <w:p w14:paraId="4CCF802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16</w:t>
            </w:r>
          </w:p>
        </w:tc>
        <w:tc>
          <w:tcPr>
            <w:tcW w:w="677" w:type="pct"/>
            <w:tcBorders>
              <w:tl2br w:val="nil"/>
              <w:tr2bl w:val="nil"/>
            </w:tcBorders>
            <w:vAlign w:val="center"/>
          </w:tcPr>
          <w:p w14:paraId="4F737663"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安全技术交底制度</w:t>
            </w:r>
          </w:p>
        </w:tc>
        <w:tc>
          <w:tcPr>
            <w:tcW w:w="4010" w:type="pct"/>
            <w:tcBorders>
              <w:tl2br w:val="nil"/>
              <w:tr2bl w:val="nil"/>
            </w:tcBorders>
            <w:vAlign w:val="center"/>
          </w:tcPr>
          <w:p w14:paraId="1B918C3C"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开工前，项目</w:t>
            </w:r>
            <w:r>
              <w:rPr>
                <w:rFonts w:ascii="宋体" w:hAnsi="宋体" w:cs="宋体" w:hint="eastAsia"/>
                <w:bCs/>
                <w:szCs w:val="28"/>
              </w:rPr>
              <w:t>技术负责人</w:t>
            </w:r>
            <w:r>
              <w:rPr>
                <w:rFonts w:ascii="宋体" w:hAnsi="宋体" w:cs="宋体" w:hint="eastAsia"/>
                <w:bCs/>
                <w:szCs w:val="28"/>
              </w:rPr>
              <w:t>向项目经理部现场管理人员、施工队的现场负责人进行整个项目施工的安全技术交底，交底的主要内容包括：项目安全生产管理制度、施工中存在的重大危险源以及针对重大危险</w:t>
            </w:r>
            <w:proofErr w:type="gramStart"/>
            <w:r>
              <w:rPr>
                <w:rFonts w:ascii="宋体" w:hAnsi="宋体" w:cs="宋体" w:hint="eastAsia"/>
                <w:bCs/>
                <w:szCs w:val="28"/>
              </w:rPr>
              <w:t>源制定</w:t>
            </w:r>
            <w:proofErr w:type="gramEnd"/>
            <w:r>
              <w:rPr>
                <w:rFonts w:ascii="宋体" w:hAnsi="宋体" w:cs="宋体" w:hint="eastAsia"/>
                <w:bCs/>
                <w:szCs w:val="28"/>
              </w:rPr>
              <w:t>的技术措施和组织措施。</w:t>
            </w:r>
          </w:p>
          <w:p w14:paraId="39BD8C39"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分部分项工程施工前，施工员向施工队进行安全技术交底，并履行签字手续。</w:t>
            </w:r>
          </w:p>
          <w:p w14:paraId="37B949EA"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作业人员必须遵守安全施工的强制性标准、规章制度和操作规程，正确穿戴和使用安全防护用具、机械设备等，做好自身防护工作。</w:t>
            </w:r>
          </w:p>
        </w:tc>
      </w:tr>
      <w:tr w:rsidR="009E0C75" w14:paraId="445A31EB" w14:textId="77777777">
        <w:trPr>
          <w:trHeight w:val="125"/>
          <w:jc w:val="center"/>
        </w:trPr>
        <w:tc>
          <w:tcPr>
            <w:tcW w:w="311" w:type="pct"/>
            <w:tcBorders>
              <w:tl2br w:val="nil"/>
              <w:tr2bl w:val="nil"/>
            </w:tcBorders>
            <w:shd w:val="clear" w:color="auto" w:fill="D6DCE5" w:themeFill="text2" w:themeFillTint="32"/>
            <w:vAlign w:val="center"/>
          </w:tcPr>
          <w:p w14:paraId="17C54B22"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17</w:t>
            </w:r>
          </w:p>
        </w:tc>
        <w:tc>
          <w:tcPr>
            <w:tcW w:w="677" w:type="pct"/>
            <w:tcBorders>
              <w:tl2br w:val="nil"/>
              <w:tr2bl w:val="nil"/>
            </w:tcBorders>
            <w:tcMar>
              <w:left w:w="28" w:type="dxa"/>
              <w:right w:w="28" w:type="dxa"/>
            </w:tcMar>
            <w:vAlign w:val="center"/>
          </w:tcPr>
          <w:p w14:paraId="06E007AF"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危险岗位的操作规程和书面</w:t>
            </w:r>
            <w:r>
              <w:rPr>
                <w:rFonts w:ascii="宋体" w:hAnsi="宋体" w:cs="宋体" w:hint="eastAsia"/>
                <w:bCs/>
                <w:sz w:val="28"/>
                <w:szCs w:val="28"/>
              </w:rPr>
              <w:lastRenderedPageBreak/>
              <w:t>告知制度</w:t>
            </w:r>
          </w:p>
        </w:tc>
        <w:tc>
          <w:tcPr>
            <w:tcW w:w="4010" w:type="pct"/>
            <w:tcBorders>
              <w:tl2br w:val="nil"/>
              <w:tr2bl w:val="nil"/>
            </w:tcBorders>
            <w:vAlign w:val="center"/>
          </w:tcPr>
          <w:p w14:paraId="5B937E1E"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lastRenderedPageBreak/>
              <w:t>对危险岗位人员提供安全防护用具和安全防护服装，并书面告知危险岗位的操作规程和违章操作的危害。</w:t>
            </w:r>
          </w:p>
        </w:tc>
      </w:tr>
      <w:tr w:rsidR="009E0C75" w14:paraId="1B161E07" w14:textId="77777777">
        <w:trPr>
          <w:trHeight w:val="125"/>
          <w:jc w:val="center"/>
        </w:trPr>
        <w:tc>
          <w:tcPr>
            <w:tcW w:w="311" w:type="pct"/>
            <w:tcBorders>
              <w:tl2br w:val="nil"/>
              <w:tr2bl w:val="nil"/>
            </w:tcBorders>
            <w:shd w:val="clear" w:color="auto" w:fill="D6DCE5" w:themeFill="text2" w:themeFillTint="32"/>
            <w:vAlign w:val="center"/>
          </w:tcPr>
          <w:p w14:paraId="5339E93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18</w:t>
            </w:r>
          </w:p>
        </w:tc>
        <w:tc>
          <w:tcPr>
            <w:tcW w:w="677" w:type="pct"/>
            <w:tcBorders>
              <w:tl2br w:val="nil"/>
              <w:tr2bl w:val="nil"/>
            </w:tcBorders>
            <w:vAlign w:val="center"/>
          </w:tcPr>
          <w:p w14:paraId="6FB51C4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安全检查制度</w:t>
            </w:r>
          </w:p>
        </w:tc>
        <w:tc>
          <w:tcPr>
            <w:tcW w:w="4010" w:type="pct"/>
            <w:tcBorders>
              <w:tl2br w:val="nil"/>
              <w:tr2bl w:val="nil"/>
            </w:tcBorders>
            <w:vAlign w:val="center"/>
          </w:tcPr>
          <w:p w14:paraId="120AB134"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施工现场的各项安全管理工作采取“四结合”的检查方式</w:t>
            </w:r>
            <w:r>
              <w:rPr>
                <w:rFonts w:ascii="宋体" w:hAnsi="宋体" w:cs="宋体" w:hint="eastAsia"/>
                <w:bCs/>
                <w:szCs w:val="28"/>
              </w:rPr>
              <w:t>（</w:t>
            </w:r>
            <w:r>
              <w:rPr>
                <w:rFonts w:ascii="宋体" w:hAnsi="宋体" w:cs="宋体" w:hint="eastAsia"/>
                <w:bCs/>
                <w:szCs w:val="28"/>
              </w:rPr>
              <w:t>外部检查与项目自查相结合、定期检查</w:t>
            </w:r>
            <w:r>
              <w:rPr>
                <w:rFonts w:ascii="宋体" w:hAnsi="宋体" w:cs="宋体" w:hint="eastAsia"/>
                <w:bCs/>
                <w:szCs w:val="28"/>
              </w:rPr>
              <w:t>（</w:t>
            </w:r>
            <w:r>
              <w:rPr>
                <w:rFonts w:ascii="宋体" w:hAnsi="宋体" w:cs="宋体" w:hint="eastAsia"/>
                <w:bCs/>
                <w:szCs w:val="28"/>
              </w:rPr>
              <w:t>每周一</w:t>
            </w:r>
            <w:r>
              <w:rPr>
                <w:rFonts w:ascii="宋体" w:hAnsi="宋体" w:cs="宋体" w:hint="eastAsia"/>
                <w:bCs/>
                <w:szCs w:val="28"/>
              </w:rPr>
              <w:t>）</w:t>
            </w:r>
            <w:r>
              <w:rPr>
                <w:rFonts w:ascii="宋体" w:hAnsi="宋体" w:cs="宋体" w:hint="eastAsia"/>
                <w:bCs/>
                <w:szCs w:val="28"/>
              </w:rPr>
              <w:t>和不定期检查相结合、专职安全员检查与兼职安全员检查相结合、全面检查和专项检查相结合</w:t>
            </w:r>
            <w:r>
              <w:rPr>
                <w:rFonts w:ascii="宋体" w:hAnsi="宋体" w:cs="宋体" w:hint="eastAsia"/>
                <w:bCs/>
                <w:szCs w:val="28"/>
              </w:rPr>
              <w:t>）</w:t>
            </w:r>
            <w:r>
              <w:rPr>
                <w:rFonts w:ascii="宋体" w:hAnsi="宋体" w:cs="宋体" w:hint="eastAsia"/>
                <w:bCs/>
                <w:szCs w:val="28"/>
              </w:rPr>
              <w:t>进行检查</w:t>
            </w:r>
          </w:p>
          <w:p w14:paraId="3F3CD076"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对于检查中发现的事故隐患要限期整改，并由项目安全质量部跟踪检查。</w:t>
            </w:r>
          </w:p>
        </w:tc>
      </w:tr>
      <w:tr w:rsidR="009E0C75" w14:paraId="610B08BD" w14:textId="77777777">
        <w:trPr>
          <w:trHeight w:val="125"/>
          <w:jc w:val="center"/>
        </w:trPr>
        <w:tc>
          <w:tcPr>
            <w:tcW w:w="311" w:type="pct"/>
            <w:tcBorders>
              <w:tl2br w:val="nil"/>
              <w:tr2bl w:val="nil"/>
            </w:tcBorders>
            <w:shd w:val="clear" w:color="auto" w:fill="D6DCE5" w:themeFill="text2" w:themeFillTint="32"/>
            <w:vAlign w:val="center"/>
          </w:tcPr>
          <w:p w14:paraId="3A8AC03F"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19</w:t>
            </w:r>
          </w:p>
        </w:tc>
        <w:tc>
          <w:tcPr>
            <w:tcW w:w="677" w:type="pct"/>
            <w:tcBorders>
              <w:tl2br w:val="nil"/>
              <w:tr2bl w:val="nil"/>
            </w:tcBorders>
            <w:vAlign w:val="center"/>
          </w:tcPr>
          <w:p w14:paraId="77FDF239"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安全事故应急救援制度</w:t>
            </w:r>
          </w:p>
        </w:tc>
        <w:tc>
          <w:tcPr>
            <w:tcW w:w="4010" w:type="pct"/>
            <w:tcBorders>
              <w:tl2br w:val="nil"/>
              <w:tr2bl w:val="nil"/>
            </w:tcBorders>
            <w:vAlign w:val="center"/>
          </w:tcPr>
          <w:p w14:paraId="64425D88"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成立安全事故应急工作小组，并根据人员进出随时调整。现场应急救援管理网络和重大危险源在现场醒目位置进行公示，重要联系电话在公示内容上反映。项目部根据现场实际情况编制应急救援预案，并履行审核、批准手续，</w:t>
            </w:r>
            <w:proofErr w:type="gramStart"/>
            <w:r>
              <w:rPr>
                <w:rFonts w:ascii="宋体" w:hAnsi="宋体" w:cs="宋体" w:hint="eastAsia"/>
                <w:bCs/>
                <w:szCs w:val="28"/>
              </w:rPr>
              <w:t>报项目</w:t>
            </w:r>
            <w:proofErr w:type="gramEnd"/>
            <w:r>
              <w:rPr>
                <w:rFonts w:ascii="宋体" w:hAnsi="宋体" w:cs="宋体" w:hint="eastAsia"/>
                <w:bCs/>
                <w:szCs w:val="28"/>
              </w:rPr>
              <w:t>监理部批准后实施。项目部根据应急救援预案内容组织演练，并留存演练图文记录。遇有伤害事故时，必须迅速采取急救措施，避免造成严重后果。</w:t>
            </w:r>
          </w:p>
        </w:tc>
      </w:tr>
      <w:tr w:rsidR="009E0C75" w14:paraId="661D7924" w14:textId="77777777">
        <w:trPr>
          <w:trHeight w:val="125"/>
          <w:jc w:val="center"/>
        </w:trPr>
        <w:tc>
          <w:tcPr>
            <w:tcW w:w="311" w:type="pct"/>
            <w:tcBorders>
              <w:tl2br w:val="nil"/>
              <w:tr2bl w:val="nil"/>
            </w:tcBorders>
            <w:shd w:val="clear" w:color="auto" w:fill="D6DCE5" w:themeFill="text2" w:themeFillTint="32"/>
            <w:vAlign w:val="center"/>
          </w:tcPr>
          <w:p w14:paraId="7F5B2EC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20</w:t>
            </w:r>
          </w:p>
        </w:tc>
        <w:tc>
          <w:tcPr>
            <w:tcW w:w="677" w:type="pct"/>
            <w:tcBorders>
              <w:tl2br w:val="nil"/>
              <w:tr2bl w:val="nil"/>
            </w:tcBorders>
            <w:vAlign w:val="center"/>
          </w:tcPr>
          <w:p w14:paraId="681F36C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安全标牌</w:t>
            </w:r>
          </w:p>
        </w:tc>
        <w:tc>
          <w:tcPr>
            <w:tcW w:w="4010" w:type="pct"/>
            <w:tcBorders>
              <w:tl2br w:val="nil"/>
              <w:tr2bl w:val="nil"/>
            </w:tcBorders>
            <w:vAlign w:val="center"/>
          </w:tcPr>
          <w:p w14:paraId="1085551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施工场地必须有＂</w:t>
            </w:r>
            <w:proofErr w:type="gramStart"/>
            <w:r>
              <w:rPr>
                <w:rFonts w:ascii="宋体" w:hAnsi="宋体" w:cs="宋体" w:hint="eastAsia"/>
                <w:bCs/>
                <w:szCs w:val="28"/>
              </w:rPr>
              <w:t>七牌一图</w:t>
            </w:r>
            <w:proofErr w:type="gramEnd"/>
            <w:r>
              <w:rPr>
                <w:rFonts w:ascii="宋体" w:hAnsi="宋体" w:cs="宋体" w:hint="eastAsia"/>
                <w:bCs/>
                <w:szCs w:val="28"/>
              </w:rPr>
              <w:t>＂即：工程项目简介及质监举报电话牌、工程项目责任人员牌、安全生产制度牌、消防保卫制度牌、环境保护制度牌、文明施工牌、工地施工总平面布置图。在施工现场入口处和施工起重机械、临时用电设</w:t>
            </w:r>
            <w:r>
              <w:rPr>
                <w:rFonts w:ascii="宋体" w:hAnsi="宋体" w:cs="宋体" w:hint="eastAsia"/>
                <w:bCs/>
                <w:szCs w:val="28"/>
              </w:rPr>
              <w:lastRenderedPageBreak/>
              <w:t>施、脚手架、基坑边沿等危险部位，应设置明显的安全警示标志。安全警示标志必须符合国家标准。</w:t>
            </w:r>
          </w:p>
        </w:tc>
      </w:tr>
      <w:tr w:rsidR="009E0C75" w14:paraId="5AA0B6D2" w14:textId="77777777">
        <w:trPr>
          <w:trHeight w:val="125"/>
          <w:jc w:val="center"/>
        </w:trPr>
        <w:tc>
          <w:tcPr>
            <w:tcW w:w="311" w:type="pct"/>
            <w:tcBorders>
              <w:tl2br w:val="nil"/>
              <w:tr2bl w:val="nil"/>
            </w:tcBorders>
            <w:shd w:val="clear" w:color="auto" w:fill="D6DCE5" w:themeFill="text2" w:themeFillTint="32"/>
            <w:vAlign w:val="center"/>
          </w:tcPr>
          <w:p w14:paraId="13BD3F9C"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21</w:t>
            </w:r>
          </w:p>
        </w:tc>
        <w:tc>
          <w:tcPr>
            <w:tcW w:w="677" w:type="pct"/>
            <w:tcBorders>
              <w:tl2br w:val="nil"/>
              <w:tr2bl w:val="nil"/>
            </w:tcBorders>
            <w:vAlign w:val="center"/>
          </w:tcPr>
          <w:p w14:paraId="5E3DFBDE"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意外伤害保险制度</w:t>
            </w:r>
          </w:p>
        </w:tc>
        <w:tc>
          <w:tcPr>
            <w:tcW w:w="4010" w:type="pct"/>
            <w:tcBorders>
              <w:tl2br w:val="nil"/>
              <w:tr2bl w:val="nil"/>
            </w:tcBorders>
            <w:vAlign w:val="center"/>
          </w:tcPr>
          <w:p w14:paraId="0AF45655"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在整个施工期间为其现场雇用的全部人员，投保人身意外伤害险，缴纳保险费。</w:t>
            </w:r>
          </w:p>
        </w:tc>
      </w:tr>
      <w:tr w:rsidR="009E0C75" w14:paraId="5625BBAD" w14:textId="77777777">
        <w:trPr>
          <w:trHeight w:val="125"/>
          <w:jc w:val="center"/>
        </w:trPr>
        <w:tc>
          <w:tcPr>
            <w:tcW w:w="311" w:type="pct"/>
            <w:tcBorders>
              <w:tl2br w:val="nil"/>
              <w:tr2bl w:val="nil"/>
            </w:tcBorders>
            <w:shd w:val="clear" w:color="auto" w:fill="D6DCE5" w:themeFill="text2" w:themeFillTint="32"/>
            <w:vAlign w:val="center"/>
          </w:tcPr>
          <w:p w14:paraId="62927C1D"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22</w:t>
            </w:r>
          </w:p>
        </w:tc>
        <w:tc>
          <w:tcPr>
            <w:tcW w:w="677" w:type="pct"/>
            <w:tcBorders>
              <w:tl2br w:val="nil"/>
              <w:tr2bl w:val="nil"/>
            </w:tcBorders>
            <w:vAlign w:val="center"/>
          </w:tcPr>
          <w:p w14:paraId="28B05EF8"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“三同时＂制度</w:t>
            </w:r>
          </w:p>
        </w:tc>
        <w:tc>
          <w:tcPr>
            <w:tcW w:w="4010" w:type="pct"/>
            <w:tcBorders>
              <w:tl2br w:val="nil"/>
              <w:tr2bl w:val="nil"/>
            </w:tcBorders>
            <w:vAlign w:val="center"/>
          </w:tcPr>
          <w:p w14:paraId="1138224B"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项目安全设施必须按照国家有关规定，与主体工程同时设计、同时施工、同时投入生产和使用。</w:t>
            </w:r>
          </w:p>
          <w:p w14:paraId="318854B0"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项目部要重点分析工程实际，明确安全设施配置要求，并按相应的管理办法确保达到三同时的要求。</w:t>
            </w:r>
          </w:p>
        </w:tc>
      </w:tr>
      <w:tr w:rsidR="009E0C75" w14:paraId="70754511" w14:textId="77777777">
        <w:trPr>
          <w:trHeight w:val="125"/>
          <w:jc w:val="center"/>
        </w:trPr>
        <w:tc>
          <w:tcPr>
            <w:tcW w:w="311" w:type="pct"/>
            <w:tcBorders>
              <w:tl2br w:val="nil"/>
              <w:tr2bl w:val="nil"/>
            </w:tcBorders>
            <w:shd w:val="clear" w:color="auto" w:fill="D6DCE5" w:themeFill="text2" w:themeFillTint="32"/>
            <w:vAlign w:val="center"/>
          </w:tcPr>
          <w:p w14:paraId="009DD097"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23</w:t>
            </w:r>
          </w:p>
        </w:tc>
        <w:tc>
          <w:tcPr>
            <w:tcW w:w="677" w:type="pct"/>
            <w:tcBorders>
              <w:tl2br w:val="nil"/>
              <w:tr2bl w:val="nil"/>
            </w:tcBorders>
            <w:vAlign w:val="center"/>
          </w:tcPr>
          <w:p w14:paraId="4157E42E"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安全事故申报制度</w:t>
            </w:r>
          </w:p>
        </w:tc>
        <w:tc>
          <w:tcPr>
            <w:tcW w:w="4010" w:type="pct"/>
            <w:tcBorders>
              <w:tl2br w:val="nil"/>
              <w:tr2bl w:val="nil"/>
            </w:tcBorders>
            <w:vAlign w:val="center"/>
          </w:tcPr>
          <w:p w14:paraId="63D9A2C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发生安全事故必须按照《安全生产事故报告和调查处理条例》</w:t>
            </w:r>
            <w:r>
              <w:rPr>
                <w:rFonts w:ascii="宋体" w:hAnsi="宋体" w:cs="宋体" w:hint="eastAsia"/>
                <w:bCs/>
                <w:szCs w:val="28"/>
              </w:rPr>
              <w:t>以及其他</w:t>
            </w:r>
            <w:r>
              <w:rPr>
                <w:rFonts w:ascii="宋体" w:hAnsi="宋体" w:cs="宋体" w:hint="eastAsia"/>
                <w:bCs/>
                <w:szCs w:val="28"/>
              </w:rPr>
              <w:t>有关规定及时逐级上报，不得隐瞒谎报。事故发生后，事故现场有关人员应当立即向上级报告上级接到报告后，应当于</w:t>
            </w:r>
            <w:r>
              <w:rPr>
                <w:rFonts w:ascii="宋体" w:hAnsi="宋体" w:cs="宋体" w:hint="eastAsia"/>
                <w:bCs/>
                <w:szCs w:val="28"/>
              </w:rPr>
              <w:t>1</w:t>
            </w:r>
            <w:r>
              <w:rPr>
                <w:rFonts w:ascii="宋体" w:hAnsi="宋体" w:cs="宋体" w:hint="eastAsia"/>
                <w:bCs/>
                <w:szCs w:val="28"/>
              </w:rPr>
              <w:t>小时内向事故发生地县级以上人民政府安全生产监督管理部门和负有安全生产监督管理职责的有关部门报告。安全生产监督管理部门和负有安全生产监督管理职责的有关部门逐级上报事故情况，每级上报的时间不得超过</w:t>
            </w:r>
            <w:r>
              <w:rPr>
                <w:rFonts w:ascii="宋体" w:hAnsi="宋体" w:cs="宋体" w:hint="eastAsia"/>
                <w:bCs/>
                <w:szCs w:val="28"/>
              </w:rPr>
              <w:t>2</w:t>
            </w:r>
            <w:r>
              <w:rPr>
                <w:rFonts w:ascii="宋体" w:hAnsi="宋体" w:cs="宋体" w:hint="eastAsia"/>
                <w:bCs/>
                <w:szCs w:val="28"/>
              </w:rPr>
              <w:t>小时。</w:t>
            </w:r>
          </w:p>
          <w:p w14:paraId="2F47CC4C"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如果发生安全事故，应按照《国务院关于特大安全事故</w:t>
            </w:r>
            <w:r>
              <w:rPr>
                <w:rFonts w:ascii="宋体" w:hAnsi="宋体" w:cs="宋体" w:hint="eastAsia"/>
                <w:bCs/>
                <w:szCs w:val="28"/>
              </w:rPr>
              <w:lastRenderedPageBreak/>
              <w:t>行政责任追究的规定》以及其他有关规定，及时上报，对安全事故坚持按照“四不放过”原则进行联合调查，认真分析，查明原因，对事故责任者严肃处理，追究其经济、行政责任。</w:t>
            </w:r>
          </w:p>
        </w:tc>
      </w:tr>
      <w:tr w:rsidR="009E0C75" w14:paraId="28A79A00" w14:textId="77777777">
        <w:trPr>
          <w:trHeight w:val="125"/>
          <w:jc w:val="center"/>
        </w:trPr>
        <w:tc>
          <w:tcPr>
            <w:tcW w:w="311" w:type="pct"/>
            <w:tcBorders>
              <w:tl2br w:val="nil"/>
              <w:tr2bl w:val="nil"/>
            </w:tcBorders>
            <w:shd w:val="clear" w:color="auto" w:fill="D6DCE5" w:themeFill="text2" w:themeFillTint="32"/>
            <w:vAlign w:val="center"/>
          </w:tcPr>
          <w:p w14:paraId="5DE785A0"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lastRenderedPageBreak/>
              <w:t>24</w:t>
            </w:r>
          </w:p>
        </w:tc>
        <w:tc>
          <w:tcPr>
            <w:tcW w:w="677" w:type="pct"/>
            <w:tcBorders>
              <w:tl2br w:val="nil"/>
              <w:tr2bl w:val="nil"/>
            </w:tcBorders>
            <w:vAlign w:val="center"/>
          </w:tcPr>
          <w:p w14:paraId="15FE2D0F" w14:textId="77777777" w:rsidR="009E0C75" w:rsidRDefault="006110B9">
            <w:pPr>
              <w:pStyle w:val="a9"/>
              <w:spacing w:line="360" w:lineRule="auto"/>
              <w:rPr>
                <w:rFonts w:ascii="宋体" w:hAnsi="宋体" w:cs="宋体" w:hint="eastAsia"/>
                <w:bCs/>
                <w:sz w:val="28"/>
                <w:szCs w:val="28"/>
              </w:rPr>
            </w:pPr>
            <w:r>
              <w:rPr>
                <w:rFonts w:ascii="宋体" w:hAnsi="宋体" w:cs="宋体" w:hint="eastAsia"/>
                <w:bCs/>
                <w:sz w:val="28"/>
                <w:szCs w:val="28"/>
              </w:rPr>
              <w:t>安全生产奖惩制度</w:t>
            </w:r>
          </w:p>
        </w:tc>
        <w:tc>
          <w:tcPr>
            <w:tcW w:w="4010" w:type="pct"/>
            <w:tcBorders>
              <w:tl2br w:val="nil"/>
              <w:tr2bl w:val="nil"/>
            </w:tcBorders>
            <w:vAlign w:val="center"/>
          </w:tcPr>
          <w:p w14:paraId="53135B6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安全工作是衡量企业和部门管理工作的重要考核标准，安全奖惩制度是制约违章违纪，奖励遵章守纪以期达到预定目标的重要手段，为此制定“安全生产奖惩制度”目的是减少和防范事故的发生，提高安全生产效益。</w:t>
            </w:r>
          </w:p>
        </w:tc>
      </w:tr>
    </w:tbl>
    <w:p w14:paraId="40CBC253" w14:textId="77777777" w:rsidR="009E0C75" w:rsidRDefault="006110B9">
      <w:pPr>
        <w:pStyle w:val="3"/>
        <w:ind w:firstLine="562"/>
      </w:pPr>
      <w:bookmarkStart w:id="1000" w:name="_Toc11320"/>
      <w:bookmarkStart w:id="1001" w:name="_Toc7771"/>
      <w:bookmarkStart w:id="1002" w:name="_Toc19834"/>
      <w:bookmarkStart w:id="1003" w:name="_Toc7915"/>
      <w:bookmarkEnd w:id="900"/>
      <w:bookmarkEnd w:id="901"/>
      <w:bookmarkEnd w:id="902"/>
      <w:bookmarkEnd w:id="903"/>
      <w:bookmarkEnd w:id="904"/>
      <w:bookmarkEnd w:id="905"/>
      <w:bookmarkEnd w:id="906"/>
      <w:r>
        <w:rPr>
          <w:rFonts w:hint="eastAsia"/>
        </w:rPr>
        <w:t>5.1.4</w:t>
      </w:r>
      <w:r>
        <w:rPr>
          <w:rFonts w:hint="eastAsia"/>
        </w:rPr>
        <w:t>主要设备操作规程</w:t>
      </w:r>
      <w:bookmarkEnd w:id="1000"/>
      <w:bookmarkEnd w:id="1001"/>
      <w:bookmarkEnd w:id="1002"/>
      <w:bookmarkEnd w:id="1003"/>
    </w:p>
    <w:p w14:paraId="63EAB933" w14:textId="77777777" w:rsidR="009E0C75" w:rsidRDefault="006110B9">
      <w:pPr>
        <w:rPr>
          <w:rFonts w:ascii="宋体" w:hAnsi="宋体" w:cs="宋体" w:hint="eastAsia"/>
          <w:szCs w:val="28"/>
          <w:lang w:val="zh-CN"/>
        </w:rPr>
      </w:pPr>
      <w:r>
        <w:rPr>
          <w:rFonts w:ascii="宋体" w:hAnsi="宋体" w:cs="宋体" w:hint="eastAsia"/>
          <w:szCs w:val="28"/>
        </w:rPr>
        <w:t>一、主要</w:t>
      </w:r>
      <w:r>
        <w:rPr>
          <w:rFonts w:ascii="宋体" w:hAnsi="宋体" w:cs="宋体" w:hint="eastAsia"/>
          <w:szCs w:val="28"/>
          <w:lang w:val="zh-CN"/>
        </w:rPr>
        <w:t>施工机械设备的安全</w:t>
      </w:r>
      <w:r>
        <w:rPr>
          <w:rFonts w:ascii="宋体" w:hAnsi="宋体" w:cs="宋体" w:hint="eastAsia"/>
          <w:szCs w:val="28"/>
        </w:rPr>
        <w:t>操作规程</w:t>
      </w:r>
    </w:p>
    <w:p w14:paraId="3ECFCB92" w14:textId="77777777" w:rsidR="009E0C75" w:rsidRDefault="006110B9">
      <w:pPr>
        <w:rPr>
          <w:rFonts w:ascii="宋体" w:hAnsi="宋体" w:cs="宋体" w:hint="eastAsia"/>
          <w:szCs w:val="28"/>
          <w:lang w:val="zh-CN"/>
        </w:rPr>
      </w:pPr>
      <w:r>
        <w:rPr>
          <w:rFonts w:ascii="宋体" w:hAnsi="宋体" w:cs="宋体" w:hint="eastAsia"/>
          <w:szCs w:val="28"/>
          <w:lang w:val="zh-CN"/>
        </w:rPr>
        <w:t>1</w:t>
      </w:r>
      <w:r>
        <w:rPr>
          <w:rFonts w:ascii="宋体" w:hAnsi="宋体" w:cs="宋体" w:hint="eastAsia"/>
          <w:szCs w:val="28"/>
          <w:lang w:val="zh-CN"/>
        </w:rPr>
        <w:t>、砂轮切割机</w:t>
      </w:r>
    </w:p>
    <w:p w14:paraId="44C1650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）割机在启动前对电源闸刀开关、砂轮片的松紧度、防护罩或安全挡板进行详细检查，操作台稳固，夜间作业有足够的照明，待确认安全后才允许启动。</w:t>
      </w:r>
    </w:p>
    <w:p w14:paraId="4A4E625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）机械运转正常后，</w:t>
      </w:r>
      <w:proofErr w:type="gramStart"/>
      <w:r>
        <w:rPr>
          <w:rFonts w:ascii="宋体" w:hAnsi="宋体" w:cs="宋体" w:hint="eastAsia"/>
          <w:szCs w:val="28"/>
          <w:lang w:val="zh-CN"/>
        </w:rPr>
        <w:t>方准断料</w:t>
      </w:r>
      <w:proofErr w:type="gramEnd"/>
      <w:r>
        <w:rPr>
          <w:rFonts w:ascii="宋体" w:hAnsi="宋体" w:cs="宋体" w:hint="eastAsia"/>
          <w:szCs w:val="28"/>
          <w:lang w:val="zh-CN"/>
        </w:rPr>
        <w:t>，断料时紧靠切割机的一头必须用夹具夹紧，然后手握切割机加力手把缓慢地向下加力，不能</w:t>
      </w:r>
      <w:proofErr w:type="gramStart"/>
      <w:r>
        <w:rPr>
          <w:rFonts w:ascii="宋体" w:hAnsi="宋体" w:cs="宋体" w:hint="eastAsia"/>
          <w:szCs w:val="28"/>
          <w:lang w:val="zh-CN"/>
        </w:rPr>
        <w:t>初割时</w:t>
      </w:r>
      <w:proofErr w:type="gramEnd"/>
      <w:r>
        <w:rPr>
          <w:rFonts w:ascii="宋体" w:hAnsi="宋体" w:cs="宋体" w:hint="eastAsia"/>
          <w:szCs w:val="28"/>
          <w:lang w:val="zh-CN"/>
        </w:rPr>
        <w:t>突然加力，以免损坏切割砂轮片和砂轮片飞出伤人。</w:t>
      </w:r>
    </w:p>
    <w:p w14:paraId="3C205DE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）切割</w:t>
      </w:r>
      <w:r>
        <w:rPr>
          <w:rFonts w:ascii="宋体" w:hAnsi="宋体" w:cs="宋体" w:hint="eastAsia"/>
          <w:szCs w:val="28"/>
          <w:lang w:val="zh-CN"/>
        </w:rPr>
        <w:t>25CM</w:t>
      </w:r>
      <w:r>
        <w:rPr>
          <w:rFonts w:ascii="宋体" w:hAnsi="宋体" w:cs="宋体" w:hint="eastAsia"/>
          <w:szCs w:val="28"/>
          <w:lang w:val="zh-CN"/>
        </w:rPr>
        <w:t>左右的短钢筋、铁钢料时，需用夹具夹紧，不准用手直接送料，切割长钢筋时另一头需用人扶助，操作时动作要一致，不得任意拖拉，再切割料时，操作切割机人员不能正面对准砂轮片，需站在侧边，</w:t>
      </w:r>
      <w:r>
        <w:rPr>
          <w:rFonts w:ascii="宋体" w:hAnsi="宋体" w:cs="宋体" w:hint="eastAsia"/>
          <w:szCs w:val="28"/>
          <w:lang w:val="zh-CN"/>
        </w:rPr>
        <w:lastRenderedPageBreak/>
        <w:t>非操作人员不得在近旁停留，以免砂轮片碎裂时飞出伤人。</w:t>
      </w:r>
    </w:p>
    <w:p w14:paraId="40C04CA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）切割工作完毕关闸断电，锁好箱门，露天作业的应做好防雨淋的措施。</w:t>
      </w:r>
    </w:p>
    <w:p w14:paraId="2C4875CF"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）不准以切割机代替</w:t>
      </w:r>
      <w:proofErr w:type="gramStart"/>
      <w:r>
        <w:rPr>
          <w:rFonts w:ascii="宋体" w:hAnsi="宋体" w:cs="宋体" w:hint="eastAsia"/>
          <w:szCs w:val="28"/>
          <w:lang w:val="zh-CN"/>
        </w:rPr>
        <w:t>砂轮机从事</w:t>
      </w:r>
      <w:proofErr w:type="gramEnd"/>
      <w:r>
        <w:rPr>
          <w:rFonts w:ascii="宋体" w:hAnsi="宋体" w:cs="宋体" w:hint="eastAsia"/>
          <w:szCs w:val="28"/>
          <w:lang w:val="zh-CN"/>
        </w:rPr>
        <w:t>打磨作业。</w:t>
      </w:r>
    </w:p>
    <w:p w14:paraId="72DC5E50" w14:textId="77777777" w:rsidR="009E0C75" w:rsidRDefault="006110B9">
      <w:pPr>
        <w:rPr>
          <w:rFonts w:ascii="宋体" w:hAnsi="宋体" w:cs="宋体" w:hint="eastAsia"/>
          <w:szCs w:val="28"/>
          <w:lang w:val="zh-CN"/>
        </w:rPr>
      </w:pPr>
      <w:r>
        <w:rPr>
          <w:rFonts w:ascii="宋体" w:hAnsi="宋体" w:cs="宋体" w:hint="eastAsia"/>
          <w:szCs w:val="28"/>
          <w:lang w:val="zh-CN"/>
        </w:rPr>
        <w:t>2</w:t>
      </w:r>
      <w:r>
        <w:rPr>
          <w:rFonts w:ascii="宋体" w:hAnsi="宋体" w:cs="宋体" w:hint="eastAsia"/>
          <w:szCs w:val="28"/>
          <w:lang w:val="zh-CN"/>
        </w:rPr>
        <w:t>、空气压缩机</w:t>
      </w:r>
    </w:p>
    <w:p w14:paraId="0B1B1448"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）施工中输气管避免急弯，打开送风阀前，事先通知工作地点的有关人员。</w:t>
      </w:r>
    </w:p>
    <w:p w14:paraId="28E5D35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）空气压缩机出气口处不准有人工作。储气罐放置通风地点，避免日光暴晒和高温烘烤。</w:t>
      </w:r>
    </w:p>
    <w:p w14:paraId="13E8970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）压力表、安全阀和调节器等定期进行校验，保持灵敏有效。</w:t>
      </w:r>
    </w:p>
    <w:p w14:paraId="5CF5CD4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）发现气压表、机油压力表、温度表，电流表的批示</w:t>
      </w:r>
      <w:proofErr w:type="gramStart"/>
      <w:r>
        <w:rPr>
          <w:rFonts w:ascii="宋体" w:hAnsi="宋体" w:cs="宋体" w:hint="eastAsia"/>
          <w:szCs w:val="28"/>
          <w:lang w:val="zh-CN"/>
        </w:rPr>
        <w:t>值突然</w:t>
      </w:r>
      <w:proofErr w:type="gramEnd"/>
      <w:r>
        <w:rPr>
          <w:rFonts w:ascii="宋体" w:hAnsi="宋体" w:cs="宋体" w:hint="eastAsia"/>
          <w:szCs w:val="28"/>
          <w:lang w:val="zh-CN"/>
        </w:rPr>
        <w:t>超过规定或批示不正常，发生漏水、漏气、漏电、漏油或冷却液突然中断，发生安全阀不停放气或空气压缩机声响不正常等情况，而且不能调整时，应立即停车检修。</w:t>
      </w:r>
    </w:p>
    <w:p w14:paraId="5CD0839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）严禁用汽油或煤油洗刷曲轴箱、滤清器或其它空气通路的零件。</w:t>
      </w:r>
    </w:p>
    <w:p w14:paraId="46561D0A" w14:textId="77777777" w:rsidR="009E0C75" w:rsidRDefault="006110B9">
      <w:pPr>
        <w:rPr>
          <w:rFonts w:ascii="宋体" w:hAnsi="宋体" w:cs="宋体" w:hint="eastAsia"/>
          <w:szCs w:val="28"/>
          <w:lang w:val="zh-CN"/>
        </w:rPr>
      </w:pPr>
      <w:r>
        <w:rPr>
          <w:rFonts w:ascii="宋体" w:hAnsi="宋体" w:cs="宋体" w:hint="eastAsia"/>
          <w:szCs w:val="28"/>
          <w:lang w:val="zh-CN"/>
        </w:rPr>
        <w:t>3</w:t>
      </w:r>
      <w:r>
        <w:rPr>
          <w:rFonts w:ascii="宋体" w:hAnsi="宋体" w:cs="宋体" w:hint="eastAsia"/>
          <w:szCs w:val="28"/>
          <w:lang w:val="zh-CN"/>
        </w:rPr>
        <w:t>、圆盘踞</w:t>
      </w:r>
    </w:p>
    <w:p w14:paraId="70A4DDE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）锯片上方安装保险挡板和滴水装置，在锯片后面，离齿</w:t>
      </w:r>
      <w:r>
        <w:rPr>
          <w:rFonts w:ascii="宋体" w:hAnsi="宋体" w:cs="宋体" w:hint="eastAsia"/>
          <w:szCs w:val="28"/>
          <w:lang w:val="zh-CN"/>
        </w:rPr>
        <w:t>10</w:t>
      </w:r>
      <w:r>
        <w:rPr>
          <w:rFonts w:ascii="宋体" w:hAnsi="宋体" w:cs="宋体" w:hint="eastAsia"/>
          <w:szCs w:val="28"/>
          <w:lang w:val="zh-CN"/>
        </w:rPr>
        <w:t>～</w:t>
      </w:r>
      <w:r>
        <w:rPr>
          <w:rFonts w:ascii="宋体" w:hAnsi="宋体" w:cs="宋体" w:hint="eastAsia"/>
          <w:szCs w:val="28"/>
          <w:lang w:val="zh-CN"/>
        </w:rPr>
        <w:t>15mm</w:t>
      </w:r>
      <w:r>
        <w:rPr>
          <w:rFonts w:ascii="宋体" w:hAnsi="宋体" w:cs="宋体" w:hint="eastAsia"/>
          <w:szCs w:val="28"/>
          <w:lang w:val="zh-CN"/>
        </w:rPr>
        <w:t>处，安装弧形</w:t>
      </w:r>
      <w:proofErr w:type="gramStart"/>
      <w:r>
        <w:rPr>
          <w:rFonts w:ascii="宋体" w:hAnsi="宋体" w:cs="宋体" w:hint="eastAsia"/>
          <w:szCs w:val="28"/>
          <w:lang w:val="zh-CN"/>
        </w:rPr>
        <w:t>楔</w:t>
      </w:r>
      <w:proofErr w:type="gramEnd"/>
      <w:r>
        <w:rPr>
          <w:rFonts w:ascii="宋体" w:hAnsi="宋体" w:cs="宋体" w:hint="eastAsia"/>
          <w:szCs w:val="28"/>
          <w:lang w:val="zh-CN"/>
        </w:rPr>
        <w:t>刀。锯片的安装，保持与轴同心。</w:t>
      </w:r>
    </w:p>
    <w:p w14:paraId="7FE1B58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）锯片锯齿尖锐，不得连续缺齿两个，裂纹长度不得超过</w:t>
      </w:r>
      <w:r>
        <w:rPr>
          <w:rFonts w:ascii="宋体" w:hAnsi="宋体" w:cs="宋体" w:hint="eastAsia"/>
          <w:szCs w:val="28"/>
          <w:lang w:val="zh-CN"/>
        </w:rPr>
        <w:t>20mm</w:t>
      </w:r>
      <w:r>
        <w:rPr>
          <w:rFonts w:ascii="宋体" w:hAnsi="宋体" w:cs="宋体" w:hint="eastAsia"/>
          <w:szCs w:val="28"/>
          <w:lang w:val="zh-CN"/>
        </w:rPr>
        <w:t>，裂缝末端冲止裂孔。</w:t>
      </w:r>
    </w:p>
    <w:p w14:paraId="10FD77A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）被锯木料厚度，以锯片能露出木料</w:t>
      </w:r>
      <w:r>
        <w:rPr>
          <w:rFonts w:ascii="宋体" w:hAnsi="宋体" w:cs="宋体" w:hint="eastAsia"/>
          <w:szCs w:val="28"/>
          <w:lang w:val="zh-CN"/>
        </w:rPr>
        <w:t>10</w:t>
      </w:r>
      <w:r>
        <w:rPr>
          <w:rFonts w:ascii="宋体" w:hAnsi="宋体" w:cs="宋体" w:hint="eastAsia"/>
          <w:szCs w:val="28"/>
        </w:rPr>
        <w:t>-</w:t>
      </w:r>
      <w:r>
        <w:rPr>
          <w:rFonts w:ascii="宋体" w:hAnsi="宋体" w:cs="宋体" w:hint="eastAsia"/>
          <w:szCs w:val="28"/>
          <w:lang w:val="zh-CN"/>
        </w:rPr>
        <w:t>20mm</w:t>
      </w:r>
      <w:r>
        <w:rPr>
          <w:rFonts w:ascii="宋体" w:hAnsi="宋体" w:cs="宋体" w:hint="eastAsia"/>
          <w:szCs w:val="28"/>
          <w:lang w:val="zh-CN"/>
        </w:rPr>
        <w:t>为限，夹持锯片的法兰盘的直径应为锯片直径的</w:t>
      </w:r>
      <w:r>
        <w:rPr>
          <w:rFonts w:ascii="宋体" w:hAnsi="宋体" w:cs="宋体" w:hint="eastAsia"/>
          <w:szCs w:val="28"/>
          <w:lang w:val="zh-CN"/>
        </w:rPr>
        <w:t>1/4</w:t>
      </w:r>
      <w:r>
        <w:rPr>
          <w:rFonts w:ascii="宋体" w:hAnsi="宋体" w:cs="宋体" w:hint="eastAsia"/>
          <w:szCs w:val="28"/>
          <w:lang w:val="zh-CN"/>
        </w:rPr>
        <w:t>。</w:t>
      </w:r>
    </w:p>
    <w:p w14:paraId="66E2F38A"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4</w:t>
      </w:r>
      <w:r>
        <w:rPr>
          <w:rFonts w:ascii="宋体" w:hAnsi="宋体" w:cs="宋体" w:hint="eastAsia"/>
          <w:szCs w:val="28"/>
          <w:lang w:val="zh-CN"/>
        </w:rPr>
        <w:t>）启动后，待转速正常后方可进行锯料。送料时不得将木料左右晃动或高抬，</w:t>
      </w:r>
      <w:proofErr w:type="gramStart"/>
      <w:r>
        <w:rPr>
          <w:rFonts w:ascii="宋体" w:hAnsi="宋体" w:cs="宋体" w:hint="eastAsia"/>
          <w:szCs w:val="28"/>
          <w:lang w:val="zh-CN"/>
        </w:rPr>
        <w:t>遇木节</w:t>
      </w:r>
      <w:proofErr w:type="gramEnd"/>
      <w:r>
        <w:rPr>
          <w:rFonts w:ascii="宋体" w:hAnsi="宋体" w:cs="宋体" w:hint="eastAsia"/>
          <w:szCs w:val="28"/>
          <w:lang w:val="zh-CN"/>
        </w:rPr>
        <w:t>处要缓缓送料。锯料长度应不小于</w:t>
      </w:r>
      <w:r>
        <w:rPr>
          <w:rFonts w:ascii="宋体" w:hAnsi="宋体" w:cs="宋体" w:hint="eastAsia"/>
          <w:szCs w:val="28"/>
          <w:lang w:val="zh-CN"/>
        </w:rPr>
        <w:t>500mm</w:t>
      </w:r>
      <w:r>
        <w:rPr>
          <w:rFonts w:ascii="宋体" w:hAnsi="宋体" w:cs="宋体" w:hint="eastAsia"/>
          <w:szCs w:val="28"/>
          <w:lang w:val="zh-CN"/>
        </w:rPr>
        <w:t>。接近端头时，用推棍送料。</w:t>
      </w:r>
    </w:p>
    <w:p w14:paraId="2BA5DAB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w:t>
      </w:r>
      <w:proofErr w:type="gramStart"/>
      <w:r>
        <w:rPr>
          <w:rFonts w:ascii="宋体" w:hAnsi="宋体" w:cs="宋体" w:hint="eastAsia"/>
          <w:szCs w:val="28"/>
          <w:lang w:val="zh-CN"/>
        </w:rPr>
        <w:t>如锯线走</w:t>
      </w:r>
      <w:proofErr w:type="gramEnd"/>
      <w:r>
        <w:rPr>
          <w:rFonts w:ascii="宋体" w:hAnsi="宋体" w:cs="宋体" w:hint="eastAsia"/>
          <w:szCs w:val="28"/>
          <w:lang w:val="zh-CN"/>
        </w:rPr>
        <w:t>偏，应逐渐纠正，不得猛扳，以免损坏锯片。</w:t>
      </w:r>
    </w:p>
    <w:p w14:paraId="14C543D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）操作人员不得站在锯片旋转离心力面上操作，手不得跨越锯片。</w:t>
      </w:r>
    </w:p>
    <w:p w14:paraId="6EC7D43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7</w:t>
      </w:r>
      <w:r>
        <w:rPr>
          <w:rFonts w:ascii="宋体" w:hAnsi="宋体" w:cs="宋体" w:hint="eastAsia"/>
          <w:szCs w:val="28"/>
          <w:lang w:val="zh-CN"/>
        </w:rPr>
        <w:t>）锯片温度过高时，应用水冷却。直径</w:t>
      </w:r>
      <w:r>
        <w:rPr>
          <w:rFonts w:ascii="宋体" w:hAnsi="宋体" w:cs="宋体" w:hint="eastAsia"/>
          <w:szCs w:val="28"/>
          <w:lang w:val="zh-CN"/>
        </w:rPr>
        <w:t>600mm</w:t>
      </w:r>
      <w:r>
        <w:rPr>
          <w:rFonts w:ascii="宋体" w:hAnsi="宋体" w:cs="宋体" w:hint="eastAsia"/>
          <w:szCs w:val="28"/>
          <w:lang w:val="zh-CN"/>
        </w:rPr>
        <w:t>以上的锯片，在操作中应喷水冷却。</w:t>
      </w:r>
    </w:p>
    <w:p w14:paraId="0324FE4D" w14:textId="77777777" w:rsidR="009E0C75" w:rsidRDefault="006110B9">
      <w:pPr>
        <w:rPr>
          <w:rFonts w:ascii="宋体" w:hAnsi="宋体" w:cs="宋体" w:hint="eastAsia"/>
          <w:szCs w:val="28"/>
          <w:lang w:val="zh-CN"/>
        </w:rPr>
      </w:pPr>
      <w:r>
        <w:rPr>
          <w:rFonts w:ascii="宋体" w:hAnsi="宋体" w:cs="宋体" w:hint="eastAsia"/>
          <w:szCs w:val="28"/>
          <w:lang w:val="zh-CN"/>
        </w:rPr>
        <w:t>4</w:t>
      </w:r>
      <w:r>
        <w:rPr>
          <w:rFonts w:ascii="宋体" w:hAnsi="宋体" w:cs="宋体" w:hint="eastAsia"/>
          <w:szCs w:val="28"/>
          <w:lang w:val="zh-CN"/>
        </w:rPr>
        <w:t>、平面刨（手压刨）</w:t>
      </w:r>
    </w:p>
    <w:p w14:paraId="3D3C8BF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）作业前，检查安全防护装置齐全有效。</w:t>
      </w:r>
    </w:p>
    <w:p w14:paraId="56D355B5"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）刨料时，手应按在料的上面，手指必须</w:t>
      </w:r>
      <w:proofErr w:type="gramStart"/>
      <w:r>
        <w:rPr>
          <w:rFonts w:ascii="宋体" w:hAnsi="宋体" w:cs="宋体" w:hint="eastAsia"/>
          <w:szCs w:val="28"/>
          <w:lang w:val="zh-CN"/>
        </w:rPr>
        <w:t>离开刨口</w:t>
      </w:r>
      <w:proofErr w:type="gramEnd"/>
      <w:r>
        <w:rPr>
          <w:rFonts w:ascii="宋体" w:hAnsi="宋体" w:cs="宋体" w:hint="eastAsia"/>
          <w:szCs w:val="28"/>
          <w:lang w:val="zh-CN"/>
        </w:rPr>
        <w:t>50mm</w:t>
      </w:r>
      <w:r>
        <w:rPr>
          <w:rFonts w:ascii="宋体" w:hAnsi="宋体" w:cs="宋体" w:hint="eastAsia"/>
          <w:szCs w:val="28"/>
          <w:lang w:val="zh-CN"/>
        </w:rPr>
        <w:t>以上。严禁用手在木料后端送料</w:t>
      </w:r>
      <w:proofErr w:type="gramStart"/>
      <w:r>
        <w:rPr>
          <w:rFonts w:ascii="宋体" w:hAnsi="宋体" w:cs="宋体" w:hint="eastAsia"/>
          <w:szCs w:val="28"/>
          <w:lang w:val="zh-CN"/>
        </w:rPr>
        <w:t>跨越刨口进行</w:t>
      </w:r>
      <w:proofErr w:type="gramEnd"/>
      <w:r>
        <w:rPr>
          <w:rFonts w:ascii="宋体" w:hAnsi="宋体" w:cs="宋体" w:hint="eastAsia"/>
          <w:szCs w:val="28"/>
          <w:lang w:val="zh-CN"/>
        </w:rPr>
        <w:t>刨削。</w:t>
      </w:r>
    </w:p>
    <w:p w14:paraId="048BE7B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）被刨木料的厚度小于</w:t>
      </w:r>
      <w:r>
        <w:rPr>
          <w:rFonts w:ascii="宋体" w:hAnsi="宋体" w:cs="宋体" w:hint="eastAsia"/>
          <w:szCs w:val="28"/>
          <w:lang w:val="zh-CN"/>
        </w:rPr>
        <w:t>30mm</w:t>
      </w:r>
      <w:r>
        <w:rPr>
          <w:rFonts w:ascii="宋体" w:hAnsi="宋体" w:cs="宋体" w:hint="eastAsia"/>
          <w:szCs w:val="28"/>
          <w:lang w:val="zh-CN"/>
        </w:rPr>
        <w:t>，长度小于</w:t>
      </w:r>
      <w:r>
        <w:rPr>
          <w:rFonts w:ascii="宋体" w:hAnsi="宋体" w:cs="宋体" w:hint="eastAsia"/>
          <w:szCs w:val="28"/>
          <w:lang w:val="zh-CN"/>
        </w:rPr>
        <w:t>400mm</w:t>
      </w:r>
      <w:r>
        <w:rPr>
          <w:rFonts w:ascii="宋体" w:hAnsi="宋体" w:cs="宋体" w:hint="eastAsia"/>
          <w:szCs w:val="28"/>
          <w:lang w:val="zh-CN"/>
        </w:rPr>
        <w:t>时，应用压板或压棍推进。厚度在</w:t>
      </w:r>
      <w:r>
        <w:rPr>
          <w:rFonts w:ascii="宋体" w:hAnsi="宋体" w:cs="宋体" w:hint="eastAsia"/>
          <w:szCs w:val="28"/>
          <w:lang w:val="zh-CN"/>
        </w:rPr>
        <w:t>15mm</w:t>
      </w:r>
      <w:r>
        <w:rPr>
          <w:rFonts w:ascii="宋体" w:hAnsi="宋体" w:cs="宋体" w:hint="eastAsia"/>
          <w:szCs w:val="28"/>
          <w:lang w:val="zh-CN"/>
        </w:rPr>
        <w:t>，长度在</w:t>
      </w:r>
      <w:r>
        <w:rPr>
          <w:rFonts w:ascii="宋体" w:hAnsi="宋体" w:cs="宋体" w:hint="eastAsia"/>
          <w:szCs w:val="28"/>
          <w:lang w:val="zh-CN"/>
        </w:rPr>
        <w:t>250mm</w:t>
      </w:r>
      <w:r>
        <w:rPr>
          <w:rFonts w:ascii="宋体" w:hAnsi="宋体" w:cs="宋体" w:hint="eastAsia"/>
          <w:szCs w:val="28"/>
          <w:lang w:val="zh-CN"/>
        </w:rPr>
        <w:t>以下的木料，不得</w:t>
      </w:r>
      <w:proofErr w:type="gramStart"/>
      <w:r>
        <w:rPr>
          <w:rFonts w:ascii="宋体" w:hAnsi="宋体" w:cs="宋体" w:hint="eastAsia"/>
          <w:szCs w:val="28"/>
          <w:lang w:val="zh-CN"/>
        </w:rPr>
        <w:t>在平刨上</w:t>
      </w:r>
      <w:proofErr w:type="gramEnd"/>
      <w:r>
        <w:rPr>
          <w:rFonts w:ascii="宋体" w:hAnsi="宋体" w:cs="宋体" w:hint="eastAsia"/>
          <w:szCs w:val="28"/>
          <w:lang w:val="zh-CN"/>
        </w:rPr>
        <w:t>加工。</w:t>
      </w:r>
    </w:p>
    <w:p w14:paraId="0644D44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）被刨木料如有破裂或硬节等缺陷时，处理后再施刨。</w:t>
      </w:r>
      <w:proofErr w:type="gramStart"/>
      <w:r>
        <w:rPr>
          <w:rFonts w:ascii="宋体" w:hAnsi="宋体" w:cs="宋体" w:hint="eastAsia"/>
          <w:szCs w:val="28"/>
          <w:lang w:val="zh-CN"/>
        </w:rPr>
        <w:t>刨</w:t>
      </w:r>
      <w:proofErr w:type="gramEnd"/>
      <w:r>
        <w:rPr>
          <w:rFonts w:ascii="宋体" w:hAnsi="宋体" w:cs="宋体" w:hint="eastAsia"/>
          <w:szCs w:val="28"/>
          <w:lang w:val="zh-CN"/>
        </w:rPr>
        <w:t>旧料前，将料上的钉子、杂物清除干净。遇木</w:t>
      </w:r>
      <w:proofErr w:type="gramStart"/>
      <w:r>
        <w:rPr>
          <w:rFonts w:ascii="宋体" w:hAnsi="宋体" w:cs="宋体" w:hint="eastAsia"/>
          <w:szCs w:val="28"/>
          <w:lang w:val="zh-CN"/>
        </w:rPr>
        <w:t>槎</w:t>
      </w:r>
      <w:proofErr w:type="gramEnd"/>
      <w:r>
        <w:rPr>
          <w:rFonts w:ascii="宋体" w:hAnsi="宋体" w:cs="宋体" w:hint="eastAsia"/>
          <w:szCs w:val="28"/>
          <w:lang w:val="zh-CN"/>
        </w:rPr>
        <w:t>、节疤要缓慢送料。严禁将手按在节疤上送料。</w:t>
      </w:r>
    </w:p>
    <w:p w14:paraId="198FC91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）刀片和刀片螺丝的厚度、重量必须一致，刀架夹板必须平整贴紧，合金刀片焊缝的高度不得超出刀头，刀片紧固螺丝嵌入刀片槽内，</w:t>
      </w:r>
      <w:proofErr w:type="gramStart"/>
      <w:r>
        <w:rPr>
          <w:rFonts w:ascii="宋体" w:hAnsi="宋体" w:cs="宋体" w:hint="eastAsia"/>
          <w:szCs w:val="28"/>
          <w:lang w:val="zh-CN"/>
        </w:rPr>
        <w:t>槽端离</w:t>
      </w:r>
      <w:proofErr w:type="gramEnd"/>
      <w:r>
        <w:rPr>
          <w:rFonts w:ascii="宋体" w:hAnsi="宋体" w:cs="宋体" w:hint="eastAsia"/>
          <w:szCs w:val="28"/>
          <w:lang w:val="zh-CN"/>
        </w:rPr>
        <w:t>刀背不得小于</w:t>
      </w:r>
      <w:r>
        <w:rPr>
          <w:rFonts w:ascii="宋体" w:hAnsi="宋体" w:cs="宋体" w:hint="eastAsia"/>
          <w:szCs w:val="28"/>
          <w:lang w:val="zh-CN"/>
        </w:rPr>
        <w:t>10mm</w:t>
      </w:r>
      <w:r>
        <w:rPr>
          <w:rFonts w:ascii="宋体" w:hAnsi="宋体" w:cs="宋体" w:hint="eastAsia"/>
          <w:szCs w:val="28"/>
          <w:lang w:val="zh-CN"/>
        </w:rPr>
        <w:t>。紧固刀片螺丝时，用刀应均匀一致，不得过松或过紧。</w:t>
      </w:r>
    </w:p>
    <w:p w14:paraId="3C22140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）机械运转时，不得将手伸进安全挡板里侧去移动挡板或拆除安全挡板进行刨削。严禁戴手套操作。</w:t>
      </w:r>
    </w:p>
    <w:p w14:paraId="0268265F" w14:textId="77777777" w:rsidR="009E0C75" w:rsidRDefault="006110B9">
      <w:pPr>
        <w:rPr>
          <w:rFonts w:ascii="宋体" w:hAnsi="宋体" w:cs="宋体" w:hint="eastAsia"/>
          <w:szCs w:val="28"/>
          <w:lang w:val="zh-CN"/>
        </w:rPr>
      </w:pPr>
      <w:r>
        <w:rPr>
          <w:rFonts w:ascii="宋体" w:hAnsi="宋体" w:cs="宋体" w:hint="eastAsia"/>
          <w:szCs w:val="28"/>
          <w:lang w:val="zh-CN"/>
        </w:rPr>
        <w:t>5</w:t>
      </w:r>
      <w:r>
        <w:rPr>
          <w:rFonts w:ascii="宋体" w:hAnsi="宋体" w:cs="宋体" w:hint="eastAsia"/>
          <w:szCs w:val="28"/>
          <w:lang w:val="zh-CN"/>
        </w:rPr>
        <w:t>、压刨床（单面和多面）</w:t>
      </w:r>
    </w:p>
    <w:p w14:paraId="7094B059"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1</w:t>
      </w:r>
      <w:r>
        <w:rPr>
          <w:rFonts w:ascii="宋体" w:hAnsi="宋体" w:cs="宋体" w:hint="eastAsia"/>
          <w:szCs w:val="28"/>
          <w:lang w:val="zh-CN"/>
        </w:rPr>
        <w:t>）压刨床必须用单向开关，不得安装倒顺开关，三、</w:t>
      </w:r>
      <w:proofErr w:type="gramStart"/>
      <w:r>
        <w:rPr>
          <w:rFonts w:ascii="宋体" w:hAnsi="宋体" w:cs="宋体" w:hint="eastAsia"/>
          <w:szCs w:val="28"/>
          <w:lang w:val="zh-CN"/>
        </w:rPr>
        <w:t>四面刨按顺序</w:t>
      </w:r>
      <w:proofErr w:type="gramEnd"/>
      <w:r>
        <w:rPr>
          <w:rFonts w:ascii="宋体" w:hAnsi="宋体" w:cs="宋体" w:hint="eastAsia"/>
          <w:szCs w:val="28"/>
          <w:lang w:val="zh-CN"/>
        </w:rPr>
        <w:t>开动。</w:t>
      </w:r>
    </w:p>
    <w:p w14:paraId="133E3C2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）作业时，严禁一次刨削两块不同材质、规格的木料，被刨木料的厚度不得超过</w:t>
      </w:r>
      <w:r>
        <w:rPr>
          <w:rFonts w:ascii="宋体" w:hAnsi="宋体" w:cs="宋体" w:hint="eastAsia"/>
          <w:szCs w:val="28"/>
          <w:lang w:val="zh-CN"/>
        </w:rPr>
        <w:t>50mm</w:t>
      </w:r>
      <w:r>
        <w:rPr>
          <w:rFonts w:ascii="宋体" w:hAnsi="宋体" w:cs="宋体" w:hint="eastAsia"/>
          <w:szCs w:val="28"/>
          <w:lang w:val="zh-CN"/>
        </w:rPr>
        <w:t>。操作者站在机床的一侧，接、送料时不得戴手套，送料时必须先进大头。</w:t>
      </w:r>
    </w:p>
    <w:p w14:paraId="5595507F"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）刨刀与刨床台面的水平间隙应在</w:t>
      </w:r>
      <w:r>
        <w:rPr>
          <w:rFonts w:ascii="宋体" w:hAnsi="宋体" w:cs="宋体" w:hint="eastAsia"/>
          <w:szCs w:val="28"/>
          <w:lang w:val="zh-CN"/>
        </w:rPr>
        <w:t>10</w:t>
      </w:r>
      <w:r>
        <w:rPr>
          <w:rFonts w:ascii="宋体" w:hAnsi="宋体" w:cs="宋体" w:hint="eastAsia"/>
          <w:szCs w:val="28"/>
        </w:rPr>
        <w:t>-</w:t>
      </w:r>
      <w:r>
        <w:rPr>
          <w:rFonts w:ascii="宋体" w:hAnsi="宋体" w:cs="宋体" w:hint="eastAsia"/>
          <w:szCs w:val="28"/>
          <w:lang w:val="zh-CN"/>
        </w:rPr>
        <w:t>30mm</w:t>
      </w:r>
      <w:r>
        <w:rPr>
          <w:rFonts w:ascii="宋体" w:hAnsi="宋体" w:cs="宋体" w:hint="eastAsia"/>
          <w:szCs w:val="28"/>
          <w:lang w:val="zh-CN"/>
        </w:rPr>
        <w:t>之间，刨刀螺丝必须重量相等，紧固时用力应均匀一致，不得过紧或过松，严禁使用带开口槽的刨刀。</w:t>
      </w:r>
    </w:p>
    <w:p w14:paraId="5C3DECC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）每次进刀量应为</w:t>
      </w:r>
      <w:r>
        <w:rPr>
          <w:rFonts w:ascii="宋体" w:hAnsi="宋体" w:cs="宋体" w:hint="eastAsia"/>
          <w:szCs w:val="28"/>
          <w:lang w:val="zh-CN"/>
        </w:rPr>
        <w:t>2</w:t>
      </w:r>
      <w:r>
        <w:rPr>
          <w:rFonts w:ascii="宋体" w:hAnsi="宋体" w:cs="宋体" w:hint="eastAsia"/>
          <w:szCs w:val="28"/>
        </w:rPr>
        <w:t>-</w:t>
      </w:r>
      <w:r>
        <w:rPr>
          <w:rFonts w:ascii="宋体" w:hAnsi="宋体" w:cs="宋体" w:hint="eastAsia"/>
          <w:szCs w:val="28"/>
          <w:lang w:val="zh-CN"/>
        </w:rPr>
        <w:t>5mm</w:t>
      </w:r>
      <w:r>
        <w:rPr>
          <w:rFonts w:ascii="宋体" w:hAnsi="宋体" w:cs="宋体" w:hint="eastAsia"/>
          <w:szCs w:val="28"/>
          <w:lang w:val="zh-CN"/>
        </w:rPr>
        <w:t>，如遇硬木或节疤，减小进刀量，降低送料速度。</w:t>
      </w:r>
    </w:p>
    <w:p w14:paraId="4EB27E6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）刨料长度不得短于前后压滚的中心距离，厚度小于</w:t>
      </w:r>
      <w:r>
        <w:rPr>
          <w:rFonts w:ascii="宋体" w:hAnsi="宋体" w:cs="宋体" w:hint="eastAsia"/>
          <w:szCs w:val="28"/>
          <w:lang w:val="zh-CN"/>
        </w:rPr>
        <w:t>10mm</w:t>
      </w:r>
      <w:r>
        <w:rPr>
          <w:rFonts w:ascii="宋体" w:hAnsi="宋体" w:cs="宋体" w:hint="eastAsia"/>
          <w:szCs w:val="28"/>
          <w:lang w:val="zh-CN"/>
        </w:rPr>
        <w:t>的薄板，必须垫托板。</w:t>
      </w:r>
    </w:p>
    <w:p w14:paraId="30A891B5"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w:t>
      </w:r>
      <w:proofErr w:type="gramStart"/>
      <w:r>
        <w:rPr>
          <w:rFonts w:ascii="宋体" w:hAnsi="宋体" w:cs="宋体" w:hint="eastAsia"/>
          <w:szCs w:val="28"/>
          <w:lang w:val="zh-CN"/>
        </w:rPr>
        <w:t>压刨应装有</w:t>
      </w:r>
      <w:proofErr w:type="gramEnd"/>
      <w:r>
        <w:rPr>
          <w:rFonts w:ascii="宋体" w:hAnsi="宋体" w:cs="宋体" w:hint="eastAsia"/>
          <w:szCs w:val="28"/>
          <w:lang w:val="zh-CN"/>
        </w:rPr>
        <w:t>回弹灵敏的</w:t>
      </w:r>
      <w:proofErr w:type="gramStart"/>
      <w:r>
        <w:rPr>
          <w:rFonts w:ascii="宋体" w:hAnsi="宋体" w:cs="宋体" w:hint="eastAsia"/>
          <w:szCs w:val="28"/>
          <w:lang w:val="zh-CN"/>
        </w:rPr>
        <w:t>逆止爪</w:t>
      </w:r>
      <w:proofErr w:type="gramEnd"/>
      <w:r>
        <w:rPr>
          <w:rFonts w:ascii="宋体" w:hAnsi="宋体" w:cs="宋体" w:hint="eastAsia"/>
          <w:szCs w:val="28"/>
          <w:lang w:val="zh-CN"/>
        </w:rPr>
        <w:t>装置，进料齿</w:t>
      </w:r>
      <w:proofErr w:type="gramStart"/>
      <w:r>
        <w:rPr>
          <w:rFonts w:ascii="宋体" w:hAnsi="宋体" w:cs="宋体" w:hint="eastAsia"/>
          <w:szCs w:val="28"/>
          <w:lang w:val="zh-CN"/>
        </w:rPr>
        <w:t>辊及托料光辊应</w:t>
      </w:r>
      <w:proofErr w:type="gramEnd"/>
      <w:r>
        <w:rPr>
          <w:rFonts w:ascii="宋体" w:hAnsi="宋体" w:cs="宋体" w:hint="eastAsia"/>
          <w:szCs w:val="28"/>
          <w:lang w:val="zh-CN"/>
        </w:rPr>
        <w:t>调整水平和上下距离一致，</w:t>
      </w:r>
      <w:proofErr w:type="gramStart"/>
      <w:r>
        <w:rPr>
          <w:rFonts w:ascii="宋体" w:hAnsi="宋体" w:cs="宋体" w:hint="eastAsia"/>
          <w:szCs w:val="28"/>
          <w:lang w:val="zh-CN"/>
        </w:rPr>
        <w:t>齿辊应低于</w:t>
      </w:r>
      <w:proofErr w:type="gramEnd"/>
      <w:r>
        <w:rPr>
          <w:rFonts w:ascii="宋体" w:hAnsi="宋体" w:cs="宋体" w:hint="eastAsia"/>
          <w:szCs w:val="28"/>
          <w:lang w:val="zh-CN"/>
        </w:rPr>
        <w:t>工件表面</w:t>
      </w:r>
      <w:r>
        <w:rPr>
          <w:rFonts w:ascii="宋体" w:hAnsi="宋体" w:cs="宋体" w:hint="eastAsia"/>
          <w:szCs w:val="28"/>
          <w:lang w:val="zh-CN"/>
        </w:rPr>
        <w:t>1</w:t>
      </w:r>
      <w:r>
        <w:rPr>
          <w:rFonts w:ascii="宋体" w:hAnsi="宋体" w:cs="宋体" w:hint="eastAsia"/>
          <w:szCs w:val="28"/>
        </w:rPr>
        <w:t>-</w:t>
      </w:r>
      <w:r>
        <w:rPr>
          <w:rFonts w:ascii="宋体" w:hAnsi="宋体" w:cs="宋体" w:hint="eastAsia"/>
          <w:szCs w:val="28"/>
          <w:lang w:val="zh-CN"/>
        </w:rPr>
        <w:t>2mm</w:t>
      </w:r>
      <w:r>
        <w:rPr>
          <w:rFonts w:ascii="宋体" w:hAnsi="宋体" w:cs="宋体" w:hint="eastAsia"/>
          <w:szCs w:val="28"/>
          <w:lang w:val="zh-CN"/>
        </w:rPr>
        <w:t>，光辊高出台面</w:t>
      </w:r>
      <w:r>
        <w:rPr>
          <w:rFonts w:ascii="宋体" w:hAnsi="宋体" w:cs="宋体" w:hint="eastAsia"/>
          <w:szCs w:val="28"/>
          <w:lang w:val="zh-CN"/>
        </w:rPr>
        <w:t>0.3</w:t>
      </w:r>
      <w:r>
        <w:rPr>
          <w:rFonts w:ascii="宋体" w:hAnsi="宋体" w:cs="宋体" w:hint="eastAsia"/>
          <w:szCs w:val="28"/>
        </w:rPr>
        <w:t>-</w:t>
      </w:r>
      <w:r>
        <w:rPr>
          <w:rFonts w:ascii="宋体" w:hAnsi="宋体" w:cs="宋体" w:hint="eastAsia"/>
          <w:szCs w:val="28"/>
          <w:lang w:val="zh-CN"/>
        </w:rPr>
        <w:t>0.8mm</w:t>
      </w:r>
      <w:r>
        <w:rPr>
          <w:rFonts w:ascii="宋体" w:hAnsi="宋体" w:cs="宋体" w:hint="eastAsia"/>
          <w:szCs w:val="28"/>
          <w:lang w:val="zh-CN"/>
        </w:rPr>
        <w:t>，工作台面不得歪斜和高低不平。</w:t>
      </w:r>
    </w:p>
    <w:p w14:paraId="4DEAA77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7</w:t>
      </w:r>
      <w:r>
        <w:rPr>
          <w:rFonts w:ascii="宋体" w:hAnsi="宋体" w:cs="宋体" w:hint="eastAsia"/>
          <w:szCs w:val="28"/>
          <w:lang w:val="zh-CN"/>
        </w:rPr>
        <w:t>）安装刀片的注意事项按平面</w:t>
      </w:r>
      <w:proofErr w:type="gramStart"/>
      <w:r>
        <w:rPr>
          <w:rFonts w:ascii="宋体" w:hAnsi="宋体" w:cs="宋体" w:hint="eastAsia"/>
          <w:szCs w:val="28"/>
          <w:lang w:val="zh-CN"/>
        </w:rPr>
        <w:t>刨</w:t>
      </w:r>
      <w:proofErr w:type="gramEnd"/>
      <w:r>
        <w:rPr>
          <w:rFonts w:ascii="宋体" w:hAnsi="宋体" w:cs="宋体" w:hint="eastAsia"/>
          <w:szCs w:val="28"/>
          <w:lang w:val="zh-CN"/>
        </w:rPr>
        <w:t>第</w:t>
      </w:r>
      <w:r>
        <w:rPr>
          <w:rFonts w:ascii="宋体" w:hAnsi="宋体" w:cs="宋体" w:hint="eastAsia"/>
          <w:szCs w:val="28"/>
          <w:lang w:val="zh-CN"/>
        </w:rPr>
        <w:t>5</w:t>
      </w:r>
      <w:r>
        <w:rPr>
          <w:rFonts w:ascii="宋体" w:hAnsi="宋体" w:cs="宋体" w:hint="eastAsia"/>
          <w:szCs w:val="28"/>
          <w:lang w:val="zh-CN"/>
        </w:rPr>
        <w:t>条的规定执行。</w:t>
      </w:r>
    </w:p>
    <w:p w14:paraId="3E286557" w14:textId="77777777" w:rsidR="009E0C75" w:rsidRDefault="006110B9">
      <w:pPr>
        <w:rPr>
          <w:rFonts w:ascii="宋体" w:hAnsi="宋体" w:cs="宋体" w:hint="eastAsia"/>
          <w:szCs w:val="28"/>
          <w:lang w:val="zh-CN"/>
        </w:rPr>
      </w:pPr>
      <w:r>
        <w:rPr>
          <w:rFonts w:ascii="宋体" w:hAnsi="宋体" w:cs="宋体" w:hint="eastAsia"/>
          <w:szCs w:val="28"/>
          <w:lang w:val="zh-CN"/>
        </w:rPr>
        <w:t>6</w:t>
      </w:r>
      <w:r>
        <w:rPr>
          <w:rFonts w:ascii="宋体" w:hAnsi="宋体" w:cs="宋体" w:hint="eastAsia"/>
          <w:szCs w:val="28"/>
          <w:lang w:val="zh-CN"/>
        </w:rPr>
        <w:t>、气焊和气割</w:t>
      </w:r>
    </w:p>
    <w:p w14:paraId="2EC488E8" w14:textId="77777777" w:rsidR="009E0C75" w:rsidRDefault="006110B9">
      <w:pPr>
        <w:rPr>
          <w:rFonts w:ascii="宋体" w:hAnsi="宋体" w:cs="宋体" w:hint="eastAsia"/>
          <w:szCs w:val="28"/>
          <w:lang w:val="zh-CN"/>
        </w:rPr>
      </w:pPr>
      <w:r>
        <w:rPr>
          <w:rFonts w:ascii="宋体" w:hAnsi="宋体" w:cs="宋体" w:hint="eastAsia"/>
          <w:szCs w:val="28"/>
          <w:lang w:val="zh-CN"/>
        </w:rPr>
        <w:t>除严格遵守本规程的安全生产有关规定外还应遵守下列各项：</w:t>
      </w:r>
    </w:p>
    <w:p w14:paraId="44C4FF0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）非气焊工作人员，未经有关部门同意，不准从事气焊和切割或乱动焊割工具。</w:t>
      </w:r>
    </w:p>
    <w:p w14:paraId="54779138"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）氧气瓶必须符合下列安全要求：</w:t>
      </w:r>
    </w:p>
    <w:p w14:paraId="0A0AF29B"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A</w:t>
      </w:r>
      <w:r>
        <w:rPr>
          <w:rFonts w:ascii="宋体" w:hAnsi="宋体" w:cs="宋体" w:hint="eastAsia"/>
          <w:szCs w:val="28"/>
          <w:lang w:val="zh-CN"/>
        </w:rPr>
        <w:t>）氧气瓶每隔三年应用</w:t>
      </w:r>
      <w:r>
        <w:rPr>
          <w:rFonts w:ascii="宋体" w:hAnsi="宋体" w:cs="宋体" w:hint="eastAsia"/>
          <w:szCs w:val="28"/>
          <w:lang w:val="zh-CN"/>
        </w:rPr>
        <w:t>255</w:t>
      </w:r>
      <w:r>
        <w:rPr>
          <w:rFonts w:ascii="宋体" w:hAnsi="宋体" w:cs="宋体" w:hint="eastAsia"/>
          <w:szCs w:val="28"/>
          <w:lang w:val="zh-CN"/>
        </w:rPr>
        <w:t>个大气压作水压试验，过期未经水压试</w:t>
      </w:r>
      <w:r>
        <w:rPr>
          <w:rFonts w:ascii="宋体" w:hAnsi="宋体" w:cs="宋体" w:hint="eastAsia"/>
          <w:szCs w:val="28"/>
          <w:lang w:val="zh-CN"/>
        </w:rPr>
        <w:lastRenderedPageBreak/>
        <w:t>验或试验不合格者严禁使用：在接受氧气瓶时，应检查印在瓶上的试验日期以及试验单位的鉴定</w:t>
      </w:r>
    </w:p>
    <w:p w14:paraId="6109CEF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B</w:t>
      </w:r>
      <w:r>
        <w:rPr>
          <w:rFonts w:ascii="宋体" w:hAnsi="宋体" w:cs="宋体" w:hint="eastAsia"/>
          <w:szCs w:val="28"/>
          <w:lang w:val="zh-CN"/>
        </w:rPr>
        <w:t>）氧气瓶应涂蓝色，用黑色标明“氧气”字样</w:t>
      </w:r>
    </w:p>
    <w:p w14:paraId="5054DAF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C</w:t>
      </w:r>
      <w:r>
        <w:rPr>
          <w:rFonts w:ascii="宋体" w:hAnsi="宋体" w:cs="宋体" w:hint="eastAsia"/>
          <w:szCs w:val="28"/>
          <w:lang w:val="zh-CN"/>
        </w:rPr>
        <w:t>）氧气瓶不准有砂眼、裂缝等情况</w:t>
      </w:r>
    </w:p>
    <w:p w14:paraId="62608F9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D</w:t>
      </w:r>
      <w:r>
        <w:rPr>
          <w:rFonts w:ascii="宋体" w:hAnsi="宋体" w:cs="宋体" w:hint="eastAsia"/>
          <w:szCs w:val="28"/>
          <w:lang w:val="zh-CN"/>
        </w:rPr>
        <w:t>）氧气瓶桶体上应有避免运输过程中互相撞击的橡皮圈和保险帽</w:t>
      </w:r>
    </w:p>
    <w:p w14:paraId="2D71829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E</w:t>
      </w:r>
      <w:r>
        <w:rPr>
          <w:rFonts w:ascii="宋体" w:hAnsi="宋体" w:cs="宋体" w:hint="eastAsia"/>
          <w:szCs w:val="28"/>
          <w:lang w:val="zh-CN"/>
        </w:rPr>
        <w:t>）运到现场的氧气瓶必须验收检查，如发现有油痕迹、缺少保险帽或气阀上缺少封口螺丝时，应在瓶上注明“注意瓶</w:t>
      </w:r>
      <w:proofErr w:type="gramStart"/>
      <w:r>
        <w:rPr>
          <w:rFonts w:ascii="宋体" w:hAnsi="宋体" w:cs="宋体" w:hint="eastAsia"/>
          <w:szCs w:val="28"/>
          <w:lang w:val="zh-CN"/>
        </w:rPr>
        <w:t>內</w:t>
      </w:r>
      <w:proofErr w:type="gramEnd"/>
      <w:r>
        <w:rPr>
          <w:rFonts w:ascii="宋体" w:hAnsi="宋体" w:cs="宋体" w:hint="eastAsia"/>
          <w:szCs w:val="28"/>
          <w:lang w:val="zh-CN"/>
        </w:rPr>
        <w:t>装满氧气”的字样，然后退回有关部门处理</w:t>
      </w:r>
    </w:p>
    <w:p w14:paraId="76AC134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）严禁沾染油脂、沥青的手或沾有油迹的手套、衣服和工具接触氧气瓶、减压阀、皮管和接头以乙炔发生器等设备和工具，应用专用板手操作。</w:t>
      </w:r>
    </w:p>
    <w:p w14:paraId="426B7F2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严禁氧气瓶、乙炔发生器放在强烈阳光下暴晒或接近火源、热源、导线和电闸箱，否则应搭设凉棚、雨棚和隔离措施，以免引起爆炸事故氧气瓶横放时应将瓶嘴垫高，不应平放，更不可倒置乙炔发生器水温不准超过</w:t>
      </w:r>
      <w:r>
        <w:rPr>
          <w:rFonts w:ascii="宋体" w:hAnsi="宋体" w:cs="宋体" w:hint="eastAsia"/>
          <w:szCs w:val="28"/>
          <w:lang w:val="zh-CN"/>
        </w:rPr>
        <w:t>80</w:t>
      </w:r>
      <w:r>
        <w:rPr>
          <w:rFonts w:ascii="宋体" w:hAnsi="宋体" w:cs="宋体" w:hint="eastAsia"/>
          <w:szCs w:val="28"/>
          <w:lang w:val="zh-CN"/>
        </w:rPr>
        <w:t>℃，否则应经常换水。</w:t>
      </w:r>
    </w:p>
    <w:p w14:paraId="30F8D8A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）在工作中如发现氧气瓶阀门失灵或损坏不能关闭时，应让瓶内的氧气</w:t>
      </w:r>
      <w:proofErr w:type="gramStart"/>
      <w:r>
        <w:rPr>
          <w:rFonts w:ascii="宋体" w:hAnsi="宋体" w:cs="宋体" w:hint="eastAsia"/>
          <w:szCs w:val="28"/>
          <w:lang w:val="zh-CN"/>
        </w:rPr>
        <w:t>自动跑尽后</w:t>
      </w:r>
      <w:proofErr w:type="gramEnd"/>
      <w:r>
        <w:rPr>
          <w:rFonts w:ascii="宋体" w:hAnsi="宋体" w:cs="宋体" w:hint="eastAsia"/>
          <w:szCs w:val="28"/>
          <w:lang w:val="zh-CN"/>
        </w:rPr>
        <w:t>，由专业修理人员修理，不准气焊工自行拆修。</w:t>
      </w:r>
    </w:p>
    <w:p w14:paraId="559C32F8"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）氧气瓶在搬运时，必须拧紧保险帽，</w:t>
      </w:r>
      <w:proofErr w:type="gramStart"/>
      <w:r>
        <w:rPr>
          <w:rFonts w:ascii="宋体" w:hAnsi="宋体" w:cs="宋体" w:hint="eastAsia"/>
          <w:szCs w:val="28"/>
          <w:lang w:val="zh-CN"/>
        </w:rPr>
        <w:t>不</w:t>
      </w:r>
      <w:proofErr w:type="gramEnd"/>
      <w:r>
        <w:rPr>
          <w:rFonts w:ascii="宋体" w:hAnsi="宋体" w:cs="宋体" w:hint="eastAsia"/>
          <w:szCs w:val="28"/>
          <w:lang w:val="zh-CN"/>
        </w:rPr>
        <w:t>准将</w:t>
      </w:r>
      <w:proofErr w:type="gramStart"/>
      <w:r>
        <w:rPr>
          <w:rFonts w:ascii="宋体" w:hAnsi="宋体" w:cs="宋体" w:hint="eastAsia"/>
          <w:szCs w:val="28"/>
          <w:lang w:val="zh-CN"/>
        </w:rPr>
        <w:t>保险帽当手</w:t>
      </w:r>
      <w:proofErr w:type="gramEnd"/>
      <w:r>
        <w:rPr>
          <w:rFonts w:ascii="宋体" w:hAnsi="宋体" w:cs="宋体" w:hint="eastAsia"/>
          <w:szCs w:val="28"/>
          <w:lang w:val="zh-CN"/>
        </w:rPr>
        <w:t>把抬运禁止在地面上拖动和滚动</w:t>
      </w:r>
      <w:proofErr w:type="gramStart"/>
      <w:r>
        <w:rPr>
          <w:rFonts w:ascii="宋体" w:hAnsi="宋体" w:cs="宋体" w:hint="eastAsia"/>
          <w:szCs w:val="28"/>
          <w:lang w:val="zh-CN"/>
        </w:rPr>
        <w:t>不</w:t>
      </w:r>
      <w:proofErr w:type="gramEnd"/>
      <w:r>
        <w:rPr>
          <w:rFonts w:ascii="宋体" w:hAnsi="宋体" w:cs="宋体" w:hint="eastAsia"/>
          <w:szCs w:val="28"/>
          <w:lang w:val="zh-CN"/>
        </w:rPr>
        <w:t>准将氧气瓶和乙炔发生器以及易燃易爆物品混装一车。</w:t>
      </w:r>
    </w:p>
    <w:p w14:paraId="645C25B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7</w:t>
      </w:r>
      <w:r>
        <w:rPr>
          <w:rFonts w:ascii="宋体" w:hAnsi="宋体" w:cs="宋体" w:hint="eastAsia"/>
          <w:szCs w:val="28"/>
          <w:lang w:val="zh-CN"/>
        </w:rPr>
        <w:t>）配制乙炔发生器和乙炔管道上的零件，不准使用纯铜（紫铜）但可用含铜</w:t>
      </w:r>
      <w:r>
        <w:rPr>
          <w:rFonts w:ascii="宋体" w:hAnsi="宋体" w:cs="宋体" w:hint="eastAsia"/>
          <w:szCs w:val="28"/>
          <w:lang w:val="zh-CN"/>
        </w:rPr>
        <w:t>70%</w:t>
      </w:r>
      <w:r>
        <w:rPr>
          <w:rFonts w:ascii="宋体" w:hAnsi="宋体" w:cs="宋体" w:hint="eastAsia"/>
          <w:szCs w:val="28"/>
          <w:lang w:val="zh-CN"/>
        </w:rPr>
        <w:t>合金。</w:t>
      </w:r>
    </w:p>
    <w:p w14:paraId="3E1EC9B9"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8</w:t>
      </w:r>
      <w:r>
        <w:rPr>
          <w:rFonts w:ascii="宋体" w:hAnsi="宋体" w:cs="宋体" w:hint="eastAsia"/>
          <w:szCs w:val="28"/>
          <w:lang w:val="zh-CN"/>
        </w:rPr>
        <w:t>）焊、</w:t>
      </w:r>
      <w:proofErr w:type="gramStart"/>
      <w:r>
        <w:rPr>
          <w:rFonts w:ascii="宋体" w:hAnsi="宋体" w:cs="宋体" w:hint="eastAsia"/>
          <w:szCs w:val="28"/>
          <w:lang w:val="zh-CN"/>
        </w:rPr>
        <w:t>割枪使</w:t>
      </w:r>
      <w:proofErr w:type="gramEnd"/>
      <w:r>
        <w:rPr>
          <w:rFonts w:ascii="宋体" w:hAnsi="宋体" w:cs="宋体" w:hint="eastAsia"/>
          <w:szCs w:val="28"/>
          <w:lang w:val="zh-CN"/>
        </w:rPr>
        <w:t>用完，应先关闭乙炔阀，然后再关氧气阀焊、</w:t>
      </w:r>
      <w:proofErr w:type="gramStart"/>
      <w:r>
        <w:rPr>
          <w:rFonts w:ascii="宋体" w:hAnsi="宋体" w:cs="宋体" w:hint="eastAsia"/>
          <w:szCs w:val="28"/>
          <w:lang w:val="zh-CN"/>
        </w:rPr>
        <w:t>割枪的火嘴包套要</w:t>
      </w:r>
      <w:proofErr w:type="gramEnd"/>
      <w:r>
        <w:rPr>
          <w:rFonts w:ascii="宋体" w:hAnsi="宋体" w:cs="宋体" w:hint="eastAsia"/>
          <w:szCs w:val="28"/>
          <w:lang w:val="zh-CN"/>
        </w:rPr>
        <w:t>严密，以免发生回火如发生回火和皮管脱落</w:t>
      </w:r>
      <w:proofErr w:type="gramStart"/>
      <w:r>
        <w:rPr>
          <w:rFonts w:ascii="宋体" w:hAnsi="宋体" w:cs="宋体" w:hint="eastAsia"/>
          <w:szCs w:val="28"/>
          <w:lang w:val="zh-CN"/>
        </w:rPr>
        <w:t>或著火时</w:t>
      </w:r>
      <w:proofErr w:type="gramEnd"/>
      <w:r>
        <w:rPr>
          <w:rFonts w:ascii="宋体" w:hAnsi="宋体" w:cs="宋体" w:hint="eastAsia"/>
          <w:szCs w:val="28"/>
          <w:lang w:val="zh-CN"/>
        </w:rPr>
        <w:t>，应立即关闭氧气阀，再关乙炔阀如来及关闭时，将乙炔管拔掉，或在着火口的一米以上的地方用力把皮管扭曲，以切断气源减压阀自动燃烧时，应迅速将氧气瓶总气阀关闭。</w:t>
      </w:r>
    </w:p>
    <w:p w14:paraId="3E2D908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9</w:t>
      </w:r>
      <w:r>
        <w:rPr>
          <w:rFonts w:ascii="宋体" w:hAnsi="宋体" w:cs="宋体" w:hint="eastAsia"/>
          <w:szCs w:val="28"/>
          <w:lang w:val="zh-CN"/>
        </w:rPr>
        <w:t>）氧气瓶内的压力降到</w:t>
      </w:r>
      <w:r>
        <w:rPr>
          <w:rFonts w:ascii="宋体" w:hAnsi="宋体" w:cs="宋体" w:hint="eastAsia"/>
          <w:szCs w:val="28"/>
          <w:lang w:val="zh-CN"/>
        </w:rPr>
        <w:t>0.5kg/cm2</w:t>
      </w:r>
      <w:r>
        <w:rPr>
          <w:rFonts w:ascii="宋体" w:hAnsi="宋体" w:cs="宋体" w:hint="eastAsia"/>
          <w:szCs w:val="28"/>
          <w:lang w:val="zh-CN"/>
        </w:rPr>
        <w:t>时，不准再使用乙炔器的压力不许超过</w:t>
      </w:r>
      <w:r>
        <w:rPr>
          <w:rFonts w:ascii="宋体" w:hAnsi="宋体" w:cs="宋体" w:hint="eastAsia"/>
          <w:szCs w:val="28"/>
          <w:lang w:val="zh-CN"/>
        </w:rPr>
        <w:t>1.5kg/cm2</w:t>
      </w:r>
      <w:r>
        <w:rPr>
          <w:rFonts w:ascii="宋体" w:hAnsi="宋体" w:cs="宋体" w:hint="eastAsia"/>
          <w:szCs w:val="28"/>
          <w:lang w:val="zh-CN"/>
        </w:rPr>
        <w:t>，并必须设有水封和压力的保险装置，以免失火爆炸。</w:t>
      </w:r>
    </w:p>
    <w:p w14:paraId="750F62F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10</w:t>
      </w:r>
      <w:r>
        <w:rPr>
          <w:rFonts w:ascii="宋体" w:hAnsi="宋体" w:cs="宋体" w:hint="eastAsia"/>
          <w:szCs w:val="28"/>
          <w:lang w:val="zh-CN"/>
        </w:rPr>
        <w:t>）将减压阀安装在氧气瓶阀门或输气管前，应注意下列各项：</w:t>
      </w:r>
    </w:p>
    <w:p w14:paraId="6A546D3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A</w:t>
      </w:r>
      <w:r>
        <w:rPr>
          <w:rFonts w:ascii="宋体" w:hAnsi="宋体" w:cs="宋体" w:hint="eastAsia"/>
          <w:szCs w:val="28"/>
          <w:lang w:val="zh-CN"/>
        </w:rPr>
        <w:t>）减压阀和输气管接头不沾有油脂</w:t>
      </w:r>
    </w:p>
    <w:p w14:paraId="43EF3FA2"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B</w:t>
      </w:r>
      <w:r>
        <w:rPr>
          <w:rFonts w:ascii="宋体" w:hAnsi="宋体" w:cs="宋体" w:hint="eastAsia"/>
          <w:szCs w:val="28"/>
          <w:lang w:val="zh-CN"/>
        </w:rPr>
        <w:t>）连接螺丝应完好</w:t>
      </w:r>
    </w:p>
    <w:p w14:paraId="4C69037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C</w:t>
      </w:r>
      <w:r>
        <w:rPr>
          <w:rFonts w:ascii="宋体" w:hAnsi="宋体" w:cs="宋体" w:hint="eastAsia"/>
          <w:szCs w:val="28"/>
          <w:lang w:val="zh-CN"/>
        </w:rPr>
        <w:t>）氧气瓶总阀上存在灰尘时，应略放气净</w:t>
      </w:r>
    </w:p>
    <w:p w14:paraId="73B6CF5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D</w:t>
      </w:r>
      <w:r>
        <w:rPr>
          <w:rFonts w:ascii="宋体" w:hAnsi="宋体" w:cs="宋体" w:hint="eastAsia"/>
          <w:szCs w:val="28"/>
          <w:lang w:val="zh-CN"/>
        </w:rPr>
        <w:t>）氧气瓶口上沾有油脂也应先擦洗干净，再放气净</w:t>
      </w:r>
    </w:p>
    <w:p w14:paraId="473DE22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E</w:t>
      </w:r>
      <w:r>
        <w:rPr>
          <w:rFonts w:ascii="宋体" w:hAnsi="宋体" w:cs="宋体" w:hint="eastAsia"/>
          <w:szCs w:val="28"/>
          <w:lang w:val="zh-CN"/>
        </w:rPr>
        <w:t>）操作人员应站在侧方，以防被气体</w:t>
      </w:r>
      <w:proofErr w:type="gramStart"/>
      <w:r>
        <w:rPr>
          <w:rFonts w:ascii="宋体" w:hAnsi="宋体" w:cs="宋体" w:hint="eastAsia"/>
          <w:szCs w:val="28"/>
          <w:lang w:val="zh-CN"/>
        </w:rPr>
        <w:t>冲伤其它</w:t>
      </w:r>
      <w:proofErr w:type="gramEnd"/>
      <w:r>
        <w:rPr>
          <w:rFonts w:ascii="宋体" w:hAnsi="宋体" w:cs="宋体" w:hint="eastAsia"/>
          <w:szCs w:val="28"/>
          <w:lang w:val="zh-CN"/>
        </w:rPr>
        <w:t>人员也不准站在吹气方向附近然后再装减压阀和氧气表必须进行短时间试验，看有无障碍和漏气，表针是否灵敏</w:t>
      </w:r>
    </w:p>
    <w:p w14:paraId="2C1AA59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F</w:t>
      </w:r>
      <w:r>
        <w:rPr>
          <w:rFonts w:ascii="宋体" w:hAnsi="宋体" w:cs="宋体" w:hint="eastAsia"/>
          <w:szCs w:val="28"/>
          <w:lang w:val="zh-CN"/>
        </w:rPr>
        <w:t>）减压阀应良好</w:t>
      </w:r>
    </w:p>
    <w:p w14:paraId="154FC2D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11</w:t>
      </w:r>
      <w:r>
        <w:rPr>
          <w:rFonts w:ascii="宋体" w:hAnsi="宋体" w:cs="宋体" w:hint="eastAsia"/>
          <w:szCs w:val="28"/>
          <w:lang w:val="zh-CN"/>
        </w:rPr>
        <w:t>）皮管必须符合下列要求：</w:t>
      </w:r>
    </w:p>
    <w:p w14:paraId="2FF266E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A</w:t>
      </w:r>
      <w:r>
        <w:rPr>
          <w:rFonts w:ascii="宋体" w:hAnsi="宋体" w:cs="宋体" w:hint="eastAsia"/>
          <w:szCs w:val="28"/>
          <w:lang w:val="zh-CN"/>
        </w:rPr>
        <w:t>）必须明确规定：氧气皮管为黑色乙炔皮管为红色严禁混合</w:t>
      </w:r>
    </w:p>
    <w:p w14:paraId="0163947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B</w:t>
      </w:r>
      <w:r>
        <w:rPr>
          <w:rFonts w:ascii="宋体" w:hAnsi="宋体" w:cs="宋体" w:hint="eastAsia"/>
          <w:szCs w:val="28"/>
          <w:lang w:val="zh-CN"/>
        </w:rPr>
        <w:t>）皮管必须有足够的强度外，还应确保气密性良好，皮管还应定期检查，严禁使用有鼓包、裂缝和漏气等不合格的皮管</w:t>
      </w:r>
    </w:p>
    <w:p w14:paraId="6443C1E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C</w:t>
      </w:r>
      <w:r>
        <w:rPr>
          <w:rFonts w:ascii="宋体" w:hAnsi="宋体" w:cs="宋体" w:hint="eastAsia"/>
          <w:szCs w:val="28"/>
          <w:lang w:val="zh-CN"/>
        </w:rPr>
        <w:t>）皮管一般不宜过长</w:t>
      </w:r>
    </w:p>
    <w:p w14:paraId="1672432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D</w:t>
      </w:r>
      <w:r>
        <w:rPr>
          <w:rFonts w:ascii="宋体" w:hAnsi="宋体" w:cs="宋体" w:hint="eastAsia"/>
          <w:szCs w:val="28"/>
          <w:lang w:val="zh-CN"/>
        </w:rPr>
        <w:t>）皮管两端和中间接头，必须用夹头夹紧，以防漏气或松脱</w:t>
      </w:r>
    </w:p>
    <w:p w14:paraId="38876073"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E</w:t>
      </w:r>
      <w:r>
        <w:rPr>
          <w:rFonts w:ascii="宋体" w:hAnsi="宋体" w:cs="宋体" w:hint="eastAsia"/>
          <w:szCs w:val="28"/>
          <w:lang w:val="zh-CN"/>
        </w:rPr>
        <w:t>）氧气管应防止沾上油脂</w:t>
      </w:r>
    </w:p>
    <w:p w14:paraId="3C8BEC7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12</w:t>
      </w:r>
      <w:r>
        <w:rPr>
          <w:rFonts w:ascii="宋体" w:hAnsi="宋体" w:cs="宋体" w:hint="eastAsia"/>
          <w:szCs w:val="28"/>
          <w:lang w:val="zh-CN"/>
        </w:rPr>
        <w:t>）乙炔发生器、氧气瓶和焊枪三者之间的距离不得小于</w:t>
      </w:r>
      <w:r>
        <w:rPr>
          <w:rFonts w:ascii="宋体" w:hAnsi="宋体" w:cs="宋体" w:hint="eastAsia"/>
          <w:szCs w:val="28"/>
          <w:lang w:val="zh-CN"/>
        </w:rPr>
        <w:t>10m</w:t>
      </w:r>
      <w:r>
        <w:rPr>
          <w:rFonts w:ascii="宋体" w:hAnsi="宋体" w:cs="宋体" w:hint="eastAsia"/>
          <w:szCs w:val="28"/>
          <w:lang w:val="zh-CN"/>
        </w:rPr>
        <w:t>，如不足时应采取隔离措施在同一地方有两组以上的氧气瓶和乙炔发生器时，其间距也不准小于</w:t>
      </w:r>
      <w:r>
        <w:rPr>
          <w:rFonts w:ascii="宋体" w:hAnsi="宋体" w:cs="宋体" w:hint="eastAsia"/>
          <w:szCs w:val="28"/>
          <w:lang w:val="zh-CN"/>
        </w:rPr>
        <w:t>10m</w:t>
      </w:r>
      <w:r>
        <w:rPr>
          <w:rFonts w:ascii="宋体" w:hAnsi="宋体" w:cs="宋体" w:hint="eastAsia"/>
          <w:szCs w:val="28"/>
          <w:lang w:val="zh-CN"/>
        </w:rPr>
        <w:t>检验工具设备上是否漏气，应用肥皂水或清水检验，禁止用火焰试验。</w:t>
      </w:r>
    </w:p>
    <w:p w14:paraId="5EFBCFD9"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13</w:t>
      </w:r>
      <w:r>
        <w:rPr>
          <w:rFonts w:ascii="宋体" w:hAnsi="宋体" w:cs="宋体" w:hint="eastAsia"/>
          <w:szCs w:val="28"/>
          <w:lang w:val="zh-CN"/>
        </w:rPr>
        <w:t>）乙炔发生器不准放在高压线和一切电线下面浮筒式乙炔发生器应装设安全铁链。</w:t>
      </w:r>
    </w:p>
    <w:p w14:paraId="7D61954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14</w:t>
      </w:r>
      <w:r>
        <w:rPr>
          <w:rFonts w:ascii="宋体" w:hAnsi="宋体" w:cs="宋体" w:hint="eastAsia"/>
          <w:szCs w:val="28"/>
          <w:lang w:val="zh-CN"/>
        </w:rPr>
        <w:t>）乙炔发生器最好放置在焊件的上风，并不许接近电焊机手把和地线禁止将乙炔发生器放在楼上，应在楼下操作，以免密闭保险壶内的水产生虹吸，而将水抽干中、高压乙炔发生器的阀门要经常检查是否灵活有效乙炔发生站，应设专人管理，并加强维护和保养。</w:t>
      </w:r>
    </w:p>
    <w:p w14:paraId="23A83EF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15</w:t>
      </w:r>
      <w:r>
        <w:rPr>
          <w:rFonts w:ascii="宋体" w:hAnsi="宋体" w:cs="宋体" w:hint="eastAsia"/>
          <w:szCs w:val="28"/>
          <w:lang w:val="zh-CN"/>
        </w:rPr>
        <w:t>）中压以上乙炔发生器，必须装置乙炔表和安全阀乙炔发生器必须设有符合安全要求的保险壶，必须垂直放置，否则严禁使用冬季保险壶外壳，可用毡子包上或用氯化钙水溶液防冻。</w:t>
      </w:r>
    </w:p>
    <w:p w14:paraId="0883C3D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16</w:t>
      </w:r>
      <w:r>
        <w:rPr>
          <w:rFonts w:ascii="宋体" w:hAnsi="宋体" w:cs="宋体" w:hint="eastAsia"/>
          <w:szCs w:val="28"/>
          <w:lang w:val="zh-CN"/>
        </w:rPr>
        <w:t>）严禁两支焊枪共用一个回火防止器如有两支以上焊枪同用一台乙炔发生器供气时，除了应有一个总的回火防止器外，每支焊枪还应各有一个水封式回火防止器每支焊枪还应各有一个水封式回火防止器每班至少须用控制阀检查两次：每次回火后应检查一次，如发现水位降低必须及时补充。</w:t>
      </w:r>
    </w:p>
    <w:p w14:paraId="41FC3D6F"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17</w:t>
      </w:r>
      <w:r>
        <w:rPr>
          <w:rFonts w:ascii="宋体" w:hAnsi="宋体" w:cs="宋体" w:hint="eastAsia"/>
          <w:szCs w:val="28"/>
          <w:lang w:val="zh-CN"/>
        </w:rPr>
        <w:t>）浮筒式乙炔发生器的浮筒，应由其自然升降，不许在其顶上加压，筒盖不严时不许用铁器砸打，以防发生火花法兰口和保险壶的防爆橡胶厚度不得小于</w:t>
      </w:r>
      <w:r>
        <w:rPr>
          <w:rFonts w:ascii="宋体" w:hAnsi="宋体" w:cs="宋体" w:hint="eastAsia"/>
          <w:szCs w:val="28"/>
          <w:lang w:val="zh-CN"/>
        </w:rPr>
        <w:t>1-1.5mm</w:t>
      </w:r>
      <w:r>
        <w:rPr>
          <w:rFonts w:ascii="宋体" w:hAnsi="宋体" w:cs="宋体" w:hint="eastAsia"/>
          <w:szCs w:val="28"/>
          <w:lang w:val="zh-CN"/>
        </w:rPr>
        <w:t>。</w:t>
      </w:r>
    </w:p>
    <w:p w14:paraId="04CDA59E"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18</w:t>
      </w:r>
      <w:r>
        <w:rPr>
          <w:rFonts w:ascii="宋体" w:hAnsi="宋体" w:cs="宋体" w:hint="eastAsia"/>
          <w:szCs w:val="28"/>
          <w:lang w:val="zh-CN"/>
        </w:rPr>
        <w:t>）如发现乙炔发生器产生高温时，应立即停止工作发现乙炔发生器燃烧时，应立即把乙炔发生器朝安全方向放倒，并用黄沙扑灭。</w:t>
      </w:r>
    </w:p>
    <w:p w14:paraId="60574D2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19</w:t>
      </w:r>
      <w:r>
        <w:rPr>
          <w:rFonts w:ascii="宋体" w:hAnsi="宋体" w:cs="宋体" w:hint="eastAsia"/>
          <w:szCs w:val="28"/>
          <w:lang w:val="zh-CN"/>
        </w:rPr>
        <w:t>）开电石筒时要谨慎，头部闪开，不准用钢铁工具敲击桶盖，不准在明火旁</w:t>
      </w:r>
      <w:proofErr w:type="gramStart"/>
      <w:r>
        <w:rPr>
          <w:rFonts w:ascii="宋体" w:hAnsi="宋体" w:cs="宋体" w:hint="eastAsia"/>
          <w:szCs w:val="28"/>
          <w:lang w:val="zh-CN"/>
        </w:rPr>
        <w:t>开桶取加电石</w:t>
      </w:r>
      <w:proofErr w:type="gramEnd"/>
      <w:r>
        <w:rPr>
          <w:rFonts w:ascii="宋体" w:hAnsi="宋体" w:cs="宋体" w:hint="eastAsia"/>
          <w:szCs w:val="28"/>
          <w:lang w:val="zh-CN"/>
        </w:rPr>
        <w:t>时禁止用铁棒捣碎电石碎电石要在小块电石中使用，不准完全用碎电石夜间加添电石时，</w:t>
      </w:r>
      <w:proofErr w:type="gramStart"/>
      <w:r>
        <w:rPr>
          <w:rFonts w:ascii="宋体" w:hAnsi="宋体" w:cs="宋体" w:hint="eastAsia"/>
          <w:szCs w:val="28"/>
          <w:lang w:val="zh-CN"/>
        </w:rPr>
        <w:t>不</w:t>
      </w:r>
      <w:proofErr w:type="gramEnd"/>
      <w:r>
        <w:rPr>
          <w:rFonts w:ascii="宋体" w:hAnsi="宋体" w:cs="宋体" w:hint="eastAsia"/>
          <w:szCs w:val="28"/>
          <w:lang w:val="zh-CN"/>
        </w:rPr>
        <w:t>可用明火照明，须用电灯或手电筒照明，以防爆炸。</w:t>
      </w:r>
    </w:p>
    <w:p w14:paraId="1037B83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20</w:t>
      </w:r>
      <w:r>
        <w:rPr>
          <w:rFonts w:ascii="宋体" w:hAnsi="宋体" w:cs="宋体" w:hint="eastAsia"/>
          <w:szCs w:val="28"/>
          <w:lang w:val="zh-CN"/>
        </w:rPr>
        <w:t>）</w:t>
      </w:r>
      <w:proofErr w:type="gramStart"/>
      <w:r>
        <w:rPr>
          <w:rFonts w:ascii="宋体" w:hAnsi="宋体" w:cs="宋体" w:hint="eastAsia"/>
          <w:szCs w:val="28"/>
          <w:lang w:val="zh-CN"/>
        </w:rPr>
        <w:t>电存应</w:t>
      </w:r>
      <w:proofErr w:type="gramEnd"/>
      <w:r>
        <w:rPr>
          <w:rFonts w:ascii="宋体" w:hAnsi="宋体" w:cs="宋体" w:hint="eastAsia"/>
          <w:szCs w:val="28"/>
          <w:lang w:val="zh-CN"/>
        </w:rPr>
        <w:t>贮存在通风良好、不漏雨、干燥的地方，电石桶</w:t>
      </w:r>
      <w:proofErr w:type="gramStart"/>
      <w:r>
        <w:rPr>
          <w:rFonts w:ascii="宋体" w:hAnsi="宋体" w:cs="宋体" w:hint="eastAsia"/>
          <w:szCs w:val="28"/>
          <w:lang w:val="zh-CN"/>
        </w:rPr>
        <w:t>要垫离地面</w:t>
      </w:r>
      <w:proofErr w:type="gramEnd"/>
      <w:r>
        <w:rPr>
          <w:rFonts w:ascii="宋体" w:hAnsi="宋体" w:cs="宋体" w:hint="eastAsia"/>
          <w:szCs w:val="28"/>
          <w:lang w:val="zh-CN"/>
        </w:rPr>
        <w:t>，桶盖要盖严，以防受潮如电石桶有轻微受潮时，要将桶上的小盖打开。</w:t>
      </w:r>
    </w:p>
    <w:p w14:paraId="44A226A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21</w:t>
      </w:r>
      <w:r>
        <w:rPr>
          <w:rFonts w:ascii="宋体" w:hAnsi="宋体" w:cs="宋体" w:hint="eastAsia"/>
          <w:szCs w:val="28"/>
          <w:lang w:val="zh-CN"/>
        </w:rPr>
        <w:t>）如用新品种电石时，在使用前应作温水浸试，并试验没有爆炸危险才能使用。</w:t>
      </w:r>
    </w:p>
    <w:p w14:paraId="1BB1183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22</w:t>
      </w:r>
      <w:r>
        <w:rPr>
          <w:rFonts w:ascii="宋体" w:hAnsi="宋体" w:cs="宋体" w:hint="eastAsia"/>
          <w:szCs w:val="28"/>
          <w:lang w:val="zh-CN"/>
        </w:rPr>
        <w:t>）工作前要检查焊接器、切断器的气阀是否灵活，氧气是否倒流，枪头有无堵塞现象如因堵塞而鸣爆，应立即</w:t>
      </w:r>
      <w:proofErr w:type="gramStart"/>
      <w:r>
        <w:rPr>
          <w:rFonts w:ascii="宋体" w:hAnsi="宋体" w:cs="宋体" w:hint="eastAsia"/>
          <w:szCs w:val="28"/>
          <w:lang w:val="zh-CN"/>
        </w:rPr>
        <w:t>剔通方</w:t>
      </w:r>
      <w:proofErr w:type="gramEnd"/>
      <w:r>
        <w:rPr>
          <w:rFonts w:ascii="宋体" w:hAnsi="宋体" w:cs="宋体" w:hint="eastAsia"/>
          <w:szCs w:val="28"/>
          <w:lang w:val="zh-CN"/>
        </w:rPr>
        <w:t>准使用。</w:t>
      </w:r>
    </w:p>
    <w:p w14:paraId="73FA465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23</w:t>
      </w:r>
      <w:r>
        <w:rPr>
          <w:rFonts w:ascii="宋体" w:hAnsi="宋体" w:cs="宋体" w:hint="eastAsia"/>
          <w:szCs w:val="28"/>
          <w:lang w:val="zh-CN"/>
        </w:rPr>
        <w:t>）焊接过程中，如发生焊嘴过热堵塞而引起的回火、发生</w:t>
      </w:r>
      <w:proofErr w:type="gramStart"/>
      <w:r>
        <w:rPr>
          <w:rFonts w:ascii="宋体" w:hAnsi="宋体" w:cs="宋体" w:hint="eastAsia"/>
          <w:szCs w:val="28"/>
          <w:lang w:val="zh-CN"/>
        </w:rPr>
        <w:t>多次鸣爆或</w:t>
      </w:r>
      <w:proofErr w:type="gramEnd"/>
      <w:r>
        <w:rPr>
          <w:rFonts w:ascii="宋体" w:hAnsi="宋体" w:cs="宋体" w:hint="eastAsia"/>
          <w:szCs w:val="28"/>
          <w:lang w:val="zh-CN"/>
        </w:rPr>
        <w:t>手感到有震动时，应立即关闭乙炔阀门，然后关闭氧气阀，再将焊嘴渗入冷水中，等冷却方可再次点亮使用。</w:t>
      </w:r>
    </w:p>
    <w:p w14:paraId="6368CA4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24</w:t>
      </w:r>
      <w:r>
        <w:rPr>
          <w:rFonts w:ascii="宋体" w:hAnsi="宋体" w:cs="宋体" w:hint="eastAsia"/>
          <w:szCs w:val="28"/>
          <w:lang w:val="zh-CN"/>
        </w:rPr>
        <w:t>）点亮时应先开焊枪上的乙炔点火，然后再开氧气阀调整火焰点亮后的焊枪不能离手放下，如必须放下时，一定要先关闭乙炔阀，再关氧气阀，火焰熄后才能放下。</w:t>
      </w:r>
    </w:p>
    <w:p w14:paraId="4624BD7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25</w:t>
      </w:r>
      <w:r>
        <w:rPr>
          <w:rFonts w:ascii="宋体" w:hAnsi="宋体" w:cs="宋体" w:hint="eastAsia"/>
          <w:szCs w:val="28"/>
          <w:lang w:val="zh-CN"/>
        </w:rPr>
        <w:t>）焊，</w:t>
      </w:r>
      <w:proofErr w:type="gramStart"/>
      <w:r>
        <w:rPr>
          <w:rFonts w:ascii="宋体" w:hAnsi="宋体" w:cs="宋体" w:hint="eastAsia"/>
          <w:szCs w:val="28"/>
          <w:lang w:val="zh-CN"/>
        </w:rPr>
        <w:t>割枪和</w:t>
      </w:r>
      <w:proofErr w:type="gramEnd"/>
      <w:r>
        <w:rPr>
          <w:rFonts w:ascii="宋体" w:hAnsi="宋体" w:cs="宋体" w:hint="eastAsia"/>
          <w:szCs w:val="28"/>
          <w:lang w:val="zh-CN"/>
        </w:rPr>
        <w:t>氧气</w:t>
      </w:r>
      <w:proofErr w:type="gramStart"/>
      <w:r>
        <w:rPr>
          <w:rFonts w:ascii="宋体" w:hAnsi="宋体" w:cs="宋体" w:hint="eastAsia"/>
          <w:szCs w:val="28"/>
          <w:lang w:val="zh-CN"/>
        </w:rPr>
        <w:t>表不得</w:t>
      </w:r>
      <w:proofErr w:type="gramEnd"/>
      <w:r>
        <w:rPr>
          <w:rFonts w:ascii="宋体" w:hAnsi="宋体" w:cs="宋体" w:hint="eastAsia"/>
          <w:szCs w:val="28"/>
          <w:lang w:val="zh-CN"/>
        </w:rPr>
        <w:t>任意乱放，更不准放在泥土或沙堆上，以防堵塞枪口，造成事故焊枪内如带有乙炔和氧气时，不准放在有金属管、槽、缸、箱内，以防发生燃烧事故。</w:t>
      </w:r>
    </w:p>
    <w:p w14:paraId="0A855680" w14:textId="77777777" w:rsidR="009E0C75" w:rsidRDefault="006110B9">
      <w:pPr>
        <w:rPr>
          <w:rFonts w:ascii="宋体" w:hAnsi="宋体" w:cs="宋体" w:hint="eastAsia"/>
          <w:szCs w:val="28"/>
          <w:lang w:val="zh-CN"/>
        </w:rPr>
      </w:pPr>
      <w:r>
        <w:rPr>
          <w:rFonts w:ascii="宋体" w:hAnsi="宋体" w:cs="宋体" w:hint="eastAsia"/>
          <w:szCs w:val="28"/>
          <w:lang w:val="zh-CN"/>
        </w:rPr>
        <w:lastRenderedPageBreak/>
        <w:t>（</w:t>
      </w:r>
      <w:r>
        <w:rPr>
          <w:rFonts w:ascii="宋体" w:hAnsi="宋体" w:cs="宋体" w:hint="eastAsia"/>
          <w:szCs w:val="28"/>
          <w:lang w:val="zh-CN"/>
        </w:rPr>
        <w:t>26</w:t>
      </w:r>
      <w:r>
        <w:rPr>
          <w:rFonts w:ascii="宋体" w:hAnsi="宋体" w:cs="宋体" w:hint="eastAsia"/>
          <w:szCs w:val="28"/>
          <w:lang w:val="zh-CN"/>
        </w:rPr>
        <w:t>）工作完毕后应卸去氧气瓶上的减压阀，并将桶内的水倒掉，然后将桶洗刷干净，剩余的电石和电石渣应分别放到指定地点。</w:t>
      </w:r>
    </w:p>
    <w:p w14:paraId="38541EE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27</w:t>
      </w:r>
      <w:r>
        <w:rPr>
          <w:rFonts w:ascii="宋体" w:hAnsi="宋体" w:cs="宋体" w:hint="eastAsia"/>
          <w:szCs w:val="28"/>
          <w:lang w:val="zh-CN"/>
        </w:rPr>
        <w:t>）每天下班后应将胶皮管盘好，并用绳子捆好，挂在室内干燥的地方，减压阀和氧气表均应放在工具箱内。</w:t>
      </w:r>
    </w:p>
    <w:p w14:paraId="0E334D4E" w14:textId="77777777" w:rsidR="009E0C75" w:rsidRDefault="006110B9">
      <w:pPr>
        <w:rPr>
          <w:rFonts w:ascii="宋体" w:hAnsi="宋体" w:cs="宋体" w:hint="eastAsia"/>
          <w:szCs w:val="28"/>
          <w:lang w:val="zh-CN"/>
        </w:rPr>
      </w:pPr>
      <w:r>
        <w:rPr>
          <w:rFonts w:ascii="宋体" w:hAnsi="宋体" w:cs="宋体" w:hint="eastAsia"/>
          <w:szCs w:val="28"/>
          <w:lang w:val="zh-CN"/>
        </w:rPr>
        <w:t>7</w:t>
      </w:r>
      <w:r>
        <w:rPr>
          <w:rFonts w:ascii="宋体" w:hAnsi="宋体" w:cs="宋体" w:hint="eastAsia"/>
          <w:szCs w:val="28"/>
          <w:lang w:val="zh-CN"/>
        </w:rPr>
        <w:t>、交流电焊机</w:t>
      </w:r>
    </w:p>
    <w:p w14:paraId="61296FB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）注意初、次级线，不可接错，输入电压符合电焊机的铭牌规定。严禁接触初级线路的带电部分。</w:t>
      </w:r>
    </w:p>
    <w:p w14:paraId="0DAEC8A6"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）次级抽头连接铜板压紧，接线柱有垫圈。合闸前详细检查接线螺帽、螺栓及其它部件应无松动或损坏。</w:t>
      </w:r>
    </w:p>
    <w:p w14:paraId="055438A3"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）移动电焊机时，切断电源，</w:t>
      </w:r>
      <w:proofErr w:type="gramStart"/>
      <w:r>
        <w:rPr>
          <w:rFonts w:ascii="宋体" w:hAnsi="宋体" w:cs="宋体" w:hint="eastAsia"/>
          <w:szCs w:val="28"/>
          <w:lang w:val="zh-CN"/>
        </w:rPr>
        <w:t>不</w:t>
      </w:r>
      <w:proofErr w:type="gramEnd"/>
      <w:r>
        <w:rPr>
          <w:rFonts w:ascii="宋体" w:hAnsi="宋体" w:cs="宋体" w:hint="eastAsia"/>
          <w:szCs w:val="28"/>
          <w:lang w:val="zh-CN"/>
        </w:rPr>
        <w:t>得用拖拉电缆的方法移动电焊机，如焊接中突然停电，应切断电源。</w:t>
      </w:r>
    </w:p>
    <w:p w14:paraId="0B0D7EC3" w14:textId="77777777" w:rsidR="009E0C75" w:rsidRDefault="006110B9">
      <w:pPr>
        <w:rPr>
          <w:rFonts w:ascii="宋体" w:hAnsi="宋体" w:cs="宋体" w:hint="eastAsia"/>
          <w:szCs w:val="28"/>
          <w:lang w:val="zh-CN"/>
        </w:rPr>
      </w:pPr>
      <w:r>
        <w:rPr>
          <w:rFonts w:ascii="宋体" w:hAnsi="宋体" w:cs="宋体" w:hint="eastAsia"/>
          <w:szCs w:val="28"/>
          <w:lang w:val="zh-CN"/>
        </w:rPr>
        <w:t>8</w:t>
      </w:r>
      <w:r>
        <w:rPr>
          <w:rFonts w:ascii="宋体" w:hAnsi="宋体" w:cs="宋体" w:hint="eastAsia"/>
          <w:szCs w:val="28"/>
          <w:lang w:val="zh-CN"/>
        </w:rPr>
        <w:t>、直流电焊机</w:t>
      </w:r>
    </w:p>
    <w:p w14:paraId="1FC4C58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）旋转式电焊机</w:t>
      </w:r>
    </w:p>
    <w:p w14:paraId="5AD97DF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A</w:t>
      </w:r>
      <w:r>
        <w:rPr>
          <w:rFonts w:ascii="宋体" w:hAnsi="宋体" w:cs="宋体" w:hint="eastAsia"/>
          <w:szCs w:val="28"/>
          <w:lang w:val="zh-CN"/>
        </w:rPr>
        <w:t>）新机使用前，将换向器上的污物擦干净，使换向器与电刷接触良好。</w:t>
      </w:r>
    </w:p>
    <w:p w14:paraId="64C33F7B"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B</w:t>
      </w:r>
      <w:r>
        <w:rPr>
          <w:rFonts w:ascii="宋体" w:hAnsi="宋体" w:cs="宋体" w:hint="eastAsia"/>
          <w:szCs w:val="28"/>
          <w:lang w:val="zh-CN"/>
        </w:rPr>
        <w:t>）启动时，检查转子的旋转方向符合电焊机标志的箭头方向。</w:t>
      </w:r>
    </w:p>
    <w:p w14:paraId="3167331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C</w:t>
      </w:r>
      <w:r>
        <w:rPr>
          <w:rFonts w:ascii="宋体" w:hAnsi="宋体" w:cs="宋体" w:hint="eastAsia"/>
          <w:szCs w:val="28"/>
          <w:lang w:val="zh-CN"/>
        </w:rPr>
        <w:t>）启动后，检查电刷和换向器，如有火花时，停机查明原因，经排除后，方可使用。</w:t>
      </w:r>
    </w:p>
    <w:p w14:paraId="5F1FD84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D</w:t>
      </w:r>
      <w:r>
        <w:rPr>
          <w:rFonts w:ascii="宋体" w:hAnsi="宋体" w:cs="宋体" w:hint="eastAsia"/>
          <w:szCs w:val="28"/>
          <w:lang w:val="zh-CN"/>
        </w:rPr>
        <w:t>）数台焊机在同一场地作业时，逐台启动，并使三相载荷平衡。</w:t>
      </w:r>
    </w:p>
    <w:p w14:paraId="63B96E0A"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）硅整流电焊机</w:t>
      </w:r>
    </w:p>
    <w:p w14:paraId="5BBF69B2"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A</w:t>
      </w:r>
      <w:r>
        <w:rPr>
          <w:rFonts w:ascii="宋体" w:hAnsi="宋体" w:cs="宋体" w:hint="eastAsia"/>
          <w:szCs w:val="28"/>
          <w:lang w:val="zh-CN"/>
        </w:rPr>
        <w:t>）电焊机应在原厂使用说明书要求的条件下工作。</w:t>
      </w:r>
    </w:p>
    <w:p w14:paraId="5946B95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B</w:t>
      </w:r>
      <w:r>
        <w:rPr>
          <w:rFonts w:ascii="宋体" w:hAnsi="宋体" w:cs="宋体" w:hint="eastAsia"/>
          <w:szCs w:val="28"/>
          <w:lang w:val="zh-CN"/>
        </w:rPr>
        <w:t>）使用时，须先开启风扇电机，电压表指示值应正常，仔细</w:t>
      </w:r>
      <w:proofErr w:type="gramStart"/>
      <w:r>
        <w:rPr>
          <w:rFonts w:ascii="宋体" w:hAnsi="宋体" w:cs="宋体" w:hint="eastAsia"/>
          <w:szCs w:val="28"/>
          <w:lang w:val="zh-CN"/>
        </w:rPr>
        <w:t>察听应</w:t>
      </w:r>
      <w:proofErr w:type="gramEnd"/>
      <w:r>
        <w:rPr>
          <w:rFonts w:ascii="宋体" w:hAnsi="宋体" w:cs="宋体" w:hint="eastAsia"/>
          <w:szCs w:val="28"/>
          <w:lang w:val="zh-CN"/>
        </w:rPr>
        <w:lastRenderedPageBreak/>
        <w:t>无异响。停机后，清洁硅整流器及其它部件。</w:t>
      </w:r>
    </w:p>
    <w:p w14:paraId="09420D9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C</w:t>
      </w:r>
      <w:r>
        <w:rPr>
          <w:rFonts w:ascii="宋体" w:hAnsi="宋体" w:cs="宋体" w:hint="eastAsia"/>
          <w:szCs w:val="28"/>
          <w:lang w:val="zh-CN"/>
        </w:rPr>
        <w:t>）严禁</w:t>
      </w:r>
      <w:proofErr w:type="gramStart"/>
      <w:r>
        <w:rPr>
          <w:rFonts w:ascii="宋体" w:hAnsi="宋体" w:cs="宋体" w:hint="eastAsia"/>
          <w:szCs w:val="28"/>
          <w:lang w:val="zh-CN"/>
        </w:rPr>
        <w:t>用摇表测试</w:t>
      </w:r>
      <w:proofErr w:type="gramEnd"/>
      <w:r>
        <w:rPr>
          <w:rFonts w:ascii="宋体" w:hAnsi="宋体" w:cs="宋体" w:hint="eastAsia"/>
          <w:szCs w:val="28"/>
          <w:lang w:val="zh-CN"/>
        </w:rPr>
        <w:t>电焊机主变压器的次级线圈和控制变压器的次级线圈。</w:t>
      </w:r>
    </w:p>
    <w:p w14:paraId="4610F7EE" w14:textId="77777777" w:rsidR="009E0C75" w:rsidRDefault="006110B9">
      <w:pPr>
        <w:rPr>
          <w:rFonts w:ascii="宋体" w:hAnsi="宋体" w:cs="宋体" w:hint="eastAsia"/>
          <w:szCs w:val="28"/>
          <w:lang w:val="zh-CN"/>
        </w:rPr>
      </w:pPr>
      <w:r>
        <w:rPr>
          <w:rFonts w:ascii="宋体" w:hAnsi="宋体" w:cs="宋体" w:hint="eastAsia"/>
          <w:szCs w:val="28"/>
          <w:lang w:val="zh-CN"/>
        </w:rPr>
        <w:t>9</w:t>
      </w:r>
      <w:r>
        <w:rPr>
          <w:rFonts w:ascii="宋体" w:hAnsi="宋体" w:cs="宋体" w:hint="eastAsia"/>
          <w:szCs w:val="28"/>
          <w:lang w:val="zh-CN"/>
        </w:rPr>
        <w:t>、氩弧焊、等离子切割</w:t>
      </w:r>
    </w:p>
    <w:p w14:paraId="140452A2"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）施焊前，必须检查电路、气路、水路情况，是否符合施焊要求。</w:t>
      </w:r>
    </w:p>
    <w:p w14:paraId="04E2DD48"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）焊机冷却水排水口的位置，放在焊接人员容易看到的地方在焊接过程中，如发现无冷却水或流量过小时，停止焊接，待冷却水流速正常后，方可焊接，同时冷却水保持清洁。</w:t>
      </w:r>
    </w:p>
    <w:p w14:paraId="0E4FD12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）在有几千伏高压的振荡器电源线路中，其联锁装置开关，严禁分接。</w:t>
      </w:r>
    </w:p>
    <w:p w14:paraId="2716746B"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）更换</w:t>
      </w:r>
      <w:proofErr w:type="gramStart"/>
      <w:r>
        <w:rPr>
          <w:rFonts w:ascii="宋体" w:hAnsi="宋体" w:cs="宋体" w:hint="eastAsia"/>
          <w:szCs w:val="28"/>
          <w:lang w:val="zh-CN"/>
        </w:rPr>
        <w:t>钨</w:t>
      </w:r>
      <w:proofErr w:type="gramEnd"/>
      <w:r>
        <w:rPr>
          <w:rFonts w:ascii="宋体" w:hAnsi="宋体" w:cs="宋体" w:hint="eastAsia"/>
          <w:szCs w:val="28"/>
          <w:lang w:val="zh-CN"/>
        </w:rPr>
        <w:t>电极时，必须切断电源。</w:t>
      </w:r>
    </w:p>
    <w:p w14:paraId="237D04C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）氮气瓶和氩气瓶与焊接地点不应靠得太近，并应垂直固定放置，不准倒放减压阀的安装与操作，应遵守气焊气割规定。</w:t>
      </w:r>
    </w:p>
    <w:p w14:paraId="0E2C8928"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）电焊机移动时，应将控制箱中的电子管取下放好。</w:t>
      </w:r>
    </w:p>
    <w:p w14:paraId="5D966E9D"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7</w:t>
      </w:r>
      <w:r>
        <w:rPr>
          <w:rFonts w:ascii="宋体" w:hAnsi="宋体" w:cs="宋体" w:hint="eastAsia"/>
          <w:szCs w:val="28"/>
          <w:lang w:val="zh-CN"/>
        </w:rPr>
        <w:t>）进行电器部分操作，应设专人监护，操作人员应戴绝缘手套工作完毕后，焊接人员必须清洗并脱去工作服。</w:t>
      </w:r>
    </w:p>
    <w:p w14:paraId="6F1E67E1"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8</w:t>
      </w:r>
      <w:r>
        <w:rPr>
          <w:rFonts w:ascii="宋体" w:hAnsi="宋体" w:cs="宋体" w:hint="eastAsia"/>
          <w:szCs w:val="28"/>
          <w:lang w:val="zh-CN"/>
        </w:rPr>
        <w:t>）等离子切割及氩弧焊焊接人员，应定期进行身体检查。</w:t>
      </w:r>
    </w:p>
    <w:p w14:paraId="7C8423B0" w14:textId="77777777" w:rsidR="009E0C75" w:rsidRDefault="006110B9">
      <w:pPr>
        <w:rPr>
          <w:rFonts w:ascii="宋体" w:hAnsi="宋体" w:cs="宋体" w:hint="eastAsia"/>
          <w:szCs w:val="28"/>
          <w:lang w:val="zh-CN"/>
        </w:rPr>
      </w:pPr>
      <w:r>
        <w:rPr>
          <w:rFonts w:ascii="宋体" w:hAnsi="宋体" w:cs="宋体" w:hint="eastAsia"/>
          <w:szCs w:val="28"/>
          <w:lang w:val="zh-CN"/>
        </w:rPr>
        <w:t>10</w:t>
      </w:r>
      <w:r>
        <w:rPr>
          <w:rFonts w:ascii="宋体" w:hAnsi="宋体" w:cs="宋体" w:hint="eastAsia"/>
          <w:szCs w:val="28"/>
          <w:lang w:val="zh-CN"/>
        </w:rPr>
        <w:t>、手持电动工具</w:t>
      </w:r>
    </w:p>
    <w:p w14:paraId="745A0800" w14:textId="77777777" w:rsidR="009E0C75" w:rsidRDefault="006110B9">
      <w:pPr>
        <w:rPr>
          <w:rFonts w:ascii="宋体" w:hAnsi="宋体" w:cs="宋体" w:hint="eastAsia"/>
          <w:szCs w:val="28"/>
          <w:lang w:val="zh-CN"/>
        </w:rPr>
      </w:pPr>
      <w:r>
        <w:rPr>
          <w:rFonts w:ascii="宋体" w:hAnsi="宋体" w:cs="宋体" w:hint="eastAsia"/>
          <w:szCs w:val="28"/>
          <w:lang w:val="zh-CN"/>
        </w:rPr>
        <w:t>电动工具按其触电保护分为</w:t>
      </w:r>
      <w:r>
        <w:rPr>
          <w:rFonts w:ascii="宋体" w:hAnsi="宋体" w:cs="宋体" w:hint="eastAsia"/>
          <w:szCs w:val="28"/>
          <w:lang w:val="zh-CN"/>
        </w:rPr>
        <w:t>I</w:t>
      </w:r>
      <w:r>
        <w:rPr>
          <w:rFonts w:ascii="宋体" w:hAnsi="宋体" w:cs="宋体" w:hint="eastAsia"/>
          <w:szCs w:val="28"/>
          <w:lang w:val="zh-CN"/>
        </w:rPr>
        <w:t>、</w:t>
      </w:r>
      <w:r>
        <w:rPr>
          <w:rFonts w:ascii="宋体" w:hAnsi="宋体" w:cs="宋体" w:hint="eastAsia"/>
          <w:szCs w:val="28"/>
          <w:lang w:val="zh-CN"/>
        </w:rPr>
        <w:t>II</w:t>
      </w:r>
      <w:r>
        <w:rPr>
          <w:rFonts w:ascii="宋体" w:hAnsi="宋体" w:cs="宋体" w:hint="eastAsia"/>
          <w:szCs w:val="28"/>
          <w:lang w:val="zh-CN"/>
        </w:rPr>
        <w:t>、</w:t>
      </w:r>
      <w:r>
        <w:rPr>
          <w:rFonts w:ascii="宋体" w:hAnsi="宋体" w:cs="宋体" w:hint="eastAsia"/>
          <w:szCs w:val="28"/>
          <w:lang w:val="zh-CN"/>
        </w:rPr>
        <w:t>III</w:t>
      </w:r>
      <w:r>
        <w:rPr>
          <w:rFonts w:ascii="宋体" w:hAnsi="宋体" w:cs="宋体" w:hint="eastAsia"/>
          <w:szCs w:val="28"/>
          <w:lang w:val="zh-CN"/>
        </w:rPr>
        <w:t>类。</w:t>
      </w:r>
      <w:r>
        <w:rPr>
          <w:rFonts w:ascii="宋体" w:hAnsi="宋体" w:cs="宋体" w:hint="eastAsia"/>
          <w:szCs w:val="28"/>
          <w:lang w:val="zh-CN"/>
        </w:rPr>
        <w:t>I</w:t>
      </w:r>
      <w:r>
        <w:rPr>
          <w:rFonts w:ascii="宋体" w:hAnsi="宋体" w:cs="宋体" w:hint="eastAsia"/>
          <w:szCs w:val="28"/>
          <w:lang w:val="zh-CN"/>
        </w:rPr>
        <w:t>类工具在防止触电保护方面不仅依靠基本绝缘，而且一个附加安全预防措施。</w:t>
      </w:r>
      <w:r>
        <w:rPr>
          <w:rFonts w:ascii="宋体" w:hAnsi="宋体" w:cs="宋体" w:hint="eastAsia"/>
          <w:szCs w:val="28"/>
          <w:lang w:val="zh-CN"/>
        </w:rPr>
        <w:t>II</w:t>
      </w:r>
      <w:r>
        <w:rPr>
          <w:rFonts w:ascii="宋体" w:hAnsi="宋体" w:cs="宋体" w:hint="eastAsia"/>
          <w:szCs w:val="28"/>
          <w:lang w:val="zh-CN"/>
        </w:rPr>
        <w:t>类工具在防止触电的保护方面不仅依靠基本绝缘，而且它提供双重绝缘或加强绝缘的附加安全预防措施和设有保护接地或依赖安装条件的措施。</w:t>
      </w:r>
      <w:r>
        <w:rPr>
          <w:rFonts w:ascii="宋体" w:hAnsi="宋体" w:cs="宋体" w:hint="eastAsia"/>
          <w:szCs w:val="28"/>
          <w:lang w:val="zh-CN"/>
        </w:rPr>
        <w:t>III</w:t>
      </w:r>
      <w:r>
        <w:rPr>
          <w:rFonts w:ascii="宋体" w:hAnsi="宋体" w:cs="宋体" w:hint="eastAsia"/>
          <w:szCs w:val="28"/>
          <w:lang w:val="zh-CN"/>
        </w:rPr>
        <w:t>类工具在防止触</w:t>
      </w:r>
      <w:r>
        <w:rPr>
          <w:rFonts w:ascii="宋体" w:hAnsi="宋体" w:cs="宋体" w:hint="eastAsia"/>
          <w:szCs w:val="28"/>
          <w:lang w:val="zh-CN"/>
        </w:rPr>
        <w:lastRenderedPageBreak/>
        <w:t>电保护方面依靠由安全特低供电和在工具内部不会产生比安全特低电压高的电压。其额定电压不超过</w:t>
      </w:r>
      <w:r>
        <w:rPr>
          <w:rFonts w:ascii="宋体" w:hAnsi="宋体" w:cs="宋体" w:hint="eastAsia"/>
          <w:szCs w:val="28"/>
          <w:lang w:val="zh-CN"/>
        </w:rPr>
        <w:t>50V</w:t>
      </w:r>
      <w:r>
        <w:rPr>
          <w:rFonts w:ascii="宋体" w:hAnsi="宋体" w:cs="宋体" w:hint="eastAsia"/>
          <w:szCs w:val="28"/>
          <w:lang w:val="zh-CN"/>
        </w:rPr>
        <w:t>，一般为</w:t>
      </w:r>
      <w:r>
        <w:rPr>
          <w:rFonts w:ascii="宋体" w:hAnsi="宋体" w:cs="宋体" w:hint="eastAsia"/>
          <w:szCs w:val="28"/>
          <w:lang w:val="zh-CN"/>
        </w:rPr>
        <w:t>36V</w:t>
      </w:r>
      <w:r>
        <w:rPr>
          <w:rFonts w:ascii="宋体" w:hAnsi="宋体" w:cs="宋体" w:hint="eastAsia"/>
          <w:szCs w:val="28"/>
          <w:lang w:val="zh-CN"/>
        </w:rPr>
        <w:t>，</w:t>
      </w:r>
      <w:proofErr w:type="gramStart"/>
      <w:r>
        <w:rPr>
          <w:rFonts w:ascii="宋体" w:hAnsi="宋体" w:cs="宋体" w:hint="eastAsia"/>
          <w:szCs w:val="28"/>
          <w:lang w:val="zh-CN"/>
        </w:rPr>
        <w:t>故工作</w:t>
      </w:r>
      <w:proofErr w:type="gramEnd"/>
      <w:r>
        <w:rPr>
          <w:rFonts w:ascii="宋体" w:hAnsi="宋体" w:cs="宋体" w:hint="eastAsia"/>
          <w:szCs w:val="28"/>
          <w:lang w:val="zh-CN"/>
        </w:rPr>
        <w:t>更加安全可靠。</w:t>
      </w:r>
    </w:p>
    <w:p w14:paraId="3CF1EBF3" w14:textId="77777777" w:rsidR="009E0C75" w:rsidRDefault="006110B9">
      <w:pPr>
        <w:rPr>
          <w:rFonts w:ascii="宋体" w:hAnsi="宋体" w:cs="宋体" w:hint="eastAsia"/>
          <w:szCs w:val="28"/>
          <w:lang w:val="zh-CN"/>
        </w:rPr>
      </w:pPr>
      <w:r>
        <w:rPr>
          <w:rFonts w:ascii="宋体" w:hAnsi="宋体" w:cs="宋体" w:hint="eastAsia"/>
          <w:szCs w:val="28"/>
          <w:lang w:val="zh-CN"/>
        </w:rPr>
        <w:t>手持电动工具在使用中，除了根据各种不同工具的特点、作业对象和使用要求进行操作外，还共同注意以下事项：</w:t>
      </w:r>
    </w:p>
    <w:p w14:paraId="27F59E2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）为了保证施工安全，使用</w:t>
      </w:r>
      <w:r>
        <w:rPr>
          <w:rFonts w:ascii="宋体" w:hAnsi="宋体" w:cs="宋体" w:hint="eastAsia"/>
          <w:szCs w:val="28"/>
          <w:lang w:val="zh-CN"/>
        </w:rPr>
        <w:t>II</w:t>
      </w:r>
      <w:r>
        <w:rPr>
          <w:rFonts w:ascii="宋体" w:hAnsi="宋体" w:cs="宋体" w:hint="eastAsia"/>
          <w:szCs w:val="28"/>
          <w:lang w:val="zh-CN"/>
        </w:rPr>
        <w:t>类（或</w:t>
      </w:r>
      <w:r>
        <w:rPr>
          <w:rFonts w:ascii="宋体" w:hAnsi="宋体" w:cs="宋体" w:hint="eastAsia"/>
          <w:szCs w:val="28"/>
          <w:lang w:val="zh-CN"/>
        </w:rPr>
        <w:t>III</w:t>
      </w:r>
      <w:r>
        <w:rPr>
          <w:rFonts w:ascii="宋体" w:hAnsi="宋体" w:cs="宋体" w:hint="eastAsia"/>
          <w:szCs w:val="28"/>
          <w:lang w:val="zh-CN"/>
        </w:rPr>
        <w:t>类）电动工具设备，当使用</w:t>
      </w:r>
      <w:r>
        <w:rPr>
          <w:rFonts w:ascii="宋体" w:hAnsi="宋体" w:cs="宋体" w:hint="eastAsia"/>
          <w:szCs w:val="28"/>
          <w:lang w:val="zh-CN"/>
        </w:rPr>
        <w:t>I</w:t>
      </w:r>
      <w:r>
        <w:rPr>
          <w:rFonts w:ascii="宋体" w:hAnsi="宋体" w:cs="宋体" w:hint="eastAsia"/>
          <w:szCs w:val="28"/>
          <w:lang w:val="zh-CN"/>
        </w:rPr>
        <w:t>类工具时，采用其它安全保护措施，如加装漏电保护器、安全隔离变压器等。在施工条件未具备时，要有牢固可靠的保护接地装置，同时，使用者必须戴绝缘手套、穿绝缘鞋或站在绝缘垫上。</w:t>
      </w:r>
    </w:p>
    <w:p w14:paraId="14C1D01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）使用前先检查电源电压是否和电动工具铭牌上所规定的额定电压相符。长期搁置未用的工具，使用前用</w:t>
      </w:r>
      <w:r>
        <w:rPr>
          <w:rFonts w:ascii="宋体" w:hAnsi="宋体" w:cs="宋体" w:hint="eastAsia"/>
          <w:szCs w:val="28"/>
          <w:lang w:val="zh-CN"/>
        </w:rPr>
        <w:t>500V</w:t>
      </w:r>
      <w:r>
        <w:rPr>
          <w:rFonts w:ascii="宋体" w:hAnsi="宋体" w:cs="宋体" w:hint="eastAsia"/>
          <w:szCs w:val="28"/>
          <w:lang w:val="zh-CN"/>
        </w:rPr>
        <w:t>兆欧表测定</w:t>
      </w:r>
      <w:proofErr w:type="gramStart"/>
      <w:r>
        <w:rPr>
          <w:rFonts w:ascii="宋体" w:hAnsi="宋体" w:cs="宋体" w:hint="eastAsia"/>
          <w:szCs w:val="28"/>
          <w:lang w:val="zh-CN"/>
        </w:rPr>
        <w:t>绕阻与机壳</w:t>
      </w:r>
      <w:proofErr w:type="gramEnd"/>
      <w:r>
        <w:rPr>
          <w:rFonts w:ascii="宋体" w:hAnsi="宋体" w:cs="宋体" w:hint="eastAsia"/>
          <w:szCs w:val="28"/>
          <w:lang w:val="zh-CN"/>
        </w:rPr>
        <w:t>之间的绝缘电阻值，不得小于</w:t>
      </w:r>
      <w:r>
        <w:rPr>
          <w:rFonts w:ascii="宋体" w:hAnsi="宋体" w:cs="宋体" w:hint="eastAsia"/>
          <w:szCs w:val="28"/>
          <w:lang w:val="zh-CN"/>
        </w:rPr>
        <w:t>7M</w:t>
      </w:r>
      <w:r>
        <w:rPr>
          <w:rFonts w:ascii="宋体" w:hAnsi="宋体" w:cs="宋体" w:hint="eastAsia"/>
          <w:szCs w:val="28"/>
          <w:lang w:val="zh-CN"/>
        </w:rPr>
        <w:t>Ω，否则进行干燥处理。</w:t>
      </w:r>
    </w:p>
    <w:p w14:paraId="6A5978A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3</w:t>
      </w:r>
      <w:r>
        <w:rPr>
          <w:rFonts w:ascii="宋体" w:hAnsi="宋体" w:cs="宋体" w:hint="eastAsia"/>
          <w:szCs w:val="28"/>
          <w:lang w:val="zh-CN"/>
        </w:rPr>
        <w:t>）操作人员应了解所用电动工具的性能和主要结构，操作时要思想集中，站稳，使身体保持平衡，并不得穿宽大的衣服、不戴纱手套，以免卷入工具的旋转部分。</w:t>
      </w:r>
    </w:p>
    <w:p w14:paraId="05762DCF"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4</w:t>
      </w:r>
      <w:r>
        <w:rPr>
          <w:rFonts w:ascii="宋体" w:hAnsi="宋体" w:cs="宋体" w:hint="eastAsia"/>
          <w:szCs w:val="28"/>
          <w:lang w:val="zh-CN"/>
        </w:rPr>
        <w:t>）使用电动工具时，操作者所使用的压力不能超过电动工具所允许的限度，切忌单纯求快而用力过大，致使电动机具因超负荷运转而损坏。</w:t>
      </w:r>
    </w:p>
    <w:p w14:paraId="21C805D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5</w:t>
      </w:r>
      <w:r>
        <w:rPr>
          <w:rFonts w:ascii="宋体" w:hAnsi="宋体" w:cs="宋体" w:hint="eastAsia"/>
          <w:szCs w:val="28"/>
          <w:lang w:val="zh-CN"/>
        </w:rPr>
        <w:t>）电动工具在使用中不得任意调换插头，更不能不用插头，而将导线直接插入插座内。当电动工具不用或需调换工作时，及时拔下插头，但不能拉着电源线拔下插头。</w:t>
      </w:r>
    </w:p>
    <w:p w14:paraId="1194BFF5"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6</w:t>
      </w:r>
      <w:r>
        <w:rPr>
          <w:rFonts w:ascii="宋体" w:hAnsi="宋体" w:cs="宋体" w:hint="eastAsia"/>
          <w:szCs w:val="28"/>
          <w:lang w:val="zh-CN"/>
        </w:rPr>
        <w:t>）使用过程中要经常检查，如发现绝缘损坏，电源线或电缆护套破裂，接地线脱落，插头插座开裂，接触不良以及断续运转等故障时，立即修理，否则不得使用。移动电动工具时，握持工具的手柄，不能用拖拉橡</w:t>
      </w:r>
      <w:r>
        <w:rPr>
          <w:rFonts w:ascii="宋体" w:hAnsi="宋体" w:cs="宋体" w:hint="eastAsia"/>
          <w:szCs w:val="28"/>
          <w:lang w:val="zh-CN"/>
        </w:rPr>
        <w:lastRenderedPageBreak/>
        <w:t>皮软线来搬动工具，并随时注意防止橡皮软线擦破，割断</w:t>
      </w:r>
      <w:proofErr w:type="gramStart"/>
      <w:r>
        <w:rPr>
          <w:rFonts w:ascii="宋体" w:hAnsi="宋体" w:cs="宋体" w:hint="eastAsia"/>
          <w:szCs w:val="28"/>
          <w:lang w:val="zh-CN"/>
        </w:rPr>
        <w:t>和扎坏现象</w:t>
      </w:r>
      <w:proofErr w:type="gramEnd"/>
      <w:r>
        <w:rPr>
          <w:rFonts w:ascii="宋体" w:hAnsi="宋体" w:cs="宋体" w:hint="eastAsia"/>
          <w:szCs w:val="28"/>
          <w:lang w:val="zh-CN"/>
        </w:rPr>
        <w:t>，以免造成人身事故。</w:t>
      </w:r>
    </w:p>
    <w:p w14:paraId="1294CBF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7</w:t>
      </w:r>
      <w:r>
        <w:rPr>
          <w:rFonts w:ascii="宋体" w:hAnsi="宋体" w:cs="宋体" w:hint="eastAsia"/>
          <w:szCs w:val="28"/>
          <w:lang w:val="zh-CN"/>
        </w:rPr>
        <w:t>）电动工具不适宜在含有易燃、易爆或腐蚀性气体及潮湿等特殊环境中使用，并应存放于干燥、清洁和没有腐蚀性气体的环境中。</w:t>
      </w:r>
    </w:p>
    <w:p w14:paraId="71623BF0" w14:textId="77777777" w:rsidR="009E0C75" w:rsidRDefault="006110B9">
      <w:pPr>
        <w:rPr>
          <w:rFonts w:ascii="宋体" w:hAnsi="宋体" w:cs="宋体" w:hint="eastAsia"/>
          <w:szCs w:val="28"/>
          <w:lang w:val="zh-CN"/>
        </w:rPr>
      </w:pPr>
      <w:r>
        <w:rPr>
          <w:rFonts w:ascii="宋体" w:hAnsi="宋体" w:cs="宋体" w:hint="eastAsia"/>
          <w:szCs w:val="28"/>
        </w:rPr>
        <w:t>二</w:t>
      </w:r>
      <w:r>
        <w:rPr>
          <w:rFonts w:ascii="宋体" w:hAnsi="宋体" w:cs="宋体" w:hint="eastAsia"/>
          <w:szCs w:val="28"/>
          <w:lang w:val="zh-CN"/>
        </w:rPr>
        <w:t>、各工种的安全生产操作规程</w:t>
      </w:r>
    </w:p>
    <w:p w14:paraId="60A26BA2" w14:textId="77777777" w:rsidR="009E0C75" w:rsidRDefault="006110B9">
      <w:pPr>
        <w:rPr>
          <w:rFonts w:ascii="宋体" w:hAnsi="宋体" w:cs="宋体" w:hint="eastAsia"/>
          <w:szCs w:val="28"/>
          <w:lang w:val="zh-CN"/>
        </w:rPr>
      </w:pPr>
      <w:r>
        <w:rPr>
          <w:rFonts w:ascii="宋体" w:hAnsi="宋体" w:cs="宋体" w:hint="eastAsia"/>
          <w:szCs w:val="28"/>
          <w:lang w:val="zh-CN"/>
        </w:rPr>
        <w:t>1</w:t>
      </w:r>
      <w:r>
        <w:rPr>
          <w:rFonts w:ascii="宋体" w:hAnsi="宋体" w:cs="宋体" w:hint="eastAsia"/>
          <w:szCs w:val="28"/>
          <w:lang w:val="zh-CN"/>
        </w:rPr>
        <w:t>、普工安全生产操作规程</w:t>
      </w:r>
    </w:p>
    <w:p w14:paraId="52081305" w14:textId="77777777" w:rsidR="009E0C75" w:rsidRDefault="006110B9">
      <w:pPr>
        <w:rPr>
          <w:rFonts w:ascii="宋体" w:hAnsi="宋体" w:cs="宋体" w:hint="eastAsia"/>
          <w:szCs w:val="28"/>
          <w:lang w:val="zh-CN"/>
        </w:rPr>
      </w:pPr>
      <w:r>
        <w:rPr>
          <w:rFonts w:ascii="宋体" w:hAnsi="宋体" w:cs="宋体" w:hint="eastAsia"/>
          <w:szCs w:val="28"/>
          <w:lang w:val="zh-CN"/>
        </w:rPr>
        <w:t>除严格遵守本规程的安全生产有关规定外，还应遵守下列各项：</w:t>
      </w:r>
    </w:p>
    <w:p w14:paraId="1ACE999C"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1</w:t>
      </w:r>
      <w:r>
        <w:rPr>
          <w:rFonts w:ascii="宋体" w:hAnsi="宋体" w:cs="宋体" w:hint="eastAsia"/>
          <w:szCs w:val="28"/>
          <w:lang w:val="zh-CN"/>
        </w:rPr>
        <w:t>）搬运较长物件时，应注意前后、左右，以防撞伤他人转弯或放下物件时更应注意安全，以防扭伤自己搬运物件严禁在墙上行走。</w:t>
      </w:r>
    </w:p>
    <w:p w14:paraId="02E7B3A4"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lang w:val="zh-CN"/>
        </w:rPr>
        <w:t>2</w:t>
      </w:r>
      <w:r>
        <w:rPr>
          <w:rFonts w:ascii="宋体" w:hAnsi="宋体" w:cs="宋体" w:hint="eastAsia"/>
          <w:szCs w:val="28"/>
          <w:lang w:val="zh-CN"/>
        </w:rPr>
        <w:t>）搬运石灰、水泥或其它有腐蚀、污染、易燃易爆的物品时，应使用必要的防护用品，并站立在上风工作，运输道路应采取防滑措施。</w:t>
      </w:r>
    </w:p>
    <w:p w14:paraId="0DE35660"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rPr>
        <w:t>3</w:t>
      </w:r>
      <w:r>
        <w:rPr>
          <w:rFonts w:ascii="宋体" w:hAnsi="宋体" w:cs="宋体" w:hint="eastAsia"/>
          <w:szCs w:val="28"/>
          <w:lang w:val="zh-CN"/>
        </w:rPr>
        <w:t>）上、下坡推车，车上应加控制刹，行车时两车距离不得少于</w:t>
      </w:r>
      <w:r>
        <w:rPr>
          <w:rFonts w:ascii="宋体" w:hAnsi="宋体" w:cs="宋体" w:hint="eastAsia"/>
          <w:szCs w:val="28"/>
          <w:lang w:val="zh-CN"/>
        </w:rPr>
        <w:t>2</w:t>
      </w:r>
      <w:r>
        <w:rPr>
          <w:rFonts w:ascii="宋体" w:hAnsi="宋体" w:cs="宋体" w:hint="eastAsia"/>
          <w:szCs w:val="28"/>
          <w:lang w:val="zh-CN"/>
        </w:rPr>
        <w:t>米（下坡更应当放长）下坡道上严禁停放车辆，下坡时禁止人坐在车上顺坡溜滑。</w:t>
      </w:r>
    </w:p>
    <w:p w14:paraId="65755267"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rPr>
        <w:t>4</w:t>
      </w:r>
      <w:r>
        <w:rPr>
          <w:rFonts w:ascii="宋体" w:hAnsi="宋体" w:cs="宋体" w:hint="eastAsia"/>
          <w:szCs w:val="28"/>
          <w:lang w:val="zh-CN"/>
        </w:rPr>
        <w:t>）用手推车装运材料时，不宜倒拖装车时，要自前而后，卸车应自后而前，防止车头翘起伤人。</w:t>
      </w:r>
    </w:p>
    <w:p w14:paraId="60E72CBB" w14:textId="77777777" w:rsidR="009E0C75" w:rsidRDefault="006110B9">
      <w:pPr>
        <w:rPr>
          <w:rFonts w:ascii="宋体" w:hAnsi="宋体" w:cs="宋体" w:hint="eastAsia"/>
          <w:szCs w:val="28"/>
          <w:lang w:val="zh-CN"/>
        </w:rPr>
      </w:pPr>
      <w:r>
        <w:rPr>
          <w:rFonts w:ascii="宋体" w:hAnsi="宋体" w:cs="宋体" w:hint="eastAsia"/>
          <w:szCs w:val="28"/>
        </w:rPr>
        <w:t>2</w:t>
      </w:r>
      <w:r>
        <w:rPr>
          <w:rFonts w:ascii="宋体" w:hAnsi="宋体" w:cs="宋体" w:hint="eastAsia"/>
          <w:szCs w:val="28"/>
        </w:rPr>
        <w:t>、</w:t>
      </w:r>
      <w:r>
        <w:rPr>
          <w:rFonts w:ascii="宋体" w:hAnsi="宋体" w:cs="宋体" w:hint="eastAsia"/>
          <w:szCs w:val="28"/>
          <w:lang w:val="zh-CN"/>
        </w:rPr>
        <w:t>电焊安全保证措施</w:t>
      </w:r>
    </w:p>
    <w:p w14:paraId="1FABF0AE" w14:textId="77777777" w:rsidR="009E0C75" w:rsidRDefault="006110B9">
      <w:pPr>
        <w:rPr>
          <w:rFonts w:ascii="宋体" w:hAnsi="宋体" w:cs="宋体" w:hint="eastAsia"/>
          <w:szCs w:val="28"/>
          <w:lang w:val="zh-CN"/>
        </w:rPr>
      </w:pPr>
      <w:r>
        <w:rPr>
          <w:rFonts w:ascii="宋体" w:hAnsi="宋体" w:cs="宋体" w:hint="eastAsia"/>
          <w:szCs w:val="28"/>
          <w:lang w:val="zh-CN"/>
        </w:rPr>
        <w:t>（</w:t>
      </w:r>
      <w:r>
        <w:rPr>
          <w:rFonts w:ascii="宋体" w:hAnsi="宋体" w:cs="宋体" w:hint="eastAsia"/>
          <w:szCs w:val="28"/>
        </w:rPr>
        <w:t>1</w:t>
      </w:r>
      <w:r>
        <w:rPr>
          <w:rFonts w:ascii="宋体" w:hAnsi="宋体" w:cs="宋体" w:hint="eastAsia"/>
          <w:szCs w:val="28"/>
        </w:rPr>
        <w:t>）</w:t>
      </w:r>
      <w:r>
        <w:rPr>
          <w:rFonts w:ascii="宋体" w:hAnsi="宋体" w:cs="宋体" w:hint="eastAsia"/>
          <w:szCs w:val="28"/>
          <w:lang w:val="zh-CN"/>
        </w:rPr>
        <w:t>动火前须经专人批准，取得动火证后方可施工。</w:t>
      </w:r>
    </w:p>
    <w:p w14:paraId="223D0886" w14:textId="77777777" w:rsidR="009E0C75" w:rsidRDefault="006110B9">
      <w:pPr>
        <w:tabs>
          <w:tab w:val="left" w:pos="8580"/>
        </w:tabs>
        <w:rPr>
          <w:rFonts w:ascii="宋体" w:hAnsi="宋体" w:cs="宋体" w:hint="eastAsia"/>
          <w:bCs/>
          <w:szCs w:val="28"/>
        </w:rPr>
      </w:pPr>
      <w:r>
        <w:rPr>
          <w:rFonts w:ascii="宋体" w:hAnsi="宋体" w:cs="宋体" w:hint="eastAsia"/>
          <w:szCs w:val="28"/>
          <w:lang w:val="zh-CN"/>
        </w:rPr>
        <w:t>（</w:t>
      </w:r>
      <w:r>
        <w:rPr>
          <w:rFonts w:ascii="宋体" w:hAnsi="宋体" w:cs="宋体" w:hint="eastAsia"/>
          <w:szCs w:val="28"/>
        </w:rPr>
        <w:t>2</w:t>
      </w:r>
      <w:r>
        <w:rPr>
          <w:rFonts w:ascii="宋体" w:hAnsi="宋体" w:cs="宋体" w:hint="eastAsia"/>
          <w:szCs w:val="28"/>
        </w:rPr>
        <w:t>）</w:t>
      </w:r>
      <w:r>
        <w:rPr>
          <w:rFonts w:ascii="宋体" w:hAnsi="宋体" w:cs="宋体" w:hint="eastAsia"/>
          <w:szCs w:val="28"/>
          <w:lang w:val="zh-CN"/>
        </w:rPr>
        <w:t>电焊机在电焊时要有可靠接地线，施工人员要按规定戴上电焊罩，并做好防护工作。电焊施工人员操作时旁边要有专职消防员监管，并随身携带手提式灭火器跟随。动火后要留专人看管</w:t>
      </w:r>
      <w:r>
        <w:rPr>
          <w:rFonts w:ascii="宋体" w:hAnsi="宋体" w:cs="宋体" w:hint="eastAsia"/>
          <w:szCs w:val="28"/>
          <w:lang w:val="zh-CN"/>
        </w:rPr>
        <w:t>2</w:t>
      </w:r>
      <w:r>
        <w:rPr>
          <w:rFonts w:ascii="宋体" w:hAnsi="宋体" w:cs="宋体" w:hint="eastAsia"/>
          <w:szCs w:val="28"/>
          <w:lang w:val="zh-CN"/>
        </w:rPr>
        <w:t>小时，以确保安全。</w:t>
      </w:r>
    </w:p>
    <w:p w14:paraId="1A7CB0D5" w14:textId="77777777" w:rsidR="009E0C75" w:rsidRDefault="006110B9">
      <w:pPr>
        <w:pStyle w:val="3"/>
        <w:ind w:firstLine="562"/>
      </w:pPr>
      <w:bookmarkStart w:id="1004" w:name="_Toc11039"/>
      <w:bookmarkStart w:id="1005" w:name="_Toc17734"/>
      <w:bookmarkStart w:id="1006" w:name="_Toc20170"/>
      <w:bookmarkStart w:id="1007" w:name="_Toc5326"/>
      <w:bookmarkStart w:id="1008" w:name="_Toc15524"/>
      <w:bookmarkStart w:id="1009" w:name="_Toc26606"/>
      <w:bookmarkStart w:id="1010" w:name="_Toc25683"/>
      <w:r>
        <w:rPr>
          <w:rFonts w:hint="eastAsia"/>
        </w:rPr>
        <w:lastRenderedPageBreak/>
        <w:t>5.1.5</w:t>
      </w:r>
      <w:r>
        <w:rPr>
          <w:rFonts w:hint="eastAsia"/>
        </w:rPr>
        <w:t>安全专项施工方案及管理措施</w:t>
      </w:r>
      <w:bookmarkEnd w:id="1004"/>
      <w:bookmarkEnd w:id="1005"/>
      <w:bookmarkEnd w:id="1006"/>
      <w:bookmarkEnd w:id="1007"/>
    </w:p>
    <w:p w14:paraId="3C989F0A" w14:textId="77777777" w:rsidR="009E0C75" w:rsidRDefault="006110B9">
      <w:pPr>
        <w:rPr>
          <w:rFonts w:ascii="宋体" w:hAnsi="宋体" w:cs="宋体" w:hint="eastAsia"/>
          <w:szCs w:val="28"/>
        </w:rPr>
      </w:pPr>
      <w:r>
        <w:rPr>
          <w:rFonts w:ascii="宋体" w:hAnsi="宋体" w:cs="宋体" w:hint="eastAsia"/>
          <w:szCs w:val="28"/>
        </w:rPr>
        <w:t>本工程交叉作业工序多，施工机械投入量较多等特点，所以施工过程中，机械伤害、高处坠落和坠</w:t>
      </w:r>
      <w:proofErr w:type="gramStart"/>
      <w:r>
        <w:rPr>
          <w:rFonts w:ascii="宋体" w:hAnsi="宋体" w:cs="宋体" w:hint="eastAsia"/>
          <w:szCs w:val="28"/>
        </w:rPr>
        <w:t>物打击</w:t>
      </w:r>
      <w:proofErr w:type="gramEnd"/>
      <w:r>
        <w:rPr>
          <w:rFonts w:ascii="宋体" w:hAnsi="宋体" w:cs="宋体" w:hint="eastAsia"/>
          <w:szCs w:val="28"/>
        </w:rPr>
        <w:t>和作业平台及各类临时支撑、洞口和临边、触电、火灾都是本工程的重大危害因素。</w:t>
      </w:r>
    </w:p>
    <w:p w14:paraId="461A1D4C" w14:textId="77777777" w:rsidR="009E0C75" w:rsidRDefault="006110B9">
      <w:pPr>
        <w:pStyle w:val="4"/>
        <w:ind w:firstLine="562"/>
      </w:pPr>
      <w:bookmarkStart w:id="1011" w:name="_Toc982"/>
      <w:bookmarkStart w:id="1012" w:name="_Toc2472"/>
      <w:bookmarkStart w:id="1013" w:name="_Toc32134"/>
      <w:bookmarkStart w:id="1014" w:name="_Toc2469"/>
      <w:r>
        <w:rPr>
          <w:rFonts w:hint="eastAsia"/>
        </w:rPr>
        <w:t>5.1.5.1</w:t>
      </w:r>
      <w:r>
        <w:rPr>
          <w:rFonts w:hint="eastAsia"/>
        </w:rPr>
        <w:t>重大危害因素管理措施</w:t>
      </w:r>
      <w:bookmarkEnd w:id="1011"/>
      <w:bookmarkEnd w:id="1012"/>
      <w:bookmarkEnd w:id="1013"/>
      <w:bookmarkEnd w:id="1014"/>
    </w:p>
    <w:p w14:paraId="72E2BE34" w14:textId="77777777" w:rsidR="009E0C75" w:rsidRDefault="006110B9">
      <w:pPr>
        <w:rPr>
          <w:rFonts w:ascii="宋体" w:hAnsi="宋体" w:cs="宋体" w:hint="eastAsia"/>
          <w:szCs w:val="28"/>
        </w:rPr>
      </w:pPr>
      <w:r>
        <w:rPr>
          <w:rFonts w:ascii="宋体" w:hAnsi="宋体" w:cs="宋体" w:hint="eastAsia"/>
          <w:szCs w:val="28"/>
        </w:rPr>
        <w:t>我公司将将根据现场安全防护实际情况，对本工程职业健康安全危害因素进行识别，制定相应管理措施及紧急预防预案，并定期开展应急演练，以确保本工程施工的顺利进行，达到既定的安全生产目标。</w:t>
      </w:r>
    </w:p>
    <w:tbl>
      <w:tblPr>
        <w:tblW w:w="9184" w:type="dxa"/>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ayout w:type="fixed"/>
        <w:tblLook w:val="04A0" w:firstRow="1" w:lastRow="0" w:firstColumn="1" w:lastColumn="0" w:noHBand="0" w:noVBand="1"/>
      </w:tblPr>
      <w:tblGrid>
        <w:gridCol w:w="996"/>
        <w:gridCol w:w="947"/>
        <w:gridCol w:w="1226"/>
        <w:gridCol w:w="2255"/>
        <w:gridCol w:w="3760"/>
      </w:tblGrid>
      <w:tr w:rsidR="009E0C75" w14:paraId="41911FE5" w14:textId="77777777">
        <w:trPr>
          <w:trHeight w:val="23"/>
          <w:tblHeader/>
          <w:jc w:val="center"/>
        </w:trPr>
        <w:tc>
          <w:tcPr>
            <w:tcW w:w="996" w:type="dxa"/>
            <w:tcBorders>
              <w:tl2br w:val="nil"/>
              <w:tr2bl w:val="nil"/>
            </w:tcBorders>
            <w:shd w:val="clear" w:color="auto" w:fill="CFCDCD" w:themeFill="background2" w:themeFillShade="E5"/>
            <w:vAlign w:val="center"/>
          </w:tcPr>
          <w:p w14:paraId="7FA7C9AC" w14:textId="77777777" w:rsidR="009E0C75" w:rsidRDefault="006110B9">
            <w:pPr>
              <w:pStyle w:val="10"/>
            </w:pPr>
            <w:r>
              <w:t>事故</w:t>
            </w:r>
          </w:p>
          <w:p w14:paraId="62F0C431" w14:textId="77777777" w:rsidR="009E0C75" w:rsidRDefault="006110B9">
            <w:pPr>
              <w:pStyle w:val="10"/>
            </w:pPr>
            <w:r>
              <w:t>类别</w:t>
            </w:r>
          </w:p>
        </w:tc>
        <w:tc>
          <w:tcPr>
            <w:tcW w:w="947" w:type="dxa"/>
            <w:tcBorders>
              <w:tl2br w:val="nil"/>
              <w:tr2bl w:val="nil"/>
            </w:tcBorders>
            <w:shd w:val="clear" w:color="auto" w:fill="CFCDCD" w:themeFill="background2" w:themeFillShade="E5"/>
            <w:vAlign w:val="center"/>
          </w:tcPr>
          <w:p w14:paraId="49A37D9E" w14:textId="77777777" w:rsidR="009E0C75" w:rsidRDefault="006110B9">
            <w:pPr>
              <w:pStyle w:val="10"/>
            </w:pPr>
            <w:r>
              <w:t>目标</w:t>
            </w:r>
          </w:p>
        </w:tc>
        <w:tc>
          <w:tcPr>
            <w:tcW w:w="1226" w:type="dxa"/>
            <w:tcBorders>
              <w:tl2br w:val="nil"/>
              <w:tr2bl w:val="nil"/>
            </w:tcBorders>
            <w:shd w:val="clear" w:color="auto" w:fill="CFCDCD" w:themeFill="background2" w:themeFillShade="E5"/>
            <w:vAlign w:val="center"/>
          </w:tcPr>
          <w:p w14:paraId="2016ECDE" w14:textId="77777777" w:rsidR="009E0C75" w:rsidRDefault="006110B9">
            <w:pPr>
              <w:pStyle w:val="10"/>
            </w:pPr>
            <w:r>
              <w:t>重大</w:t>
            </w:r>
          </w:p>
          <w:p w14:paraId="2A89CBA7" w14:textId="77777777" w:rsidR="009E0C75" w:rsidRDefault="006110B9">
            <w:pPr>
              <w:pStyle w:val="10"/>
            </w:pPr>
            <w:r>
              <w:t>风险因素</w:t>
            </w:r>
          </w:p>
        </w:tc>
        <w:tc>
          <w:tcPr>
            <w:tcW w:w="2255" w:type="dxa"/>
            <w:tcBorders>
              <w:tl2br w:val="nil"/>
              <w:tr2bl w:val="nil"/>
            </w:tcBorders>
            <w:shd w:val="clear" w:color="auto" w:fill="CFCDCD" w:themeFill="background2" w:themeFillShade="E5"/>
            <w:vAlign w:val="center"/>
          </w:tcPr>
          <w:p w14:paraId="035698B1" w14:textId="77777777" w:rsidR="009E0C75" w:rsidRDefault="006110B9">
            <w:pPr>
              <w:pStyle w:val="10"/>
            </w:pPr>
            <w:r>
              <w:t>指标</w:t>
            </w:r>
          </w:p>
        </w:tc>
        <w:tc>
          <w:tcPr>
            <w:tcW w:w="3760" w:type="dxa"/>
            <w:tcBorders>
              <w:tl2br w:val="nil"/>
              <w:tr2bl w:val="nil"/>
            </w:tcBorders>
            <w:shd w:val="clear" w:color="auto" w:fill="CFCDCD" w:themeFill="background2" w:themeFillShade="E5"/>
            <w:vAlign w:val="center"/>
          </w:tcPr>
          <w:p w14:paraId="2C2C7BAB" w14:textId="77777777" w:rsidR="009E0C75" w:rsidRDefault="006110B9">
            <w:pPr>
              <w:pStyle w:val="10"/>
            </w:pPr>
            <w:r>
              <w:t>管理措施</w:t>
            </w:r>
          </w:p>
        </w:tc>
      </w:tr>
      <w:tr w:rsidR="009E0C75" w14:paraId="2882799A" w14:textId="77777777">
        <w:trPr>
          <w:trHeight w:val="23"/>
          <w:jc w:val="center"/>
        </w:trPr>
        <w:tc>
          <w:tcPr>
            <w:tcW w:w="996" w:type="dxa"/>
            <w:tcBorders>
              <w:tl2br w:val="nil"/>
              <w:tr2bl w:val="nil"/>
            </w:tcBorders>
            <w:shd w:val="clear" w:color="auto" w:fill="D6DCE5" w:themeFill="text2" w:themeFillTint="32"/>
            <w:vAlign w:val="center"/>
          </w:tcPr>
          <w:p w14:paraId="778166AF" w14:textId="77777777" w:rsidR="009E0C75" w:rsidRDefault="006110B9">
            <w:pPr>
              <w:pStyle w:val="10"/>
            </w:pPr>
            <w:r>
              <w:t>坍塌</w:t>
            </w:r>
          </w:p>
        </w:tc>
        <w:tc>
          <w:tcPr>
            <w:tcW w:w="947" w:type="dxa"/>
            <w:tcBorders>
              <w:tl2br w:val="nil"/>
              <w:tr2bl w:val="nil"/>
            </w:tcBorders>
            <w:vAlign w:val="center"/>
          </w:tcPr>
          <w:p w14:paraId="3A4D4741" w14:textId="77777777" w:rsidR="009E0C75" w:rsidRDefault="006110B9">
            <w:pPr>
              <w:pStyle w:val="10"/>
            </w:pPr>
            <w:r>
              <w:t>杜绝坍塌死亡事故的发生</w:t>
            </w:r>
          </w:p>
        </w:tc>
        <w:tc>
          <w:tcPr>
            <w:tcW w:w="1226" w:type="dxa"/>
            <w:tcBorders>
              <w:tl2br w:val="nil"/>
              <w:tr2bl w:val="nil"/>
            </w:tcBorders>
            <w:vAlign w:val="center"/>
          </w:tcPr>
          <w:p w14:paraId="41B34FDF" w14:textId="77777777" w:rsidR="009E0C75" w:rsidRDefault="006110B9">
            <w:pPr>
              <w:pStyle w:val="10"/>
            </w:pPr>
            <w:proofErr w:type="gramStart"/>
            <w:r>
              <w:t>脚手架支设和</w:t>
            </w:r>
            <w:proofErr w:type="gramEnd"/>
            <w:r>
              <w:t>拆除</w:t>
            </w:r>
          </w:p>
        </w:tc>
        <w:tc>
          <w:tcPr>
            <w:tcW w:w="2255" w:type="dxa"/>
            <w:tcBorders>
              <w:tl2br w:val="nil"/>
              <w:tr2bl w:val="nil"/>
            </w:tcBorders>
            <w:vAlign w:val="center"/>
          </w:tcPr>
          <w:p w14:paraId="170BEDE3" w14:textId="77777777" w:rsidR="009E0C75" w:rsidRDefault="006110B9">
            <w:pPr>
              <w:pStyle w:val="10"/>
            </w:pPr>
            <w:r>
              <w:t>违章率</w:t>
            </w:r>
            <w:r>
              <w:t>2%</w:t>
            </w:r>
            <w:r>
              <w:t>以下、架体搭设和拆除符合方案和规范要求、架</w:t>
            </w:r>
            <w:proofErr w:type="gramStart"/>
            <w:r>
              <w:t>体材</w:t>
            </w:r>
            <w:proofErr w:type="gramEnd"/>
            <w:r>
              <w:t>料质量合格。</w:t>
            </w:r>
          </w:p>
        </w:tc>
        <w:tc>
          <w:tcPr>
            <w:tcW w:w="3760" w:type="dxa"/>
            <w:tcBorders>
              <w:tl2br w:val="nil"/>
              <w:tr2bl w:val="nil"/>
            </w:tcBorders>
          </w:tcPr>
          <w:p w14:paraId="3FB1E911" w14:textId="77777777" w:rsidR="009E0C75" w:rsidRDefault="006110B9">
            <w:pPr>
              <w:pStyle w:val="10"/>
            </w:pPr>
            <w:r>
              <w:t>1.</w:t>
            </w:r>
            <w:r>
              <w:t>架体架搭设和拆除严格按照施工方案和规范要求进行，施工前进行技术交底，加强检查。</w:t>
            </w:r>
          </w:p>
          <w:p w14:paraId="27471595" w14:textId="77777777" w:rsidR="009E0C75" w:rsidRDefault="006110B9">
            <w:pPr>
              <w:pStyle w:val="10"/>
            </w:pPr>
            <w:r>
              <w:t>2.</w:t>
            </w:r>
            <w:r>
              <w:t>架</w:t>
            </w:r>
            <w:proofErr w:type="gramStart"/>
            <w:r>
              <w:t>体材</w:t>
            </w:r>
            <w:proofErr w:type="gramEnd"/>
            <w:r>
              <w:t>料进场严格把好质量关。</w:t>
            </w:r>
          </w:p>
          <w:p w14:paraId="6D13B7E3" w14:textId="77777777" w:rsidR="009E0C75" w:rsidRDefault="006110B9">
            <w:pPr>
              <w:pStyle w:val="10"/>
            </w:pPr>
            <w:r>
              <w:t>3.</w:t>
            </w:r>
            <w:r>
              <w:t>模板拆除必须有拆模申请并经项目技术负责人批准才能进行。</w:t>
            </w:r>
          </w:p>
        </w:tc>
      </w:tr>
      <w:tr w:rsidR="009E0C75" w14:paraId="3FED8BF3" w14:textId="77777777">
        <w:trPr>
          <w:trHeight w:val="23"/>
          <w:jc w:val="center"/>
        </w:trPr>
        <w:tc>
          <w:tcPr>
            <w:tcW w:w="996" w:type="dxa"/>
            <w:tcBorders>
              <w:tl2br w:val="nil"/>
              <w:tr2bl w:val="nil"/>
            </w:tcBorders>
            <w:shd w:val="clear" w:color="auto" w:fill="D6DCE5" w:themeFill="text2" w:themeFillTint="32"/>
            <w:vAlign w:val="center"/>
          </w:tcPr>
          <w:p w14:paraId="307FBF6B" w14:textId="77777777" w:rsidR="009E0C75" w:rsidRDefault="006110B9">
            <w:pPr>
              <w:pStyle w:val="10"/>
            </w:pPr>
            <w:r>
              <w:t>物体</w:t>
            </w:r>
          </w:p>
          <w:p w14:paraId="2FDF47BC" w14:textId="77777777" w:rsidR="009E0C75" w:rsidRDefault="006110B9">
            <w:pPr>
              <w:pStyle w:val="10"/>
            </w:pPr>
            <w:r>
              <w:t>打击</w:t>
            </w:r>
          </w:p>
        </w:tc>
        <w:tc>
          <w:tcPr>
            <w:tcW w:w="947" w:type="dxa"/>
            <w:tcBorders>
              <w:tl2br w:val="nil"/>
              <w:tr2bl w:val="nil"/>
            </w:tcBorders>
            <w:vAlign w:val="center"/>
          </w:tcPr>
          <w:p w14:paraId="23CFC54D" w14:textId="77777777" w:rsidR="009E0C75" w:rsidRDefault="006110B9">
            <w:pPr>
              <w:pStyle w:val="10"/>
            </w:pPr>
            <w:r>
              <w:t>杜绝物体打击人身死亡事故的发生</w:t>
            </w:r>
          </w:p>
        </w:tc>
        <w:tc>
          <w:tcPr>
            <w:tcW w:w="1226" w:type="dxa"/>
            <w:tcBorders>
              <w:tl2br w:val="nil"/>
              <w:tr2bl w:val="nil"/>
            </w:tcBorders>
            <w:vAlign w:val="center"/>
          </w:tcPr>
          <w:p w14:paraId="74D0D1D1" w14:textId="77777777" w:rsidR="009E0C75" w:rsidRDefault="006110B9">
            <w:pPr>
              <w:pStyle w:val="10"/>
            </w:pPr>
            <w:r>
              <w:t>汽车吊的安装、拆除及使用违章或防护、警戒不善。</w:t>
            </w:r>
          </w:p>
        </w:tc>
        <w:tc>
          <w:tcPr>
            <w:tcW w:w="2255" w:type="dxa"/>
            <w:tcBorders>
              <w:tl2br w:val="nil"/>
              <w:tr2bl w:val="nil"/>
            </w:tcBorders>
            <w:vAlign w:val="center"/>
          </w:tcPr>
          <w:p w14:paraId="0A0E3DA2" w14:textId="77777777" w:rsidR="009E0C75" w:rsidRDefault="006110B9">
            <w:pPr>
              <w:pStyle w:val="10"/>
            </w:pPr>
            <w:r>
              <w:t>违章率</w:t>
            </w:r>
            <w:r>
              <w:t>2%</w:t>
            </w:r>
            <w:r>
              <w:t>以下、防护栏杆及水平隔离防护完好、工具袋配备使用率</w:t>
            </w:r>
            <w:r>
              <w:t>100%</w:t>
            </w:r>
            <w:r>
              <w:t>、全部设立警戒区域和监护人。</w:t>
            </w:r>
          </w:p>
        </w:tc>
        <w:tc>
          <w:tcPr>
            <w:tcW w:w="3760" w:type="dxa"/>
            <w:tcBorders>
              <w:tl2br w:val="nil"/>
              <w:tr2bl w:val="nil"/>
            </w:tcBorders>
          </w:tcPr>
          <w:p w14:paraId="5F5F2952" w14:textId="77777777" w:rsidR="009E0C75" w:rsidRDefault="006110B9">
            <w:pPr>
              <w:pStyle w:val="10"/>
            </w:pPr>
            <w:r>
              <w:t>1.</w:t>
            </w:r>
            <w:r>
              <w:t>购置安全教育宣传资料，人力资源部门组织对作业人员进行安全教育培训，提高作业人员安全意识和操作技能。</w:t>
            </w:r>
          </w:p>
          <w:p w14:paraId="60C114D7" w14:textId="77777777" w:rsidR="009E0C75" w:rsidRDefault="006110B9">
            <w:pPr>
              <w:pStyle w:val="10"/>
            </w:pPr>
            <w:r>
              <w:t>2.</w:t>
            </w:r>
            <w:r>
              <w:t>材料部门购置足够的安全帽，进入施工现场必须戴好安全帽。</w:t>
            </w:r>
          </w:p>
          <w:p w14:paraId="6A496514" w14:textId="77777777" w:rsidR="009E0C75" w:rsidRDefault="006110B9">
            <w:pPr>
              <w:pStyle w:val="10"/>
            </w:pPr>
            <w:r>
              <w:t>3.</w:t>
            </w:r>
            <w:r>
              <w:t>施工组织上尽量避免上下交叉作业，无法避免时要按规范搭设好硬质隔离防护。</w:t>
            </w:r>
          </w:p>
          <w:p w14:paraId="1CB79C77" w14:textId="77777777" w:rsidR="009E0C75" w:rsidRDefault="006110B9">
            <w:pPr>
              <w:pStyle w:val="10"/>
            </w:pPr>
            <w:r>
              <w:t>4.</w:t>
            </w:r>
            <w:r>
              <w:t>定期对用于提升的挂钩、挂环、</w:t>
            </w:r>
            <w:r>
              <w:lastRenderedPageBreak/>
              <w:t>钢丝绳、铁扁担等进行检测。</w:t>
            </w:r>
          </w:p>
          <w:p w14:paraId="4AFA3FCC" w14:textId="77777777" w:rsidR="009E0C75" w:rsidRDefault="006110B9">
            <w:pPr>
              <w:pStyle w:val="10"/>
            </w:pPr>
            <w:r>
              <w:t>5.</w:t>
            </w:r>
            <w:r>
              <w:t>施工过程中严格监督检查，发现违章指挥、违章操作时勒令禁止发现安全防护设施有缺陷时及时监督完善。</w:t>
            </w:r>
          </w:p>
          <w:p w14:paraId="7D6E4248" w14:textId="77777777" w:rsidR="009E0C75" w:rsidRDefault="006110B9">
            <w:pPr>
              <w:pStyle w:val="10"/>
            </w:pPr>
            <w:r>
              <w:t>6.</w:t>
            </w:r>
            <w:r>
              <w:t>人流密集的部位设置安全通道，直接由办公区和生活区通往室内。</w:t>
            </w:r>
          </w:p>
          <w:p w14:paraId="09F1C7CF" w14:textId="77777777" w:rsidR="009E0C75" w:rsidRDefault="006110B9">
            <w:pPr>
              <w:pStyle w:val="10"/>
            </w:pPr>
            <w:r>
              <w:t>7.</w:t>
            </w:r>
            <w:r>
              <w:t>设置脚手架的垂直防护和入口防护。</w:t>
            </w:r>
          </w:p>
          <w:p w14:paraId="1B8B0939" w14:textId="77777777" w:rsidR="009E0C75" w:rsidRDefault="006110B9">
            <w:pPr>
              <w:pStyle w:val="10"/>
            </w:pPr>
            <w:r>
              <w:t>8.</w:t>
            </w:r>
            <w:r>
              <w:t>脚手架上的杂物应及时清除。</w:t>
            </w:r>
          </w:p>
        </w:tc>
      </w:tr>
      <w:tr w:rsidR="009E0C75" w14:paraId="01A82514" w14:textId="77777777">
        <w:trPr>
          <w:cantSplit/>
          <w:trHeight w:val="23"/>
          <w:jc w:val="center"/>
        </w:trPr>
        <w:tc>
          <w:tcPr>
            <w:tcW w:w="996" w:type="dxa"/>
            <w:vMerge w:val="restart"/>
            <w:tcBorders>
              <w:tl2br w:val="nil"/>
              <w:tr2bl w:val="nil"/>
            </w:tcBorders>
            <w:shd w:val="clear" w:color="auto" w:fill="D6DCE5" w:themeFill="text2" w:themeFillTint="32"/>
            <w:vAlign w:val="center"/>
          </w:tcPr>
          <w:p w14:paraId="171EC49E" w14:textId="77777777" w:rsidR="009E0C75" w:rsidRDefault="006110B9">
            <w:pPr>
              <w:pStyle w:val="10"/>
            </w:pPr>
            <w:r>
              <w:lastRenderedPageBreak/>
              <w:t>高处</w:t>
            </w:r>
          </w:p>
          <w:p w14:paraId="1269A4FD" w14:textId="77777777" w:rsidR="009E0C75" w:rsidRDefault="006110B9">
            <w:pPr>
              <w:pStyle w:val="10"/>
            </w:pPr>
            <w:r>
              <w:t>坠落</w:t>
            </w:r>
          </w:p>
        </w:tc>
        <w:tc>
          <w:tcPr>
            <w:tcW w:w="947" w:type="dxa"/>
            <w:vMerge w:val="restart"/>
            <w:tcBorders>
              <w:tl2br w:val="nil"/>
              <w:tr2bl w:val="nil"/>
            </w:tcBorders>
            <w:vAlign w:val="center"/>
          </w:tcPr>
          <w:p w14:paraId="79EB2B3D" w14:textId="77777777" w:rsidR="009E0C75" w:rsidRDefault="006110B9">
            <w:pPr>
              <w:pStyle w:val="10"/>
            </w:pPr>
            <w:r>
              <w:t>杜绝高处坠落人身死亡事故的发生</w:t>
            </w:r>
          </w:p>
        </w:tc>
        <w:tc>
          <w:tcPr>
            <w:tcW w:w="1226" w:type="dxa"/>
            <w:tcBorders>
              <w:tl2br w:val="nil"/>
              <w:tr2bl w:val="nil"/>
            </w:tcBorders>
            <w:vAlign w:val="center"/>
          </w:tcPr>
          <w:p w14:paraId="4DE6BF3E" w14:textId="77777777" w:rsidR="009E0C75" w:rsidRDefault="006110B9">
            <w:pPr>
              <w:pStyle w:val="10"/>
            </w:pPr>
            <w:r>
              <w:t>临边防护作业中防护不善</w:t>
            </w:r>
          </w:p>
        </w:tc>
        <w:tc>
          <w:tcPr>
            <w:tcW w:w="2255" w:type="dxa"/>
            <w:tcBorders>
              <w:tl2br w:val="nil"/>
              <w:tr2bl w:val="nil"/>
            </w:tcBorders>
            <w:vAlign w:val="center"/>
          </w:tcPr>
          <w:p w14:paraId="28437F92" w14:textId="77777777" w:rsidR="009E0C75" w:rsidRDefault="006110B9">
            <w:pPr>
              <w:pStyle w:val="10"/>
            </w:pPr>
            <w:r>
              <w:t>违章率</w:t>
            </w:r>
            <w:r>
              <w:t>2%</w:t>
            </w:r>
            <w:r>
              <w:t>以下、防护栏杆及水平隔离防护完好。</w:t>
            </w:r>
          </w:p>
        </w:tc>
        <w:tc>
          <w:tcPr>
            <w:tcW w:w="3760" w:type="dxa"/>
            <w:vMerge w:val="restart"/>
            <w:tcBorders>
              <w:tl2br w:val="nil"/>
              <w:tr2bl w:val="nil"/>
            </w:tcBorders>
          </w:tcPr>
          <w:p w14:paraId="4081D9E8" w14:textId="77777777" w:rsidR="009E0C75" w:rsidRDefault="006110B9">
            <w:pPr>
              <w:pStyle w:val="10"/>
            </w:pPr>
            <w:r>
              <w:t>1.</w:t>
            </w:r>
            <w:r>
              <w:t>安全管理部门购置安全教育宣传资料，人事部门组织对作业人员进行安全教育培训，提高作业人员安全意识和安全操作技能。</w:t>
            </w:r>
          </w:p>
          <w:p w14:paraId="50917944" w14:textId="77777777" w:rsidR="009E0C75" w:rsidRDefault="006110B9">
            <w:pPr>
              <w:pStyle w:val="10"/>
            </w:pPr>
            <w:r>
              <w:t>2.</w:t>
            </w:r>
            <w:r>
              <w:t>材料部门购置足够的安全带、安全网，高空作业人员必须配置安全带，临边、洞口、悬空、攀登等作业必须</w:t>
            </w:r>
            <w:proofErr w:type="gramStart"/>
            <w:r>
              <w:t>栓</w:t>
            </w:r>
            <w:proofErr w:type="gramEnd"/>
            <w:r>
              <w:t>挂安全带。</w:t>
            </w:r>
          </w:p>
          <w:p w14:paraId="77E5F353" w14:textId="77777777" w:rsidR="009E0C75" w:rsidRDefault="006110B9">
            <w:pPr>
              <w:pStyle w:val="10"/>
            </w:pPr>
            <w:r>
              <w:t>3.</w:t>
            </w:r>
            <w:r>
              <w:t>及时做好安全防护措施，临边、洞口必须按规范做好安全防护，临</w:t>
            </w:r>
            <w:r>
              <w:lastRenderedPageBreak/>
              <w:t>边搭设安全防护栏杆。</w:t>
            </w:r>
          </w:p>
          <w:p w14:paraId="4BB4BE3F" w14:textId="77777777" w:rsidR="009E0C75" w:rsidRDefault="006110B9">
            <w:pPr>
              <w:pStyle w:val="10"/>
            </w:pPr>
            <w:r>
              <w:t>4.</w:t>
            </w:r>
            <w:r>
              <w:t>施工过程中严格监督检查，发现违章指挥、违章操作时勒令禁止，发现安全防护设施有缺陷时及时监督完善。</w:t>
            </w:r>
          </w:p>
          <w:p w14:paraId="6FF363E8" w14:textId="77777777" w:rsidR="009E0C75" w:rsidRDefault="006110B9">
            <w:pPr>
              <w:pStyle w:val="10"/>
            </w:pPr>
            <w:r>
              <w:t>5.</w:t>
            </w:r>
            <w:r>
              <w:t>派专职安全员逐层检查围蔽情况，发现有围蔽不严的应立即采取补救措施。</w:t>
            </w:r>
          </w:p>
          <w:p w14:paraId="674CA022" w14:textId="77777777" w:rsidR="009E0C75" w:rsidRDefault="006110B9">
            <w:pPr>
              <w:pStyle w:val="10"/>
            </w:pPr>
            <w:r>
              <w:t>6.</w:t>
            </w:r>
            <w:r>
              <w:t>安全防护用品应定期检查，确保其可靠性。</w:t>
            </w:r>
          </w:p>
        </w:tc>
      </w:tr>
      <w:tr w:rsidR="009E0C75" w14:paraId="0F05A823" w14:textId="77777777">
        <w:trPr>
          <w:cantSplit/>
          <w:trHeight w:val="23"/>
          <w:jc w:val="center"/>
        </w:trPr>
        <w:tc>
          <w:tcPr>
            <w:tcW w:w="996" w:type="dxa"/>
            <w:vMerge/>
            <w:tcBorders>
              <w:tl2br w:val="nil"/>
              <w:tr2bl w:val="nil"/>
            </w:tcBorders>
            <w:shd w:val="clear" w:color="auto" w:fill="D6DCE5" w:themeFill="text2" w:themeFillTint="32"/>
            <w:vAlign w:val="center"/>
          </w:tcPr>
          <w:p w14:paraId="2AA312E2" w14:textId="77777777" w:rsidR="009E0C75" w:rsidRDefault="009E0C75">
            <w:pPr>
              <w:pStyle w:val="10"/>
            </w:pPr>
          </w:p>
        </w:tc>
        <w:tc>
          <w:tcPr>
            <w:tcW w:w="947" w:type="dxa"/>
            <w:vMerge/>
            <w:tcBorders>
              <w:tl2br w:val="nil"/>
              <w:tr2bl w:val="nil"/>
            </w:tcBorders>
            <w:vAlign w:val="center"/>
          </w:tcPr>
          <w:p w14:paraId="4D183ECB" w14:textId="77777777" w:rsidR="009E0C75" w:rsidRDefault="009E0C75">
            <w:pPr>
              <w:pStyle w:val="10"/>
            </w:pPr>
          </w:p>
        </w:tc>
        <w:tc>
          <w:tcPr>
            <w:tcW w:w="1226" w:type="dxa"/>
            <w:tcBorders>
              <w:tl2br w:val="nil"/>
              <w:tr2bl w:val="nil"/>
            </w:tcBorders>
            <w:vAlign w:val="center"/>
          </w:tcPr>
          <w:p w14:paraId="362DDD28" w14:textId="77777777" w:rsidR="009E0C75" w:rsidRDefault="006110B9">
            <w:pPr>
              <w:pStyle w:val="10"/>
            </w:pPr>
            <w:r>
              <w:t>脚手架的拆除及使用过程中违章或防护不善</w:t>
            </w:r>
          </w:p>
        </w:tc>
        <w:tc>
          <w:tcPr>
            <w:tcW w:w="2255" w:type="dxa"/>
            <w:tcBorders>
              <w:tl2br w:val="nil"/>
              <w:tr2bl w:val="nil"/>
            </w:tcBorders>
            <w:vAlign w:val="center"/>
          </w:tcPr>
          <w:p w14:paraId="188A1CCD" w14:textId="77777777" w:rsidR="009E0C75" w:rsidRDefault="006110B9">
            <w:pPr>
              <w:pStyle w:val="10"/>
            </w:pPr>
            <w:r>
              <w:t>违章率</w:t>
            </w:r>
            <w:r>
              <w:t>2%</w:t>
            </w:r>
            <w:r>
              <w:t>以下、临边防护栏杆及水平隔离防护完好、作业人员安全带配备使用率</w:t>
            </w:r>
            <w:r>
              <w:t>100%</w:t>
            </w:r>
            <w:r>
              <w:t>、搭设人员持证上岗率</w:t>
            </w:r>
            <w:r>
              <w:t>100%</w:t>
            </w:r>
          </w:p>
        </w:tc>
        <w:tc>
          <w:tcPr>
            <w:tcW w:w="3760" w:type="dxa"/>
            <w:vMerge/>
            <w:tcBorders>
              <w:tl2br w:val="nil"/>
              <w:tr2bl w:val="nil"/>
            </w:tcBorders>
          </w:tcPr>
          <w:p w14:paraId="057FB314" w14:textId="77777777" w:rsidR="009E0C75" w:rsidRDefault="009E0C75">
            <w:pPr>
              <w:pStyle w:val="10"/>
            </w:pPr>
          </w:p>
        </w:tc>
      </w:tr>
      <w:tr w:rsidR="009E0C75" w14:paraId="243C9166" w14:textId="77777777">
        <w:trPr>
          <w:cantSplit/>
          <w:trHeight w:val="23"/>
          <w:jc w:val="center"/>
        </w:trPr>
        <w:tc>
          <w:tcPr>
            <w:tcW w:w="996" w:type="dxa"/>
            <w:vMerge/>
            <w:tcBorders>
              <w:tl2br w:val="nil"/>
              <w:tr2bl w:val="nil"/>
            </w:tcBorders>
            <w:shd w:val="clear" w:color="auto" w:fill="D6DCE5" w:themeFill="text2" w:themeFillTint="32"/>
            <w:vAlign w:val="center"/>
          </w:tcPr>
          <w:p w14:paraId="670FFE16" w14:textId="77777777" w:rsidR="009E0C75" w:rsidRDefault="009E0C75">
            <w:pPr>
              <w:pStyle w:val="10"/>
            </w:pPr>
          </w:p>
        </w:tc>
        <w:tc>
          <w:tcPr>
            <w:tcW w:w="947" w:type="dxa"/>
            <w:vMerge/>
            <w:tcBorders>
              <w:tl2br w:val="nil"/>
              <w:tr2bl w:val="nil"/>
            </w:tcBorders>
            <w:vAlign w:val="center"/>
          </w:tcPr>
          <w:p w14:paraId="6B9374BF" w14:textId="77777777" w:rsidR="009E0C75" w:rsidRDefault="009E0C75">
            <w:pPr>
              <w:pStyle w:val="10"/>
            </w:pPr>
          </w:p>
        </w:tc>
        <w:tc>
          <w:tcPr>
            <w:tcW w:w="1226" w:type="dxa"/>
            <w:tcBorders>
              <w:tl2br w:val="nil"/>
              <w:tr2bl w:val="nil"/>
            </w:tcBorders>
            <w:vAlign w:val="center"/>
          </w:tcPr>
          <w:p w14:paraId="12F2ACAA" w14:textId="77777777" w:rsidR="009E0C75" w:rsidRDefault="006110B9">
            <w:pPr>
              <w:pStyle w:val="10"/>
            </w:pPr>
            <w:r>
              <w:t>复杂设备安拆、维修、保养、使用违章或防护不善</w:t>
            </w:r>
          </w:p>
        </w:tc>
        <w:tc>
          <w:tcPr>
            <w:tcW w:w="2255" w:type="dxa"/>
            <w:tcBorders>
              <w:tl2br w:val="nil"/>
              <w:tr2bl w:val="nil"/>
            </w:tcBorders>
            <w:vAlign w:val="center"/>
          </w:tcPr>
          <w:p w14:paraId="02D6B12E" w14:textId="77777777" w:rsidR="009E0C75" w:rsidRDefault="006110B9">
            <w:pPr>
              <w:pStyle w:val="10"/>
            </w:pPr>
            <w:r>
              <w:t>违章率</w:t>
            </w:r>
            <w:r>
              <w:t>2%</w:t>
            </w:r>
            <w:r>
              <w:t>以下、临边防护栏杆及水平隔离防护完好、作业人员安全带配备使用率</w:t>
            </w:r>
            <w:r>
              <w:t>100%</w:t>
            </w:r>
            <w:r>
              <w:t>、搭设人员持证上岗率</w:t>
            </w:r>
            <w:r>
              <w:t>100%</w:t>
            </w:r>
          </w:p>
        </w:tc>
        <w:tc>
          <w:tcPr>
            <w:tcW w:w="3760" w:type="dxa"/>
            <w:vMerge/>
            <w:tcBorders>
              <w:tl2br w:val="nil"/>
              <w:tr2bl w:val="nil"/>
            </w:tcBorders>
          </w:tcPr>
          <w:p w14:paraId="0157E6C4" w14:textId="77777777" w:rsidR="009E0C75" w:rsidRDefault="009E0C75">
            <w:pPr>
              <w:pStyle w:val="10"/>
            </w:pPr>
          </w:p>
        </w:tc>
      </w:tr>
      <w:tr w:rsidR="009E0C75" w14:paraId="17C88230" w14:textId="77777777">
        <w:trPr>
          <w:cantSplit/>
          <w:trHeight w:val="23"/>
          <w:jc w:val="center"/>
        </w:trPr>
        <w:tc>
          <w:tcPr>
            <w:tcW w:w="996" w:type="dxa"/>
            <w:vMerge w:val="restart"/>
            <w:tcBorders>
              <w:tl2br w:val="nil"/>
              <w:tr2bl w:val="nil"/>
            </w:tcBorders>
            <w:shd w:val="clear" w:color="auto" w:fill="D6DCE5" w:themeFill="text2" w:themeFillTint="32"/>
            <w:vAlign w:val="center"/>
          </w:tcPr>
          <w:p w14:paraId="42A2B643" w14:textId="77777777" w:rsidR="009E0C75" w:rsidRDefault="006110B9">
            <w:pPr>
              <w:pStyle w:val="10"/>
            </w:pPr>
            <w:r>
              <w:t>触电</w:t>
            </w:r>
          </w:p>
        </w:tc>
        <w:tc>
          <w:tcPr>
            <w:tcW w:w="947" w:type="dxa"/>
            <w:tcBorders>
              <w:tl2br w:val="nil"/>
              <w:tr2bl w:val="nil"/>
            </w:tcBorders>
            <w:vAlign w:val="center"/>
          </w:tcPr>
          <w:p w14:paraId="77370895" w14:textId="77777777" w:rsidR="009E0C75" w:rsidRDefault="006110B9">
            <w:pPr>
              <w:pStyle w:val="10"/>
            </w:pPr>
            <w:r>
              <w:t>杜绝人</w:t>
            </w:r>
          </w:p>
        </w:tc>
        <w:tc>
          <w:tcPr>
            <w:tcW w:w="1226" w:type="dxa"/>
            <w:tcBorders>
              <w:tl2br w:val="nil"/>
              <w:tr2bl w:val="nil"/>
            </w:tcBorders>
            <w:vAlign w:val="center"/>
          </w:tcPr>
          <w:p w14:paraId="1551355E" w14:textId="77777777" w:rsidR="009E0C75" w:rsidRDefault="006110B9">
            <w:pPr>
              <w:pStyle w:val="10"/>
            </w:pPr>
            <w:r>
              <w:t>施工及生</w:t>
            </w:r>
          </w:p>
        </w:tc>
        <w:tc>
          <w:tcPr>
            <w:tcW w:w="2255" w:type="dxa"/>
            <w:tcBorders>
              <w:tl2br w:val="nil"/>
              <w:tr2bl w:val="nil"/>
            </w:tcBorders>
            <w:vAlign w:val="center"/>
          </w:tcPr>
          <w:p w14:paraId="677906BA" w14:textId="77777777" w:rsidR="009E0C75" w:rsidRDefault="006110B9">
            <w:pPr>
              <w:pStyle w:val="10"/>
            </w:pPr>
            <w:r>
              <w:t>违章率</w:t>
            </w:r>
            <w:r>
              <w:t>2%</w:t>
            </w:r>
            <w:r>
              <w:t>以下、使用</w:t>
            </w:r>
          </w:p>
        </w:tc>
        <w:tc>
          <w:tcPr>
            <w:tcW w:w="3760" w:type="dxa"/>
            <w:tcBorders>
              <w:tl2br w:val="nil"/>
              <w:tr2bl w:val="nil"/>
            </w:tcBorders>
          </w:tcPr>
          <w:p w14:paraId="2903F486" w14:textId="77777777" w:rsidR="009E0C75" w:rsidRDefault="006110B9">
            <w:pPr>
              <w:pStyle w:val="10"/>
            </w:pPr>
            <w:r>
              <w:t>1.</w:t>
            </w:r>
            <w:r>
              <w:t>器材部门与安全管理部门调查</w:t>
            </w:r>
            <w:r>
              <w:t>TN-S</w:t>
            </w:r>
            <w:r>
              <w:t>系统实施情况，及漏电保护器安装情况。</w:t>
            </w:r>
          </w:p>
        </w:tc>
      </w:tr>
      <w:tr w:rsidR="009E0C75" w14:paraId="5DD2B87F" w14:textId="77777777">
        <w:trPr>
          <w:cantSplit/>
          <w:trHeight w:val="23"/>
          <w:jc w:val="center"/>
        </w:trPr>
        <w:tc>
          <w:tcPr>
            <w:tcW w:w="996" w:type="dxa"/>
            <w:vMerge/>
            <w:tcBorders>
              <w:tl2br w:val="nil"/>
              <w:tr2bl w:val="nil"/>
            </w:tcBorders>
            <w:shd w:val="clear" w:color="auto" w:fill="D6DCE5" w:themeFill="text2" w:themeFillTint="32"/>
            <w:vAlign w:val="center"/>
          </w:tcPr>
          <w:p w14:paraId="0237262F" w14:textId="77777777" w:rsidR="009E0C75" w:rsidRDefault="009E0C75">
            <w:pPr>
              <w:pStyle w:val="10"/>
            </w:pPr>
          </w:p>
        </w:tc>
        <w:tc>
          <w:tcPr>
            <w:tcW w:w="947" w:type="dxa"/>
            <w:tcBorders>
              <w:tl2br w:val="nil"/>
              <w:tr2bl w:val="nil"/>
            </w:tcBorders>
            <w:vAlign w:val="center"/>
          </w:tcPr>
          <w:p w14:paraId="18C09C23" w14:textId="77777777" w:rsidR="009E0C75" w:rsidRDefault="006110B9">
            <w:pPr>
              <w:pStyle w:val="10"/>
            </w:pPr>
            <w:r>
              <w:t>身触电死亡事故的发生</w:t>
            </w:r>
          </w:p>
        </w:tc>
        <w:tc>
          <w:tcPr>
            <w:tcW w:w="1226" w:type="dxa"/>
            <w:tcBorders>
              <w:tl2br w:val="nil"/>
              <w:tr2bl w:val="nil"/>
            </w:tcBorders>
            <w:vAlign w:val="center"/>
          </w:tcPr>
          <w:p w14:paraId="3032B400" w14:textId="77777777" w:rsidR="009E0C75" w:rsidRDefault="006110B9">
            <w:pPr>
              <w:pStyle w:val="10"/>
            </w:pPr>
            <w:proofErr w:type="gramStart"/>
            <w:r>
              <w:t>活用电</w:t>
            </w:r>
            <w:proofErr w:type="gramEnd"/>
            <w:r>
              <w:t>线路的铺设、使用、检修、拆除过程中违章或防护不善</w:t>
            </w:r>
          </w:p>
        </w:tc>
        <w:tc>
          <w:tcPr>
            <w:tcW w:w="2255" w:type="dxa"/>
            <w:tcBorders>
              <w:tl2br w:val="nil"/>
              <w:tr2bl w:val="nil"/>
            </w:tcBorders>
            <w:vAlign w:val="center"/>
          </w:tcPr>
          <w:p w14:paraId="243020D8" w14:textId="77777777" w:rsidR="009E0C75" w:rsidRDefault="006110B9">
            <w:pPr>
              <w:pStyle w:val="10"/>
            </w:pPr>
            <w:r>
              <w:t>符合标准规范的电缆、电线，按照</w:t>
            </w:r>
            <w:r>
              <w:t>TN-S</w:t>
            </w:r>
            <w:r>
              <w:t>系统布线、使用，实施面达</w:t>
            </w:r>
            <w:r>
              <w:t>100%</w:t>
            </w:r>
            <w:r>
              <w:t>，铺设及检修电工全部持证上岗。</w:t>
            </w:r>
          </w:p>
        </w:tc>
        <w:tc>
          <w:tcPr>
            <w:tcW w:w="3760" w:type="dxa"/>
            <w:tcBorders>
              <w:tl2br w:val="nil"/>
              <w:tr2bl w:val="nil"/>
            </w:tcBorders>
          </w:tcPr>
          <w:p w14:paraId="6568C4D3" w14:textId="77777777" w:rsidR="009E0C75" w:rsidRDefault="006110B9">
            <w:pPr>
              <w:pStyle w:val="10"/>
            </w:pPr>
            <w:r>
              <w:t>2.</w:t>
            </w:r>
            <w:r>
              <w:t>器材部门购置符合标准规范要求的电缆、电线、漏电保护器及配电箱、开关箱。</w:t>
            </w:r>
          </w:p>
          <w:p w14:paraId="7F53C1FE" w14:textId="77777777" w:rsidR="009E0C75" w:rsidRDefault="006110B9">
            <w:pPr>
              <w:pStyle w:val="10"/>
            </w:pPr>
            <w:r>
              <w:t>3.</w:t>
            </w:r>
            <w:r>
              <w:t>施工用电严格执行</w:t>
            </w:r>
            <w:r>
              <w:t>TN-S</w:t>
            </w:r>
            <w:r>
              <w:t>系统，总配电箱至分配电箱</w:t>
            </w:r>
            <w:proofErr w:type="gramStart"/>
            <w:r>
              <w:t>使用五芯电缆</w:t>
            </w:r>
            <w:proofErr w:type="gramEnd"/>
            <w:r>
              <w:t>或架空五线，分配电箱至动力开关箱</w:t>
            </w:r>
            <w:proofErr w:type="gramStart"/>
            <w:r>
              <w:t>使用四芯电缆</w:t>
            </w:r>
            <w:proofErr w:type="gramEnd"/>
            <w:r>
              <w:t>，分配电箱至照明开关箱使用三芯电缆。</w:t>
            </w:r>
          </w:p>
          <w:p w14:paraId="4B462A54" w14:textId="77777777" w:rsidR="009E0C75" w:rsidRDefault="006110B9">
            <w:pPr>
              <w:pStyle w:val="10"/>
            </w:pPr>
            <w:r>
              <w:t>4.</w:t>
            </w:r>
            <w:r>
              <w:t>开关</w:t>
            </w:r>
            <w:proofErr w:type="gramStart"/>
            <w:r>
              <w:t>箱严格</w:t>
            </w:r>
            <w:proofErr w:type="gramEnd"/>
            <w:r>
              <w:t>执行“</w:t>
            </w:r>
            <w:proofErr w:type="gramStart"/>
            <w:r>
              <w:t>一</w:t>
            </w:r>
            <w:proofErr w:type="gramEnd"/>
            <w:r>
              <w:t>机、一闸、</w:t>
            </w:r>
            <w:proofErr w:type="gramStart"/>
            <w:r>
              <w:t>一</w:t>
            </w:r>
            <w:proofErr w:type="gramEnd"/>
            <w:r>
              <w:t>漏、一箱”制度，不得使用木质简易配电箱。</w:t>
            </w:r>
          </w:p>
        </w:tc>
      </w:tr>
      <w:tr w:rsidR="009E0C75" w14:paraId="408AB23F" w14:textId="77777777">
        <w:trPr>
          <w:trHeight w:val="23"/>
          <w:jc w:val="center"/>
        </w:trPr>
        <w:tc>
          <w:tcPr>
            <w:tcW w:w="996" w:type="dxa"/>
            <w:tcBorders>
              <w:tl2br w:val="nil"/>
              <w:tr2bl w:val="nil"/>
            </w:tcBorders>
            <w:shd w:val="clear" w:color="auto" w:fill="D6DCE5" w:themeFill="text2" w:themeFillTint="32"/>
            <w:vAlign w:val="center"/>
          </w:tcPr>
          <w:p w14:paraId="77FCD41F" w14:textId="77777777" w:rsidR="009E0C75" w:rsidRDefault="006110B9">
            <w:pPr>
              <w:pStyle w:val="10"/>
            </w:pPr>
            <w:r>
              <w:t>食物中毒、传染病</w:t>
            </w:r>
          </w:p>
        </w:tc>
        <w:tc>
          <w:tcPr>
            <w:tcW w:w="947" w:type="dxa"/>
            <w:tcBorders>
              <w:tl2br w:val="nil"/>
              <w:tr2bl w:val="nil"/>
            </w:tcBorders>
            <w:vAlign w:val="center"/>
          </w:tcPr>
          <w:p w14:paraId="3962B05C" w14:textId="77777777" w:rsidR="009E0C75" w:rsidRDefault="006110B9">
            <w:pPr>
              <w:pStyle w:val="10"/>
            </w:pPr>
            <w:r>
              <w:t>杜绝食物中毒、传</w:t>
            </w:r>
            <w:r>
              <w:lastRenderedPageBreak/>
              <w:t>染病事件的发生</w:t>
            </w:r>
          </w:p>
        </w:tc>
        <w:tc>
          <w:tcPr>
            <w:tcW w:w="1226" w:type="dxa"/>
            <w:tcBorders>
              <w:tl2br w:val="nil"/>
              <w:tr2bl w:val="nil"/>
            </w:tcBorders>
            <w:vAlign w:val="center"/>
          </w:tcPr>
          <w:p w14:paraId="1A148015" w14:textId="77777777" w:rsidR="009E0C75" w:rsidRDefault="006110B9">
            <w:pPr>
              <w:pStyle w:val="10"/>
            </w:pPr>
            <w:r>
              <w:lastRenderedPageBreak/>
              <w:t>厕所、宿舍等生活区不注意</w:t>
            </w:r>
            <w:r>
              <w:lastRenderedPageBreak/>
              <w:t>清洁卫生、通风。</w:t>
            </w:r>
          </w:p>
        </w:tc>
        <w:tc>
          <w:tcPr>
            <w:tcW w:w="2255" w:type="dxa"/>
            <w:tcBorders>
              <w:tl2br w:val="nil"/>
              <w:tr2bl w:val="nil"/>
            </w:tcBorders>
            <w:vAlign w:val="center"/>
          </w:tcPr>
          <w:p w14:paraId="1F82641F" w14:textId="77777777" w:rsidR="009E0C75" w:rsidRDefault="006110B9">
            <w:pPr>
              <w:pStyle w:val="10"/>
            </w:pPr>
            <w:r>
              <w:lastRenderedPageBreak/>
              <w:t>严格执行工程所在地市有关标准，厨师持证上岗居住环</w:t>
            </w:r>
            <w:r>
              <w:lastRenderedPageBreak/>
              <w:t>境达到工程所在地市地方标准。</w:t>
            </w:r>
          </w:p>
        </w:tc>
        <w:tc>
          <w:tcPr>
            <w:tcW w:w="3760" w:type="dxa"/>
            <w:tcBorders>
              <w:tl2br w:val="nil"/>
              <w:tr2bl w:val="nil"/>
            </w:tcBorders>
          </w:tcPr>
          <w:p w14:paraId="6847BF78" w14:textId="77777777" w:rsidR="009E0C75" w:rsidRDefault="006110B9">
            <w:pPr>
              <w:pStyle w:val="10"/>
            </w:pPr>
            <w:r>
              <w:lastRenderedPageBreak/>
              <w:t>1.</w:t>
            </w:r>
            <w:r>
              <w:t>食堂工作人员加强注重个人卫生，必须有健康证，工作时，戴上口罩和手套</w:t>
            </w:r>
          </w:p>
          <w:p w14:paraId="23894001" w14:textId="77777777" w:rsidR="009E0C75" w:rsidRDefault="006110B9">
            <w:pPr>
              <w:pStyle w:val="10"/>
            </w:pPr>
            <w:r>
              <w:lastRenderedPageBreak/>
              <w:t>2.</w:t>
            </w:r>
            <w:r>
              <w:t>食堂内生熟食</w:t>
            </w:r>
            <w:proofErr w:type="gramStart"/>
            <w:r>
              <w:t>品严格</w:t>
            </w:r>
            <w:proofErr w:type="gramEnd"/>
            <w:r>
              <w:t>分开，决不允许出售剩余菜饭</w:t>
            </w:r>
          </w:p>
          <w:p w14:paraId="63691EEF" w14:textId="77777777" w:rsidR="009E0C75" w:rsidRDefault="006110B9">
            <w:pPr>
              <w:pStyle w:val="10"/>
            </w:pPr>
            <w:r>
              <w:t>3.</w:t>
            </w:r>
            <w:r>
              <w:t>加强职工、民建队工人宿舍管理，改善职工居住条件。坚持每天打扫卫生，确保室内通风良好、空气流动，人均面积不少于</w:t>
            </w:r>
            <w:r>
              <w:t>2m2</w:t>
            </w:r>
          </w:p>
          <w:p w14:paraId="52D495FB" w14:textId="77777777" w:rsidR="009E0C75" w:rsidRDefault="009E0C75">
            <w:pPr>
              <w:pStyle w:val="10"/>
            </w:pPr>
          </w:p>
        </w:tc>
      </w:tr>
    </w:tbl>
    <w:p w14:paraId="23E50297" w14:textId="77777777" w:rsidR="009E0C75" w:rsidRDefault="006110B9">
      <w:pPr>
        <w:pStyle w:val="4"/>
        <w:ind w:firstLine="562"/>
      </w:pPr>
      <w:bookmarkStart w:id="1015" w:name="_Toc22530"/>
      <w:bookmarkStart w:id="1016" w:name="_Toc9112"/>
      <w:r>
        <w:rPr>
          <w:rFonts w:hint="eastAsia"/>
        </w:rPr>
        <w:lastRenderedPageBreak/>
        <w:t>5.1.5.2</w:t>
      </w:r>
      <w:r>
        <w:rPr>
          <w:rFonts w:hint="eastAsia"/>
        </w:rPr>
        <w:t>临边警示照明布置</w:t>
      </w:r>
      <w:bookmarkEnd w:id="1015"/>
      <w:bookmarkEnd w:id="1016"/>
    </w:p>
    <w:p w14:paraId="23A11D52" w14:textId="77777777" w:rsidR="009E0C75" w:rsidRDefault="006110B9">
      <w:pPr>
        <w:rPr>
          <w:rFonts w:ascii="宋体" w:hAnsi="宋体" w:cs="宋体" w:hint="eastAsia"/>
          <w:szCs w:val="28"/>
        </w:rPr>
      </w:pPr>
      <w:r>
        <w:rPr>
          <w:rFonts w:ascii="宋体" w:hAnsi="宋体" w:cs="宋体" w:hint="eastAsia"/>
          <w:szCs w:val="28"/>
        </w:rPr>
        <w:t>临边设置安全警示灯，安全警示灯内径</w:t>
      </w:r>
      <w:r>
        <w:rPr>
          <w:rFonts w:ascii="宋体" w:hAnsi="宋体" w:cs="宋体" w:hint="eastAsia"/>
          <w:szCs w:val="28"/>
        </w:rPr>
        <w:t>80mm</w:t>
      </w:r>
      <w:r>
        <w:rPr>
          <w:rFonts w:ascii="宋体" w:hAnsi="宋体" w:cs="宋体" w:hint="eastAsia"/>
          <w:szCs w:val="28"/>
        </w:rPr>
        <w:t>警示距离，</w:t>
      </w:r>
      <w:r>
        <w:rPr>
          <w:rFonts w:ascii="宋体" w:hAnsi="宋体" w:cs="宋体" w:hint="eastAsia"/>
          <w:szCs w:val="28"/>
        </w:rPr>
        <w:t>1000</w:t>
      </w:r>
      <w:r>
        <w:rPr>
          <w:rFonts w:ascii="宋体" w:hAnsi="宋体" w:cs="宋体" w:hint="eastAsia"/>
          <w:szCs w:val="28"/>
        </w:rPr>
        <w:t>米（夜间）可视距离。</w:t>
      </w:r>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ook w:val="04A0" w:firstRow="1" w:lastRow="0" w:firstColumn="1" w:lastColumn="0" w:noHBand="0" w:noVBand="1"/>
      </w:tblPr>
      <w:tblGrid>
        <w:gridCol w:w="778"/>
        <w:gridCol w:w="8507"/>
      </w:tblGrid>
      <w:tr w:rsidR="009E0C75" w14:paraId="3B3293E4" w14:textId="77777777">
        <w:trPr>
          <w:trHeight w:val="57"/>
          <w:jc w:val="center"/>
        </w:trPr>
        <w:tc>
          <w:tcPr>
            <w:tcW w:w="419" w:type="pct"/>
            <w:tcBorders>
              <w:tl2br w:val="nil"/>
              <w:tr2bl w:val="nil"/>
            </w:tcBorders>
            <w:shd w:val="clear" w:color="auto" w:fill="CFCDCD" w:themeFill="background2" w:themeFillShade="E5"/>
            <w:vAlign w:val="center"/>
          </w:tcPr>
          <w:p w14:paraId="76EE8AAF" w14:textId="77777777" w:rsidR="009E0C75" w:rsidRDefault="006110B9">
            <w:pPr>
              <w:pStyle w:val="10"/>
            </w:pPr>
            <w:bookmarkStart w:id="1017" w:name="_Toc4803"/>
            <w:bookmarkStart w:id="1018" w:name="_Toc8029"/>
            <w:r>
              <w:t>序号</w:t>
            </w:r>
          </w:p>
        </w:tc>
        <w:tc>
          <w:tcPr>
            <w:tcW w:w="4580" w:type="pct"/>
            <w:tcBorders>
              <w:tl2br w:val="nil"/>
              <w:tr2bl w:val="nil"/>
            </w:tcBorders>
            <w:shd w:val="clear" w:color="auto" w:fill="CFCDCD" w:themeFill="background2" w:themeFillShade="E5"/>
          </w:tcPr>
          <w:p w14:paraId="384B48BF" w14:textId="77777777" w:rsidR="009E0C75" w:rsidRDefault="006110B9">
            <w:pPr>
              <w:pStyle w:val="10"/>
            </w:pPr>
            <w:r>
              <w:t>项目内容</w:t>
            </w:r>
          </w:p>
        </w:tc>
      </w:tr>
      <w:tr w:rsidR="009E0C75" w14:paraId="5BDDEDA4" w14:textId="77777777">
        <w:trPr>
          <w:trHeight w:val="57"/>
          <w:jc w:val="center"/>
        </w:trPr>
        <w:tc>
          <w:tcPr>
            <w:tcW w:w="419" w:type="pct"/>
            <w:tcBorders>
              <w:tl2br w:val="nil"/>
              <w:tr2bl w:val="nil"/>
            </w:tcBorders>
            <w:shd w:val="clear" w:color="auto" w:fill="D6DCE5" w:themeFill="text2" w:themeFillTint="32"/>
            <w:vAlign w:val="center"/>
          </w:tcPr>
          <w:p w14:paraId="1E6056C4" w14:textId="77777777" w:rsidR="009E0C75" w:rsidRDefault="006110B9">
            <w:pPr>
              <w:pStyle w:val="10"/>
            </w:pPr>
            <w:r>
              <w:t>1</w:t>
            </w:r>
          </w:p>
        </w:tc>
        <w:tc>
          <w:tcPr>
            <w:tcW w:w="4580" w:type="pct"/>
            <w:tcBorders>
              <w:tl2br w:val="nil"/>
              <w:tr2bl w:val="nil"/>
            </w:tcBorders>
          </w:tcPr>
          <w:p w14:paraId="70ED54DF" w14:textId="77777777" w:rsidR="009E0C75" w:rsidRDefault="006110B9">
            <w:r>
              <w:rPr>
                <w:rFonts w:hint="eastAsia"/>
              </w:rPr>
              <w:t>项目部对施工作业人员进行安全技术交底，落实所有安全技术措施和人身防护用品，没有落实不得进入施工。</w:t>
            </w:r>
          </w:p>
        </w:tc>
      </w:tr>
      <w:tr w:rsidR="009E0C75" w14:paraId="5A051F59" w14:textId="77777777">
        <w:trPr>
          <w:trHeight w:val="57"/>
          <w:jc w:val="center"/>
        </w:trPr>
        <w:tc>
          <w:tcPr>
            <w:tcW w:w="419" w:type="pct"/>
            <w:tcBorders>
              <w:tl2br w:val="nil"/>
              <w:tr2bl w:val="nil"/>
            </w:tcBorders>
            <w:shd w:val="clear" w:color="auto" w:fill="D6DCE5" w:themeFill="text2" w:themeFillTint="32"/>
            <w:vAlign w:val="center"/>
          </w:tcPr>
          <w:p w14:paraId="6BF28584" w14:textId="77777777" w:rsidR="009E0C75" w:rsidRDefault="006110B9">
            <w:pPr>
              <w:pStyle w:val="10"/>
            </w:pPr>
            <w:r>
              <w:t>2</w:t>
            </w:r>
          </w:p>
        </w:tc>
        <w:tc>
          <w:tcPr>
            <w:tcW w:w="4580" w:type="pct"/>
            <w:tcBorders>
              <w:tl2br w:val="nil"/>
              <w:tr2bl w:val="nil"/>
            </w:tcBorders>
          </w:tcPr>
          <w:p w14:paraId="51F90A18" w14:textId="77777777" w:rsidR="009E0C75" w:rsidRDefault="006110B9">
            <w:r>
              <w:rPr>
                <w:rFonts w:hint="eastAsia"/>
              </w:rPr>
              <w:t>高处作业中的安全标志、工具、仪表、电器设备和各种设备，必须在施工前加以检查，确认其完好，方能投入使用。</w:t>
            </w:r>
          </w:p>
        </w:tc>
      </w:tr>
      <w:tr w:rsidR="009E0C75" w14:paraId="11207798" w14:textId="77777777">
        <w:trPr>
          <w:trHeight w:val="57"/>
          <w:jc w:val="center"/>
        </w:trPr>
        <w:tc>
          <w:tcPr>
            <w:tcW w:w="419" w:type="pct"/>
            <w:tcBorders>
              <w:tl2br w:val="nil"/>
              <w:tr2bl w:val="nil"/>
            </w:tcBorders>
            <w:shd w:val="clear" w:color="auto" w:fill="D6DCE5" w:themeFill="text2" w:themeFillTint="32"/>
            <w:vAlign w:val="center"/>
          </w:tcPr>
          <w:p w14:paraId="11907100" w14:textId="77777777" w:rsidR="009E0C75" w:rsidRDefault="006110B9">
            <w:pPr>
              <w:pStyle w:val="10"/>
            </w:pPr>
            <w:r>
              <w:t>3</w:t>
            </w:r>
          </w:p>
        </w:tc>
        <w:tc>
          <w:tcPr>
            <w:tcW w:w="4580" w:type="pct"/>
            <w:tcBorders>
              <w:tl2br w:val="nil"/>
              <w:tr2bl w:val="nil"/>
            </w:tcBorders>
          </w:tcPr>
          <w:p w14:paraId="6D4BD467" w14:textId="77777777" w:rsidR="009E0C75" w:rsidRDefault="006110B9">
            <w:r>
              <w:rPr>
                <w:rFonts w:hint="eastAsia"/>
              </w:rPr>
              <w:t>悬空和攀登高处作业人员以及搭设高处作业安全设施的人员，必须经过专业培训及专业考试合格，持证上岗，并必须定期进行体格检查。</w:t>
            </w:r>
          </w:p>
        </w:tc>
      </w:tr>
      <w:tr w:rsidR="009E0C75" w14:paraId="74FD5073" w14:textId="77777777">
        <w:trPr>
          <w:trHeight w:val="57"/>
          <w:jc w:val="center"/>
        </w:trPr>
        <w:tc>
          <w:tcPr>
            <w:tcW w:w="419" w:type="pct"/>
            <w:tcBorders>
              <w:tl2br w:val="nil"/>
              <w:tr2bl w:val="nil"/>
            </w:tcBorders>
            <w:shd w:val="clear" w:color="auto" w:fill="D6DCE5" w:themeFill="text2" w:themeFillTint="32"/>
            <w:vAlign w:val="center"/>
          </w:tcPr>
          <w:p w14:paraId="2598C595" w14:textId="77777777" w:rsidR="009E0C75" w:rsidRDefault="006110B9">
            <w:pPr>
              <w:pStyle w:val="10"/>
            </w:pPr>
            <w:r>
              <w:t>4</w:t>
            </w:r>
          </w:p>
        </w:tc>
        <w:tc>
          <w:tcPr>
            <w:tcW w:w="4580" w:type="pct"/>
            <w:tcBorders>
              <w:tl2br w:val="nil"/>
              <w:tr2bl w:val="nil"/>
            </w:tcBorders>
          </w:tcPr>
          <w:p w14:paraId="70E0A3EB" w14:textId="77777777" w:rsidR="009E0C75" w:rsidRDefault="006110B9">
            <w:r>
              <w:rPr>
                <w:rFonts w:hint="eastAsia"/>
              </w:rPr>
              <w:t>施工中队高处作业的安全技术设施，发现有隐患和缺陷时，必须及时解决，危及人身安全的必须停止作业。</w:t>
            </w:r>
          </w:p>
        </w:tc>
      </w:tr>
      <w:tr w:rsidR="009E0C75" w14:paraId="651F94B8" w14:textId="77777777">
        <w:trPr>
          <w:trHeight w:val="57"/>
          <w:jc w:val="center"/>
        </w:trPr>
        <w:tc>
          <w:tcPr>
            <w:tcW w:w="419" w:type="pct"/>
            <w:tcBorders>
              <w:tl2br w:val="nil"/>
              <w:tr2bl w:val="nil"/>
            </w:tcBorders>
            <w:shd w:val="clear" w:color="auto" w:fill="D6DCE5" w:themeFill="text2" w:themeFillTint="32"/>
            <w:vAlign w:val="center"/>
          </w:tcPr>
          <w:p w14:paraId="35044324" w14:textId="77777777" w:rsidR="009E0C75" w:rsidRDefault="006110B9">
            <w:pPr>
              <w:pStyle w:val="10"/>
            </w:pPr>
            <w:r>
              <w:t>5</w:t>
            </w:r>
          </w:p>
        </w:tc>
        <w:tc>
          <w:tcPr>
            <w:tcW w:w="4580" w:type="pct"/>
            <w:tcBorders>
              <w:tl2br w:val="nil"/>
              <w:tr2bl w:val="nil"/>
            </w:tcBorders>
          </w:tcPr>
          <w:p w14:paraId="7F907D30" w14:textId="77777777" w:rsidR="009E0C75" w:rsidRDefault="006110B9">
            <w:r>
              <w:rPr>
                <w:rFonts w:hint="eastAsia"/>
              </w:rPr>
              <w:t>临边高处作业中所用的物料，均应堆放平稳，不妨碍通行和装卸。</w:t>
            </w:r>
          </w:p>
        </w:tc>
      </w:tr>
      <w:tr w:rsidR="009E0C75" w14:paraId="213AA0C9" w14:textId="77777777">
        <w:trPr>
          <w:trHeight w:val="57"/>
          <w:jc w:val="center"/>
        </w:trPr>
        <w:tc>
          <w:tcPr>
            <w:tcW w:w="419" w:type="pct"/>
            <w:tcBorders>
              <w:tl2br w:val="nil"/>
              <w:tr2bl w:val="nil"/>
            </w:tcBorders>
            <w:shd w:val="clear" w:color="auto" w:fill="D6DCE5" w:themeFill="text2" w:themeFillTint="32"/>
            <w:vAlign w:val="center"/>
          </w:tcPr>
          <w:p w14:paraId="07994178" w14:textId="77777777" w:rsidR="009E0C75" w:rsidRDefault="006110B9">
            <w:pPr>
              <w:pStyle w:val="10"/>
            </w:pPr>
            <w:r>
              <w:t>6</w:t>
            </w:r>
          </w:p>
        </w:tc>
        <w:tc>
          <w:tcPr>
            <w:tcW w:w="4580" w:type="pct"/>
            <w:tcBorders>
              <w:tl2br w:val="nil"/>
              <w:tr2bl w:val="nil"/>
            </w:tcBorders>
          </w:tcPr>
          <w:p w14:paraId="1D715E48" w14:textId="77777777" w:rsidR="009E0C75" w:rsidRDefault="006110B9">
            <w:r>
              <w:rPr>
                <w:rFonts w:hint="eastAsia"/>
              </w:rPr>
              <w:t>防护棚搭设和拆除时，应设警戒区，并应派专人监护，严禁上下</w:t>
            </w:r>
            <w:r>
              <w:rPr>
                <w:rFonts w:hint="eastAsia"/>
              </w:rPr>
              <w:lastRenderedPageBreak/>
              <w:t>同时拆除。</w:t>
            </w:r>
          </w:p>
        </w:tc>
      </w:tr>
      <w:tr w:rsidR="009E0C75" w14:paraId="455B160F" w14:textId="77777777">
        <w:trPr>
          <w:trHeight w:val="57"/>
          <w:jc w:val="center"/>
        </w:trPr>
        <w:tc>
          <w:tcPr>
            <w:tcW w:w="419" w:type="pct"/>
            <w:tcBorders>
              <w:tl2br w:val="nil"/>
              <w:tr2bl w:val="nil"/>
            </w:tcBorders>
            <w:shd w:val="clear" w:color="auto" w:fill="D6DCE5" w:themeFill="text2" w:themeFillTint="32"/>
            <w:vAlign w:val="center"/>
          </w:tcPr>
          <w:p w14:paraId="61371470" w14:textId="77777777" w:rsidR="009E0C75" w:rsidRDefault="006110B9">
            <w:pPr>
              <w:pStyle w:val="10"/>
            </w:pPr>
            <w:r>
              <w:lastRenderedPageBreak/>
              <w:t>7</w:t>
            </w:r>
          </w:p>
        </w:tc>
        <w:tc>
          <w:tcPr>
            <w:tcW w:w="4580" w:type="pct"/>
            <w:tcBorders>
              <w:tl2br w:val="nil"/>
              <w:tr2bl w:val="nil"/>
            </w:tcBorders>
          </w:tcPr>
          <w:p w14:paraId="1917E93A" w14:textId="77777777" w:rsidR="009E0C75" w:rsidRDefault="006110B9">
            <w:r>
              <w:rPr>
                <w:rFonts w:hint="eastAsia"/>
              </w:rPr>
              <w:t>因作业需要时，临时拆除或变动安全防护设施时，必须经施工负责人同意，并采取相应的可靠措施，作业后应立即恢复。</w:t>
            </w:r>
          </w:p>
        </w:tc>
      </w:tr>
      <w:tr w:rsidR="009E0C75" w14:paraId="65961D32" w14:textId="77777777">
        <w:trPr>
          <w:trHeight w:val="57"/>
          <w:jc w:val="center"/>
        </w:trPr>
        <w:tc>
          <w:tcPr>
            <w:tcW w:w="419" w:type="pct"/>
            <w:tcBorders>
              <w:tl2br w:val="nil"/>
              <w:tr2bl w:val="nil"/>
            </w:tcBorders>
            <w:shd w:val="clear" w:color="auto" w:fill="D6DCE5" w:themeFill="text2" w:themeFillTint="32"/>
            <w:vAlign w:val="center"/>
          </w:tcPr>
          <w:p w14:paraId="526A1BEF" w14:textId="77777777" w:rsidR="009E0C75" w:rsidRDefault="006110B9">
            <w:pPr>
              <w:pStyle w:val="10"/>
            </w:pPr>
            <w:r>
              <w:t>8</w:t>
            </w:r>
          </w:p>
        </w:tc>
        <w:tc>
          <w:tcPr>
            <w:tcW w:w="4580" w:type="pct"/>
            <w:tcBorders>
              <w:tl2br w:val="nil"/>
              <w:tr2bl w:val="nil"/>
            </w:tcBorders>
          </w:tcPr>
          <w:p w14:paraId="4BBE7B89" w14:textId="77777777" w:rsidR="009E0C75" w:rsidRDefault="006110B9">
            <w:proofErr w:type="gramStart"/>
            <w:r>
              <w:rPr>
                <w:rFonts w:hint="eastAsia"/>
              </w:rPr>
              <w:t>凡施工</w:t>
            </w:r>
            <w:proofErr w:type="gramEnd"/>
            <w:r>
              <w:rPr>
                <w:rFonts w:hint="eastAsia"/>
              </w:rPr>
              <w:t>过程中已形成临边的作业场所，其周边要搭设临边防护后再继续施工。</w:t>
            </w:r>
          </w:p>
        </w:tc>
      </w:tr>
      <w:tr w:rsidR="009E0C75" w14:paraId="39BE10B6" w14:textId="77777777">
        <w:trPr>
          <w:trHeight w:val="57"/>
          <w:jc w:val="center"/>
        </w:trPr>
        <w:tc>
          <w:tcPr>
            <w:tcW w:w="419" w:type="pct"/>
            <w:tcBorders>
              <w:tl2br w:val="nil"/>
              <w:tr2bl w:val="nil"/>
            </w:tcBorders>
            <w:shd w:val="clear" w:color="auto" w:fill="D6DCE5" w:themeFill="text2" w:themeFillTint="32"/>
            <w:vAlign w:val="center"/>
          </w:tcPr>
          <w:p w14:paraId="4AEAEC9E" w14:textId="77777777" w:rsidR="009E0C75" w:rsidRDefault="006110B9">
            <w:pPr>
              <w:pStyle w:val="10"/>
            </w:pPr>
            <w:r>
              <w:t>9</w:t>
            </w:r>
          </w:p>
        </w:tc>
        <w:tc>
          <w:tcPr>
            <w:tcW w:w="4580" w:type="pct"/>
            <w:tcBorders>
              <w:tl2br w:val="nil"/>
              <w:tr2bl w:val="nil"/>
            </w:tcBorders>
          </w:tcPr>
          <w:p w14:paraId="318440FE" w14:textId="77777777" w:rsidR="009E0C75" w:rsidRDefault="006110B9">
            <w:r>
              <w:rPr>
                <w:rFonts w:hint="eastAsia"/>
              </w:rPr>
              <w:t>临边防护必须符合搭设要求。选用合格材料，符合搭设高度，且满足上下两道栏杆，或采用</w:t>
            </w:r>
            <w:proofErr w:type="gramStart"/>
            <w:r>
              <w:rPr>
                <w:rFonts w:hint="eastAsia"/>
              </w:rPr>
              <w:t>立网封密</w:t>
            </w:r>
            <w:proofErr w:type="gramEnd"/>
            <w:r>
              <w:rPr>
                <w:rFonts w:hint="eastAsia"/>
              </w:rPr>
              <w:t>或在下部设档脚板的规定。</w:t>
            </w:r>
          </w:p>
        </w:tc>
      </w:tr>
      <w:tr w:rsidR="009E0C75" w14:paraId="3BA3816E" w14:textId="77777777">
        <w:trPr>
          <w:trHeight w:val="57"/>
          <w:jc w:val="center"/>
        </w:trPr>
        <w:tc>
          <w:tcPr>
            <w:tcW w:w="419" w:type="pct"/>
            <w:tcBorders>
              <w:tl2br w:val="nil"/>
              <w:tr2bl w:val="nil"/>
            </w:tcBorders>
            <w:shd w:val="clear" w:color="auto" w:fill="D6DCE5" w:themeFill="text2" w:themeFillTint="32"/>
            <w:vAlign w:val="center"/>
          </w:tcPr>
          <w:p w14:paraId="4B93F80C" w14:textId="77777777" w:rsidR="009E0C75" w:rsidRDefault="006110B9">
            <w:pPr>
              <w:pStyle w:val="10"/>
            </w:pPr>
            <w:r>
              <w:t>10</w:t>
            </w:r>
          </w:p>
        </w:tc>
        <w:tc>
          <w:tcPr>
            <w:tcW w:w="4580" w:type="pct"/>
            <w:tcBorders>
              <w:tl2br w:val="nil"/>
              <w:tr2bl w:val="nil"/>
            </w:tcBorders>
          </w:tcPr>
          <w:p w14:paraId="069FCDB6" w14:textId="77777777" w:rsidR="009E0C75" w:rsidRDefault="006110B9">
            <w:r>
              <w:rPr>
                <w:rFonts w:hint="eastAsia"/>
              </w:rPr>
              <w:t>栏杆立柱要有一定的牢固性，选材及连接应符合要求。</w:t>
            </w:r>
          </w:p>
        </w:tc>
      </w:tr>
      <w:tr w:rsidR="009E0C75" w14:paraId="523340B7" w14:textId="77777777">
        <w:trPr>
          <w:trHeight w:val="57"/>
          <w:jc w:val="center"/>
        </w:trPr>
        <w:tc>
          <w:tcPr>
            <w:tcW w:w="419" w:type="pct"/>
            <w:tcBorders>
              <w:tl2br w:val="nil"/>
              <w:tr2bl w:val="nil"/>
            </w:tcBorders>
            <w:shd w:val="clear" w:color="auto" w:fill="D6DCE5" w:themeFill="text2" w:themeFillTint="32"/>
            <w:vAlign w:val="center"/>
          </w:tcPr>
          <w:p w14:paraId="0AA9294A" w14:textId="77777777" w:rsidR="009E0C75" w:rsidRDefault="006110B9">
            <w:pPr>
              <w:pStyle w:val="10"/>
            </w:pPr>
            <w:r>
              <w:t>11</w:t>
            </w:r>
          </w:p>
        </w:tc>
        <w:tc>
          <w:tcPr>
            <w:tcW w:w="4580" w:type="pct"/>
            <w:tcBorders>
              <w:tl2br w:val="nil"/>
              <w:tr2bl w:val="nil"/>
            </w:tcBorders>
          </w:tcPr>
          <w:p w14:paraId="16A1A492" w14:textId="77777777" w:rsidR="009E0C75" w:rsidRDefault="006110B9">
            <w:r>
              <w:rPr>
                <w:rFonts w:hint="eastAsia"/>
              </w:rPr>
              <w:t>对采用</w:t>
            </w:r>
            <w:proofErr w:type="gramStart"/>
            <w:r>
              <w:rPr>
                <w:rFonts w:hint="eastAsia"/>
              </w:rPr>
              <w:t>外脚手施工</w:t>
            </w:r>
            <w:proofErr w:type="gramEnd"/>
            <w:r>
              <w:rPr>
                <w:rFonts w:hint="eastAsia"/>
              </w:rPr>
              <w:t>的建筑物，应在脚手架外排立杆用密目网封闭对采用里脚手施工的建筑物，应在建筑物外侧周边搭设防护架，防护架与建筑物外墙距离应不大于</w:t>
            </w:r>
            <w:r>
              <w:rPr>
                <w:rFonts w:hint="eastAsia"/>
              </w:rPr>
              <w:t>150mm</w:t>
            </w:r>
            <w:r>
              <w:rPr>
                <w:rFonts w:hint="eastAsia"/>
              </w:rPr>
              <w:t>，用密目网封闭。</w:t>
            </w:r>
          </w:p>
        </w:tc>
      </w:tr>
      <w:tr w:rsidR="009E0C75" w14:paraId="26E957AC" w14:textId="77777777">
        <w:trPr>
          <w:trHeight w:val="57"/>
          <w:jc w:val="center"/>
        </w:trPr>
        <w:tc>
          <w:tcPr>
            <w:tcW w:w="419" w:type="pct"/>
            <w:tcBorders>
              <w:tl2br w:val="nil"/>
              <w:tr2bl w:val="nil"/>
            </w:tcBorders>
            <w:shd w:val="clear" w:color="auto" w:fill="D6DCE5" w:themeFill="text2" w:themeFillTint="32"/>
            <w:vAlign w:val="center"/>
          </w:tcPr>
          <w:p w14:paraId="134697DB" w14:textId="77777777" w:rsidR="009E0C75" w:rsidRDefault="006110B9">
            <w:pPr>
              <w:pStyle w:val="10"/>
            </w:pPr>
            <w:r>
              <w:t>12</w:t>
            </w:r>
          </w:p>
        </w:tc>
        <w:tc>
          <w:tcPr>
            <w:tcW w:w="4580" w:type="pct"/>
            <w:tcBorders>
              <w:tl2br w:val="nil"/>
              <w:tr2bl w:val="nil"/>
            </w:tcBorders>
          </w:tcPr>
          <w:p w14:paraId="163C6B34" w14:textId="77777777" w:rsidR="009E0C75" w:rsidRDefault="006110B9">
            <w:r>
              <w:rPr>
                <w:rFonts w:hint="eastAsia"/>
              </w:rPr>
              <w:t>防护棚的</w:t>
            </w:r>
            <w:proofErr w:type="gramStart"/>
            <w:r>
              <w:rPr>
                <w:rFonts w:hint="eastAsia"/>
              </w:rPr>
              <w:t>搭设除</w:t>
            </w:r>
            <w:proofErr w:type="gramEnd"/>
            <w:r>
              <w:rPr>
                <w:rFonts w:hint="eastAsia"/>
              </w:rPr>
              <w:t>应牢固外，其搭设尺寸还应满足上方落物半径以外的要求。</w:t>
            </w:r>
          </w:p>
        </w:tc>
      </w:tr>
      <w:tr w:rsidR="009E0C75" w14:paraId="4B7FAF07" w14:textId="77777777">
        <w:trPr>
          <w:trHeight w:val="57"/>
          <w:jc w:val="center"/>
        </w:trPr>
        <w:tc>
          <w:tcPr>
            <w:tcW w:w="419" w:type="pct"/>
            <w:tcBorders>
              <w:tl2br w:val="nil"/>
              <w:tr2bl w:val="nil"/>
            </w:tcBorders>
            <w:shd w:val="clear" w:color="auto" w:fill="D6DCE5" w:themeFill="text2" w:themeFillTint="32"/>
            <w:vAlign w:val="center"/>
          </w:tcPr>
          <w:p w14:paraId="60D53AA6" w14:textId="77777777" w:rsidR="009E0C75" w:rsidRDefault="006110B9">
            <w:pPr>
              <w:pStyle w:val="10"/>
            </w:pPr>
            <w:r>
              <w:t>13</w:t>
            </w:r>
          </w:p>
        </w:tc>
        <w:tc>
          <w:tcPr>
            <w:tcW w:w="4580" w:type="pct"/>
            <w:tcBorders>
              <w:tl2br w:val="nil"/>
              <w:tr2bl w:val="nil"/>
            </w:tcBorders>
          </w:tcPr>
          <w:p w14:paraId="6F37D1FC" w14:textId="77777777" w:rsidR="009E0C75" w:rsidRDefault="006110B9">
            <w:r>
              <w:rPr>
                <w:rFonts w:hint="eastAsia"/>
              </w:rPr>
              <w:t>预留洞口的覆盖、遮挡的作法形成工具化、标准化，且必须由项目现场专职管理人员专人管理。</w:t>
            </w:r>
          </w:p>
        </w:tc>
      </w:tr>
      <w:tr w:rsidR="009E0C75" w14:paraId="74267AD5" w14:textId="77777777">
        <w:trPr>
          <w:trHeight w:val="57"/>
          <w:jc w:val="center"/>
        </w:trPr>
        <w:tc>
          <w:tcPr>
            <w:tcW w:w="419" w:type="pct"/>
            <w:tcBorders>
              <w:tl2br w:val="nil"/>
              <w:tr2bl w:val="nil"/>
            </w:tcBorders>
            <w:shd w:val="clear" w:color="auto" w:fill="D6DCE5" w:themeFill="text2" w:themeFillTint="32"/>
            <w:vAlign w:val="center"/>
          </w:tcPr>
          <w:p w14:paraId="7C6A6A65" w14:textId="77777777" w:rsidR="009E0C75" w:rsidRDefault="006110B9">
            <w:pPr>
              <w:pStyle w:val="10"/>
            </w:pPr>
            <w:r>
              <w:t>14</w:t>
            </w:r>
          </w:p>
        </w:tc>
        <w:tc>
          <w:tcPr>
            <w:tcW w:w="4580" w:type="pct"/>
            <w:tcBorders>
              <w:tl2br w:val="nil"/>
              <w:tr2bl w:val="nil"/>
            </w:tcBorders>
          </w:tcPr>
          <w:p w14:paraId="19809024" w14:textId="77777777" w:rsidR="009E0C75" w:rsidRDefault="006110B9">
            <w:r>
              <w:rPr>
                <w:rFonts w:hint="eastAsia"/>
              </w:rPr>
              <w:t>未填土的坑槽以及上人孔、天窗、地板门处，均应按洞口防护设置稳固的盖件。</w:t>
            </w:r>
          </w:p>
        </w:tc>
      </w:tr>
      <w:tr w:rsidR="009E0C75" w14:paraId="16686798" w14:textId="77777777">
        <w:trPr>
          <w:trHeight w:val="57"/>
          <w:jc w:val="center"/>
        </w:trPr>
        <w:tc>
          <w:tcPr>
            <w:tcW w:w="419" w:type="pct"/>
            <w:tcBorders>
              <w:tl2br w:val="nil"/>
              <w:tr2bl w:val="nil"/>
            </w:tcBorders>
            <w:shd w:val="clear" w:color="auto" w:fill="D6DCE5" w:themeFill="text2" w:themeFillTint="32"/>
            <w:vAlign w:val="center"/>
          </w:tcPr>
          <w:p w14:paraId="034341B5" w14:textId="77777777" w:rsidR="009E0C75" w:rsidRDefault="006110B9">
            <w:pPr>
              <w:pStyle w:val="10"/>
            </w:pPr>
            <w:r>
              <w:t>15</w:t>
            </w:r>
          </w:p>
        </w:tc>
        <w:tc>
          <w:tcPr>
            <w:tcW w:w="4580" w:type="pct"/>
            <w:tcBorders>
              <w:tl2br w:val="nil"/>
              <w:tr2bl w:val="nil"/>
            </w:tcBorders>
          </w:tcPr>
          <w:p w14:paraId="463C67D6" w14:textId="77777777" w:rsidR="009E0C75" w:rsidRDefault="006110B9">
            <w:r>
              <w:rPr>
                <w:rFonts w:hint="eastAsia"/>
              </w:rPr>
              <w:t>施工现场通道附近的各类洞口处，除设置防护设施与安全标志外，夜间还应设示警灯。</w:t>
            </w:r>
          </w:p>
        </w:tc>
      </w:tr>
      <w:tr w:rsidR="009E0C75" w14:paraId="4DC66EF9" w14:textId="77777777">
        <w:trPr>
          <w:trHeight w:val="57"/>
          <w:jc w:val="center"/>
        </w:trPr>
        <w:tc>
          <w:tcPr>
            <w:tcW w:w="419" w:type="pct"/>
            <w:tcBorders>
              <w:tl2br w:val="nil"/>
              <w:tr2bl w:val="nil"/>
            </w:tcBorders>
            <w:shd w:val="clear" w:color="auto" w:fill="D6DCE5" w:themeFill="text2" w:themeFillTint="32"/>
            <w:vAlign w:val="center"/>
          </w:tcPr>
          <w:p w14:paraId="3E5AFD72" w14:textId="77777777" w:rsidR="009E0C75" w:rsidRDefault="006110B9">
            <w:pPr>
              <w:pStyle w:val="10"/>
            </w:pPr>
            <w:r>
              <w:t>16</w:t>
            </w:r>
          </w:p>
        </w:tc>
        <w:tc>
          <w:tcPr>
            <w:tcW w:w="4580" w:type="pct"/>
            <w:tcBorders>
              <w:tl2br w:val="nil"/>
              <w:tr2bl w:val="nil"/>
            </w:tcBorders>
          </w:tcPr>
          <w:p w14:paraId="43B9E657" w14:textId="77777777" w:rsidR="009E0C75" w:rsidRDefault="006110B9">
            <w:r>
              <w:rPr>
                <w:rFonts w:hint="eastAsia"/>
              </w:rPr>
              <w:t>对洞口的覆盖材料方法的检查包括两个方面，一是防护使用的材料，二是安装方法。例如采用平网防护，一是平网必须合格，二是四</w:t>
            </w:r>
            <w:r>
              <w:rPr>
                <w:rFonts w:hint="eastAsia"/>
              </w:rPr>
              <w:lastRenderedPageBreak/>
              <w:t>周确实挂牢，当有</w:t>
            </w:r>
            <w:r>
              <w:rPr>
                <w:rFonts w:hint="eastAsia"/>
              </w:rPr>
              <w:t>100kg</w:t>
            </w:r>
            <w:r>
              <w:rPr>
                <w:rFonts w:hint="eastAsia"/>
              </w:rPr>
              <w:t>荷载自</w:t>
            </w:r>
            <w:r>
              <w:rPr>
                <w:rFonts w:hint="eastAsia"/>
              </w:rPr>
              <w:t>10m</w:t>
            </w:r>
            <w:r>
              <w:rPr>
                <w:rFonts w:hint="eastAsia"/>
              </w:rPr>
              <w:t>高坠落时，网必须有足够的承受能力。如果采用盖板，同样应进行固定。</w:t>
            </w:r>
          </w:p>
        </w:tc>
      </w:tr>
      <w:tr w:rsidR="009E0C75" w14:paraId="4FCE2C23" w14:textId="77777777">
        <w:trPr>
          <w:trHeight w:val="57"/>
          <w:jc w:val="center"/>
        </w:trPr>
        <w:tc>
          <w:tcPr>
            <w:tcW w:w="419" w:type="pct"/>
            <w:tcBorders>
              <w:tl2br w:val="nil"/>
              <w:tr2bl w:val="nil"/>
            </w:tcBorders>
            <w:shd w:val="clear" w:color="auto" w:fill="D6DCE5" w:themeFill="text2" w:themeFillTint="32"/>
            <w:vAlign w:val="center"/>
          </w:tcPr>
          <w:p w14:paraId="509C185A" w14:textId="77777777" w:rsidR="009E0C75" w:rsidRDefault="006110B9">
            <w:pPr>
              <w:pStyle w:val="10"/>
            </w:pPr>
            <w:r>
              <w:lastRenderedPageBreak/>
              <w:t>17</w:t>
            </w:r>
          </w:p>
        </w:tc>
        <w:tc>
          <w:tcPr>
            <w:tcW w:w="4580" w:type="pct"/>
            <w:tcBorders>
              <w:tl2br w:val="nil"/>
              <w:tr2bl w:val="nil"/>
            </w:tcBorders>
          </w:tcPr>
          <w:p w14:paraId="0F5F22FE" w14:textId="77777777" w:rsidR="009E0C75" w:rsidRDefault="006110B9">
            <w:r>
              <w:rPr>
                <w:rFonts w:hint="eastAsia"/>
              </w:rPr>
              <w:t>有些工序如吊装作业，因施工工艺会形成临时性的洞口、临边，这些防护措施必须随施工</w:t>
            </w:r>
            <w:proofErr w:type="gramStart"/>
            <w:r>
              <w:rPr>
                <w:rFonts w:hint="eastAsia"/>
              </w:rPr>
              <w:t>随进行</w:t>
            </w:r>
            <w:proofErr w:type="gramEnd"/>
            <w:r>
              <w:rPr>
                <w:rFonts w:hint="eastAsia"/>
              </w:rPr>
              <w:t>搭设。</w:t>
            </w:r>
          </w:p>
        </w:tc>
      </w:tr>
      <w:tr w:rsidR="009E0C75" w14:paraId="6AEDF747" w14:textId="77777777">
        <w:trPr>
          <w:trHeight w:val="57"/>
          <w:jc w:val="center"/>
        </w:trPr>
        <w:tc>
          <w:tcPr>
            <w:tcW w:w="419" w:type="pct"/>
            <w:tcBorders>
              <w:tl2br w:val="nil"/>
              <w:tr2bl w:val="nil"/>
            </w:tcBorders>
            <w:shd w:val="clear" w:color="auto" w:fill="D6DCE5" w:themeFill="text2" w:themeFillTint="32"/>
            <w:vAlign w:val="center"/>
          </w:tcPr>
          <w:p w14:paraId="33800798" w14:textId="77777777" w:rsidR="009E0C75" w:rsidRDefault="006110B9">
            <w:pPr>
              <w:pStyle w:val="10"/>
            </w:pPr>
            <w:r>
              <w:t>18</w:t>
            </w:r>
          </w:p>
        </w:tc>
        <w:tc>
          <w:tcPr>
            <w:tcW w:w="4580" w:type="pct"/>
            <w:tcBorders>
              <w:tl2br w:val="nil"/>
              <w:tr2bl w:val="nil"/>
            </w:tcBorders>
          </w:tcPr>
          <w:p w14:paraId="51B013A1" w14:textId="77777777" w:rsidR="009E0C75" w:rsidRDefault="006110B9">
            <w:r>
              <w:rPr>
                <w:rFonts w:hint="eastAsia"/>
              </w:rPr>
              <w:t>临时堆放高度不得超过</w:t>
            </w:r>
            <w:r>
              <w:rPr>
                <w:rFonts w:hint="eastAsia"/>
              </w:rPr>
              <w:t>1</w:t>
            </w:r>
            <w:r>
              <w:rPr>
                <w:rFonts w:hint="eastAsia"/>
              </w:rPr>
              <w:t>米。</w:t>
            </w:r>
          </w:p>
        </w:tc>
      </w:tr>
      <w:tr w:rsidR="009E0C75" w14:paraId="3372ED86" w14:textId="77777777">
        <w:trPr>
          <w:trHeight w:val="57"/>
          <w:jc w:val="center"/>
        </w:trPr>
        <w:tc>
          <w:tcPr>
            <w:tcW w:w="419" w:type="pct"/>
            <w:tcBorders>
              <w:tl2br w:val="nil"/>
              <w:tr2bl w:val="nil"/>
            </w:tcBorders>
            <w:shd w:val="clear" w:color="auto" w:fill="D6DCE5" w:themeFill="text2" w:themeFillTint="32"/>
            <w:vAlign w:val="center"/>
          </w:tcPr>
          <w:p w14:paraId="46345F4C" w14:textId="77777777" w:rsidR="009E0C75" w:rsidRDefault="006110B9">
            <w:pPr>
              <w:pStyle w:val="10"/>
            </w:pPr>
            <w:r>
              <w:t>19</w:t>
            </w:r>
          </w:p>
        </w:tc>
        <w:tc>
          <w:tcPr>
            <w:tcW w:w="4580" w:type="pct"/>
            <w:tcBorders>
              <w:tl2br w:val="nil"/>
              <w:tr2bl w:val="nil"/>
            </w:tcBorders>
          </w:tcPr>
          <w:p w14:paraId="6238ADDD" w14:textId="77777777" w:rsidR="009E0C75" w:rsidRDefault="006110B9">
            <w:r>
              <w:rPr>
                <w:rFonts w:hint="eastAsia"/>
              </w:rPr>
              <w:t>由于上方施工可能坠落物件或处于起重机把杆回转范围之内的通道，在其影响的范围内，必须搭设顶部能防止穿透的双层安全通道。</w:t>
            </w:r>
          </w:p>
        </w:tc>
      </w:tr>
      <w:tr w:rsidR="009E0C75" w14:paraId="4A270E13" w14:textId="77777777">
        <w:trPr>
          <w:trHeight w:val="57"/>
          <w:jc w:val="center"/>
        </w:trPr>
        <w:tc>
          <w:tcPr>
            <w:tcW w:w="419" w:type="pct"/>
            <w:tcBorders>
              <w:tl2br w:val="nil"/>
              <w:tr2bl w:val="nil"/>
            </w:tcBorders>
            <w:shd w:val="clear" w:color="auto" w:fill="D6DCE5" w:themeFill="text2" w:themeFillTint="32"/>
            <w:vAlign w:val="center"/>
          </w:tcPr>
          <w:p w14:paraId="5B0EF948" w14:textId="77777777" w:rsidR="009E0C75" w:rsidRDefault="006110B9">
            <w:pPr>
              <w:pStyle w:val="10"/>
            </w:pPr>
            <w:r>
              <w:t>20</w:t>
            </w:r>
          </w:p>
        </w:tc>
        <w:tc>
          <w:tcPr>
            <w:tcW w:w="4580" w:type="pct"/>
            <w:tcBorders>
              <w:tl2br w:val="nil"/>
              <w:tr2bl w:val="nil"/>
            </w:tcBorders>
          </w:tcPr>
          <w:p w14:paraId="687E238F" w14:textId="77777777" w:rsidR="009E0C75" w:rsidRDefault="006110B9">
            <w:r>
              <w:rPr>
                <w:rFonts w:hint="eastAsia"/>
              </w:rPr>
              <w:t>所有临边、洞口等各类技术措施的设置状况，技术措施所用的配件、材料和工具的规格和材质。技术措施的节点构造及其与建筑物的固定情况，扣件和连接件的紧固程度。安全防护设施的用品及设备的性能与质量是否合格的验证。</w:t>
            </w:r>
          </w:p>
        </w:tc>
      </w:tr>
      <w:tr w:rsidR="009E0C75" w14:paraId="594BEEE9" w14:textId="77777777">
        <w:trPr>
          <w:trHeight w:val="57"/>
          <w:jc w:val="center"/>
        </w:trPr>
        <w:tc>
          <w:tcPr>
            <w:tcW w:w="419" w:type="pct"/>
            <w:tcBorders>
              <w:tl2br w:val="nil"/>
              <w:tr2bl w:val="nil"/>
            </w:tcBorders>
            <w:shd w:val="clear" w:color="auto" w:fill="D6DCE5" w:themeFill="text2" w:themeFillTint="32"/>
            <w:vAlign w:val="center"/>
          </w:tcPr>
          <w:p w14:paraId="5753C2AC" w14:textId="77777777" w:rsidR="009E0C75" w:rsidRDefault="006110B9">
            <w:pPr>
              <w:pStyle w:val="10"/>
            </w:pPr>
            <w:r>
              <w:t>21</w:t>
            </w:r>
          </w:p>
        </w:tc>
        <w:tc>
          <w:tcPr>
            <w:tcW w:w="4580" w:type="pct"/>
            <w:tcBorders>
              <w:tl2br w:val="nil"/>
              <w:tr2bl w:val="nil"/>
            </w:tcBorders>
          </w:tcPr>
          <w:p w14:paraId="43601D2C" w14:textId="77777777" w:rsidR="009E0C75" w:rsidRDefault="006110B9">
            <w:r>
              <w:rPr>
                <w:rFonts w:hint="eastAsia"/>
              </w:rPr>
              <w:t>项目安全生产管理机构必须对安全防护设施的验收应按类别逐项查验，并做出验收书面记录。凡不符合规定者，必须修整合格后再行查验。施工工期内还应每日定期进行抽查。</w:t>
            </w:r>
          </w:p>
        </w:tc>
      </w:tr>
    </w:tbl>
    <w:p w14:paraId="511936E3" w14:textId="77777777" w:rsidR="009E0C75" w:rsidRDefault="006110B9">
      <w:pPr>
        <w:pStyle w:val="4"/>
        <w:ind w:firstLine="562"/>
      </w:pPr>
      <w:bookmarkStart w:id="1019" w:name="_Toc31523"/>
      <w:r>
        <w:rPr>
          <w:rFonts w:hint="eastAsia"/>
        </w:rPr>
        <w:t>5.1.5.3</w:t>
      </w:r>
      <w:r>
        <w:rPr>
          <w:rFonts w:hint="eastAsia"/>
        </w:rPr>
        <w:t>高空作业安全保证措施</w:t>
      </w:r>
      <w:bookmarkEnd w:id="1017"/>
      <w:bookmarkEnd w:id="1018"/>
      <w:bookmarkEnd w:id="1019"/>
    </w:p>
    <w:p w14:paraId="4F5B7EE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针对本工程特点，在高空施工区域下方及周围区域设置安全网保护措施，所有施工人员在操作前须在可靠处张挂安全带。</w:t>
      </w:r>
    </w:p>
    <w:p w14:paraId="0421297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施工现场所有的孔洞都有固定可靠的盖板，所有盖板均统一规格，盖板上有黑黄相间的色标以防随意拆移。施工现场需开孔应经书面申请，经专职安全员批准后方可开孔，开孔后应采取防护措施。</w:t>
      </w:r>
    </w:p>
    <w:tbl>
      <w:tblPr>
        <w:tblStyle w:val="a8"/>
        <w:tblW w:w="0" w:type="auto"/>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4643"/>
        <w:gridCol w:w="4644"/>
      </w:tblGrid>
      <w:tr w:rsidR="009E0C75" w14:paraId="21C59E4B" w14:textId="77777777">
        <w:tc>
          <w:tcPr>
            <w:tcW w:w="4643" w:type="dxa"/>
          </w:tcPr>
          <w:p w14:paraId="0741364B" w14:textId="77777777" w:rsidR="009E0C75" w:rsidRDefault="006110B9">
            <w:pPr>
              <w:pStyle w:val="10"/>
            </w:pPr>
            <w:r>
              <w:rPr>
                <w:noProof/>
              </w:rPr>
              <w:lastRenderedPageBreak/>
              <w:drawing>
                <wp:inline distT="0" distB="0" distL="114300" distR="114300" wp14:anchorId="7E401F0D" wp14:editId="7CF422F7">
                  <wp:extent cx="2774950" cy="2296795"/>
                  <wp:effectExtent l="0" t="0" r="13970" b="4445"/>
                  <wp:docPr id="3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11"/>
                          <pic:cNvPicPr>
                            <a:picLocks noChangeAspect="1"/>
                          </pic:cNvPicPr>
                        </pic:nvPicPr>
                        <pic:blipFill>
                          <a:blip r:embed="rId95"/>
                          <a:stretch>
                            <a:fillRect/>
                          </a:stretch>
                        </pic:blipFill>
                        <pic:spPr>
                          <a:xfrm>
                            <a:off x="0" y="0"/>
                            <a:ext cx="2774950" cy="2296795"/>
                          </a:xfrm>
                          <a:prstGeom prst="rect">
                            <a:avLst/>
                          </a:prstGeom>
                          <a:noFill/>
                          <a:ln>
                            <a:noFill/>
                          </a:ln>
                        </pic:spPr>
                      </pic:pic>
                    </a:graphicData>
                  </a:graphic>
                </wp:inline>
              </w:drawing>
            </w:r>
          </w:p>
        </w:tc>
        <w:tc>
          <w:tcPr>
            <w:tcW w:w="4644" w:type="dxa"/>
          </w:tcPr>
          <w:p w14:paraId="6BCC9038" w14:textId="77777777" w:rsidR="009E0C75" w:rsidRDefault="006110B9">
            <w:pPr>
              <w:pStyle w:val="10"/>
            </w:pPr>
            <w:r>
              <w:rPr>
                <w:noProof/>
              </w:rPr>
              <w:drawing>
                <wp:inline distT="0" distB="0" distL="114300" distR="114300" wp14:anchorId="3CEE57A4" wp14:editId="1EA4F670">
                  <wp:extent cx="2785745" cy="2367915"/>
                  <wp:effectExtent l="0" t="0" r="3175" b="9525"/>
                  <wp:docPr id="32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2"/>
                          <pic:cNvPicPr>
                            <a:picLocks noChangeAspect="1"/>
                          </pic:cNvPicPr>
                        </pic:nvPicPr>
                        <pic:blipFill>
                          <a:blip r:embed="rId96"/>
                          <a:stretch>
                            <a:fillRect/>
                          </a:stretch>
                        </pic:blipFill>
                        <pic:spPr>
                          <a:xfrm>
                            <a:off x="0" y="0"/>
                            <a:ext cx="2785745" cy="2367915"/>
                          </a:xfrm>
                          <a:prstGeom prst="rect">
                            <a:avLst/>
                          </a:prstGeom>
                          <a:noFill/>
                          <a:ln>
                            <a:noFill/>
                          </a:ln>
                        </pic:spPr>
                      </pic:pic>
                    </a:graphicData>
                  </a:graphic>
                </wp:inline>
              </w:drawing>
            </w:r>
          </w:p>
        </w:tc>
      </w:tr>
    </w:tbl>
    <w:p w14:paraId="3556771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各平台开口处</w:t>
      </w:r>
      <w:proofErr w:type="gramStart"/>
      <w:r>
        <w:rPr>
          <w:rFonts w:ascii="宋体" w:hAnsi="宋体" w:cs="宋体" w:hint="eastAsia"/>
          <w:szCs w:val="28"/>
        </w:rPr>
        <w:t>和井坑均有</w:t>
      </w:r>
      <w:proofErr w:type="gramEnd"/>
      <w:r>
        <w:rPr>
          <w:rFonts w:ascii="宋体" w:hAnsi="宋体" w:cs="宋体" w:hint="eastAsia"/>
          <w:szCs w:val="28"/>
        </w:rPr>
        <w:t>可靠的栏杆围护，栏杆有统一的黑白色相间的色标，对于无条件安装铁栏杆的地方，应加装双层手扶安全绳索并装挂红白带。</w:t>
      </w:r>
    </w:p>
    <w:p w14:paraId="5123910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因施工需要临时拆除孔洞盖板或栏杆的应通过安全员，并由拆除人指定专人监护，施工结束或施工中止时立即恢复孔洞盖板或栏杆。</w:t>
      </w:r>
    </w:p>
    <w:p w14:paraId="5C7EE9E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进入离地面</w:t>
      </w:r>
      <w:r>
        <w:rPr>
          <w:rFonts w:ascii="宋体" w:hAnsi="宋体" w:cs="宋体" w:hint="eastAsia"/>
          <w:szCs w:val="28"/>
        </w:rPr>
        <w:t>2m</w:t>
      </w:r>
      <w:r>
        <w:rPr>
          <w:rFonts w:ascii="宋体" w:hAnsi="宋体" w:cs="宋体" w:hint="eastAsia"/>
          <w:szCs w:val="28"/>
        </w:rPr>
        <w:t>以上区域施工或可能造成坠落的区域内施工的人员必须佩带安全带，施工时安全带必须挂钩在可靠处。</w:t>
      </w:r>
    </w:p>
    <w:p w14:paraId="0BDFCCD0"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所有可能进行高空作业的施工人员应事先进行一次体检，以确保登高作业人员</w:t>
      </w:r>
      <w:proofErr w:type="gramStart"/>
      <w:r>
        <w:rPr>
          <w:rFonts w:ascii="宋体" w:hAnsi="宋体" w:cs="宋体" w:hint="eastAsia"/>
          <w:szCs w:val="28"/>
        </w:rPr>
        <w:t>不</w:t>
      </w:r>
      <w:proofErr w:type="gramEnd"/>
      <w:r>
        <w:rPr>
          <w:rFonts w:ascii="宋体" w:hAnsi="宋体" w:cs="宋体" w:hint="eastAsia"/>
          <w:szCs w:val="28"/>
        </w:rPr>
        <w:t>患有高血压、心脏病、恐高症等不适合高空作业的疾病，未经过体检或体检不合格的人员一律不得进入高空施工。</w:t>
      </w:r>
    </w:p>
    <w:p w14:paraId="23C0FA24" w14:textId="77777777" w:rsidR="009E0C75" w:rsidRDefault="006110B9">
      <w:pPr>
        <w:pStyle w:val="4"/>
        <w:ind w:firstLine="562"/>
      </w:pPr>
      <w:bookmarkStart w:id="1020" w:name="_Toc30687"/>
      <w:bookmarkStart w:id="1021" w:name="_Toc1316"/>
      <w:r>
        <w:rPr>
          <w:rFonts w:hint="eastAsia"/>
        </w:rPr>
        <w:t>5.1.5.4</w:t>
      </w:r>
      <w:r>
        <w:rPr>
          <w:rFonts w:hint="eastAsia"/>
        </w:rPr>
        <w:t>焊接作业安全保证措施</w:t>
      </w:r>
      <w:bookmarkEnd w:id="1020"/>
      <w:bookmarkEnd w:id="1021"/>
    </w:p>
    <w:p w14:paraId="3D4901D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未取得焊工操作证者，不得上岗工作。每个焊接工应自觉遵守上岗安全规定。工作前必须戴好规定使用的防护用品，皮肤不得裸露，室内工作时开启门窗，保持良好的通风。现场施工必须同时遵守现场操作的各项安全规定。</w:t>
      </w:r>
    </w:p>
    <w:p w14:paraId="34D9130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操作前应先检查焊接设备的各部位是否漏电、漏气，阀门压力表等</w:t>
      </w:r>
      <w:r>
        <w:rPr>
          <w:rFonts w:ascii="宋体" w:hAnsi="宋体" w:cs="宋体" w:hint="eastAsia"/>
          <w:szCs w:val="28"/>
        </w:rPr>
        <w:lastRenderedPageBreak/>
        <w:t>安全装置是否可靠灵敏。</w:t>
      </w:r>
    </w:p>
    <w:p w14:paraId="06BC305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焊接设备的垂直运输，应使用可靠的网篮，绑扎牢靠。氧气瓶、乙炔瓶、电焊机应分别运输，不得同时混运。</w:t>
      </w:r>
    </w:p>
    <w:tbl>
      <w:tblPr>
        <w:tblStyle w:val="a8"/>
        <w:tblW w:w="0" w:type="auto"/>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4691"/>
        <w:gridCol w:w="4596"/>
      </w:tblGrid>
      <w:tr w:rsidR="009E0C75" w14:paraId="14DCAA85" w14:textId="77777777">
        <w:tc>
          <w:tcPr>
            <w:tcW w:w="4643" w:type="dxa"/>
          </w:tcPr>
          <w:p w14:paraId="7C982F6E" w14:textId="77777777" w:rsidR="009E0C75" w:rsidRDefault="006110B9">
            <w:pPr>
              <w:pStyle w:val="10"/>
            </w:pPr>
            <w:r>
              <w:rPr>
                <w:noProof/>
              </w:rPr>
              <w:drawing>
                <wp:inline distT="0" distB="0" distL="114300" distR="114300" wp14:anchorId="398EE195" wp14:editId="3970E221">
                  <wp:extent cx="2872740" cy="2074545"/>
                  <wp:effectExtent l="0" t="0" r="7620" b="13335"/>
                  <wp:docPr id="3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13"/>
                          <pic:cNvPicPr>
                            <a:picLocks noChangeAspect="1"/>
                          </pic:cNvPicPr>
                        </pic:nvPicPr>
                        <pic:blipFill>
                          <a:blip r:embed="rId97"/>
                          <a:stretch>
                            <a:fillRect/>
                          </a:stretch>
                        </pic:blipFill>
                        <pic:spPr>
                          <a:xfrm>
                            <a:off x="0" y="0"/>
                            <a:ext cx="2872740" cy="2074545"/>
                          </a:xfrm>
                          <a:prstGeom prst="rect">
                            <a:avLst/>
                          </a:prstGeom>
                          <a:noFill/>
                          <a:ln>
                            <a:noFill/>
                          </a:ln>
                        </pic:spPr>
                      </pic:pic>
                    </a:graphicData>
                  </a:graphic>
                </wp:inline>
              </w:drawing>
            </w:r>
          </w:p>
        </w:tc>
        <w:tc>
          <w:tcPr>
            <w:tcW w:w="4644" w:type="dxa"/>
          </w:tcPr>
          <w:p w14:paraId="75609262" w14:textId="77777777" w:rsidR="009E0C75" w:rsidRDefault="006110B9">
            <w:pPr>
              <w:pStyle w:val="10"/>
            </w:pPr>
            <w:r>
              <w:rPr>
                <w:noProof/>
              </w:rPr>
              <w:drawing>
                <wp:inline distT="0" distB="0" distL="114300" distR="114300" wp14:anchorId="3A9FCD07" wp14:editId="1F89527F">
                  <wp:extent cx="2817495" cy="2093595"/>
                  <wp:effectExtent l="0" t="0" r="1905" b="9525"/>
                  <wp:docPr id="32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14"/>
                          <pic:cNvPicPr>
                            <a:picLocks noChangeAspect="1"/>
                          </pic:cNvPicPr>
                        </pic:nvPicPr>
                        <pic:blipFill>
                          <a:blip r:embed="rId98"/>
                          <a:stretch>
                            <a:fillRect/>
                          </a:stretch>
                        </pic:blipFill>
                        <pic:spPr>
                          <a:xfrm>
                            <a:off x="0" y="0"/>
                            <a:ext cx="2817495" cy="2093595"/>
                          </a:xfrm>
                          <a:prstGeom prst="rect">
                            <a:avLst/>
                          </a:prstGeom>
                          <a:noFill/>
                          <a:ln>
                            <a:noFill/>
                          </a:ln>
                        </pic:spPr>
                      </pic:pic>
                    </a:graphicData>
                  </a:graphic>
                </wp:inline>
              </w:drawing>
            </w:r>
          </w:p>
        </w:tc>
      </w:tr>
    </w:tbl>
    <w:p w14:paraId="70867FF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焊工和配合人员不得在含有可燃气体的设备周围吸烟，禁止边操作边吸烟。焊工必须遵守现场施工防火有关规定。施工中由操作引起的火花应有灭火措施，操作点与可燃物的间隔距离不得小于</w:t>
      </w:r>
      <w:r>
        <w:rPr>
          <w:rFonts w:ascii="宋体" w:hAnsi="宋体" w:cs="宋体" w:hint="eastAsia"/>
          <w:szCs w:val="28"/>
        </w:rPr>
        <w:t>10m</w:t>
      </w:r>
      <w:r>
        <w:rPr>
          <w:rFonts w:ascii="宋体" w:hAnsi="宋体" w:cs="宋体" w:hint="eastAsia"/>
          <w:szCs w:val="28"/>
        </w:rPr>
        <w:t>，或用阻燃材料阻隔成安全屏障。</w:t>
      </w:r>
    </w:p>
    <w:p w14:paraId="72E803C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焊工进入通风不良和密闭建筑物施工前，必须先通风驱除室内滞留空气，施工期间继续保持机械通风，防止有害气体和</w:t>
      </w:r>
      <w:proofErr w:type="gramStart"/>
      <w:r>
        <w:rPr>
          <w:rFonts w:ascii="宋体" w:hAnsi="宋体" w:cs="宋体" w:hint="eastAsia"/>
          <w:szCs w:val="28"/>
        </w:rPr>
        <w:t>可</w:t>
      </w:r>
      <w:proofErr w:type="gramEnd"/>
      <w:r>
        <w:rPr>
          <w:rFonts w:ascii="宋体" w:hAnsi="宋体" w:cs="宋体" w:hint="eastAsia"/>
          <w:szCs w:val="28"/>
        </w:rPr>
        <w:t>燃气体的积聚。</w:t>
      </w:r>
    </w:p>
    <w:p w14:paraId="49E64D4D"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在人员进出频繁的地方（如楼梯栏杆）施焊，应设置隔离和立体防护措施，防止火花溅落伤人。容易接触的部位施焊后，须用湿布降温和除去焊件毛口，必要时设立警告标志，防止烫伤人。</w:t>
      </w:r>
    </w:p>
    <w:p w14:paraId="233052A0"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焊接工作完毕或下班离开现场前，必须对施</w:t>
      </w:r>
      <w:proofErr w:type="gramStart"/>
      <w:r>
        <w:rPr>
          <w:rFonts w:ascii="宋体" w:hAnsi="宋体" w:cs="宋体" w:hint="eastAsia"/>
          <w:szCs w:val="28"/>
        </w:rPr>
        <w:t>焊环境</w:t>
      </w:r>
      <w:proofErr w:type="gramEnd"/>
      <w:r>
        <w:rPr>
          <w:rFonts w:ascii="宋体" w:hAnsi="宋体" w:cs="宋体" w:hint="eastAsia"/>
          <w:szCs w:val="28"/>
        </w:rPr>
        <w:t>作一次检查，清除隐藏火种，然后切断电源，卸下表具。</w:t>
      </w:r>
    </w:p>
    <w:p w14:paraId="0FDE7AD3"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新工艺、新材料的焊接，必须有安全、可靠的措施，方可进行。</w:t>
      </w:r>
    </w:p>
    <w:p w14:paraId="651ABB0E" w14:textId="77777777" w:rsidR="009E0C75" w:rsidRDefault="006110B9">
      <w:pPr>
        <w:pStyle w:val="4"/>
        <w:ind w:firstLine="562"/>
      </w:pPr>
      <w:bookmarkStart w:id="1022" w:name="_Toc28770"/>
      <w:bookmarkStart w:id="1023" w:name="_Toc29478"/>
      <w:r>
        <w:rPr>
          <w:rFonts w:hint="eastAsia"/>
        </w:rPr>
        <w:lastRenderedPageBreak/>
        <w:t>5.1.5.5</w:t>
      </w:r>
      <w:r>
        <w:rPr>
          <w:rFonts w:hint="eastAsia"/>
        </w:rPr>
        <w:t>施工机械设备使用安全保证措施</w:t>
      </w:r>
      <w:bookmarkEnd w:id="1022"/>
      <w:bookmarkEnd w:id="1023"/>
    </w:p>
    <w:p w14:paraId="4D86F01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由于施工现场中小型机械设备较多，必须加强安全运行的管理，以确保安全生产、人身安全。</w:t>
      </w:r>
    </w:p>
    <w:p w14:paraId="4CB55A5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由施工班组长会同机械管理人员做好机械使用前的验收工作，平时做好机械检查和机械运行情况记录。</w:t>
      </w:r>
    </w:p>
    <w:tbl>
      <w:tblPr>
        <w:tblStyle w:val="a8"/>
        <w:tblW w:w="0" w:type="auto"/>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4632"/>
        <w:gridCol w:w="4655"/>
      </w:tblGrid>
      <w:tr w:rsidR="009E0C75" w14:paraId="01381CEE" w14:textId="77777777">
        <w:tc>
          <w:tcPr>
            <w:tcW w:w="4643" w:type="dxa"/>
          </w:tcPr>
          <w:p w14:paraId="6457164A" w14:textId="77777777" w:rsidR="009E0C75" w:rsidRDefault="006110B9">
            <w:pPr>
              <w:pStyle w:val="10"/>
            </w:pPr>
            <w:r>
              <w:rPr>
                <w:noProof/>
              </w:rPr>
              <w:drawing>
                <wp:inline distT="0" distB="0" distL="114300" distR="114300" wp14:anchorId="722E9A84" wp14:editId="00EAA5A1">
                  <wp:extent cx="2891790" cy="2053590"/>
                  <wp:effectExtent l="0" t="0" r="3810" b="3810"/>
                  <wp:docPr id="32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15"/>
                          <pic:cNvPicPr>
                            <a:picLocks noChangeAspect="1"/>
                          </pic:cNvPicPr>
                        </pic:nvPicPr>
                        <pic:blipFill>
                          <a:blip r:embed="rId99"/>
                          <a:stretch>
                            <a:fillRect/>
                          </a:stretch>
                        </pic:blipFill>
                        <pic:spPr>
                          <a:xfrm>
                            <a:off x="0" y="0"/>
                            <a:ext cx="2891790" cy="2053590"/>
                          </a:xfrm>
                          <a:prstGeom prst="rect">
                            <a:avLst/>
                          </a:prstGeom>
                          <a:noFill/>
                          <a:ln>
                            <a:noFill/>
                          </a:ln>
                        </pic:spPr>
                      </pic:pic>
                    </a:graphicData>
                  </a:graphic>
                </wp:inline>
              </w:drawing>
            </w:r>
          </w:p>
        </w:tc>
        <w:tc>
          <w:tcPr>
            <w:tcW w:w="4644" w:type="dxa"/>
          </w:tcPr>
          <w:p w14:paraId="7BFF038C" w14:textId="77777777" w:rsidR="009E0C75" w:rsidRDefault="006110B9">
            <w:pPr>
              <w:pStyle w:val="10"/>
            </w:pPr>
            <w:r>
              <w:rPr>
                <w:noProof/>
              </w:rPr>
              <w:drawing>
                <wp:inline distT="0" distB="0" distL="114300" distR="114300" wp14:anchorId="44E0C5B7" wp14:editId="7E0DC81B">
                  <wp:extent cx="2905760" cy="2193290"/>
                  <wp:effectExtent l="0" t="0" r="5080" b="1270"/>
                  <wp:docPr id="32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16"/>
                          <pic:cNvPicPr>
                            <a:picLocks noChangeAspect="1"/>
                          </pic:cNvPicPr>
                        </pic:nvPicPr>
                        <pic:blipFill>
                          <a:blip r:embed="rId100"/>
                          <a:stretch>
                            <a:fillRect/>
                          </a:stretch>
                        </pic:blipFill>
                        <pic:spPr>
                          <a:xfrm>
                            <a:off x="0" y="0"/>
                            <a:ext cx="2905760" cy="2193290"/>
                          </a:xfrm>
                          <a:prstGeom prst="rect">
                            <a:avLst/>
                          </a:prstGeom>
                          <a:noFill/>
                          <a:ln>
                            <a:noFill/>
                          </a:ln>
                        </pic:spPr>
                      </pic:pic>
                    </a:graphicData>
                  </a:graphic>
                </wp:inline>
              </w:drawing>
            </w:r>
          </w:p>
        </w:tc>
      </w:tr>
    </w:tbl>
    <w:p w14:paraId="60BA8EB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按规定搭设机械防护棚机械设备搭设在吊装区域附近的，须搭设双层防坠棚。</w:t>
      </w:r>
    </w:p>
    <w:p w14:paraId="7002859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机械设备必须接地和接零，随机开关灵敏可靠。</w:t>
      </w:r>
    </w:p>
    <w:p w14:paraId="2BCB8EC8"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机械操作人员必须持有效证上岗，机械设备做到定机、定人、定岗位，督促机械操作人员做好定期检查、保养及维修工作，并做好运转记录和检查维护人签名。</w:t>
      </w:r>
    </w:p>
    <w:p w14:paraId="3B3146A1"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机械设备的防护装置必须齐全有效，严禁带病运转。固定机械设备保护接地（零）必须完好，手持移动电器，必须实施</w:t>
      </w:r>
      <w:proofErr w:type="gramStart"/>
      <w:r>
        <w:rPr>
          <w:rFonts w:ascii="宋体" w:hAnsi="宋体" w:cs="宋体" w:hint="eastAsia"/>
          <w:szCs w:val="28"/>
        </w:rPr>
        <w:t>一</w:t>
      </w:r>
      <w:proofErr w:type="gramEnd"/>
      <w:r>
        <w:rPr>
          <w:rFonts w:ascii="宋体" w:hAnsi="宋体" w:cs="宋体" w:hint="eastAsia"/>
          <w:szCs w:val="28"/>
        </w:rPr>
        <w:t>机一闸</w:t>
      </w:r>
      <w:proofErr w:type="gramStart"/>
      <w:r>
        <w:rPr>
          <w:rFonts w:ascii="宋体" w:hAnsi="宋体" w:cs="宋体" w:hint="eastAsia"/>
          <w:szCs w:val="28"/>
        </w:rPr>
        <w:t>一</w:t>
      </w:r>
      <w:proofErr w:type="gramEnd"/>
      <w:r>
        <w:rPr>
          <w:rFonts w:ascii="宋体" w:hAnsi="宋体" w:cs="宋体" w:hint="eastAsia"/>
          <w:szCs w:val="28"/>
        </w:rPr>
        <w:t>漏电保护。</w:t>
      </w:r>
    </w:p>
    <w:p w14:paraId="6C6F5C43" w14:textId="77777777" w:rsidR="009E0C75" w:rsidRDefault="006110B9">
      <w:pPr>
        <w:pStyle w:val="4"/>
        <w:ind w:firstLine="562"/>
      </w:pPr>
      <w:bookmarkStart w:id="1024" w:name="_Toc5063"/>
      <w:bookmarkStart w:id="1025" w:name="_Toc4736"/>
      <w:r>
        <w:rPr>
          <w:rFonts w:hint="eastAsia"/>
        </w:rPr>
        <w:t>5.1.5.6</w:t>
      </w:r>
      <w:r>
        <w:rPr>
          <w:rFonts w:hint="eastAsia"/>
        </w:rPr>
        <w:t>消防安全措施</w:t>
      </w:r>
      <w:bookmarkEnd w:id="1024"/>
      <w:bookmarkEnd w:id="1025"/>
    </w:p>
    <w:p w14:paraId="0733650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proofErr w:type="gramStart"/>
      <w:r>
        <w:rPr>
          <w:rFonts w:ascii="宋体" w:hAnsi="宋体" w:cs="宋体" w:hint="eastAsia"/>
          <w:szCs w:val="28"/>
        </w:rPr>
        <w:t>项目部须加强</w:t>
      </w:r>
      <w:proofErr w:type="gramEnd"/>
      <w:r>
        <w:rPr>
          <w:rFonts w:ascii="宋体" w:hAnsi="宋体" w:cs="宋体" w:hint="eastAsia"/>
          <w:szCs w:val="28"/>
        </w:rPr>
        <w:t>对参与现场施工</w:t>
      </w:r>
      <w:r>
        <w:rPr>
          <w:rFonts w:ascii="宋体" w:hAnsi="宋体" w:cs="宋体" w:hint="eastAsia"/>
          <w:szCs w:val="28"/>
        </w:rPr>
        <w:t>人员</w:t>
      </w:r>
      <w:r>
        <w:rPr>
          <w:rFonts w:ascii="宋体" w:hAnsi="宋体" w:cs="宋体" w:hint="eastAsia"/>
          <w:szCs w:val="28"/>
        </w:rPr>
        <w:t>的消防意识教育和消防指导，认真贯彻消防制度，经常开展消防活动，定期进行防火检查。</w:t>
      </w:r>
    </w:p>
    <w:p w14:paraId="59B6E281"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w:t>
      </w:r>
      <w:r>
        <w:rPr>
          <w:rFonts w:ascii="宋体" w:hAnsi="宋体" w:cs="宋体" w:hint="eastAsia"/>
          <w:szCs w:val="28"/>
        </w:rPr>
        <w:t>工地设立联防小组，以预防为主。设灭火机</w:t>
      </w:r>
      <w:r>
        <w:rPr>
          <w:rFonts w:ascii="宋体" w:hAnsi="宋体" w:cs="宋体" w:hint="eastAsia"/>
          <w:szCs w:val="28"/>
        </w:rPr>
        <w:t>200m2</w:t>
      </w:r>
      <w:r>
        <w:rPr>
          <w:rFonts w:ascii="宋体" w:hAnsi="宋体" w:cs="宋体" w:hint="eastAsia"/>
          <w:szCs w:val="28"/>
        </w:rPr>
        <w:t>设</w:t>
      </w:r>
      <w:r>
        <w:rPr>
          <w:rFonts w:ascii="宋体" w:hAnsi="宋体" w:cs="宋体" w:hint="eastAsia"/>
          <w:szCs w:val="28"/>
        </w:rPr>
        <w:t>1</w:t>
      </w:r>
      <w:r>
        <w:rPr>
          <w:rFonts w:ascii="宋体" w:hAnsi="宋体" w:cs="宋体" w:hint="eastAsia"/>
          <w:szCs w:val="28"/>
        </w:rPr>
        <w:t>只，水源处的道路应保持畅通。工棚、更衣室、料具间等临时设施均应适的灭火器具。</w:t>
      </w:r>
    </w:p>
    <w:p w14:paraId="581C547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施工现场应严格按《施工现场防火规定》等文件规定进行施工消防工作，定期检查灭火设备和易燃物品的堆放处，消除火警隐患，休息室，更衣宿舍更要注意防火。</w:t>
      </w:r>
    </w:p>
    <w:p w14:paraId="51E13EC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加强对电焊，气焊设备的整治，要注意防火防爆，现场动用明火前，必须按规定办妥动火证，并加强防范工作。</w:t>
      </w:r>
    </w:p>
    <w:p w14:paraId="49317709"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在进行焊割作业中必须严格执行“十不烧”规定。</w:t>
      </w:r>
    </w:p>
    <w:p w14:paraId="09B076F4"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施工现场未经批准不得任意动用明火。如须动用明火，需办理相应手续，落实监护措施。</w:t>
      </w:r>
    </w:p>
    <w:tbl>
      <w:tblPr>
        <w:tblStyle w:val="a8"/>
        <w:tblW w:w="0" w:type="auto"/>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4714"/>
        <w:gridCol w:w="4573"/>
      </w:tblGrid>
      <w:tr w:rsidR="009E0C75" w14:paraId="72E63A12" w14:textId="77777777">
        <w:tc>
          <w:tcPr>
            <w:tcW w:w="4643" w:type="dxa"/>
          </w:tcPr>
          <w:p w14:paraId="51D02A95" w14:textId="77777777" w:rsidR="009E0C75" w:rsidRDefault="006110B9">
            <w:pPr>
              <w:pStyle w:val="10"/>
            </w:pPr>
            <w:r>
              <w:rPr>
                <w:noProof/>
              </w:rPr>
              <w:drawing>
                <wp:inline distT="0" distB="0" distL="114300" distR="114300" wp14:anchorId="71C2BC2D" wp14:editId="56B9FAAA">
                  <wp:extent cx="2903220" cy="2049780"/>
                  <wp:effectExtent l="0" t="0" r="7620" b="7620"/>
                  <wp:docPr id="32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17"/>
                          <pic:cNvPicPr>
                            <a:picLocks noChangeAspect="1"/>
                          </pic:cNvPicPr>
                        </pic:nvPicPr>
                        <pic:blipFill>
                          <a:blip r:embed="rId101"/>
                          <a:stretch>
                            <a:fillRect/>
                          </a:stretch>
                        </pic:blipFill>
                        <pic:spPr>
                          <a:xfrm>
                            <a:off x="0" y="0"/>
                            <a:ext cx="2903220" cy="2049780"/>
                          </a:xfrm>
                          <a:prstGeom prst="rect">
                            <a:avLst/>
                          </a:prstGeom>
                          <a:noFill/>
                          <a:ln>
                            <a:noFill/>
                          </a:ln>
                        </pic:spPr>
                      </pic:pic>
                    </a:graphicData>
                  </a:graphic>
                </wp:inline>
              </w:drawing>
            </w:r>
          </w:p>
        </w:tc>
        <w:tc>
          <w:tcPr>
            <w:tcW w:w="4644" w:type="dxa"/>
          </w:tcPr>
          <w:p w14:paraId="39FE7BF5" w14:textId="77777777" w:rsidR="009E0C75" w:rsidRDefault="006110B9">
            <w:pPr>
              <w:pStyle w:val="10"/>
            </w:pPr>
            <w:r>
              <w:rPr>
                <w:noProof/>
              </w:rPr>
              <w:drawing>
                <wp:inline distT="0" distB="0" distL="114300" distR="114300" wp14:anchorId="37D23063" wp14:editId="15971DA2">
                  <wp:extent cx="2818130" cy="2131060"/>
                  <wp:effectExtent l="0" t="0" r="1270" b="2540"/>
                  <wp:docPr id="40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18"/>
                          <pic:cNvPicPr>
                            <a:picLocks noChangeAspect="1"/>
                          </pic:cNvPicPr>
                        </pic:nvPicPr>
                        <pic:blipFill>
                          <a:blip r:embed="rId102"/>
                          <a:stretch>
                            <a:fillRect/>
                          </a:stretch>
                        </pic:blipFill>
                        <pic:spPr>
                          <a:xfrm>
                            <a:off x="0" y="0"/>
                            <a:ext cx="2818130" cy="2131060"/>
                          </a:xfrm>
                          <a:prstGeom prst="rect">
                            <a:avLst/>
                          </a:prstGeom>
                          <a:noFill/>
                          <a:ln>
                            <a:noFill/>
                          </a:ln>
                        </pic:spPr>
                      </pic:pic>
                    </a:graphicData>
                  </a:graphic>
                </wp:inline>
              </w:drawing>
            </w:r>
          </w:p>
        </w:tc>
      </w:tr>
    </w:tbl>
    <w:p w14:paraId="054EBD1A"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非电工严禁擅自拉接用电器具，</w:t>
      </w:r>
      <w:proofErr w:type="gramStart"/>
      <w:r>
        <w:rPr>
          <w:rFonts w:ascii="宋体" w:hAnsi="宋体" w:cs="宋体" w:hint="eastAsia"/>
          <w:szCs w:val="28"/>
        </w:rPr>
        <w:t>拉设电线</w:t>
      </w:r>
      <w:proofErr w:type="gramEnd"/>
      <w:r>
        <w:rPr>
          <w:rFonts w:ascii="宋体" w:hAnsi="宋体" w:cs="宋体" w:hint="eastAsia"/>
          <w:szCs w:val="28"/>
        </w:rPr>
        <w:t>。</w:t>
      </w:r>
    </w:p>
    <w:p w14:paraId="38B94BF6"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禁止擅自使用非生产性电加热和煤油炉等明火器具。</w:t>
      </w:r>
    </w:p>
    <w:p w14:paraId="37A3FB14"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w:t>
      </w:r>
      <w:r>
        <w:rPr>
          <w:rFonts w:ascii="宋体" w:hAnsi="宋体" w:cs="宋体" w:hint="eastAsia"/>
          <w:szCs w:val="28"/>
        </w:rPr>
        <w:t>消防器材不得挪作它用，周围不准堆物，保护道路畅通。</w:t>
      </w:r>
    </w:p>
    <w:p w14:paraId="28E3F885"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w:t>
      </w:r>
      <w:r>
        <w:rPr>
          <w:rFonts w:ascii="宋体" w:hAnsi="宋体" w:cs="宋体" w:hint="eastAsia"/>
          <w:szCs w:val="28"/>
        </w:rPr>
        <w:t>在每层施工楼面内设置灭火机，在结构阶段设专用消防灭火机、水源。</w:t>
      </w:r>
    </w:p>
    <w:p w14:paraId="4CC1E061"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w:t>
      </w:r>
      <w:r>
        <w:rPr>
          <w:rFonts w:ascii="宋体" w:hAnsi="宋体" w:cs="宋体" w:hint="eastAsia"/>
          <w:szCs w:val="28"/>
        </w:rPr>
        <w:t>重点部位（油漆间、木库、木工间等）必须建立严禁吸烟、动火</w:t>
      </w:r>
      <w:r>
        <w:rPr>
          <w:rFonts w:ascii="宋体" w:hAnsi="宋体" w:cs="宋体" w:hint="eastAsia"/>
          <w:szCs w:val="28"/>
        </w:rPr>
        <w:lastRenderedPageBreak/>
        <w:t>等有关规定，有专人管理，落实责任，按规范设置警示牌，配置相应的消防器材。</w:t>
      </w:r>
    </w:p>
    <w:p w14:paraId="44C9CFD1"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w:t>
      </w:r>
      <w:r>
        <w:rPr>
          <w:rFonts w:ascii="宋体" w:hAnsi="宋体" w:cs="宋体" w:hint="eastAsia"/>
          <w:szCs w:val="28"/>
        </w:rPr>
        <w:t>现场设环行布置消防用水管网，每</w:t>
      </w:r>
      <w:r>
        <w:rPr>
          <w:rFonts w:ascii="宋体" w:hAnsi="宋体" w:cs="宋体" w:hint="eastAsia"/>
          <w:szCs w:val="28"/>
        </w:rPr>
        <w:t>50m</w:t>
      </w:r>
      <w:r>
        <w:rPr>
          <w:rFonts w:ascii="宋体" w:hAnsi="宋体" w:cs="宋体" w:hint="eastAsia"/>
          <w:szCs w:val="28"/>
        </w:rPr>
        <w:t>设消防龙头。</w:t>
      </w:r>
    </w:p>
    <w:p w14:paraId="0D3651F5"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w:t>
      </w:r>
      <w:r>
        <w:rPr>
          <w:rFonts w:ascii="宋体" w:hAnsi="宋体" w:cs="宋体" w:hint="eastAsia"/>
          <w:szCs w:val="28"/>
        </w:rPr>
        <w:t>值班人员与纠察必须巡逻，发现火苗，隐患及时采取措施，且立即报告有关领导部门进行处理解决。</w:t>
      </w:r>
    </w:p>
    <w:p w14:paraId="77F2CCFD" w14:textId="77777777" w:rsidR="009E0C75" w:rsidRDefault="006110B9">
      <w:pPr>
        <w:pStyle w:val="4"/>
        <w:ind w:firstLine="562"/>
      </w:pPr>
      <w:bookmarkStart w:id="1026" w:name="_Toc26009"/>
      <w:bookmarkStart w:id="1027" w:name="_Toc4092"/>
      <w:bookmarkStart w:id="1028" w:name="_Toc13697"/>
      <w:r>
        <w:rPr>
          <w:rFonts w:hint="eastAsia"/>
        </w:rPr>
        <w:t>5.1.5.7</w:t>
      </w:r>
      <w:r>
        <w:rPr>
          <w:rFonts w:hint="eastAsia"/>
        </w:rPr>
        <w:t>治安保卫措施</w:t>
      </w:r>
      <w:bookmarkEnd w:id="1026"/>
      <w:bookmarkEnd w:id="1027"/>
      <w:bookmarkEnd w:id="1028"/>
    </w:p>
    <w:p w14:paraId="38AEED7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治安工作必须坚持“预防为主，确保重点，打击敌人”的指导思想，保证工程建设过程的安全。</w:t>
      </w:r>
    </w:p>
    <w:p w14:paraId="29D8A2E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）落实治安综合治理领导责任，综合治理工作网络要上墙，完善安全防范制度，实行逐级负责制，将综合治理工作落实到班组、个人，加强门卫制度和巡查制度。</w:t>
      </w:r>
    </w:p>
    <w:p w14:paraId="76EE6C5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）现场设施做到防范要求，保卫部门参与现场布置设计，加强办公室、更衣室及施工现场综治管理。</w:t>
      </w:r>
    </w:p>
    <w:p w14:paraId="33BFC3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）建立来访登记制度，不准留宿家属及闲杂人员。</w:t>
      </w:r>
    </w:p>
    <w:p w14:paraId="5EB1CF7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）加强外来民工管理，切实落实“谁用工谁负责”、“谁使用谁管理”的原则。</w:t>
      </w:r>
    </w:p>
    <w:p w14:paraId="66707C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）加强对工人的法纪和文明教育，严禁在施工现场打架斗殴及进行黄、赌、毒等非法活动。</w:t>
      </w:r>
    </w:p>
    <w:p w14:paraId="045B2DF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）开展“四防”（防火、防盗、防破坏、防治安灾害事故）为内容的宣传教育。</w:t>
      </w:r>
    </w:p>
    <w:p w14:paraId="38FF359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）与当地警署和地方政府保持密切联系并搞好共建活动与警署及周边单位进行联防巡逻，在当地警署的指导下，共同抓好地方治安，防止任</w:t>
      </w:r>
      <w:r>
        <w:rPr>
          <w:rFonts w:ascii="宋体" w:hAnsi="宋体" w:cs="宋体" w:hint="eastAsia"/>
          <w:szCs w:val="28"/>
        </w:rPr>
        <w:lastRenderedPageBreak/>
        <w:t>何治安案件的发生。</w:t>
      </w:r>
    </w:p>
    <w:p w14:paraId="31B7F26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现场治安和综合治理工作必须按照中共中央、国务院“关于进一步加强社会治安综合治理的意见”和“全国治安工作会议”精神的要求，坚持“谁主管，谁负责”的原则，坚持“打防并举，标本兼治，重在治本”的方针，从而保证内部的稳定，确保一方平安。</w:t>
      </w:r>
    </w:p>
    <w:p w14:paraId="78DACEE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）明确综治工作目标：</w:t>
      </w:r>
    </w:p>
    <w:p w14:paraId="7D4149D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）杜绝发生影响政治、经济、治安稳定的重大事件，内部各种不安定因素疏导化解率达</w:t>
      </w:r>
      <w:r>
        <w:rPr>
          <w:rFonts w:ascii="宋体" w:hAnsi="宋体" w:cs="宋体" w:hint="eastAsia"/>
          <w:szCs w:val="28"/>
        </w:rPr>
        <w:t>100%</w:t>
      </w:r>
    </w:p>
    <w:p w14:paraId="4CB9AA2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）杜绝发生各类刑事案件、重点（要害）部位被破坏事件及职工违法犯罪案件</w:t>
      </w:r>
    </w:p>
    <w:p w14:paraId="09C22C56"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）杜绝发生重大火灾事故，火灾苗子防患整改率达</w:t>
      </w:r>
      <w:r>
        <w:rPr>
          <w:rFonts w:ascii="宋体" w:hAnsi="宋体" w:cs="宋体" w:hint="eastAsia"/>
          <w:szCs w:val="28"/>
        </w:rPr>
        <w:t>100%</w:t>
      </w:r>
    </w:p>
    <w:p w14:paraId="792B844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）各级综治责任书签约率达</w:t>
      </w:r>
      <w:r>
        <w:rPr>
          <w:rFonts w:ascii="宋体" w:hAnsi="宋体" w:cs="宋体" w:hint="eastAsia"/>
          <w:szCs w:val="28"/>
        </w:rPr>
        <w:t>100%</w:t>
      </w:r>
      <w:r>
        <w:rPr>
          <w:rFonts w:ascii="宋体" w:hAnsi="宋体" w:cs="宋体" w:hint="eastAsia"/>
          <w:szCs w:val="28"/>
        </w:rPr>
        <w:t>等。</w:t>
      </w:r>
    </w:p>
    <w:p w14:paraId="157DA77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落实各级责任制。从项目经理到普通职工层层签订综治工作责任书，责任书明确各自的责任及考核、奖惩办法，使全体员工懂得遵纪守法、维护稳定是大家的共同责任和义务。综治工作管理网络要上墙，保卫干部要持证上岗。</w:t>
      </w:r>
    </w:p>
    <w:p w14:paraId="108EC28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）制定《预防和处理突发事件预案》，保证党、政、工、团各级职能部门各司其职，协调配合，做好预测、预防、预控工作，力争把不安定因素化解在萌芽状态之中，确保社会和内部的稳定和安全。</w:t>
      </w:r>
    </w:p>
    <w:p w14:paraId="4FC941E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）将上述社会治安、综合治理工作列入施工大纲，各部门以此加强施工现场的日常管理，并贯穿于施工的全过程。</w:t>
      </w:r>
    </w:p>
    <w:p w14:paraId="76F32A97" w14:textId="77777777" w:rsidR="009E0C75" w:rsidRDefault="006110B9">
      <w:pPr>
        <w:pStyle w:val="4"/>
        <w:ind w:firstLine="562"/>
      </w:pPr>
      <w:bookmarkStart w:id="1029" w:name="_Toc22127"/>
      <w:bookmarkStart w:id="1030" w:name="_Toc21639"/>
      <w:r>
        <w:rPr>
          <w:rFonts w:hint="eastAsia"/>
        </w:rPr>
        <w:lastRenderedPageBreak/>
        <w:t>5.1.5.8</w:t>
      </w:r>
      <w:r>
        <w:rPr>
          <w:rFonts w:hint="eastAsia"/>
        </w:rPr>
        <w:t>施工用电安全保证措施</w:t>
      </w:r>
      <w:bookmarkEnd w:id="1029"/>
      <w:bookmarkEnd w:id="1030"/>
    </w:p>
    <w:p w14:paraId="69B5C89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施工现场用电必须符合《施工现场临时用电安全技术规范》和当地的有关规定。</w:t>
      </w:r>
    </w:p>
    <w:p w14:paraId="7DDDD5E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临时设施用电工程的安装、维护、拆除工作必须由持证电工操作，操作时配备相应的劳防用品。</w:t>
      </w:r>
    </w:p>
    <w:tbl>
      <w:tblPr>
        <w:tblStyle w:val="a8"/>
        <w:tblW w:w="0" w:type="auto"/>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4632"/>
        <w:gridCol w:w="4655"/>
      </w:tblGrid>
      <w:tr w:rsidR="009E0C75" w14:paraId="50631DD6" w14:textId="77777777">
        <w:tc>
          <w:tcPr>
            <w:tcW w:w="4643" w:type="dxa"/>
          </w:tcPr>
          <w:p w14:paraId="4264A2FD" w14:textId="77777777" w:rsidR="009E0C75" w:rsidRDefault="006110B9">
            <w:pPr>
              <w:pStyle w:val="10"/>
            </w:pPr>
            <w:r>
              <w:rPr>
                <w:noProof/>
              </w:rPr>
              <w:drawing>
                <wp:inline distT="0" distB="0" distL="114300" distR="114300" wp14:anchorId="61589742" wp14:editId="1EAF9CCA">
                  <wp:extent cx="2827655" cy="2238375"/>
                  <wp:effectExtent l="0" t="0" r="6985" b="1905"/>
                  <wp:docPr id="41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20"/>
                          <pic:cNvPicPr>
                            <a:picLocks noChangeAspect="1"/>
                          </pic:cNvPicPr>
                        </pic:nvPicPr>
                        <pic:blipFill>
                          <a:blip r:embed="rId103"/>
                          <a:stretch>
                            <a:fillRect/>
                          </a:stretch>
                        </pic:blipFill>
                        <pic:spPr>
                          <a:xfrm>
                            <a:off x="0" y="0"/>
                            <a:ext cx="2827655" cy="2238375"/>
                          </a:xfrm>
                          <a:prstGeom prst="rect">
                            <a:avLst/>
                          </a:prstGeom>
                          <a:noFill/>
                          <a:ln>
                            <a:noFill/>
                          </a:ln>
                        </pic:spPr>
                      </pic:pic>
                    </a:graphicData>
                  </a:graphic>
                </wp:inline>
              </w:drawing>
            </w:r>
          </w:p>
        </w:tc>
        <w:tc>
          <w:tcPr>
            <w:tcW w:w="4644" w:type="dxa"/>
          </w:tcPr>
          <w:p w14:paraId="29CD9F40" w14:textId="77777777" w:rsidR="009E0C75" w:rsidRDefault="006110B9">
            <w:pPr>
              <w:pStyle w:val="10"/>
            </w:pPr>
            <w:r>
              <w:rPr>
                <w:noProof/>
              </w:rPr>
              <w:drawing>
                <wp:inline distT="0" distB="0" distL="114300" distR="114300" wp14:anchorId="521EB4BE" wp14:editId="7F08C22C">
                  <wp:extent cx="2846070" cy="2310765"/>
                  <wp:effectExtent l="0" t="0" r="3810" b="5715"/>
                  <wp:docPr id="41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21"/>
                          <pic:cNvPicPr>
                            <a:picLocks noChangeAspect="1"/>
                          </pic:cNvPicPr>
                        </pic:nvPicPr>
                        <pic:blipFill>
                          <a:blip r:embed="rId104"/>
                          <a:stretch>
                            <a:fillRect/>
                          </a:stretch>
                        </pic:blipFill>
                        <pic:spPr>
                          <a:xfrm>
                            <a:off x="0" y="0"/>
                            <a:ext cx="2846070" cy="2310765"/>
                          </a:xfrm>
                          <a:prstGeom prst="rect">
                            <a:avLst/>
                          </a:prstGeom>
                          <a:noFill/>
                          <a:ln>
                            <a:noFill/>
                          </a:ln>
                        </pic:spPr>
                      </pic:pic>
                    </a:graphicData>
                  </a:graphic>
                </wp:inline>
              </w:drawing>
            </w:r>
          </w:p>
        </w:tc>
      </w:tr>
    </w:tbl>
    <w:p w14:paraId="057C6E7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建立现场用电安全管理技术档案，建立安全用电检查制度。</w:t>
      </w:r>
    </w:p>
    <w:p w14:paraId="11A5946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电缆离地</w:t>
      </w:r>
      <w:r>
        <w:rPr>
          <w:rFonts w:ascii="宋体" w:hAnsi="宋体" w:cs="宋体" w:hint="eastAsia"/>
          <w:szCs w:val="28"/>
        </w:rPr>
        <w:t>2.2m</w:t>
      </w:r>
      <w:r>
        <w:rPr>
          <w:rFonts w:ascii="宋体" w:hAnsi="宋体" w:cs="宋体" w:hint="eastAsia"/>
          <w:szCs w:val="28"/>
        </w:rPr>
        <w:t>以上，电缆穿越建筑物、构筑物、易受机械损伤的场所及引出地面从</w:t>
      </w:r>
      <w:r>
        <w:rPr>
          <w:rFonts w:ascii="宋体" w:hAnsi="宋体" w:cs="宋体" w:hint="eastAsia"/>
          <w:szCs w:val="28"/>
        </w:rPr>
        <w:t>2m</w:t>
      </w:r>
      <w:r>
        <w:rPr>
          <w:rFonts w:ascii="宋体" w:hAnsi="宋体" w:cs="宋体" w:hint="eastAsia"/>
          <w:szCs w:val="28"/>
        </w:rPr>
        <w:t>高度至地下</w:t>
      </w:r>
      <w:r>
        <w:rPr>
          <w:rFonts w:ascii="宋体" w:hAnsi="宋体" w:cs="宋体" w:hint="eastAsia"/>
          <w:szCs w:val="28"/>
        </w:rPr>
        <w:t>0.2m</w:t>
      </w:r>
      <w:r>
        <w:rPr>
          <w:rFonts w:ascii="宋体" w:hAnsi="宋体" w:cs="宋体" w:hint="eastAsia"/>
          <w:szCs w:val="28"/>
        </w:rPr>
        <w:t>处须加防护套管电缆沿墙布置时，须搭设支架（支架上固定绝缘子，严禁使用金属裸线</w:t>
      </w:r>
      <w:proofErr w:type="gramStart"/>
      <w:r>
        <w:rPr>
          <w:rFonts w:ascii="宋体" w:hAnsi="宋体" w:cs="宋体" w:hint="eastAsia"/>
          <w:szCs w:val="28"/>
        </w:rPr>
        <w:t>作绑线</w:t>
      </w:r>
      <w:proofErr w:type="gramEnd"/>
      <w:r>
        <w:rPr>
          <w:rFonts w:ascii="宋体" w:hAnsi="宋体" w:cs="宋体" w:hint="eastAsia"/>
          <w:szCs w:val="28"/>
        </w:rPr>
        <w:t>）电缆穿越道路时采用地下电缆或桥架，地下电缆预埋钢套管，覆盖钢筋</w:t>
      </w:r>
      <w:proofErr w:type="gramStart"/>
      <w:r>
        <w:rPr>
          <w:rFonts w:ascii="宋体" w:hAnsi="宋体" w:cs="宋体" w:hint="eastAsia"/>
          <w:szCs w:val="28"/>
        </w:rPr>
        <w:t>砼</w:t>
      </w:r>
      <w:proofErr w:type="gramEnd"/>
      <w:r>
        <w:rPr>
          <w:rFonts w:ascii="宋体" w:hAnsi="宋体" w:cs="宋体" w:hint="eastAsia"/>
          <w:szCs w:val="28"/>
        </w:rPr>
        <w:t>保护层，并做好标记。</w:t>
      </w:r>
    </w:p>
    <w:p w14:paraId="183B2BD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采用接零保护，保护零线应单独敷设，不作他用，接地电阻小于</w:t>
      </w:r>
      <w:r>
        <w:rPr>
          <w:rFonts w:ascii="宋体" w:hAnsi="宋体" w:cs="宋体" w:hint="eastAsia"/>
          <w:szCs w:val="28"/>
        </w:rPr>
        <w:t>4</w:t>
      </w:r>
      <w:r>
        <w:rPr>
          <w:rFonts w:ascii="宋体" w:hAnsi="宋体" w:cs="宋体" w:hint="eastAsia"/>
          <w:szCs w:val="28"/>
        </w:rPr>
        <w:t>，</w:t>
      </w:r>
      <w:proofErr w:type="gramStart"/>
      <w:r>
        <w:rPr>
          <w:rFonts w:ascii="宋体" w:hAnsi="宋体" w:cs="宋体" w:hint="eastAsia"/>
          <w:szCs w:val="28"/>
        </w:rPr>
        <w:t>每个电箱做好</w:t>
      </w:r>
      <w:proofErr w:type="gramEnd"/>
      <w:r>
        <w:rPr>
          <w:rFonts w:ascii="宋体" w:hAnsi="宋体" w:cs="宋体" w:hint="eastAsia"/>
          <w:szCs w:val="28"/>
        </w:rPr>
        <w:t>接零保护。塔式起重机等应做重复接地，采用两级漏电保护。</w:t>
      </w:r>
    </w:p>
    <w:p w14:paraId="310D39E2"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做好外线的安全防护。</w:t>
      </w:r>
    </w:p>
    <w:p w14:paraId="63727315"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动力、照明线路分路设置。</w:t>
      </w:r>
    </w:p>
    <w:p w14:paraId="38B5E09E" w14:textId="77777777" w:rsidR="009E0C75" w:rsidRDefault="006110B9">
      <w:pPr>
        <w:rPr>
          <w:rFonts w:ascii="宋体" w:hAnsi="宋体" w:cs="宋体" w:hint="eastAsia"/>
          <w:szCs w:val="28"/>
        </w:rPr>
      </w:pPr>
      <w:r>
        <w:rPr>
          <w:rFonts w:ascii="宋体" w:hAnsi="宋体" w:cs="宋体" w:hint="eastAsia"/>
          <w:szCs w:val="28"/>
        </w:rPr>
        <w:lastRenderedPageBreak/>
        <w:t>8</w:t>
      </w:r>
      <w:r>
        <w:rPr>
          <w:rFonts w:ascii="宋体" w:hAnsi="宋体" w:cs="宋体" w:hint="eastAsia"/>
          <w:szCs w:val="28"/>
        </w:rPr>
        <w:t>、</w:t>
      </w:r>
      <w:r>
        <w:rPr>
          <w:rFonts w:ascii="宋体" w:hAnsi="宋体" w:cs="宋体" w:hint="eastAsia"/>
          <w:szCs w:val="28"/>
        </w:rPr>
        <w:t>分配电箱与开关箱的距离小于</w:t>
      </w:r>
      <w:r>
        <w:rPr>
          <w:rFonts w:ascii="宋体" w:hAnsi="宋体" w:cs="宋体" w:hint="eastAsia"/>
          <w:szCs w:val="28"/>
        </w:rPr>
        <w:t>30m</w:t>
      </w:r>
      <w:r>
        <w:rPr>
          <w:rFonts w:ascii="宋体" w:hAnsi="宋体" w:cs="宋体" w:hint="eastAsia"/>
          <w:szCs w:val="28"/>
        </w:rPr>
        <w:t>，设置在干燥、通风、易于维修处，</w:t>
      </w:r>
      <w:proofErr w:type="gramStart"/>
      <w:r>
        <w:rPr>
          <w:rFonts w:ascii="宋体" w:hAnsi="宋体" w:cs="宋体" w:hint="eastAsia"/>
          <w:szCs w:val="28"/>
        </w:rPr>
        <w:t>露天电</w:t>
      </w:r>
      <w:proofErr w:type="gramEnd"/>
      <w:r>
        <w:rPr>
          <w:rFonts w:ascii="宋体" w:hAnsi="宋体" w:cs="宋体" w:hint="eastAsia"/>
          <w:szCs w:val="28"/>
        </w:rPr>
        <w:t>箱应设</w:t>
      </w:r>
      <w:proofErr w:type="gramStart"/>
      <w:r>
        <w:rPr>
          <w:rFonts w:ascii="宋体" w:hAnsi="宋体" w:cs="宋体" w:hint="eastAsia"/>
          <w:szCs w:val="28"/>
        </w:rPr>
        <w:t>固定防</w:t>
      </w:r>
      <w:proofErr w:type="gramEnd"/>
      <w:r>
        <w:rPr>
          <w:rFonts w:ascii="宋体" w:hAnsi="宋体" w:cs="宋体" w:hint="eastAsia"/>
          <w:szCs w:val="28"/>
        </w:rPr>
        <w:t>雨蓬。</w:t>
      </w:r>
    </w:p>
    <w:p w14:paraId="3476EE22"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w:t>
      </w:r>
      <w:r>
        <w:rPr>
          <w:rFonts w:ascii="宋体" w:hAnsi="宋体" w:cs="宋体" w:hint="eastAsia"/>
          <w:szCs w:val="28"/>
        </w:rPr>
        <w:t>每台电器设备应有各自专用的开关箱，必须</w:t>
      </w:r>
      <w:proofErr w:type="gramStart"/>
      <w:r>
        <w:rPr>
          <w:rFonts w:ascii="宋体" w:hAnsi="宋体" w:cs="宋体" w:hint="eastAsia"/>
          <w:szCs w:val="28"/>
        </w:rPr>
        <w:t>一</w:t>
      </w:r>
      <w:proofErr w:type="gramEnd"/>
      <w:r>
        <w:rPr>
          <w:rFonts w:ascii="宋体" w:hAnsi="宋体" w:cs="宋体" w:hint="eastAsia"/>
          <w:szCs w:val="28"/>
        </w:rPr>
        <w:t>机一闸，采用两级漏电保护。分配电箱与开关箱中的漏电保护器的额定漏电动作电流和额定动作时间应作合理配合，使之具有分级分段保护的功能。漏电保护器须按产品说明书安装、使用、校核。</w:t>
      </w:r>
    </w:p>
    <w:p w14:paraId="519A54E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0</w:t>
      </w:r>
      <w:r>
        <w:rPr>
          <w:rFonts w:ascii="宋体" w:hAnsi="宋体" w:cs="宋体" w:hint="eastAsia"/>
          <w:szCs w:val="28"/>
        </w:rPr>
        <w:t>、</w:t>
      </w:r>
      <w:r>
        <w:rPr>
          <w:rFonts w:ascii="宋体" w:hAnsi="宋体" w:cs="宋体" w:hint="eastAsia"/>
          <w:szCs w:val="28"/>
        </w:rPr>
        <w:t>手动开关只允许使用于直接控制照明电路和容量不大于</w:t>
      </w:r>
      <w:r>
        <w:rPr>
          <w:rFonts w:ascii="宋体" w:hAnsi="宋体" w:cs="宋体" w:hint="eastAsia"/>
          <w:szCs w:val="28"/>
        </w:rPr>
        <w:t>5.5kw</w:t>
      </w:r>
      <w:r>
        <w:rPr>
          <w:rFonts w:ascii="宋体" w:hAnsi="宋体" w:cs="宋体" w:hint="eastAsia"/>
          <w:szCs w:val="28"/>
        </w:rPr>
        <w:t>的动力电器。</w:t>
      </w:r>
    </w:p>
    <w:p w14:paraId="28B932B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1</w:t>
      </w:r>
      <w:r>
        <w:rPr>
          <w:rFonts w:ascii="宋体" w:hAnsi="宋体" w:cs="宋体" w:hint="eastAsia"/>
          <w:szCs w:val="28"/>
        </w:rPr>
        <w:t>、</w:t>
      </w:r>
      <w:r>
        <w:rPr>
          <w:rFonts w:ascii="宋体" w:hAnsi="宋体" w:cs="宋体" w:hint="eastAsia"/>
          <w:szCs w:val="28"/>
        </w:rPr>
        <w:t>潮湿场所选用防水防尘灯，含尘区（无火爆危险）选用防尘灯。室外灯具距地大于</w:t>
      </w:r>
      <w:r>
        <w:rPr>
          <w:rFonts w:ascii="宋体" w:hAnsi="宋体" w:cs="宋体" w:hint="eastAsia"/>
          <w:szCs w:val="28"/>
        </w:rPr>
        <w:t>3m</w:t>
      </w:r>
      <w:r>
        <w:rPr>
          <w:rFonts w:ascii="宋体" w:hAnsi="宋体" w:cs="宋体" w:hint="eastAsia"/>
          <w:szCs w:val="28"/>
        </w:rPr>
        <w:t>，照明灯具金属外壳须作保护接零，宿舍照明电路</w:t>
      </w:r>
      <w:r>
        <w:rPr>
          <w:rFonts w:ascii="宋体" w:hAnsi="宋体" w:cs="宋体" w:hint="eastAsia"/>
          <w:szCs w:val="28"/>
        </w:rPr>
        <w:t>220v</w:t>
      </w:r>
      <w:r>
        <w:rPr>
          <w:rFonts w:ascii="宋体" w:hAnsi="宋体" w:cs="宋体" w:hint="eastAsia"/>
          <w:szCs w:val="28"/>
        </w:rPr>
        <w:t>，严禁使用电炉等电加热器，严禁乱拉电线，做好两级漏电保护。</w:t>
      </w:r>
    </w:p>
    <w:p w14:paraId="63DB3A72" w14:textId="77777777" w:rsidR="009E0C75" w:rsidRDefault="006110B9">
      <w:pPr>
        <w:pStyle w:val="4"/>
        <w:ind w:firstLine="562"/>
      </w:pPr>
      <w:bookmarkStart w:id="1031" w:name="_Toc10151"/>
      <w:bookmarkStart w:id="1032" w:name="_Toc13063"/>
      <w:bookmarkStart w:id="1033" w:name="_Toc9864"/>
      <w:r>
        <w:rPr>
          <w:rFonts w:hint="eastAsia"/>
        </w:rPr>
        <w:t>5.1.5.9</w:t>
      </w:r>
      <w:r>
        <w:rPr>
          <w:rFonts w:hint="eastAsia"/>
        </w:rPr>
        <w:t>防汛、防台、防雪灾措施</w:t>
      </w:r>
      <w:bookmarkEnd w:id="1031"/>
      <w:bookmarkEnd w:id="1032"/>
      <w:bookmarkEnd w:id="1033"/>
    </w:p>
    <w:p w14:paraId="6C5E087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防汛措施</w:t>
      </w:r>
    </w:p>
    <w:p w14:paraId="6E76DFD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为防止工地在汛期暴雨碰头的情况下地表水倒灌，本工程施工现场全部采用砖砌围墙，围墙砌至防汛标准，开挖至原状土砌筑基础，外侧表面涂抹防水砂浆。墙背后挖沟，然后用粘土加石灰的搅拌土回填，形成隔水沟，不让地表水通过渗透表层透水层进入工地。</w:t>
      </w:r>
    </w:p>
    <w:p w14:paraId="61773B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）每年汛期和有热带气旋、暴雨警报时，各级领导（负责人）必须到位值班加强巡查，并安排好值班车辆和驾驶员，随时准备执行防汛任务。</w:t>
      </w:r>
    </w:p>
    <w:p w14:paraId="3634DD2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）凡预报强热带风暴警报在</w:t>
      </w:r>
      <w:r>
        <w:rPr>
          <w:rFonts w:ascii="宋体" w:hAnsi="宋体" w:cs="宋体" w:hint="eastAsia"/>
          <w:szCs w:val="28"/>
        </w:rPr>
        <w:t>12</w:t>
      </w:r>
      <w:r>
        <w:rPr>
          <w:rFonts w:ascii="宋体" w:hAnsi="宋体" w:cs="宋体" w:hint="eastAsia"/>
          <w:szCs w:val="28"/>
        </w:rPr>
        <w:t>～</w:t>
      </w:r>
      <w:r>
        <w:rPr>
          <w:rFonts w:ascii="宋体" w:hAnsi="宋体" w:cs="宋体" w:hint="eastAsia"/>
          <w:szCs w:val="28"/>
        </w:rPr>
        <w:t>24</w:t>
      </w:r>
      <w:r>
        <w:rPr>
          <w:rFonts w:ascii="宋体" w:hAnsi="宋体" w:cs="宋体" w:hint="eastAsia"/>
          <w:szCs w:val="28"/>
        </w:rPr>
        <w:t>小时影响本市时，各级领导和防汛领导小组成员、抢险队伍必须到位参加值班，同时车辆和抢险物资、设备必须到位，遇有险情及时进行抢险工作。</w:t>
      </w:r>
    </w:p>
    <w:p w14:paraId="2514F2D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）负高空</w:t>
      </w:r>
    </w:p>
    <w:p w14:paraId="2FB4FB7F" w14:textId="77777777" w:rsidR="009E0C75" w:rsidRDefault="006110B9">
      <w:pPr>
        <w:rPr>
          <w:rFonts w:ascii="宋体" w:hAnsi="宋体" w:cs="宋体" w:hint="eastAsia"/>
          <w:szCs w:val="28"/>
        </w:rPr>
      </w:pPr>
      <w:r>
        <w:rPr>
          <w:rFonts w:ascii="宋体" w:hAnsi="宋体" w:cs="宋体" w:hint="eastAsia"/>
          <w:szCs w:val="28"/>
        </w:rPr>
        <w:t>在</w:t>
      </w:r>
      <w:proofErr w:type="gramStart"/>
      <w:r>
        <w:rPr>
          <w:rFonts w:ascii="宋体" w:hAnsi="宋体" w:cs="宋体" w:hint="eastAsia"/>
          <w:szCs w:val="28"/>
        </w:rPr>
        <w:t>地下负高空</w:t>
      </w:r>
      <w:proofErr w:type="gramEnd"/>
      <w:r>
        <w:rPr>
          <w:rFonts w:ascii="宋体" w:hAnsi="宋体" w:cs="宋体" w:hint="eastAsia"/>
          <w:szCs w:val="28"/>
        </w:rPr>
        <w:t>施工中，根据现场</w:t>
      </w:r>
      <w:proofErr w:type="gramStart"/>
      <w:r>
        <w:rPr>
          <w:rFonts w:ascii="宋体" w:hAnsi="宋体" w:cs="宋体" w:hint="eastAsia"/>
          <w:szCs w:val="28"/>
        </w:rPr>
        <w:t>划分深</w:t>
      </w:r>
      <w:proofErr w:type="gramEnd"/>
      <w:r>
        <w:rPr>
          <w:rFonts w:ascii="宋体" w:hAnsi="宋体" w:cs="宋体" w:hint="eastAsia"/>
          <w:szCs w:val="28"/>
        </w:rPr>
        <w:t>基坑作业，必须配备足够数量的排水泵，及时将水排入地面下水道井内。</w:t>
      </w:r>
    </w:p>
    <w:p w14:paraId="4D21055D" w14:textId="77777777" w:rsidR="009E0C75" w:rsidRDefault="006110B9">
      <w:pPr>
        <w:rPr>
          <w:rFonts w:ascii="宋体" w:hAnsi="宋体" w:cs="宋体" w:hint="eastAsia"/>
          <w:szCs w:val="28"/>
        </w:rPr>
      </w:pPr>
      <w:r>
        <w:rPr>
          <w:rFonts w:ascii="宋体" w:hAnsi="宋体" w:cs="宋体" w:hint="eastAsia"/>
          <w:szCs w:val="28"/>
        </w:rPr>
        <w:t>对于较深的基坑应采用接力排水。为防止地表降水倒灌，在井口四周必须设置</w:t>
      </w:r>
      <w:r>
        <w:rPr>
          <w:rFonts w:ascii="宋体" w:hAnsi="宋体" w:cs="宋体" w:hint="eastAsia"/>
          <w:szCs w:val="28"/>
        </w:rPr>
        <w:t>30cm</w:t>
      </w:r>
      <w:r>
        <w:rPr>
          <w:rFonts w:ascii="宋体" w:hAnsi="宋体" w:cs="宋体" w:hint="eastAsia"/>
          <w:szCs w:val="28"/>
        </w:rPr>
        <w:t>以上高度的挡水墙。</w:t>
      </w:r>
    </w:p>
    <w:p w14:paraId="06D78C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）高空</w:t>
      </w:r>
    </w:p>
    <w:p w14:paraId="1637561D" w14:textId="77777777" w:rsidR="009E0C75" w:rsidRDefault="006110B9">
      <w:pPr>
        <w:rPr>
          <w:rFonts w:ascii="宋体" w:hAnsi="宋体" w:cs="宋体" w:hint="eastAsia"/>
          <w:szCs w:val="28"/>
        </w:rPr>
      </w:pPr>
      <w:r>
        <w:rPr>
          <w:rFonts w:ascii="宋体" w:hAnsi="宋体" w:cs="宋体" w:hint="eastAsia"/>
          <w:szCs w:val="28"/>
        </w:rPr>
        <w:t>各类支撑、脚手架要稳固，遇有</w:t>
      </w:r>
      <w:r>
        <w:rPr>
          <w:rFonts w:ascii="宋体" w:hAnsi="宋体" w:cs="宋体" w:hint="eastAsia"/>
          <w:szCs w:val="28"/>
        </w:rPr>
        <w:t>6</w:t>
      </w:r>
      <w:r>
        <w:rPr>
          <w:rFonts w:ascii="宋体" w:hAnsi="宋体" w:cs="宋体" w:hint="eastAsia"/>
          <w:szCs w:val="28"/>
        </w:rPr>
        <w:t>级以上强风等恶劣气候要停止高空作业，并及时清除零星轻便杂物、标语、宣传牌，预防强风</w:t>
      </w:r>
      <w:proofErr w:type="gramStart"/>
      <w:r>
        <w:rPr>
          <w:rFonts w:ascii="宋体" w:hAnsi="宋体" w:cs="宋体" w:hint="eastAsia"/>
          <w:szCs w:val="28"/>
        </w:rPr>
        <w:t>将物刮落地</w:t>
      </w:r>
      <w:proofErr w:type="gramEnd"/>
      <w:r>
        <w:rPr>
          <w:rFonts w:ascii="宋体" w:hAnsi="宋体" w:cs="宋体" w:hint="eastAsia"/>
          <w:szCs w:val="28"/>
        </w:rPr>
        <w:t>面砸伤行人及车辆。</w:t>
      </w:r>
    </w:p>
    <w:p w14:paraId="63EF51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）每逢汛期、梅雨期来临之前都要对下水道及场内各排水系统进行疏通，根据施工现场排放废水的水质情况，采用三级排放系统。</w:t>
      </w:r>
    </w:p>
    <w:p w14:paraId="6F055A9A" w14:textId="77777777" w:rsidR="009E0C75" w:rsidRDefault="006110B9">
      <w:pPr>
        <w:rPr>
          <w:rFonts w:ascii="宋体" w:hAnsi="宋体" w:cs="宋体" w:hint="eastAsia"/>
          <w:szCs w:val="28"/>
        </w:rPr>
      </w:pPr>
      <w:r>
        <w:rPr>
          <w:rFonts w:ascii="宋体" w:hAnsi="宋体" w:cs="宋体" w:hint="eastAsia"/>
          <w:szCs w:val="28"/>
        </w:rPr>
        <w:t>①一级排放系统：生活用水（食堂、浴室、洗手池等）较清洁，可直接排入社会污水管，主要不准在生活、办公区内。</w:t>
      </w:r>
    </w:p>
    <w:p w14:paraId="3B71C1F4" w14:textId="77777777" w:rsidR="009E0C75" w:rsidRDefault="006110B9">
      <w:pPr>
        <w:rPr>
          <w:rFonts w:ascii="宋体" w:hAnsi="宋体" w:cs="宋体" w:hint="eastAsia"/>
          <w:szCs w:val="28"/>
        </w:rPr>
      </w:pPr>
      <w:r>
        <w:rPr>
          <w:rFonts w:ascii="宋体" w:hAnsi="宋体" w:cs="宋体" w:hint="eastAsia"/>
          <w:szCs w:val="28"/>
        </w:rPr>
        <w:t>②二级排放系统：</w:t>
      </w:r>
      <w:proofErr w:type="gramStart"/>
      <w:r>
        <w:rPr>
          <w:rFonts w:ascii="宋体" w:hAnsi="宋体" w:cs="宋体" w:hint="eastAsia"/>
          <w:szCs w:val="28"/>
        </w:rPr>
        <w:t>离施工</w:t>
      </w:r>
      <w:proofErr w:type="gramEnd"/>
      <w:r>
        <w:rPr>
          <w:rFonts w:ascii="宋体" w:hAnsi="宋体" w:cs="宋体" w:hint="eastAsia"/>
          <w:szCs w:val="28"/>
        </w:rPr>
        <w:t>场区较远，特别远离堆土物，以排放雨水为主，水中含泥量较少，可直接排入社会污水管，但必须在</w:t>
      </w:r>
      <w:proofErr w:type="gramStart"/>
      <w:r>
        <w:rPr>
          <w:rFonts w:ascii="宋体" w:hAnsi="宋体" w:cs="宋体" w:hint="eastAsia"/>
          <w:szCs w:val="28"/>
        </w:rPr>
        <w:t>出口端设集水井</w:t>
      </w:r>
      <w:proofErr w:type="gramEnd"/>
      <w:r>
        <w:rPr>
          <w:rFonts w:ascii="宋体" w:hAnsi="宋体" w:cs="宋体" w:hint="eastAsia"/>
          <w:szCs w:val="28"/>
        </w:rPr>
        <w:t>，拦截水中垃圾。</w:t>
      </w:r>
    </w:p>
    <w:p w14:paraId="162A78CC" w14:textId="77777777" w:rsidR="009E0C75" w:rsidRDefault="006110B9">
      <w:pPr>
        <w:rPr>
          <w:rFonts w:ascii="宋体" w:hAnsi="宋体" w:cs="宋体" w:hint="eastAsia"/>
          <w:szCs w:val="28"/>
        </w:rPr>
      </w:pPr>
      <w:r>
        <w:rPr>
          <w:rFonts w:ascii="宋体" w:hAnsi="宋体" w:cs="宋体" w:hint="eastAsia"/>
          <w:szCs w:val="28"/>
        </w:rPr>
        <w:t>③排放含泥量较多的水应流入布置在基坑、施工便道旁的沉淀池内，必须经过沉淀处理后排入社会污水管，严禁直接排入社会污水管。</w:t>
      </w:r>
    </w:p>
    <w:p w14:paraId="7668E4B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）防汛组织指挥</w:t>
      </w:r>
    </w:p>
    <w:p w14:paraId="311AA8E1" w14:textId="77777777" w:rsidR="009E0C75" w:rsidRDefault="006110B9">
      <w:pPr>
        <w:rPr>
          <w:rFonts w:ascii="宋体" w:hAnsi="宋体" w:cs="宋体" w:hint="eastAsia"/>
          <w:szCs w:val="28"/>
        </w:rPr>
      </w:pPr>
      <w:r>
        <w:rPr>
          <w:rFonts w:ascii="宋体" w:hAnsi="宋体" w:cs="宋体" w:hint="eastAsia"/>
          <w:szCs w:val="28"/>
        </w:rPr>
        <w:t>①公司成立防汛领导小组，各部门、项目经理部、专业（分）公司的防汛工作联络员负责本部门的防汛工作</w:t>
      </w:r>
    </w:p>
    <w:p w14:paraId="66CD9155" w14:textId="77777777" w:rsidR="009E0C75" w:rsidRDefault="006110B9">
      <w:pPr>
        <w:rPr>
          <w:rFonts w:ascii="宋体" w:hAnsi="宋体" w:cs="宋体" w:hint="eastAsia"/>
          <w:szCs w:val="28"/>
        </w:rPr>
      </w:pPr>
      <w:r>
        <w:rPr>
          <w:rFonts w:ascii="宋体" w:hAnsi="宋体" w:cs="宋体" w:hint="eastAsia"/>
          <w:szCs w:val="28"/>
        </w:rPr>
        <w:t>②抢险队伍</w:t>
      </w:r>
    </w:p>
    <w:p w14:paraId="774D62A9" w14:textId="77777777" w:rsidR="009E0C75" w:rsidRDefault="006110B9">
      <w:pPr>
        <w:rPr>
          <w:rFonts w:ascii="宋体" w:hAnsi="宋体" w:cs="宋体" w:hint="eastAsia"/>
          <w:szCs w:val="28"/>
        </w:rPr>
      </w:pPr>
      <w:r>
        <w:rPr>
          <w:rFonts w:ascii="宋体" w:hAnsi="宋体" w:cs="宋体" w:hint="eastAsia"/>
          <w:szCs w:val="28"/>
        </w:rPr>
        <w:lastRenderedPageBreak/>
        <w:t>防汛期间，</w:t>
      </w:r>
      <w:proofErr w:type="gramStart"/>
      <w:r>
        <w:rPr>
          <w:rFonts w:ascii="宋体" w:hAnsi="宋体" w:cs="宋体" w:hint="eastAsia"/>
          <w:szCs w:val="28"/>
        </w:rPr>
        <w:t>各队伍</w:t>
      </w:r>
      <w:proofErr w:type="gramEnd"/>
      <w:r>
        <w:rPr>
          <w:rFonts w:ascii="宋体" w:hAnsi="宋体" w:cs="宋体" w:hint="eastAsia"/>
          <w:szCs w:val="28"/>
        </w:rPr>
        <w:t>和工地必须配备一支</w:t>
      </w:r>
      <w:r>
        <w:rPr>
          <w:rFonts w:ascii="宋体" w:hAnsi="宋体" w:cs="宋体" w:hint="eastAsia"/>
          <w:szCs w:val="28"/>
        </w:rPr>
        <w:t>50</w:t>
      </w:r>
      <w:r>
        <w:rPr>
          <w:rFonts w:ascii="宋体" w:hAnsi="宋体" w:cs="宋体" w:hint="eastAsia"/>
          <w:szCs w:val="28"/>
        </w:rPr>
        <w:t>人左右的抢险队伍，并制订联络方案，按设防范围和标准上岗值班或接通</w:t>
      </w:r>
      <w:proofErr w:type="gramStart"/>
      <w:r>
        <w:rPr>
          <w:rFonts w:ascii="宋体" w:hAnsi="宋体" w:cs="宋体" w:hint="eastAsia"/>
          <w:szCs w:val="28"/>
        </w:rPr>
        <w:t>知参加</w:t>
      </w:r>
      <w:proofErr w:type="gramEnd"/>
      <w:r>
        <w:rPr>
          <w:rFonts w:ascii="宋体" w:hAnsi="宋体" w:cs="宋体" w:hint="eastAsia"/>
          <w:szCs w:val="28"/>
        </w:rPr>
        <w:t>抢险。</w:t>
      </w:r>
    </w:p>
    <w:p w14:paraId="6ECEE61A" w14:textId="77777777" w:rsidR="009E0C75" w:rsidRDefault="006110B9">
      <w:pPr>
        <w:rPr>
          <w:rFonts w:ascii="宋体" w:hAnsi="宋体" w:cs="宋体" w:hint="eastAsia"/>
          <w:szCs w:val="28"/>
        </w:rPr>
      </w:pPr>
      <w:r>
        <w:rPr>
          <w:rFonts w:ascii="宋体" w:hAnsi="宋体" w:cs="宋体" w:hint="eastAsia"/>
          <w:szCs w:val="28"/>
        </w:rPr>
        <w:t>③灾害处置</w:t>
      </w:r>
    </w:p>
    <w:p w14:paraId="125E6544" w14:textId="77777777" w:rsidR="009E0C75" w:rsidRDefault="006110B9">
      <w:pPr>
        <w:rPr>
          <w:rFonts w:ascii="宋体" w:hAnsi="宋体" w:cs="宋体" w:hint="eastAsia"/>
          <w:szCs w:val="28"/>
        </w:rPr>
      </w:pPr>
      <w:r>
        <w:rPr>
          <w:rFonts w:ascii="宋体" w:hAnsi="宋体" w:cs="宋体" w:hint="eastAsia"/>
          <w:szCs w:val="28"/>
        </w:rPr>
        <w:t>A</w:t>
      </w:r>
      <w:r>
        <w:rPr>
          <w:rFonts w:ascii="宋体" w:hAnsi="宋体" w:cs="宋体" w:hint="eastAsia"/>
          <w:szCs w:val="28"/>
        </w:rPr>
        <w:t>平时汛期</w:t>
      </w:r>
      <w:proofErr w:type="gramStart"/>
      <w:r>
        <w:rPr>
          <w:rFonts w:ascii="宋体" w:hAnsi="宋体" w:cs="宋体" w:hint="eastAsia"/>
          <w:szCs w:val="28"/>
        </w:rPr>
        <w:t>各队伍</w:t>
      </w:r>
      <w:proofErr w:type="gramEnd"/>
      <w:r>
        <w:rPr>
          <w:rFonts w:ascii="宋体" w:hAnsi="宋体" w:cs="宋体" w:hint="eastAsia"/>
          <w:szCs w:val="28"/>
        </w:rPr>
        <w:t>均有二名工作小组成员值班，随时和上级部门、公司保持联络。</w:t>
      </w:r>
    </w:p>
    <w:p w14:paraId="4A5F91E2" w14:textId="77777777" w:rsidR="009E0C75" w:rsidRDefault="006110B9">
      <w:pPr>
        <w:rPr>
          <w:rFonts w:ascii="宋体" w:hAnsi="宋体" w:cs="宋体" w:hint="eastAsia"/>
          <w:szCs w:val="28"/>
        </w:rPr>
      </w:pPr>
      <w:r>
        <w:rPr>
          <w:rFonts w:ascii="宋体" w:hAnsi="宋体" w:cs="宋体" w:hint="eastAsia"/>
          <w:szCs w:val="28"/>
        </w:rPr>
        <w:t>B</w:t>
      </w:r>
      <w:r>
        <w:rPr>
          <w:rFonts w:ascii="宋体" w:hAnsi="宋体" w:cs="宋体" w:hint="eastAsia"/>
          <w:szCs w:val="28"/>
        </w:rPr>
        <w:t>发生险情后，立即报告现场防汛总值班。</w:t>
      </w:r>
    </w:p>
    <w:p w14:paraId="4F6C5D13" w14:textId="77777777" w:rsidR="009E0C75" w:rsidRDefault="006110B9">
      <w:pPr>
        <w:rPr>
          <w:rFonts w:ascii="宋体" w:hAnsi="宋体" w:cs="宋体" w:hint="eastAsia"/>
          <w:szCs w:val="28"/>
        </w:rPr>
      </w:pPr>
      <w:r>
        <w:rPr>
          <w:rFonts w:ascii="宋体" w:hAnsi="宋体" w:cs="宋体" w:hint="eastAsia"/>
          <w:szCs w:val="28"/>
        </w:rPr>
        <w:t>C</w:t>
      </w:r>
      <w:r>
        <w:rPr>
          <w:rFonts w:ascii="宋体" w:hAnsi="宋体" w:cs="宋体" w:hint="eastAsia"/>
          <w:szCs w:val="28"/>
        </w:rPr>
        <w:t>防洪值班负责人立即组织现场人员进行抢险，派人到防汛器材专用仓库提取防汛器材，布置就位。防汛值班负责人有权调动当班上岗人员和抢险机动人员。</w:t>
      </w:r>
    </w:p>
    <w:p w14:paraId="0B3B70CE" w14:textId="77777777" w:rsidR="009E0C75" w:rsidRDefault="006110B9">
      <w:pPr>
        <w:rPr>
          <w:rFonts w:ascii="宋体" w:hAnsi="宋体" w:cs="宋体" w:hint="eastAsia"/>
          <w:szCs w:val="28"/>
        </w:rPr>
      </w:pPr>
      <w:r>
        <w:rPr>
          <w:rFonts w:ascii="宋体" w:hAnsi="宋体" w:cs="宋体" w:hint="eastAsia"/>
          <w:szCs w:val="28"/>
        </w:rPr>
        <w:t>D</w:t>
      </w:r>
      <w:r>
        <w:rPr>
          <w:rFonts w:ascii="宋体" w:hAnsi="宋体" w:cs="宋体" w:hint="eastAsia"/>
          <w:szCs w:val="28"/>
        </w:rPr>
        <w:t>同时联络及时通知</w:t>
      </w:r>
      <w:proofErr w:type="gramStart"/>
      <w:r>
        <w:rPr>
          <w:rFonts w:ascii="宋体" w:hAnsi="宋体" w:cs="宋体" w:hint="eastAsia"/>
          <w:szCs w:val="28"/>
        </w:rPr>
        <w:t>本队伍</w:t>
      </w:r>
      <w:proofErr w:type="gramEnd"/>
      <w:r>
        <w:rPr>
          <w:rFonts w:ascii="宋体" w:hAnsi="宋体" w:cs="宋体" w:hint="eastAsia"/>
          <w:szCs w:val="28"/>
        </w:rPr>
        <w:t>领导赶赴现场，并将情况汇报给上级部门值班室。</w:t>
      </w:r>
    </w:p>
    <w:p w14:paraId="02634C95" w14:textId="77777777" w:rsidR="009E0C75" w:rsidRDefault="006110B9">
      <w:pPr>
        <w:rPr>
          <w:rFonts w:ascii="宋体" w:hAnsi="宋体" w:cs="宋体" w:hint="eastAsia"/>
          <w:szCs w:val="28"/>
        </w:rPr>
      </w:pPr>
      <w:r>
        <w:rPr>
          <w:rFonts w:ascii="宋体" w:hAnsi="宋体" w:cs="宋体" w:hint="eastAsia"/>
          <w:szCs w:val="28"/>
        </w:rPr>
        <w:t>E</w:t>
      </w:r>
      <w:r>
        <w:rPr>
          <w:rFonts w:ascii="宋体" w:hAnsi="宋体" w:cs="宋体" w:hint="eastAsia"/>
          <w:szCs w:val="28"/>
        </w:rPr>
        <w:t>单位负责人赶到现场，组织指挥抢险。</w:t>
      </w:r>
    </w:p>
    <w:p w14:paraId="367D970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）抢险步骤</w:t>
      </w:r>
    </w:p>
    <w:p w14:paraId="0B1758B7" w14:textId="77777777" w:rsidR="009E0C75" w:rsidRDefault="006110B9">
      <w:pPr>
        <w:rPr>
          <w:rFonts w:ascii="宋体" w:hAnsi="宋体" w:cs="宋体" w:hint="eastAsia"/>
          <w:szCs w:val="28"/>
        </w:rPr>
      </w:pPr>
      <w:r>
        <w:rPr>
          <w:rFonts w:ascii="宋体" w:hAnsi="宋体" w:cs="宋体" w:hint="eastAsia"/>
          <w:szCs w:val="28"/>
        </w:rPr>
        <w:t>①将对讲机分发到现场主要抢险负责人。</w:t>
      </w:r>
    </w:p>
    <w:p w14:paraId="19B309F3" w14:textId="77777777" w:rsidR="009E0C75" w:rsidRDefault="006110B9">
      <w:pPr>
        <w:rPr>
          <w:rFonts w:ascii="宋体" w:hAnsi="宋体" w:cs="宋体" w:hint="eastAsia"/>
          <w:szCs w:val="28"/>
        </w:rPr>
      </w:pPr>
      <w:r>
        <w:rPr>
          <w:rFonts w:ascii="宋体" w:hAnsi="宋体" w:cs="宋体" w:hint="eastAsia"/>
          <w:szCs w:val="28"/>
        </w:rPr>
        <w:t>②各级抢险负责人进行分工、协调工作。</w:t>
      </w:r>
    </w:p>
    <w:p w14:paraId="04915BDD" w14:textId="77777777" w:rsidR="009E0C75" w:rsidRDefault="006110B9">
      <w:pPr>
        <w:rPr>
          <w:rFonts w:ascii="宋体" w:hAnsi="宋体" w:cs="宋体" w:hint="eastAsia"/>
          <w:szCs w:val="28"/>
        </w:rPr>
      </w:pPr>
      <w:r>
        <w:rPr>
          <w:rFonts w:ascii="宋体" w:hAnsi="宋体" w:cs="宋体" w:hint="eastAsia"/>
          <w:szCs w:val="28"/>
        </w:rPr>
        <w:t>③提取或调集防汛器材。</w:t>
      </w:r>
    </w:p>
    <w:p w14:paraId="577DE3AF" w14:textId="77777777" w:rsidR="009E0C75" w:rsidRDefault="006110B9">
      <w:pPr>
        <w:rPr>
          <w:rFonts w:ascii="宋体" w:hAnsi="宋体" w:cs="宋体" w:hint="eastAsia"/>
          <w:szCs w:val="28"/>
        </w:rPr>
      </w:pPr>
      <w:r>
        <w:rPr>
          <w:rFonts w:ascii="宋体" w:hAnsi="宋体" w:cs="宋体" w:hint="eastAsia"/>
          <w:szCs w:val="28"/>
        </w:rPr>
        <w:t>④加固防汛墙或负高空临边处的挡水墙，尽快将缺口堵上。</w:t>
      </w:r>
    </w:p>
    <w:p w14:paraId="13948579" w14:textId="77777777" w:rsidR="009E0C75" w:rsidRDefault="006110B9">
      <w:pPr>
        <w:rPr>
          <w:rFonts w:ascii="宋体" w:hAnsi="宋体" w:cs="宋体" w:hint="eastAsia"/>
          <w:szCs w:val="28"/>
        </w:rPr>
      </w:pPr>
      <w:r>
        <w:rPr>
          <w:rFonts w:ascii="宋体" w:hAnsi="宋体" w:cs="宋体" w:hint="eastAsia"/>
          <w:szCs w:val="28"/>
        </w:rPr>
        <w:t>⑤将水泵放到低洼积水处，根据由低到高和由远到近的原则，将水泵按口径大小由大到小布置。</w:t>
      </w:r>
    </w:p>
    <w:p w14:paraId="43D11E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）防汛设备</w:t>
      </w:r>
    </w:p>
    <w:p w14:paraId="48942F51" w14:textId="77777777" w:rsidR="009E0C75" w:rsidRDefault="006110B9">
      <w:pPr>
        <w:rPr>
          <w:rFonts w:ascii="宋体" w:hAnsi="宋体" w:cs="宋体" w:hint="eastAsia"/>
          <w:szCs w:val="28"/>
        </w:rPr>
      </w:pPr>
      <w:r>
        <w:rPr>
          <w:rFonts w:ascii="宋体" w:hAnsi="宋体" w:cs="宋体" w:hint="eastAsia"/>
          <w:szCs w:val="28"/>
        </w:rPr>
        <w:t>①各单位和工地应根据本单位和工地的实际情况，配齐配足抽水泵、水带、蛇皮袋、工具等防汛器材值班期间，配好交通工具。</w:t>
      </w:r>
    </w:p>
    <w:p w14:paraId="77E81249" w14:textId="77777777" w:rsidR="009E0C75" w:rsidRDefault="006110B9">
      <w:pPr>
        <w:rPr>
          <w:rFonts w:ascii="宋体" w:hAnsi="宋体" w:cs="宋体" w:hint="eastAsia"/>
          <w:szCs w:val="28"/>
        </w:rPr>
      </w:pPr>
      <w:r>
        <w:rPr>
          <w:rFonts w:ascii="宋体" w:hAnsi="宋体" w:cs="宋体" w:hint="eastAsia"/>
          <w:szCs w:val="28"/>
        </w:rPr>
        <w:lastRenderedPageBreak/>
        <w:t>②设备公司配备一定数量的汽车式起重机、挖掘机、自卸运输车，随时接收公司的调遣。</w:t>
      </w:r>
    </w:p>
    <w:p w14:paraId="1D126EE3" w14:textId="77777777" w:rsidR="009E0C75" w:rsidRDefault="006110B9">
      <w:pPr>
        <w:rPr>
          <w:rFonts w:ascii="宋体" w:hAnsi="宋体" w:cs="宋体" w:hint="eastAsia"/>
          <w:szCs w:val="28"/>
        </w:rPr>
      </w:pPr>
      <w:r>
        <w:rPr>
          <w:rFonts w:ascii="宋体" w:hAnsi="宋体" w:cs="宋体" w:hint="eastAsia"/>
          <w:szCs w:val="28"/>
        </w:rPr>
        <w:t>③保管要求：</w:t>
      </w:r>
    </w:p>
    <w:p w14:paraId="6734B163" w14:textId="77777777" w:rsidR="009E0C75" w:rsidRDefault="006110B9">
      <w:pPr>
        <w:rPr>
          <w:rFonts w:ascii="宋体" w:hAnsi="宋体" w:cs="宋体" w:hint="eastAsia"/>
          <w:szCs w:val="28"/>
        </w:rPr>
      </w:pPr>
      <w:r>
        <w:rPr>
          <w:rFonts w:ascii="宋体" w:hAnsi="宋体" w:cs="宋体" w:hint="eastAsia"/>
          <w:szCs w:val="28"/>
        </w:rPr>
        <w:t>设专用车库存放，不得挪作他用。</w:t>
      </w:r>
    </w:p>
    <w:p w14:paraId="6B860245" w14:textId="77777777" w:rsidR="009E0C75" w:rsidRDefault="006110B9">
      <w:pPr>
        <w:rPr>
          <w:rFonts w:ascii="宋体" w:hAnsi="宋体" w:cs="宋体" w:hint="eastAsia"/>
          <w:szCs w:val="28"/>
        </w:rPr>
      </w:pPr>
      <w:r>
        <w:rPr>
          <w:rFonts w:ascii="宋体" w:hAnsi="宋体" w:cs="宋体" w:hint="eastAsia"/>
          <w:szCs w:val="28"/>
        </w:rPr>
        <w:t>库门前挂牌，标明器材名称、数量及检查日期。</w:t>
      </w:r>
    </w:p>
    <w:p w14:paraId="0F121312" w14:textId="77777777" w:rsidR="009E0C75" w:rsidRDefault="006110B9">
      <w:pPr>
        <w:rPr>
          <w:rFonts w:ascii="宋体" w:hAnsi="宋体" w:cs="宋体" w:hint="eastAsia"/>
          <w:szCs w:val="28"/>
        </w:rPr>
      </w:pPr>
      <w:r>
        <w:rPr>
          <w:rFonts w:ascii="宋体" w:hAnsi="宋体" w:cs="宋体" w:hint="eastAsia"/>
          <w:szCs w:val="28"/>
        </w:rPr>
        <w:t>库房钥匙分别由值班人员和料库保管，并放于明显处作好标示。</w:t>
      </w:r>
    </w:p>
    <w:p w14:paraId="437252B6" w14:textId="77777777" w:rsidR="009E0C75" w:rsidRDefault="006110B9">
      <w:pPr>
        <w:rPr>
          <w:rFonts w:ascii="宋体" w:hAnsi="宋体" w:cs="宋体" w:hint="eastAsia"/>
          <w:szCs w:val="28"/>
        </w:rPr>
      </w:pPr>
      <w:r>
        <w:rPr>
          <w:rFonts w:ascii="宋体" w:hAnsi="宋体" w:cs="宋体" w:hint="eastAsia"/>
          <w:szCs w:val="28"/>
        </w:rPr>
        <w:t>定期检查，清点防汛器材，做好保养措施。</w:t>
      </w:r>
    </w:p>
    <w:p w14:paraId="13DBDA4D" w14:textId="77777777" w:rsidR="009E0C75" w:rsidRDefault="006110B9">
      <w:pPr>
        <w:rPr>
          <w:rFonts w:ascii="宋体" w:hAnsi="宋体" w:cs="宋体" w:hint="eastAsia"/>
          <w:szCs w:val="28"/>
        </w:rPr>
      </w:pPr>
      <w:r>
        <w:rPr>
          <w:rFonts w:ascii="宋体" w:hAnsi="宋体" w:cs="宋体" w:hint="eastAsia"/>
          <w:szCs w:val="28"/>
        </w:rPr>
        <w:t>水泵定期进行空车运转，若发现故障及时维修，同时用同类型运转良好的泵替代，保证库内水泵数量。</w:t>
      </w:r>
    </w:p>
    <w:p w14:paraId="745268B4" w14:textId="77777777" w:rsidR="009E0C75" w:rsidRDefault="006110B9">
      <w:pPr>
        <w:rPr>
          <w:rFonts w:ascii="宋体" w:hAnsi="宋体" w:cs="宋体" w:hint="eastAsia"/>
          <w:szCs w:val="28"/>
        </w:rPr>
      </w:pPr>
      <w:r>
        <w:rPr>
          <w:rFonts w:ascii="宋体" w:hAnsi="宋体" w:cs="宋体" w:hint="eastAsia"/>
          <w:szCs w:val="28"/>
        </w:rPr>
        <w:t>检查泵的电线插头与电箱插座是否相配。</w:t>
      </w:r>
    </w:p>
    <w:p w14:paraId="1887AC17" w14:textId="77777777" w:rsidR="009E0C75" w:rsidRDefault="006110B9">
      <w:pPr>
        <w:rPr>
          <w:rFonts w:ascii="宋体" w:hAnsi="宋体" w:cs="宋体" w:hint="eastAsia"/>
          <w:szCs w:val="28"/>
        </w:rPr>
      </w:pPr>
      <w:r>
        <w:rPr>
          <w:rFonts w:ascii="宋体" w:hAnsi="宋体" w:cs="宋体" w:hint="eastAsia"/>
          <w:szCs w:val="28"/>
        </w:rPr>
        <w:t>防汛期间，防汛负责人手机</w:t>
      </w:r>
      <w:r>
        <w:rPr>
          <w:rFonts w:ascii="宋体" w:hAnsi="宋体" w:cs="宋体" w:hint="eastAsia"/>
          <w:szCs w:val="28"/>
        </w:rPr>
        <w:t>24</w:t>
      </w:r>
      <w:r>
        <w:rPr>
          <w:rFonts w:ascii="宋体" w:hAnsi="宋体" w:cs="宋体" w:hint="eastAsia"/>
          <w:szCs w:val="28"/>
        </w:rPr>
        <w:t>小时待机，备对讲机及相关配套附件，防洪值班室设防汛专用电话，</w:t>
      </w:r>
      <w:r>
        <w:rPr>
          <w:rFonts w:ascii="宋体" w:hAnsi="宋体" w:cs="宋体" w:hint="eastAsia"/>
          <w:szCs w:val="28"/>
        </w:rPr>
        <w:t>24</w:t>
      </w:r>
      <w:r>
        <w:rPr>
          <w:rFonts w:ascii="宋体" w:hAnsi="宋体" w:cs="宋体" w:hint="eastAsia"/>
          <w:szCs w:val="28"/>
        </w:rPr>
        <w:t>小时专人值班，保持信息畅通。</w:t>
      </w:r>
    </w:p>
    <w:p w14:paraId="27E1BB0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防台措施</w:t>
      </w:r>
    </w:p>
    <w:p w14:paraId="19D00E9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）成立以项目经理为组长的领导小组和防台抢险队伍，抢险队由身体健壮、反应敏捷的青年人组成。</w:t>
      </w:r>
    </w:p>
    <w:p w14:paraId="5DCCD96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）加强对临时房屋和临时设施的巡回检查，发现安全隐患，及时加固处理。</w:t>
      </w:r>
    </w:p>
    <w:p w14:paraId="16BC10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）施工用电的电缆线尽量埋入地下，对架空的露天电缆电线除严格按照相关规定要求布置并保证托架强度外，还应采取可靠的固定措施，确保不被台风刮断而导致断电。</w:t>
      </w:r>
    </w:p>
    <w:p w14:paraId="47E0CC9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）砂石料、水泥堆放场所要用可靠的围蔽遮盖措施，防止刮台风时飞砂走石，污染环境。</w:t>
      </w:r>
    </w:p>
    <w:p w14:paraId="161503C3"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）制定天气预报收视制度，由工程调度负责，一旦收到台风预报立即通知施工负责人组织防灾抢险工作。</w:t>
      </w:r>
    </w:p>
    <w:p w14:paraId="3F3E19F2" w14:textId="77777777" w:rsidR="009E0C75" w:rsidRDefault="006110B9">
      <w:pPr>
        <w:pStyle w:val="4"/>
        <w:ind w:firstLine="562"/>
      </w:pPr>
      <w:bookmarkStart w:id="1034" w:name="_Toc2411"/>
      <w:bookmarkStart w:id="1035" w:name="_Toc19517"/>
      <w:bookmarkStart w:id="1036" w:name="_Toc10111"/>
      <w:r>
        <w:rPr>
          <w:rFonts w:hint="eastAsia"/>
        </w:rPr>
        <w:t>5.1.5.10</w:t>
      </w:r>
      <w:r>
        <w:rPr>
          <w:rFonts w:hint="eastAsia"/>
        </w:rPr>
        <w:t>冬季施工安全保证措施</w:t>
      </w:r>
      <w:bookmarkEnd w:id="1034"/>
      <w:bookmarkEnd w:id="1035"/>
      <w:bookmarkEnd w:id="1036"/>
    </w:p>
    <w:p w14:paraId="4C76250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冬</w:t>
      </w:r>
      <w:proofErr w:type="gramStart"/>
      <w:r>
        <w:rPr>
          <w:rFonts w:ascii="宋体" w:hAnsi="宋体" w:cs="宋体" w:hint="eastAsia"/>
          <w:szCs w:val="28"/>
        </w:rPr>
        <w:t>期施工</w:t>
      </w:r>
      <w:proofErr w:type="gramEnd"/>
      <w:r>
        <w:rPr>
          <w:rFonts w:ascii="宋体" w:hAnsi="宋体" w:cs="宋体" w:hint="eastAsia"/>
          <w:szCs w:val="28"/>
        </w:rPr>
        <w:t>温度低，施工人员关节不灵活，衣物较多，行动不方便，施工现场道路复杂，安全成为重要问题。本着安全生产的宗旨，制定以下各项安全预案：</w:t>
      </w:r>
    </w:p>
    <w:p w14:paraId="6B77DF7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）冬季用电负荷增大，各工地首先要自查一遍，现场及宿舍区电源配电及电缆，要确保漏电开关灵敏，电缆无接头，压线无松动。</w:t>
      </w:r>
    </w:p>
    <w:p w14:paraId="70C4316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）对电气要有保护措施，放置电气线路受冻破坏与金属相碰，设专人检查用电线路并及时维修。</w:t>
      </w:r>
    </w:p>
    <w:p w14:paraId="31A8AC6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）严禁使用电炉子取暖，放置火灾或漏电伤人。</w:t>
      </w:r>
    </w:p>
    <w:p w14:paraId="2EEB308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）进入工地施工必须佩带安全帽，防寒帽子不能代替安全帽。</w:t>
      </w:r>
    </w:p>
    <w:p w14:paraId="0FB28D7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）因冬</w:t>
      </w:r>
      <w:proofErr w:type="gramStart"/>
      <w:r>
        <w:rPr>
          <w:rFonts w:ascii="宋体" w:hAnsi="宋体" w:cs="宋体" w:hint="eastAsia"/>
          <w:szCs w:val="28"/>
        </w:rPr>
        <w:t>期材料</w:t>
      </w:r>
      <w:proofErr w:type="gramEnd"/>
      <w:r>
        <w:rPr>
          <w:rFonts w:ascii="宋体" w:hAnsi="宋体" w:cs="宋体" w:hint="eastAsia"/>
          <w:szCs w:val="28"/>
        </w:rPr>
        <w:t>脆性大，易滑落，所以吊装起重量大吨位货物工具要留有更达的保险系数以保证安全。</w:t>
      </w:r>
    </w:p>
    <w:p w14:paraId="4FE97B2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）露天作业要配齐防寒用品，高空作业要悬系安全带，在高度超过</w:t>
      </w:r>
      <w:r>
        <w:rPr>
          <w:rFonts w:ascii="宋体" w:hAnsi="宋体" w:cs="宋体" w:hint="eastAsia"/>
          <w:szCs w:val="28"/>
        </w:rPr>
        <w:t>1.5</w:t>
      </w:r>
      <w:r>
        <w:rPr>
          <w:rFonts w:ascii="宋体" w:hAnsi="宋体" w:cs="宋体" w:hint="eastAsia"/>
          <w:szCs w:val="28"/>
        </w:rPr>
        <w:t>米的马登上，要一人操作一人监护。</w:t>
      </w:r>
    </w:p>
    <w:p w14:paraId="4B2548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）严禁在工地动明火取暖，尤其是施工现场，一旦发现将给予班组及工区重罚。</w:t>
      </w:r>
    </w:p>
    <w:p w14:paraId="70519FF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）现场要做到“人走电源停”，不能长时间使负载带电空运。无法停电的配电盘，要悬挂有电危险的警示牌。</w:t>
      </w:r>
    </w:p>
    <w:p w14:paraId="06734D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）由项目经理带头，自检一遍工地上下坡道及临边，高空防护，雨雪天要采取一定的防滑措施，以确保安全。</w:t>
      </w:r>
    </w:p>
    <w:p w14:paraId="1062C90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10</w:t>
      </w:r>
      <w:r>
        <w:rPr>
          <w:rFonts w:ascii="宋体" w:hAnsi="宋体" w:cs="宋体" w:hint="eastAsia"/>
          <w:szCs w:val="28"/>
        </w:rPr>
        <w:t>）冬期施工，要采取防滑措施，生活及施工道路、坡道、上人脚手架等经常清理积水、积雪、结冰等，斜跑道要有可靠的防滑条。</w:t>
      </w:r>
    </w:p>
    <w:p w14:paraId="38C6C37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）施工时如接触汽源、热水，要防止烫伤。</w:t>
      </w:r>
    </w:p>
    <w:p w14:paraId="3C44C534" w14:textId="77777777" w:rsidR="009E0C75" w:rsidRDefault="006110B9">
      <w:pPr>
        <w:pStyle w:val="4"/>
        <w:ind w:firstLine="562"/>
      </w:pPr>
      <w:bookmarkStart w:id="1037" w:name="_Toc25091"/>
      <w:bookmarkStart w:id="1038" w:name="_Toc5322"/>
      <w:bookmarkStart w:id="1039" w:name="_Toc27689"/>
      <w:r>
        <w:rPr>
          <w:rFonts w:hint="eastAsia"/>
        </w:rPr>
        <w:t>5.1.5.11</w:t>
      </w:r>
      <w:r>
        <w:rPr>
          <w:rFonts w:hint="eastAsia"/>
        </w:rPr>
        <w:t>夏雨季施工安全保证措施</w:t>
      </w:r>
      <w:bookmarkEnd w:id="1037"/>
      <w:bookmarkEnd w:id="1038"/>
      <w:bookmarkEnd w:id="1039"/>
    </w:p>
    <w:p w14:paraId="354E3F1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、夏雨季安全施工措施</w:t>
      </w:r>
    </w:p>
    <w:p w14:paraId="15D7687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）防雨：机电设备采取防雨、防淹措施，可搭设防雨棚或用防雨布封存，机械安装地点要求略高，四周排水较好。安装接地装置。移动电闸箱的漏电保护装置要可靠灵敏。</w:t>
      </w:r>
    </w:p>
    <w:p w14:paraId="03CE800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防雷击：夏季是雷电多发季节，在施工现场为防止雷电袭击造成事故，必须在钢管脚手架、塔式起重机等安装有效的避雷装置。雷雨天气应注意安排工作，避免作业人员直接暴露在建筑物最高处，防止雷电直接伤人。</w:t>
      </w:r>
    </w:p>
    <w:p w14:paraId="2412899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）防台：与当地气象部门加强联系，了解近期气象预报，掌握台风、雨汛情</w:t>
      </w:r>
      <w:proofErr w:type="gramStart"/>
      <w:r>
        <w:rPr>
          <w:rFonts w:ascii="宋体" w:hAnsi="宋体" w:cs="宋体" w:hint="eastAsia"/>
          <w:szCs w:val="28"/>
        </w:rPr>
        <w:t>况</w:t>
      </w:r>
      <w:proofErr w:type="gramEnd"/>
      <w:r>
        <w:rPr>
          <w:rFonts w:ascii="宋体" w:hAnsi="宋体" w:cs="宋体" w:hint="eastAsia"/>
          <w:szCs w:val="28"/>
        </w:rPr>
        <w:t>，做到心中有数，一旦遇到灾害性天气，及时做出部署，避开台风期间施工，避免不必要的损失。</w:t>
      </w:r>
    </w:p>
    <w:p w14:paraId="7635927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防触电：施工现场用电必须符合三级配电两级保护，三级电箱作重复接地电线电缆合理埋设，不得出现老化或破损的电缆职工宿舍安置安全电压，遇暴风雨天气，要安排专业电工现场值班检查，必要时立即拉闸断电，所有职工下班前必须将各设备工具电源断开。</w:t>
      </w:r>
    </w:p>
    <w:p w14:paraId="0041B26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）防中暑：施工过程中如出现中暑现象时，应及时进行施救。</w:t>
      </w:r>
    </w:p>
    <w:p w14:paraId="73670AE3" w14:textId="77777777" w:rsidR="009E0C75" w:rsidRDefault="006110B9">
      <w:pPr>
        <w:rPr>
          <w:rFonts w:ascii="宋体" w:hAnsi="宋体" w:cs="宋体" w:hint="eastAsia"/>
          <w:szCs w:val="28"/>
        </w:rPr>
      </w:pPr>
      <w:r>
        <w:rPr>
          <w:rFonts w:ascii="宋体" w:hAnsi="宋体" w:cs="宋体" w:hint="eastAsia"/>
          <w:szCs w:val="28"/>
        </w:rPr>
        <w:t>①班长组织本班组人员将中暑员工抬到附近通风、凉爽位置，严禁在高温区施救。</w:t>
      </w:r>
    </w:p>
    <w:p w14:paraId="53199A01" w14:textId="77777777" w:rsidR="009E0C75" w:rsidRDefault="006110B9">
      <w:pPr>
        <w:rPr>
          <w:rFonts w:ascii="宋体" w:hAnsi="宋体" w:cs="宋体" w:hint="eastAsia"/>
          <w:szCs w:val="28"/>
        </w:rPr>
      </w:pPr>
      <w:r>
        <w:rPr>
          <w:rFonts w:ascii="宋体" w:hAnsi="宋体" w:cs="宋体" w:hint="eastAsia"/>
          <w:szCs w:val="28"/>
        </w:rPr>
        <w:lastRenderedPageBreak/>
        <w:t>②在将中暑人员撤出后，工作现场尽量减少工作人员，如果必须留人工作确保</w:t>
      </w:r>
      <w:r>
        <w:rPr>
          <w:rFonts w:ascii="宋体" w:hAnsi="宋体" w:cs="宋体" w:hint="eastAsia"/>
          <w:szCs w:val="28"/>
        </w:rPr>
        <w:t>2</w:t>
      </w:r>
      <w:r>
        <w:rPr>
          <w:rFonts w:ascii="宋体" w:hAnsi="宋体" w:cs="宋体" w:hint="eastAsia"/>
          <w:szCs w:val="28"/>
        </w:rPr>
        <w:t>人以上，做好互保工作。</w:t>
      </w:r>
    </w:p>
    <w:p w14:paraId="1836040A" w14:textId="77777777" w:rsidR="009E0C75" w:rsidRDefault="006110B9">
      <w:pPr>
        <w:rPr>
          <w:rFonts w:ascii="宋体" w:hAnsi="宋体" w:cs="宋体" w:hint="eastAsia"/>
          <w:szCs w:val="28"/>
        </w:rPr>
      </w:pPr>
      <w:r>
        <w:rPr>
          <w:rFonts w:ascii="宋体" w:hAnsi="宋体" w:cs="宋体" w:hint="eastAsia"/>
          <w:szCs w:val="28"/>
        </w:rPr>
        <w:t>③将中暑人员平放于地上，解开衣扣，自然通风或扇风解热，服用中暑药品，如藿香正气水或稍凉的饮用水。</w:t>
      </w:r>
    </w:p>
    <w:p w14:paraId="6B45A7C8" w14:textId="77777777" w:rsidR="009E0C75" w:rsidRDefault="006110B9">
      <w:pPr>
        <w:rPr>
          <w:rFonts w:ascii="宋体" w:hAnsi="宋体" w:cs="宋体" w:hint="eastAsia"/>
          <w:szCs w:val="28"/>
        </w:rPr>
      </w:pPr>
      <w:r>
        <w:rPr>
          <w:rFonts w:ascii="宋体" w:hAnsi="宋体" w:cs="宋体" w:hint="eastAsia"/>
          <w:szCs w:val="28"/>
        </w:rPr>
        <w:t>④对中暑人员进行吸氧，同时用湿毛巾擦拭员工身体表面，加快降低体温直到逐渐恢复。</w:t>
      </w:r>
    </w:p>
    <w:p w14:paraId="6A428DAD" w14:textId="77777777" w:rsidR="009E0C75" w:rsidRDefault="006110B9">
      <w:pPr>
        <w:rPr>
          <w:rFonts w:ascii="宋体" w:hAnsi="宋体" w:cs="宋体" w:hint="eastAsia"/>
          <w:szCs w:val="28"/>
        </w:rPr>
      </w:pPr>
      <w:r>
        <w:rPr>
          <w:rFonts w:ascii="宋体" w:hAnsi="宋体" w:cs="宋体" w:hint="eastAsia"/>
          <w:szCs w:val="28"/>
        </w:rPr>
        <w:t>⑤对于失去知觉的中暑人员应立即掐人中，如能苏醒执行③、④条，如不能苏醒在医务人员监护下及时送医院救治，在去医院的过程中必须吸氧与通风。</w:t>
      </w:r>
    </w:p>
    <w:p w14:paraId="164226F4" w14:textId="77777777" w:rsidR="009E0C75" w:rsidRDefault="006110B9">
      <w:pPr>
        <w:pStyle w:val="4"/>
        <w:ind w:firstLine="562"/>
      </w:pPr>
      <w:bookmarkStart w:id="1040" w:name="_Toc28811"/>
      <w:bookmarkStart w:id="1041" w:name="_Toc22294"/>
      <w:bookmarkStart w:id="1042" w:name="_Toc22083"/>
      <w:bookmarkStart w:id="1043" w:name="_Toc12437"/>
      <w:bookmarkStart w:id="1044" w:name="_Toc23081"/>
      <w:bookmarkStart w:id="1045" w:name="_Toc10896"/>
      <w:bookmarkStart w:id="1046" w:name="_Toc15846"/>
      <w:bookmarkStart w:id="1047" w:name="_Toc21412"/>
      <w:bookmarkStart w:id="1048" w:name="_Toc17851"/>
      <w:bookmarkStart w:id="1049" w:name="_Toc1658"/>
      <w:bookmarkStart w:id="1050" w:name="_Toc8609"/>
      <w:bookmarkStart w:id="1051" w:name="_Toc12210"/>
      <w:bookmarkStart w:id="1052" w:name="_Toc10727"/>
      <w:r>
        <w:rPr>
          <w:rFonts w:hint="eastAsia"/>
        </w:rPr>
        <w:t>5.1.5.12</w:t>
      </w:r>
      <w:r>
        <w:rPr>
          <w:rFonts w:hint="eastAsia"/>
        </w:rPr>
        <w:t>危险性较大的分部分项工程技术措施</w:t>
      </w:r>
      <w:bookmarkEnd w:id="1040"/>
      <w:bookmarkEnd w:id="1041"/>
      <w:bookmarkEnd w:id="1042"/>
    </w:p>
    <w:p w14:paraId="02DD10D9" w14:textId="77777777" w:rsidR="009E0C75" w:rsidRDefault="006110B9">
      <w:pPr>
        <w:rPr>
          <w:rFonts w:ascii="宋体" w:hAnsi="宋体" w:cs="宋体" w:hint="eastAsia"/>
          <w:szCs w:val="28"/>
        </w:rPr>
      </w:pPr>
      <w:r>
        <w:rPr>
          <w:rFonts w:ascii="宋体" w:hAnsi="宋体" w:cs="宋体" w:hint="eastAsia"/>
          <w:szCs w:val="28"/>
        </w:rPr>
        <w:t>一、土方施工安全管理措施</w:t>
      </w:r>
      <w:r>
        <w:rPr>
          <w:rFonts w:ascii="宋体" w:hAnsi="宋体" w:cs="宋体" w:hint="eastAsia"/>
          <w:szCs w:val="28"/>
        </w:rPr>
        <w:t> </w:t>
      </w:r>
    </w:p>
    <w:p w14:paraId="75DBFCC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、安全监控及防护措施：</w:t>
      </w:r>
      <w:r>
        <w:rPr>
          <w:rFonts w:ascii="宋体" w:hAnsi="宋体" w:cs="宋体" w:hint="eastAsia"/>
          <w:szCs w:val="28"/>
        </w:rPr>
        <w:t> </w:t>
      </w:r>
    </w:p>
    <w:p w14:paraId="137CE44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）施工现场设专职安全员负责土方开挖全过程的安全监控、管理。</w:t>
      </w:r>
    </w:p>
    <w:p w14:paraId="394EC9D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）土方开挖的顺序、方法须与方案相一致，并遵循“分层开挖，严禁超挖”的原则。</w:t>
      </w:r>
      <w:r>
        <w:rPr>
          <w:rFonts w:ascii="宋体" w:hAnsi="宋体" w:cs="宋体" w:hint="eastAsia"/>
          <w:szCs w:val="28"/>
        </w:rPr>
        <w:t> </w:t>
      </w:r>
    </w:p>
    <w:p w14:paraId="1EA1361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）基坑的开挖或回填应连续进行，尽快完成。施工中应防止地表水流入坑、沟内，以免边坡塌方或基底土质遭到破坏。</w:t>
      </w:r>
      <w:r>
        <w:rPr>
          <w:rFonts w:ascii="宋体" w:hAnsi="宋体" w:cs="宋体" w:hint="eastAsia"/>
          <w:szCs w:val="28"/>
        </w:rPr>
        <w:t> </w:t>
      </w:r>
    </w:p>
    <w:p w14:paraId="29A4B7B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）雨天施工或基坑挖好后不能及时进行下一工序时，可在本层开挖标高上预留</w:t>
      </w:r>
      <w:r>
        <w:rPr>
          <w:rFonts w:ascii="宋体" w:hAnsi="宋体" w:cs="宋体" w:hint="eastAsia"/>
          <w:szCs w:val="28"/>
        </w:rPr>
        <w:t>150</w:t>
      </w:r>
      <w:r>
        <w:rPr>
          <w:rFonts w:ascii="宋体" w:hAnsi="宋体" w:cs="宋体" w:hint="eastAsia"/>
          <w:szCs w:val="28"/>
        </w:rPr>
        <w:t>～</w:t>
      </w:r>
      <w:r>
        <w:rPr>
          <w:rFonts w:ascii="宋体" w:hAnsi="宋体" w:cs="宋体" w:hint="eastAsia"/>
          <w:szCs w:val="28"/>
        </w:rPr>
        <w:t>300mm</w:t>
      </w:r>
      <w:r>
        <w:rPr>
          <w:rFonts w:ascii="宋体" w:hAnsi="宋体" w:cs="宋体" w:hint="eastAsia"/>
          <w:szCs w:val="28"/>
        </w:rPr>
        <w:t>一层不挖，待下一工序开始前再挖除。</w:t>
      </w:r>
      <w:r>
        <w:rPr>
          <w:rFonts w:ascii="宋体" w:hAnsi="宋体" w:cs="宋体" w:hint="eastAsia"/>
          <w:szCs w:val="28"/>
        </w:rPr>
        <w:t> </w:t>
      </w:r>
    </w:p>
    <w:p w14:paraId="2F27E90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）采用机械开挖基坑在基底标高以上预留</w:t>
      </w:r>
      <w:r>
        <w:rPr>
          <w:rFonts w:ascii="宋体" w:hAnsi="宋体" w:cs="宋体" w:hint="eastAsia"/>
          <w:szCs w:val="28"/>
        </w:rPr>
        <w:t>300mm</w:t>
      </w:r>
      <w:r>
        <w:rPr>
          <w:rFonts w:ascii="宋体" w:hAnsi="宋体" w:cs="宋体" w:hint="eastAsia"/>
          <w:szCs w:val="28"/>
        </w:rPr>
        <w:t>用人工清理，其厚度应根据土质情况和施工机械确定。</w:t>
      </w:r>
      <w:r>
        <w:rPr>
          <w:rFonts w:ascii="宋体" w:hAnsi="宋体" w:cs="宋体" w:hint="eastAsia"/>
          <w:szCs w:val="28"/>
        </w:rPr>
        <w:t> </w:t>
      </w:r>
    </w:p>
    <w:p w14:paraId="29228DD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）基坑在开挖过程和敞露期间应防止塌陷，必要时应加以保护。</w:t>
      </w:r>
      <w:r>
        <w:rPr>
          <w:rFonts w:ascii="宋体" w:hAnsi="宋体" w:cs="宋体" w:hint="eastAsia"/>
          <w:szCs w:val="28"/>
        </w:rPr>
        <w:t> </w:t>
      </w:r>
    </w:p>
    <w:p w14:paraId="2DA7B5EA"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7</w:t>
      </w:r>
      <w:r>
        <w:rPr>
          <w:rFonts w:ascii="宋体" w:hAnsi="宋体" w:cs="宋体" w:hint="eastAsia"/>
          <w:szCs w:val="28"/>
        </w:rPr>
        <w:t>）在开挖边坡上侧堆土或材料以及移动施工机械时，土方作业机械或施工机械应在挖方边缘保持</w:t>
      </w:r>
      <w:r>
        <w:rPr>
          <w:rFonts w:ascii="宋体" w:hAnsi="宋体" w:cs="宋体" w:hint="eastAsia"/>
          <w:szCs w:val="28"/>
        </w:rPr>
        <w:t>2.5m</w:t>
      </w:r>
      <w:r>
        <w:rPr>
          <w:rFonts w:ascii="宋体" w:hAnsi="宋体" w:cs="宋体" w:hint="eastAsia"/>
          <w:szCs w:val="28"/>
        </w:rPr>
        <w:t>的距离，以保证边坡和直立壁的稳定。当土质良好时，堆土或材料应距挖方边缘</w:t>
      </w:r>
      <w:r>
        <w:rPr>
          <w:rFonts w:ascii="宋体" w:hAnsi="宋体" w:cs="宋体" w:hint="eastAsia"/>
          <w:szCs w:val="28"/>
        </w:rPr>
        <w:t>1.5m</w:t>
      </w:r>
      <w:r>
        <w:rPr>
          <w:rFonts w:ascii="宋体" w:hAnsi="宋体" w:cs="宋体" w:hint="eastAsia"/>
          <w:szCs w:val="28"/>
        </w:rPr>
        <w:t>以外，高度不宜超过</w:t>
      </w:r>
      <w:r>
        <w:rPr>
          <w:rFonts w:ascii="宋体" w:hAnsi="宋体" w:cs="宋体" w:hint="eastAsia"/>
          <w:szCs w:val="28"/>
        </w:rPr>
        <w:t>1.5m</w:t>
      </w:r>
      <w:r>
        <w:rPr>
          <w:rFonts w:ascii="宋体" w:hAnsi="宋体" w:cs="宋体" w:hint="eastAsia"/>
          <w:szCs w:val="28"/>
        </w:rPr>
        <w:t>，本工程场地狭小，土方开挖后全部外运，不得在基坑边坡上堆土。</w:t>
      </w:r>
      <w:r>
        <w:rPr>
          <w:rFonts w:ascii="宋体" w:hAnsi="宋体" w:cs="宋体" w:hint="eastAsia"/>
          <w:szCs w:val="28"/>
        </w:rPr>
        <w:t> </w:t>
      </w:r>
    </w:p>
    <w:p w14:paraId="15FA98D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）机械和人工土方开挖操作时应注意上方土壤的变动情况，如发现有裂纹或部分塌落应及时</w:t>
      </w:r>
      <w:proofErr w:type="gramStart"/>
      <w:r>
        <w:rPr>
          <w:rFonts w:ascii="宋体" w:hAnsi="宋体" w:cs="宋体" w:hint="eastAsia"/>
          <w:szCs w:val="28"/>
        </w:rPr>
        <w:t>放坡或</w:t>
      </w:r>
      <w:proofErr w:type="gramEnd"/>
      <w:r>
        <w:rPr>
          <w:rFonts w:ascii="宋体" w:hAnsi="宋体" w:cs="宋体" w:hint="eastAsia"/>
          <w:szCs w:val="28"/>
        </w:rPr>
        <w:t>加固，并指定专人负责实施。</w:t>
      </w:r>
      <w:r>
        <w:rPr>
          <w:rFonts w:ascii="宋体" w:hAnsi="宋体" w:cs="宋体" w:hint="eastAsia"/>
          <w:szCs w:val="28"/>
        </w:rPr>
        <w:t> </w:t>
      </w:r>
    </w:p>
    <w:p w14:paraId="49C5565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）机械开挖后边坡，应用人工加以修整，并及时进行边坡支护，达到设计要求后再进行下层作业。</w:t>
      </w:r>
      <w:r>
        <w:rPr>
          <w:rFonts w:ascii="宋体" w:hAnsi="宋体" w:cs="宋体" w:hint="eastAsia"/>
          <w:szCs w:val="28"/>
        </w:rPr>
        <w:t> </w:t>
      </w:r>
    </w:p>
    <w:p w14:paraId="328E9F0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）开挖边坡土方，严禁切割坡脚，以防导致边坡失稳。</w:t>
      </w:r>
    </w:p>
    <w:p w14:paraId="24778B5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）凡进入施工现场必须戴好安全帽及其它劳保用品。</w:t>
      </w:r>
    </w:p>
    <w:p w14:paraId="19293A2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）施工人员及材料上下深坑应预先搭设稳固安全的上下人通道，避免上下时发生坠落，并指定专人负责实施。</w:t>
      </w:r>
      <w:r>
        <w:rPr>
          <w:rFonts w:ascii="宋体" w:hAnsi="宋体" w:cs="宋体" w:hint="eastAsia"/>
          <w:szCs w:val="28"/>
        </w:rPr>
        <w:t> </w:t>
      </w:r>
    </w:p>
    <w:p w14:paraId="5DA806A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机械施工区域禁止无关人员进入场地内，挖掘机工作回转半径范围内不得站人或进行其他作业，挖掘机、装载机卸土应待整机停稳后进行，不得将铲斗从运输汽车驾驶室顶部越过，装土时任何人都不得停留在装土车辆车厢上。</w:t>
      </w:r>
      <w:r>
        <w:rPr>
          <w:rFonts w:ascii="宋体" w:hAnsi="宋体" w:cs="宋体" w:hint="eastAsia"/>
          <w:szCs w:val="28"/>
        </w:rPr>
        <w:t> </w:t>
      </w:r>
    </w:p>
    <w:p w14:paraId="121479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14</w:t>
      </w:r>
      <w:r>
        <w:rPr>
          <w:rFonts w:ascii="宋体" w:hAnsi="宋体" w:cs="宋体" w:hint="eastAsia"/>
          <w:szCs w:val="28"/>
        </w:rPr>
        <w:t>）基坑四周必须悬挂危险标志，并在夜间挂红色标志灯。任何人严禁在深坑、陡坡下面休息。</w:t>
      </w:r>
      <w:r>
        <w:rPr>
          <w:rFonts w:ascii="宋体" w:hAnsi="宋体" w:cs="宋体" w:hint="eastAsia"/>
          <w:szCs w:val="28"/>
        </w:rPr>
        <w:t> </w:t>
      </w:r>
    </w:p>
    <w:p w14:paraId="367AAA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15</w:t>
      </w:r>
      <w:r>
        <w:rPr>
          <w:rFonts w:ascii="宋体" w:hAnsi="宋体" w:cs="宋体" w:hint="eastAsia"/>
          <w:szCs w:val="28"/>
        </w:rPr>
        <w:t>）在雨天时必须排水畅道，并应特别注意边坡的稳定。下大雨时应暂停土方施工。</w:t>
      </w:r>
      <w:r>
        <w:rPr>
          <w:rFonts w:ascii="宋体" w:hAnsi="宋体" w:cs="宋体" w:hint="eastAsia"/>
          <w:szCs w:val="28"/>
        </w:rPr>
        <w:t> </w:t>
      </w:r>
    </w:p>
    <w:p w14:paraId="1AF4EF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16</w:t>
      </w:r>
      <w:r>
        <w:rPr>
          <w:rFonts w:ascii="宋体" w:hAnsi="宋体" w:cs="宋体" w:hint="eastAsia"/>
          <w:szCs w:val="28"/>
        </w:rPr>
        <w:t>）夜间挖土方时，施工现场安装</w:t>
      </w:r>
      <w:r>
        <w:rPr>
          <w:rFonts w:ascii="宋体" w:hAnsi="宋体" w:cs="宋体" w:hint="eastAsia"/>
          <w:szCs w:val="28"/>
        </w:rPr>
        <w:t>2</w:t>
      </w:r>
      <w:r>
        <w:rPr>
          <w:rFonts w:ascii="宋体" w:hAnsi="宋体" w:cs="宋体" w:hint="eastAsia"/>
          <w:szCs w:val="28"/>
        </w:rPr>
        <w:t>台</w:t>
      </w:r>
      <w:proofErr w:type="gramStart"/>
      <w:r>
        <w:rPr>
          <w:rFonts w:ascii="宋体" w:hAnsi="宋体" w:cs="宋体" w:hint="eastAsia"/>
          <w:szCs w:val="28"/>
        </w:rPr>
        <w:t>镝灯负责</w:t>
      </w:r>
      <w:proofErr w:type="gramEnd"/>
      <w:r>
        <w:rPr>
          <w:rFonts w:ascii="宋体" w:hAnsi="宋体" w:cs="宋体" w:hint="eastAsia"/>
          <w:szCs w:val="28"/>
        </w:rPr>
        <w:t>夜间施工照明，保证施工场地有足够的照明。</w:t>
      </w:r>
      <w:r>
        <w:rPr>
          <w:rFonts w:ascii="宋体" w:hAnsi="宋体" w:cs="宋体" w:hint="eastAsia"/>
          <w:szCs w:val="28"/>
        </w:rPr>
        <w:t> </w:t>
      </w:r>
    </w:p>
    <w:p w14:paraId="418B34E1"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17</w:t>
      </w:r>
      <w:r>
        <w:rPr>
          <w:rFonts w:ascii="宋体" w:hAnsi="宋体" w:cs="宋体" w:hint="eastAsia"/>
          <w:szCs w:val="28"/>
        </w:rPr>
        <w:t>）施工现场内交通运输繁忙的交叉路口应设专人指挥来往机械、车辆。</w:t>
      </w:r>
      <w:r>
        <w:rPr>
          <w:rFonts w:ascii="宋体" w:hAnsi="宋体" w:cs="宋体" w:hint="eastAsia"/>
          <w:szCs w:val="28"/>
        </w:rPr>
        <w:t> </w:t>
      </w:r>
    </w:p>
    <w:p w14:paraId="147872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18</w:t>
      </w:r>
      <w:r>
        <w:rPr>
          <w:rFonts w:ascii="宋体" w:hAnsi="宋体" w:cs="宋体" w:hint="eastAsia"/>
          <w:szCs w:val="28"/>
        </w:rPr>
        <w:t>）临时用电要严格按操作规程设置，电线不得裸露，电线不得拖地，必须架空。并安排专业电工</w:t>
      </w:r>
      <w:r>
        <w:rPr>
          <w:rFonts w:ascii="宋体" w:hAnsi="宋体" w:cs="宋体" w:hint="eastAsia"/>
          <w:szCs w:val="28"/>
        </w:rPr>
        <w:t>24</w:t>
      </w:r>
      <w:r>
        <w:rPr>
          <w:rFonts w:ascii="宋体" w:hAnsi="宋体" w:cs="宋体" w:hint="eastAsia"/>
          <w:szCs w:val="28"/>
        </w:rPr>
        <w:t>小时值班。</w:t>
      </w:r>
      <w:r>
        <w:rPr>
          <w:rFonts w:ascii="宋体" w:hAnsi="宋体" w:cs="宋体" w:hint="eastAsia"/>
          <w:szCs w:val="28"/>
        </w:rPr>
        <w:t> </w:t>
      </w:r>
    </w:p>
    <w:p w14:paraId="6BC5062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19</w:t>
      </w:r>
      <w:r>
        <w:rPr>
          <w:rFonts w:ascii="宋体" w:hAnsi="宋体" w:cs="宋体" w:hint="eastAsia"/>
          <w:szCs w:val="28"/>
        </w:rPr>
        <w:t>）其它相关措施根据《施工组织设计》、《施工现场临时用电施工方案》、《安全文明施工方案》等方案执行。</w:t>
      </w:r>
      <w:r>
        <w:rPr>
          <w:rFonts w:ascii="宋体" w:hAnsi="宋体" w:cs="宋体" w:hint="eastAsia"/>
          <w:szCs w:val="28"/>
        </w:rPr>
        <w:t> </w:t>
      </w:r>
    </w:p>
    <w:p w14:paraId="0088EEE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、边坡监测及控制措施</w:t>
      </w:r>
      <w:r>
        <w:rPr>
          <w:rFonts w:ascii="宋体" w:hAnsi="宋体" w:cs="宋体" w:hint="eastAsia"/>
          <w:szCs w:val="28"/>
        </w:rPr>
        <w:t> </w:t>
      </w:r>
    </w:p>
    <w:p w14:paraId="20415EA5" w14:textId="77777777" w:rsidR="009E0C75" w:rsidRDefault="006110B9">
      <w:pPr>
        <w:rPr>
          <w:rFonts w:ascii="宋体" w:hAnsi="宋体" w:cs="宋体" w:hint="eastAsia"/>
          <w:szCs w:val="28"/>
        </w:rPr>
      </w:pPr>
      <w:r>
        <w:rPr>
          <w:rFonts w:ascii="宋体" w:hAnsi="宋体" w:cs="宋体" w:hint="eastAsia"/>
          <w:szCs w:val="28"/>
        </w:rPr>
        <w:t>应对周围环境、基坑支护结构进行监测。监测的内容主要有：基坑支护轴力、弯曲应力、坑外地形变形临近建筑物的沉降和倾斜地下管线沉降和位移等。</w:t>
      </w:r>
    </w:p>
    <w:p w14:paraId="06D8B42A" w14:textId="77777777" w:rsidR="009E0C75" w:rsidRDefault="006110B9">
      <w:pPr>
        <w:rPr>
          <w:rFonts w:ascii="宋体" w:hAnsi="宋体" w:cs="宋体" w:hint="eastAsia"/>
          <w:szCs w:val="28"/>
        </w:rPr>
      </w:pPr>
      <w:r>
        <w:rPr>
          <w:rFonts w:ascii="宋体" w:hAnsi="宋体" w:cs="宋体" w:hint="eastAsia"/>
          <w:szCs w:val="28"/>
        </w:rPr>
        <w:t>二、起重吊装安装拆卸安全管理措施</w:t>
      </w:r>
    </w:p>
    <w:p w14:paraId="4284748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、装置安装安全管理措施</w:t>
      </w:r>
      <w:r>
        <w:rPr>
          <w:rFonts w:ascii="宋体" w:hAnsi="宋体" w:cs="宋体" w:hint="eastAsia"/>
          <w:szCs w:val="28"/>
        </w:rPr>
        <w:t> </w:t>
      </w:r>
    </w:p>
    <w:p w14:paraId="6E7749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）塔式起重机的安装必须编制专项安装方案，安装人员须持证上岗。</w:t>
      </w:r>
      <w:r>
        <w:rPr>
          <w:rFonts w:ascii="宋体" w:hAnsi="宋体" w:cs="宋体" w:hint="eastAsia"/>
          <w:szCs w:val="28"/>
        </w:rPr>
        <w:t> </w:t>
      </w:r>
    </w:p>
    <w:p w14:paraId="71421B7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）认真勘察地形及进场路线。</w:t>
      </w:r>
      <w:r>
        <w:rPr>
          <w:rFonts w:ascii="宋体" w:hAnsi="宋体" w:cs="宋体" w:hint="eastAsia"/>
          <w:szCs w:val="28"/>
        </w:rPr>
        <w:t> </w:t>
      </w:r>
    </w:p>
    <w:p w14:paraId="102501A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）认真做好对塔机的防腐除锈及润滑工作。</w:t>
      </w:r>
      <w:r>
        <w:rPr>
          <w:rFonts w:ascii="宋体" w:hAnsi="宋体" w:cs="宋体" w:hint="eastAsia"/>
          <w:szCs w:val="28"/>
        </w:rPr>
        <w:t> </w:t>
      </w:r>
    </w:p>
    <w:p w14:paraId="76BCE73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）上岗人员必须经过安全技术培训，交底、持正上岗。</w:t>
      </w:r>
    </w:p>
    <w:p w14:paraId="47FE0AE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）安装期间，严禁喝酒，工作精力集中，不得打闹开玩笑。</w:t>
      </w:r>
    </w:p>
    <w:p w14:paraId="77F4500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）严禁向下抛物件，使用的工具要抓紧，防止下来伤人和伤设备。</w:t>
      </w:r>
      <w:r>
        <w:rPr>
          <w:rFonts w:ascii="宋体" w:hAnsi="宋体" w:cs="宋体" w:hint="eastAsia"/>
          <w:szCs w:val="28"/>
        </w:rPr>
        <w:t> </w:t>
      </w:r>
    </w:p>
    <w:p w14:paraId="72AFD54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）不得</w:t>
      </w:r>
      <w:proofErr w:type="gramStart"/>
      <w:r>
        <w:rPr>
          <w:rFonts w:ascii="宋体" w:hAnsi="宋体" w:cs="宋体" w:hint="eastAsia"/>
          <w:szCs w:val="28"/>
        </w:rPr>
        <w:t>在吊物下</w:t>
      </w:r>
      <w:proofErr w:type="gramEnd"/>
      <w:r>
        <w:rPr>
          <w:rFonts w:ascii="宋体" w:hAnsi="宋体" w:cs="宋体" w:hint="eastAsia"/>
          <w:szCs w:val="28"/>
        </w:rPr>
        <w:t>、起重臂下等危险区域停留。</w:t>
      </w:r>
      <w:r>
        <w:rPr>
          <w:rFonts w:ascii="宋体" w:hAnsi="宋体" w:cs="宋体" w:hint="eastAsia"/>
          <w:szCs w:val="28"/>
        </w:rPr>
        <w:t> </w:t>
      </w:r>
    </w:p>
    <w:p w14:paraId="5E967EA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）非施工人员</w:t>
      </w:r>
      <w:proofErr w:type="gramStart"/>
      <w:r>
        <w:rPr>
          <w:rFonts w:ascii="宋体" w:hAnsi="宋体" w:cs="宋体" w:hint="eastAsia"/>
          <w:szCs w:val="28"/>
        </w:rPr>
        <w:t>末经</w:t>
      </w:r>
      <w:proofErr w:type="gramEnd"/>
      <w:r>
        <w:rPr>
          <w:rFonts w:ascii="宋体" w:hAnsi="宋体" w:cs="宋体" w:hint="eastAsia"/>
          <w:szCs w:val="28"/>
        </w:rPr>
        <w:t>现场指挥人员同意，不得进入作业区域，以防事故发生。</w:t>
      </w:r>
    </w:p>
    <w:p w14:paraId="4E86AA5C"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9</w:t>
      </w:r>
      <w:r>
        <w:rPr>
          <w:rFonts w:ascii="宋体" w:hAnsi="宋体" w:cs="宋体" w:hint="eastAsia"/>
          <w:szCs w:val="28"/>
        </w:rPr>
        <w:t>）检查各金属结构的焊缝及疲劳状况（主要受力部位）。</w:t>
      </w:r>
      <w:r>
        <w:rPr>
          <w:rFonts w:ascii="宋体" w:hAnsi="宋体" w:cs="宋体" w:hint="eastAsia"/>
          <w:szCs w:val="28"/>
        </w:rPr>
        <w:t> </w:t>
      </w:r>
    </w:p>
    <w:p w14:paraId="1F425A6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）检查绳索、电器设备、制动器的安全可靠性。</w:t>
      </w:r>
      <w:r>
        <w:rPr>
          <w:rFonts w:ascii="宋体" w:hAnsi="宋体" w:cs="宋体" w:hint="eastAsia"/>
          <w:szCs w:val="28"/>
        </w:rPr>
        <w:t> </w:t>
      </w:r>
    </w:p>
    <w:p w14:paraId="4F92BFC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）设置安全警戒区域，并由专人进行安全监护。</w:t>
      </w:r>
      <w:r>
        <w:rPr>
          <w:rFonts w:ascii="宋体" w:hAnsi="宋体" w:cs="宋体" w:hint="eastAsia"/>
          <w:szCs w:val="28"/>
        </w:rPr>
        <w:t> </w:t>
      </w:r>
    </w:p>
    <w:p w14:paraId="4BD38B5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、塔式起重装置加节安全管理措施</w:t>
      </w:r>
      <w:r>
        <w:rPr>
          <w:rFonts w:ascii="宋体" w:hAnsi="宋体" w:cs="宋体" w:hint="eastAsia"/>
          <w:szCs w:val="28"/>
        </w:rPr>
        <w:t> </w:t>
      </w:r>
    </w:p>
    <w:p w14:paraId="0D95208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）风力在</w:t>
      </w:r>
      <w:r>
        <w:rPr>
          <w:rFonts w:ascii="宋体" w:hAnsi="宋体" w:cs="宋体" w:hint="eastAsia"/>
          <w:szCs w:val="28"/>
        </w:rPr>
        <w:t>4</w:t>
      </w:r>
      <w:r>
        <w:rPr>
          <w:rFonts w:ascii="宋体" w:hAnsi="宋体" w:cs="宋体" w:hint="eastAsia"/>
          <w:szCs w:val="28"/>
        </w:rPr>
        <w:t>级以上时不得进行顶升、安装、拆卸作业。作业时突遇风力加大，必须立即停止作业，并将塔身固定。</w:t>
      </w:r>
      <w:r>
        <w:rPr>
          <w:rFonts w:ascii="宋体" w:hAnsi="宋体" w:cs="宋体" w:hint="eastAsia"/>
          <w:szCs w:val="28"/>
        </w:rPr>
        <w:t> </w:t>
      </w:r>
    </w:p>
    <w:p w14:paraId="2D0CF2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）顶升前必须检查液压顶升系统各部件的连接情况，并调整好爬升架滚轮与塔身的间隙，然后放松电缆，其长度略大于总的顶升高度，并紧固好电缆卷筒。</w:t>
      </w:r>
    </w:p>
    <w:p w14:paraId="64CF029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）顶</w:t>
      </w:r>
      <w:proofErr w:type="gramStart"/>
      <w:r>
        <w:rPr>
          <w:rFonts w:ascii="宋体" w:hAnsi="宋体" w:cs="宋体" w:hint="eastAsia"/>
          <w:szCs w:val="28"/>
        </w:rPr>
        <w:t>升操作</w:t>
      </w:r>
      <w:proofErr w:type="gramEnd"/>
      <w:r>
        <w:rPr>
          <w:rFonts w:ascii="宋体" w:hAnsi="宋体" w:cs="宋体" w:hint="eastAsia"/>
          <w:szCs w:val="28"/>
        </w:rPr>
        <w:t>的人员必须是经专业培训考核合格的专业人员，并分工明确，专人指挥，非操作人员不得登上顶</w:t>
      </w:r>
      <w:proofErr w:type="gramStart"/>
      <w:r>
        <w:rPr>
          <w:rFonts w:ascii="宋体" w:hAnsi="宋体" w:cs="宋体" w:hint="eastAsia"/>
          <w:szCs w:val="28"/>
        </w:rPr>
        <w:t>升套架</w:t>
      </w:r>
      <w:proofErr w:type="gramEnd"/>
      <w:r>
        <w:rPr>
          <w:rFonts w:ascii="宋体" w:hAnsi="宋体" w:cs="宋体" w:hint="eastAsia"/>
          <w:szCs w:val="28"/>
        </w:rPr>
        <w:t>的操作台，操作室内之准一人操作，必须听从指挥。</w:t>
      </w:r>
      <w:r>
        <w:rPr>
          <w:rFonts w:ascii="宋体" w:hAnsi="宋体" w:cs="宋体" w:hint="eastAsia"/>
          <w:szCs w:val="28"/>
        </w:rPr>
        <w:t> </w:t>
      </w:r>
    </w:p>
    <w:p w14:paraId="74A3856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）顶升作业时，必须使塔机处于顶升平衡状态，并将回转部分制动住。严禁旋转臂</w:t>
      </w:r>
      <w:proofErr w:type="gramStart"/>
      <w:r>
        <w:rPr>
          <w:rFonts w:ascii="宋体" w:hAnsi="宋体" w:cs="宋体" w:hint="eastAsia"/>
          <w:szCs w:val="28"/>
        </w:rPr>
        <w:t>杆及其</w:t>
      </w:r>
      <w:proofErr w:type="gramEnd"/>
      <w:r>
        <w:rPr>
          <w:rFonts w:ascii="宋体" w:hAnsi="宋体" w:cs="宋体" w:hint="eastAsia"/>
          <w:szCs w:val="28"/>
        </w:rPr>
        <w:t>他作业。</w:t>
      </w:r>
      <w:r>
        <w:rPr>
          <w:rFonts w:ascii="宋体" w:hAnsi="宋体" w:cs="宋体" w:hint="eastAsia"/>
          <w:szCs w:val="28"/>
        </w:rPr>
        <w:t> </w:t>
      </w:r>
    </w:p>
    <w:p w14:paraId="404137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）顶升发生故障，必须立即停止，待故障排除后方可继续进行顶升。</w:t>
      </w:r>
    </w:p>
    <w:p w14:paraId="20E9D2F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）顶升完毕应检查各连接螺栓有未按规定的预紧力矩紧固，</w:t>
      </w:r>
      <w:proofErr w:type="gramStart"/>
      <w:r>
        <w:rPr>
          <w:rFonts w:ascii="宋体" w:hAnsi="宋体" w:cs="宋体" w:hint="eastAsia"/>
          <w:szCs w:val="28"/>
        </w:rPr>
        <w:t>爬升套架滚轮</w:t>
      </w:r>
      <w:proofErr w:type="gramEnd"/>
      <w:r>
        <w:rPr>
          <w:rFonts w:ascii="宋体" w:hAnsi="宋体" w:cs="宋体" w:hint="eastAsia"/>
          <w:szCs w:val="28"/>
        </w:rPr>
        <w:t>与塔身应吻合良好，左右操作杆应在中间位置，并切断液压顶</w:t>
      </w:r>
      <w:proofErr w:type="gramStart"/>
      <w:r>
        <w:rPr>
          <w:rFonts w:ascii="宋体" w:hAnsi="宋体" w:cs="宋体" w:hint="eastAsia"/>
          <w:szCs w:val="28"/>
        </w:rPr>
        <w:t>升机构</w:t>
      </w:r>
      <w:proofErr w:type="gramEnd"/>
      <w:r>
        <w:rPr>
          <w:rFonts w:ascii="宋体" w:hAnsi="宋体" w:cs="宋体" w:hint="eastAsia"/>
          <w:szCs w:val="28"/>
        </w:rPr>
        <w:t>电源。</w:t>
      </w:r>
      <w:r>
        <w:rPr>
          <w:rFonts w:ascii="宋体" w:hAnsi="宋体" w:cs="宋体" w:hint="eastAsia"/>
          <w:szCs w:val="28"/>
        </w:rPr>
        <w:t> </w:t>
      </w:r>
    </w:p>
    <w:p w14:paraId="454E9D5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、塔式起重装置运行操作安全管理措施</w:t>
      </w:r>
      <w:r>
        <w:rPr>
          <w:rFonts w:ascii="宋体" w:hAnsi="宋体" w:cs="宋体" w:hint="eastAsia"/>
          <w:szCs w:val="28"/>
        </w:rPr>
        <w:t> </w:t>
      </w:r>
    </w:p>
    <w:p w14:paraId="73F66C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）塔式起重装置整体安装或每次爬升后，均须</w:t>
      </w:r>
      <w:proofErr w:type="gramStart"/>
      <w:r>
        <w:rPr>
          <w:rFonts w:ascii="宋体" w:hAnsi="宋体" w:cs="宋体" w:hint="eastAsia"/>
          <w:szCs w:val="28"/>
        </w:rPr>
        <w:t>经规定</w:t>
      </w:r>
      <w:proofErr w:type="gramEnd"/>
      <w:r>
        <w:rPr>
          <w:rFonts w:ascii="宋体" w:hAnsi="宋体" w:cs="宋体" w:hint="eastAsia"/>
          <w:szCs w:val="28"/>
        </w:rPr>
        <w:t>程序验收通过后才可使用。</w:t>
      </w:r>
      <w:r>
        <w:rPr>
          <w:rFonts w:ascii="宋体" w:hAnsi="宋体" w:cs="宋体" w:hint="eastAsia"/>
          <w:szCs w:val="28"/>
        </w:rPr>
        <w:t> </w:t>
      </w:r>
    </w:p>
    <w:p w14:paraId="4FA6403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）起重机必须有安全可靠的接地装置。</w:t>
      </w:r>
      <w:r>
        <w:rPr>
          <w:rFonts w:ascii="宋体" w:hAnsi="宋体" w:cs="宋体" w:hint="eastAsia"/>
          <w:szCs w:val="28"/>
        </w:rPr>
        <w:t> </w:t>
      </w:r>
    </w:p>
    <w:p w14:paraId="37FB0B59"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）工作前应检查钢丝绳、安全装置、制动装置传动机构等，如有不符合要求的情况，应予修整，经试运转确认无问题后才能施工。</w:t>
      </w:r>
      <w:r>
        <w:rPr>
          <w:rFonts w:ascii="宋体" w:hAnsi="宋体" w:cs="宋体" w:hint="eastAsia"/>
          <w:szCs w:val="28"/>
        </w:rPr>
        <w:t> </w:t>
      </w:r>
    </w:p>
    <w:p w14:paraId="34EF2F1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）操作工应持证上岗，应由持证的指挥工实施指挥。</w:t>
      </w:r>
      <w:r>
        <w:rPr>
          <w:rFonts w:ascii="宋体" w:hAnsi="宋体" w:cs="宋体" w:hint="eastAsia"/>
          <w:szCs w:val="28"/>
        </w:rPr>
        <w:t> </w:t>
      </w:r>
    </w:p>
    <w:p w14:paraId="56EE9CC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）禁止越级调速和高速时突然停车。</w:t>
      </w:r>
      <w:r>
        <w:rPr>
          <w:rFonts w:ascii="宋体" w:hAnsi="宋体" w:cs="宋体" w:hint="eastAsia"/>
          <w:szCs w:val="28"/>
        </w:rPr>
        <w:t> </w:t>
      </w:r>
    </w:p>
    <w:p w14:paraId="1B01A88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）当机构出现不正常时，应及时停车，将重物放下，切断电源，找出原因，排除故障后才能继续工作，禁止在工作过程中调整或修检。</w:t>
      </w:r>
    </w:p>
    <w:p w14:paraId="29AB374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）必须遵守“十不吊”等有关安全规程。</w:t>
      </w:r>
      <w:r>
        <w:rPr>
          <w:rFonts w:ascii="宋体" w:hAnsi="宋体" w:cs="宋体" w:hint="eastAsia"/>
          <w:szCs w:val="28"/>
        </w:rPr>
        <w:t> </w:t>
      </w:r>
    </w:p>
    <w:p w14:paraId="2873AE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）爬升操作时，应按说明书规定步骤进行。</w:t>
      </w:r>
    </w:p>
    <w:p w14:paraId="78F0ADD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）工作完毕后应把吊钩吊起，小车收进，所有操作手把置于零位，切断电源，锁好配电箱，关闭司机门窗。</w:t>
      </w:r>
      <w:r>
        <w:rPr>
          <w:rFonts w:ascii="宋体" w:hAnsi="宋体" w:cs="宋体" w:hint="eastAsia"/>
          <w:szCs w:val="28"/>
        </w:rPr>
        <w:t> </w:t>
      </w:r>
    </w:p>
    <w:p w14:paraId="4449A36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、塔式起重装置拆除安全管理措施</w:t>
      </w:r>
      <w:r>
        <w:rPr>
          <w:rFonts w:ascii="宋体" w:hAnsi="宋体" w:cs="宋体" w:hint="eastAsia"/>
          <w:szCs w:val="28"/>
        </w:rPr>
        <w:t> </w:t>
      </w:r>
    </w:p>
    <w:p w14:paraId="580DF31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）塔式起重机的拆除须编制专项拆卸方案，拆卸人员须持证上岗。</w:t>
      </w:r>
      <w:r>
        <w:rPr>
          <w:rFonts w:ascii="宋体" w:hAnsi="宋体" w:cs="宋体" w:hint="eastAsia"/>
          <w:szCs w:val="28"/>
        </w:rPr>
        <w:t> </w:t>
      </w:r>
    </w:p>
    <w:p w14:paraId="2A33A9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）设置安全警戒区域，并由专人进行安全监护。</w:t>
      </w:r>
      <w:r>
        <w:rPr>
          <w:rFonts w:ascii="宋体" w:hAnsi="宋体" w:cs="宋体" w:hint="eastAsia"/>
          <w:szCs w:val="28"/>
        </w:rPr>
        <w:t> </w:t>
      </w:r>
    </w:p>
    <w:p w14:paraId="1AF2B0B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）检查各工作机构的润滑及紧固情况。</w:t>
      </w:r>
      <w:r>
        <w:rPr>
          <w:rFonts w:ascii="宋体" w:hAnsi="宋体" w:cs="宋体" w:hint="eastAsia"/>
          <w:szCs w:val="28"/>
        </w:rPr>
        <w:t> </w:t>
      </w:r>
    </w:p>
    <w:p w14:paraId="6B710EE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）检查各金属结构的疲劳状况和连接状况，</w:t>
      </w:r>
      <w:r>
        <w:rPr>
          <w:rFonts w:ascii="宋体" w:hAnsi="宋体" w:cs="宋体" w:hint="eastAsia"/>
          <w:szCs w:val="28"/>
        </w:rPr>
        <w:t> </w:t>
      </w:r>
    </w:p>
    <w:p w14:paraId="6B54976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）检查起重、变幅机构的刹车装置，必要时进行调整。</w:t>
      </w:r>
      <w:r>
        <w:rPr>
          <w:rFonts w:ascii="宋体" w:hAnsi="宋体" w:cs="宋体" w:hint="eastAsia"/>
          <w:szCs w:val="28"/>
        </w:rPr>
        <w:t> </w:t>
      </w:r>
    </w:p>
    <w:p w14:paraId="2740C67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）检查塔机的吊索及辅助吊索具的可靠性。</w:t>
      </w:r>
      <w:r>
        <w:rPr>
          <w:rFonts w:ascii="宋体" w:hAnsi="宋体" w:cs="宋体" w:hint="eastAsia"/>
          <w:szCs w:val="28"/>
        </w:rPr>
        <w:t> </w:t>
      </w:r>
    </w:p>
    <w:p w14:paraId="7B09EB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）转台后部增加规定的压重或攀绳，并夹紧所有</w:t>
      </w:r>
      <w:proofErr w:type="gramStart"/>
      <w:r>
        <w:rPr>
          <w:rFonts w:ascii="宋体" w:hAnsi="宋体" w:cs="宋体" w:hint="eastAsia"/>
          <w:szCs w:val="28"/>
        </w:rPr>
        <w:t>夹轨钳</w:t>
      </w:r>
      <w:proofErr w:type="gramEnd"/>
      <w:r>
        <w:rPr>
          <w:rFonts w:ascii="宋体" w:hAnsi="宋体" w:cs="宋体" w:hint="eastAsia"/>
          <w:szCs w:val="28"/>
        </w:rPr>
        <w:t>。</w:t>
      </w:r>
      <w:r>
        <w:rPr>
          <w:rFonts w:ascii="宋体" w:hAnsi="宋体" w:cs="宋体" w:hint="eastAsia"/>
          <w:szCs w:val="28"/>
        </w:rPr>
        <w:t> </w:t>
      </w:r>
    </w:p>
    <w:p w14:paraId="46A1BF7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）放起重臂时须先将吊钩放到地面。</w:t>
      </w:r>
      <w:r>
        <w:rPr>
          <w:rFonts w:ascii="宋体" w:hAnsi="宋体" w:cs="宋体" w:hint="eastAsia"/>
          <w:szCs w:val="28"/>
        </w:rPr>
        <w:t> </w:t>
      </w:r>
    </w:p>
    <w:p w14:paraId="463AAD1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）准备倾倒塔身时，须将起重臂头部与塔身固定牢靠，塔身下方不得站人。</w:t>
      </w:r>
      <w:r>
        <w:rPr>
          <w:rFonts w:ascii="宋体" w:hAnsi="宋体" w:cs="宋体" w:hint="eastAsia"/>
          <w:szCs w:val="28"/>
        </w:rPr>
        <w:t> </w:t>
      </w:r>
    </w:p>
    <w:p w14:paraId="540E3C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）塔身放倒后，必须分段垫实后再进行解体。</w:t>
      </w:r>
    </w:p>
    <w:p w14:paraId="41357265"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11</w:t>
      </w:r>
      <w:r>
        <w:rPr>
          <w:rFonts w:ascii="宋体" w:hAnsi="宋体" w:cs="宋体" w:hint="eastAsia"/>
          <w:szCs w:val="28"/>
        </w:rPr>
        <w:t>）运输时注意</w:t>
      </w:r>
      <w:proofErr w:type="gramStart"/>
      <w:r>
        <w:rPr>
          <w:rFonts w:ascii="宋体" w:hAnsi="宋体" w:cs="宋体" w:hint="eastAsia"/>
          <w:szCs w:val="28"/>
        </w:rPr>
        <w:t>托架车</w:t>
      </w:r>
      <w:proofErr w:type="gramEnd"/>
      <w:r>
        <w:rPr>
          <w:rFonts w:ascii="宋体" w:hAnsi="宋体" w:cs="宋体" w:hint="eastAsia"/>
          <w:szCs w:val="28"/>
        </w:rPr>
        <w:t>的调整紧固及塔机转台支腿的绑扎固定，防止自行脱出，钩物伤人将基础吊放平，以免运输中超高。</w:t>
      </w:r>
      <w:r>
        <w:rPr>
          <w:rFonts w:ascii="宋体" w:hAnsi="宋体" w:cs="宋体" w:hint="eastAsia"/>
          <w:szCs w:val="28"/>
        </w:rPr>
        <w:t> </w:t>
      </w:r>
    </w:p>
    <w:p w14:paraId="3A7254A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）塔机拆除过程中应有专人负责指挥，禁止多头指挥。</w:t>
      </w:r>
    </w:p>
    <w:p w14:paraId="4F253FFD" w14:textId="77777777" w:rsidR="009E0C75" w:rsidRDefault="006110B9">
      <w:pPr>
        <w:rPr>
          <w:rFonts w:ascii="宋体" w:hAnsi="宋体" w:cs="宋体" w:hint="eastAsia"/>
          <w:szCs w:val="28"/>
        </w:rPr>
      </w:pPr>
      <w:r>
        <w:rPr>
          <w:rFonts w:ascii="宋体" w:hAnsi="宋体" w:cs="宋体" w:hint="eastAsia"/>
          <w:szCs w:val="28"/>
        </w:rPr>
        <w:t>三、脚手架工程安全管理措施</w:t>
      </w:r>
    </w:p>
    <w:p w14:paraId="631499C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、脚手架搭设安全技术措施</w:t>
      </w:r>
    </w:p>
    <w:p w14:paraId="285C9BC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）凡有高血压、心脏病、癫痫病、晕高、视力不够等不适合做高处作业的人员，均不得从事脚手架作业。</w:t>
      </w:r>
    </w:p>
    <w:p w14:paraId="03D1AA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）脚手架工必须经过专业培训并取得上岗资格证。无证人员不得从事脚手架作业。</w:t>
      </w:r>
    </w:p>
    <w:p w14:paraId="1D884A4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）配合脚手架工的徒工，在培训前必须经过医务部门体格检查合格。操作时必须有持证技工带领、指导。由低到高、逐渐增加，不得</w:t>
      </w:r>
      <w:proofErr w:type="gramStart"/>
      <w:r>
        <w:rPr>
          <w:rFonts w:ascii="宋体" w:hAnsi="宋体" w:cs="宋体" w:hint="eastAsia"/>
          <w:szCs w:val="28"/>
        </w:rPr>
        <w:t>任意上</w:t>
      </w:r>
      <w:proofErr w:type="gramEnd"/>
      <w:r>
        <w:rPr>
          <w:rFonts w:ascii="宋体" w:hAnsi="宋体" w:cs="宋体" w:hint="eastAsia"/>
          <w:szCs w:val="28"/>
        </w:rPr>
        <w:t>脚手架操作。要经常进行安全教育。并定期体检。</w:t>
      </w:r>
    </w:p>
    <w:p w14:paraId="109626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proofErr w:type="gramStart"/>
      <w:r>
        <w:rPr>
          <w:rFonts w:ascii="宋体" w:hAnsi="宋体" w:cs="宋体" w:hint="eastAsia"/>
          <w:szCs w:val="28"/>
        </w:rPr>
        <w:t>脚手架支搭前</w:t>
      </w:r>
      <w:proofErr w:type="gramEnd"/>
      <w:r>
        <w:rPr>
          <w:rFonts w:ascii="宋体" w:hAnsi="宋体" w:cs="宋体" w:hint="eastAsia"/>
          <w:szCs w:val="28"/>
        </w:rPr>
        <w:t>、必须制定施工方案和进行技术交底（</w:t>
      </w:r>
      <w:proofErr w:type="gramStart"/>
      <w:r>
        <w:rPr>
          <w:rFonts w:ascii="宋体" w:hAnsi="宋体" w:cs="宋体" w:hint="eastAsia"/>
          <w:szCs w:val="28"/>
        </w:rPr>
        <w:t>覆行</w:t>
      </w:r>
      <w:proofErr w:type="gramEnd"/>
      <w:r>
        <w:rPr>
          <w:rFonts w:ascii="宋体" w:hAnsi="宋体" w:cs="宋体" w:hint="eastAsia"/>
          <w:szCs w:val="28"/>
        </w:rPr>
        <w:t>双方签字手续）。对于高大异形的脚手架，并应报上级主管部门批准。向所有参加作业人员进行技术交底。</w:t>
      </w:r>
    </w:p>
    <w:p w14:paraId="6B541DF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）操作小组接受任务后，须根</w:t>
      </w:r>
      <w:proofErr w:type="gramStart"/>
      <w:r>
        <w:rPr>
          <w:rFonts w:ascii="宋体" w:hAnsi="宋体" w:cs="宋体" w:hint="eastAsia"/>
          <w:szCs w:val="28"/>
        </w:rPr>
        <w:t>据任务</w:t>
      </w:r>
      <w:proofErr w:type="gramEnd"/>
      <w:r>
        <w:rPr>
          <w:rFonts w:ascii="宋体" w:hAnsi="宋体" w:cs="宋体" w:hint="eastAsia"/>
          <w:szCs w:val="28"/>
        </w:rPr>
        <w:t>特点和要求进行认真讨论、</w:t>
      </w:r>
      <w:proofErr w:type="gramStart"/>
      <w:r>
        <w:rPr>
          <w:rFonts w:ascii="宋体" w:hAnsi="宋体" w:cs="宋体" w:hint="eastAsia"/>
          <w:szCs w:val="28"/>
        </w:rPr>
        <w:t>确定支搭方法</w:t>
      </w:r>
      <w:proofErr w:type="gramEnd"/>
      <w:r>
        <w:rPr>
          <w:rFonts w:ascii="宋体" w:hAnsi="宋体" w:cs="宋体" w:hint="eastAsia"/>
          <w:szCs w:val="28"/>
        </w:rPr>
        <w:t>。明确分工、在开始操作前，组长和安全员应对施工环境及所需防护用具做一次检查，消除隐患后方可进行作业。</w:t>
      </w:r>
    </w:p>
    <w:p w14:paraId="150D764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）脚手架在高处（</w:t>
      </w:r>
      <w:r>
        <w:rPr>
          <w:rFonts w:ascii="宋体" w:hAnsi="宋体" w:cs="宋体" w:hint="eastAsia"/>
          <w:szCs w:val="28"/>
        </w:rPr>
        <w:t>2m</w:t>
      </w:r>
      <w:r>
        <w:rPr>
          <w:rFonts w:ascii="宋体" w:hAnsi="宋体" w:cs="宋体" w:hint="eastAsia"/>
          <w:szCs w:val="28"/>
        </w:rPr>
        <w:t>以上）作业时、必须佩带安全带。所用的扳子应</w:t>
      </w:r>
      <w:proofErr w:type="gramStart"/>
      <w:r>
        <w:rPr>
          <w:rFonts w:ascii="宋体" w:hAnsi="宋体" w:cs="宋体" w:hint="eastAsia"/>
          <w:szCs w:val="28"/>
        </w:rPr>
        <w:t>栓</w:t>
      </w:r>
      <w:proofErr w:type="gramEnd"/>
      <w:r>
        <w:rPr>
          <w:rFonts w:ascii="宋体" w:hAnsi="宋体" w:cs="宋体" w:hint="eastAsia"/>
          <w:szCs w:val="28"/>
        </w:rPr>
        <w:t>2m</w:t>
      </w:r>
      <w:r>
        <w:rPr>
          <w:rFonts w:ascii="宋体" w:hAnsi="宋体" w:cs="宋体" w:hint="eastAsia"/>
          <w:szCs w:val="28"/>
        </w:rPr>
        <w:t>板子绳。安全带必须</w:t>
      </w:r>
      <w:proofErr w:type="gramStart"/>
      <w:r>
        <w:rPr>
          <w:rFonts w:ascii="宋体" w:hAnsi="宋体" w:cs="宋体" w:hint="eastAsia"/>
          <w:szCs w:val="28"/>
        </w:rPr>
        <w:t>与己搭好的</w:t>
      </w:r>
      <w:proofErr w:type="gramEnd"/>
      <w:r>
        <w:rPr>
          <w:rFonts w:ascii="宋体" w:hAnsi="宋体" w:cs="宋体" w:hint="eastAsia"/>
          <w:szCs w:val="28"/>
        </w:rPr>
        <w:t>立、横杆扣牢，不得挂在铅丝或其它不牢固的地方。不得走过档。（即在一根顺水杆上不扶任何东西行走）。也不得跳跃脚手架，在脚手架上操作要精力集中、禁止打闹和玩笑。休息</w:t>
      </w:r>
      <w:r>
        <w:rPr>
          <w:rFonts w:ascii="宋体" w:hAnsi="宋体" w:cs="宋体" w:hint="eastAsia"/>
          <w:szCs w:val="28"/>
        </w:rPr>
        <w:lastRenderedPageBreak/>
        <w:t>时应下脚手架，严禁酒后作业。</w:t>
      </w:r>
    </w:p>
    <w:p w14:paraId="407F3F7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）遇有恶劣天气（如风力五级以上、高温、雨雪天气）影响安全施工时应停止高处作业。</w:t>
      </w:r>
    </w:p>
    <w:p w14:paraId="6CB258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）大横杆应扣在立杆里面，搭第一步大横杆时、必须检查立杆是否立正。搭设第四步时必须搭临时小横杆和临时十字盖。搭大横杆时、必须</w:t>
      </w:r>
      <w:r>
        <w:rPr>
          <w:rFonts w:ascii="宋体" w:hAnsi="宋体" w:cs="宋体" w:hint="eastAsia"/>
          <w:szCs w:val="28"/>
        </w:rPr>
        <w:t>2</w:t>
      </w:r>
      <w:r>
        <w:rPr>
          <w:rFonts w:ascii="宋体" w:hAnsi="宋体" w:cs="宋体" w:hint="eastAsia"/>
          <w:szCs w:val="28"/>
        </w:rPr>
        <w:t>～</w:t>
      </w:r>
      <w:r>
        <w:rPr>
          <w:rFonts w:ascii="宋体" w:hAnsi="宋体" w:cs="宋体" w:hint="eastAsia"/>
          <w:szCs w:val="28"/>
        </w:rPr>
        <w:t>3</w:t>
      </w:r>
      <w:r>
        <w:rPr>
          <w:rFonts w:ascii="宋体" w:hAnsi="宋体" w:cs="宋体" w:hint="eastAsia"/>
          <w:szCs w:val="28"/>
        </w:rPr>
        <w:t>人配合操作，由中间一人接杆、放平，按顺序扣搭。</w:t>
      </w:r>
    </w:p>
    <w:p w14:paraId="10EC92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）递杆、拔杆时、上下左右操作人员密切配含，协调一致，执</w:t>
      </w:r>
      <w:proofErr w:type="gramStart"/>
      <w:r>
        <w:rPr>
          <w:rFonts w:ascii="宋体" w:hAnsi="宋体" w:cs="宋体" w:hint="eastAsia"/>
          <w:szCs w:val="28"/>
        </w:rPr>
        <w:t>杆人员</w:t>
      </w:r>
      <w:proofErr w:type="gramEnd"/>
      <w:r>
        <w:rPr>
          <w:rFonts w:ascii="宋体" w:hAnsi="宋体" w:cs="宋体" w:hint="eastAsia"/>
          <w:szCs w:val="28"/>
        </w:rPr>
        <w:t>应注意不碰撞上方人员</w:t>
      </w:r>
      <w:proofErr w:type="gramStart"/>
      <w:r>
        <w:rPr>
          <w:rFonts w:ascii="宋体" w:hAnsi="宋体" w:cs="宋体" w:hint="eastAsia"/>
          <w:szCs w:val="28"/>
        </w:rPr>
        <w:t>和己搭好的</w:t>
      </w:r>
      <w:proofErr w:type="gramEnd"/>
      <w:r>
        <w:rPr>
          <w:rFonts w:ascii="宋体" w:hAnsi="宋体" w:cs="宋体" w:hint="eastAsia"/>
          <w:szCs w:val="28"/>
        </w:rPr>
        <w:t>杆子。下方</w:t>
      </w:r>
      <w:proofErr w:type="gramStart"/>
      <w:r>
        <w:rPr>
          <w:rFonts w:ascii="宋体" w:hAnsi="宋体" w:cs="宋体" w:hint="eastAsia"/>
          <w:szCs w:val="28"/>
        </w:rPr>
        <w:t>递杆人员</w:t>
      </w:r>
      <w:proofErr w:type="gramEnd"/>
      <w:r>
        <w:rPr>
          <w:rFonts w:ascii="宋体" w:hAnsi="宋体" w:cs="宋体" w:hint="eastAsia"/>
          <w:szCs w:val="28"/>
        </w:rPr>
        <w:t>应在上方人员接稳杆子后方可松手，</w:t>
      </w:r>
      <w:proofErr w:type="gramStart"/>
      <w:r>
        <w:rPr>
          <w:rFonts w:ascii="宋体" w:hAnsi="宋体" w:cs="宋体" w:hint="eastAsia"/>
          <w:szCs w:val="28"/>
        </w:rPr>
        <w:t>并躲离</w:t>
      </w:r>
      <w:proofErr w:type="gramEnd"/>
      <w:r>
        <w:rPr>
          <w:rFonts w:ascii="宋体" w:hAnsi="宋体" w:cs="宋体" w:hint="eastAsia"/>
          <w:szCs w:val="28"/>
        </w:rPr>
        <w:t>垂直操作距离</w:t>
      </w:r>
      <w:r>
        <w:rPr>
          <w:rFonts w:ascii="宋体" w:hAnsi="宋体" w:cs="宋体" w:hint="eastAsia"/>
          <w:szCs w:val="28"/>
        </w:rPr>
        <w:t>3m</w:t>
      </w:r>
      <w:r>
        <w:rPr>
          <w:rFonts w:ascii="宋体" w:hAnsi="宋体" w:cs="宋体" w:hint="eastAsia"/>
          <w:szCs w:val="28"/>
        </w:rPr>
        <w:t>以外。</w:t>
      </w:r>
    </w:p>
    <w:p w14:paraId="5EB0C99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）使用人力吊料，大绳须牢固，严禁在垂直下方</w:t>
      </w:r>
      <w:r>
        <w:rPr>
          <w:rFonts w:ascii="宋体" w:hAnsi="宋体" w:cs="宋体" w:hint="eastAsia"/>
          <w:szCs w:val="28"/>
        </w:rPr>
        <w:t>3m</w:t>
      </w:r>
      <w:r>
        <w:rPr>
          <w:rFonts w:ascii="宋体" w:hAnsi="宋体" w:cs="宋体" w:hint="eastAsia"/>
          <w:szCs w:val="28"/>
        </w:rPr>
        <w:t>以内拉大</w:t>
      </w:r>
      <w:proofErr w:type="gramStart"/>
      <w:r>
        <w:rPr>
          <w:rFonts w:ascii="宋体" w:hAnsi="宋体" w:cs="宋体" w:hint="eastAsia"/>
          <w:szCs w:val="28"/>
        </w:rPr>
        <w:t>绳吊料</w:t>
      </w:r>
      <w:proofErr w:type="gramEnd"/>
      <w:r>
        <w:rPr>
          <w:rFonts w:ascii="宋体" w:hAnsi="宋体" w:cs="宋体" w:hint="eastAsia"/>
          <w:szCs w:val="28"/>
        </w:rPr>
        <w:t>。使用塔式起重装置吊料、应遵守机械吊装安全操作规程，钢管耍绑扎牢固，接料平台外侧不准站人。接</w:t>
      </w:r>
      <w:proofErr w:type="gramStart"/>
      <w:r>
        <w:rPr>
          <w:rFonts w:ascii="宋体" w:hAnsi="宋体" w:cs="宋体" w:hint="eastAsia"/>
          <w:szCs w:val="28"/>
        </w:rPr>
        <w:t>料人员</w:t>
      </w:r>
      <w:proofErr w:type="gramEnd"/>
      <w:r>
        <w:rPr>
          <w:rFonts w:ascii="宋体" w:hAnsi="宋体" w:cs="宋体" w:hint="eastAsia"/>
          <w:szCs w:val="28"/>
        </w:rPr>
        <w:t>应等起重机械停车后再接料、摘钩、解绑绳。</w:t>
      </w:r>
    </w:p>
    <w:p w14:paraId="3F32D91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未搭完的一切脚手架，非脚手架工一律不准上架。脚手架搭完后由施工操作人员会同脚手架工长以及使用工种人员、技术员、•安全员等有关人员共同进行验收、认为合格、办理交接验收手续后方可使用。使用中的脚手架必须保持完整，禁止随意拆改脚手架或挪用架板。必须拆改时，应经施工负责人批准、由脚手架工负责操作。</w:t>
      </w:r>
    </w:p>
    <w:p w14:paraId="1CBEE7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）所有的脚手架，经过大风、大雨后，要认真检查，如发现倾斜下沉及松扣、崩扣、要即时修复。</w:t>
      </w:r>
    </w:p>
    <w:p w14:paraId="62B2B1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）脚手架工班长每当班前必须认真进行班前安全讲话，分</w:t>
      </w:r>
      <w:proofErr w:type="gramStart"/>
      <w:r>
        <w:rPr>
          <w:rFonts w:ascii="宋体" w:hAnsi="宋体" w:cs="宋体" w:hint="eastAsia"/>
          <w:szCs w:val="28"/>
        </w:rPr>
        <w:t>柝</w:t>
      </w:r>
      <w:proofErr w:type="gramEnd"/>
      <w:r>
        <w:rPr>
          <w:rFonts w:ascii="宋体" w:hAnsi="宋体" w:cs="宋体" w:hint="eastAsia"/>
          <w:szCs w:val="28"/>
        </w:rPr>
        <w:t>当班不安全因素、并提出相应的处理措施。作到不违章指挥、不违章作业。</w:t>
      </w:r>
    </w:p>
    <w:p w14:paraId="7C448BF9"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、脚手架拆除安全技术措施</w:t>
      </w:r>
    </w:p>
    <w:p w14:paraId="6CBAD43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）脚手架拆除应遵守由上而下、先搭后拆的原则，即先拆拉杆、脚手板、剪刀撑、斜撑、而后拆小横杆、立杆等。拆除顺序为：安全网→栏杆→脚手板→剪刀撑→小横杆→大横杆→立杆。</w:t>
      </w:r>
    </w:p>
    <w:p w14:paraId="566CB02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）外架拆除前，工长，技术员要</w:t>
      </w:r>
      <w:proofErr w:type="gramStart"/>
      <w:r>
        <w:rPr>
          <w:rFonts w:ascii="宋体" w:hAnsi="宋体" w:cs="宋体" w:hint="eastAsia"/>
          <w:szCs w:val="28"/>
        </w:rPr>
        <w:t>向拆架人员</w:t>
      </w:r>
      <w:proofErr w:type="gramEnd"/>
      <w:r>
        <w:rPr>
          <w:rFonts w:ascii="宋体" w:hAnsi="宋体" w:cs="宋体" w:hint="eastAsia"/>
          <w:szCs w:val="28"/>
        </w:rPr>
        <w:t>进行书面安全交底。交底要有接受人签字。</w:t>
      </w:r>
    </w:p>
    <w:p w14:paraId="22AF98F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）拆除前，班组要学习安全操作规程，项目部安全员必须对</w:t>
      </w:r>
      <w:proofErr w:type="gramStart"/>
      <w:r>
        <w:rPr>
          <w:rFonts w:ascii="宋体" w:hAnsi="宋体" w:cs="宋体" w:hint="eastAsia"/>
          <w:szCs w:val="28"/>
        </w:rPr>
        <w:t>拆架人员</w:t>
      </w:r>
      <w:proofErr w:type="gramEnd"/>
      <w:r>
        <w:rPr>
          <w:rFonts w:ascii="宋体" w:hAnsi="宋体" w:cs="宋体" w:hint="eastAsia"/>
          <w:szCs w:val="28"/>
        </w:rPr>
        <w:t>进行安全技术交底。交底要有记录。交底内容要有针对性，拆脚手架的注意事项必须讲清楚。</w:t>
      </w:r>
    </w:p>
    <w:p w14:paraId="458C4E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）拆架前在地上拉好围栏，划分工作区标志。没有监护人、没有安全员、工长在场、外架不准拆除。</w:t>
      </w:r>
    </w:p>
    <w:p w14:paraId="329E921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）脚手架拆除程序应由上而下、按层逐步拆除，先清理架上杂物：如脚手板上的混凝土、砂浆块、</w:t>
      </w:r>
      <w:r>
        <w:rPr>
          <w:rFonts w:ascii="宋体" w:hAnsi="宋体" w:cs="宋体" w:hint="eastAsia"/>
          <w:szCs w:val="28"/>
        </w:rPr>
        <w:t>U</w:t>
      </w:r>
      <w:r>
        <w:rPr>
          <w:rFonts w:ascii="宋体" w:hAnsi="宋体" w:cs="宋体" w:hint="eastAsia"/>
          <w:szCs w:val="28"/>
        </w:rPr>
        <w:t>型卡、活动杆子及材料。按拆除原则先拆后搭的杆子、剪刀撑、拉杆不准一次性全部拆除。要求脚手架拆到那一层、剪刀撑、拉杆拆到哪一层。</w:t>
      </w:r>
    </w:p>
    <w:p w14:paraId="085691F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）拆除工艺流程：拆护栏→脚手板→小横杆→大横杆→剪刀撑→立杆→拉杆传至地面→清理扣件→按规格堆码。</w:t>
      </w:r>
    </w:p>
    <w:p w14:paraId="7C2A408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）拆除</w:t>
      </w:r>
      <w:proofErr w:type="gramStart"/>
      <w:r>
        <w:rPr>
          <w:rFonts w:ascii="宋体" w:hAnsi="宋体" w:cs="宋体" w:hint="eastAsia"/>
          <w:szCs w:val="28"/>
        </w:rPr>
        <w:t>和放杆时</w:t>
      </w:r>
      <w:proofErr w:type="gramEnd"/>
      <w:r>
        <w:rPr>
          <w:rFonts w:ascii="宋体" w:hAnsi="宋体" w:cs="宋体" w:hint="eastAsia"/>
          <w:szCs w:val="28"/>
        </w:rPr>
        <w:t>必须由</w:t>
      </w:r>
      <w:r>
        <w:rPr>
          <w:rFonts w:ascii="宋体" w:hAnsi="宋体" w:cs="宋体" w:hint="eastAsia"/>
          <w:szCs w:val="28"/>
        </w:rPr>
        <w:t>2</w:t>
      </w:r>
      <w:r>
        <w:rPr>
          <w:rFonts w:ascii="宋体" w:hAnsi="宋体" w:cs="宋体" w:hint="eastAsia"/>
          <w:szCs w:val="28"/>
        </w:rPr>
        <w:t>～</w:t>
      </w:r>
      <w:r>
        <w:rPr>
          <w:rFonts w:ascii="宋体" w:hAnsi="宋体" w:cs="宋体" w:hint="eastAsia"/>
          <w:szCs w:val="28"/>
        </w:rPr>
        <w:t>3</w:t>
      </w:r>
      <w:r>
        <w:rPr>
          <w:rFonts w:ascii="宋体" w:hAnsi="宋体" w:cs="宋体" w:hint="eastAsia"/>
          <w:szCs w:val="28"/>
        </w:rPr>
        <w:t>人协同操作，左右呼应、上下协调。</w:t>
      </w:r>
      <w:proofErr w:type="gramStart"/>
      <w:r>
        <w:rPr>
          <w:rFonts w:ascii="宋体" w:hAnsi="宋体" w:cs="宋体" w:hint="eastAsia"/>
          <w:szCs w:val="28"/>
        </w:rPr>
        <w:t>拆大横杆</w:t>
      </w:r>
      <w:proofErr w:type="gramEnd"/>
      <w:r>
        <w:rPr>
          <w:rFonts w:ascii="宋体" w:hAnsi="宋体" w:cs="宋体" w:hint="eastAsia"/>
          <w:szCs w:val="28"/>
        </w:rPr>
        <w:t>时，应有站在中间的人</w:t>
      </w:r>
      <w:proofErr w:type="gramStart"/>
      <w:r>
        <w:rPr>
          <w:rFonts w:ascii="宋体" w:hAnsi="宋体" w:cs="宋体" w:hint="eastAsia"/>
          <w:szCs w:val="28"/>
        </w:rPr>
        <w:t>将杆顺下</w:t>
      </w:r>
      <w:proofErr w:type="gramEnd"/>
      <w:r>
        <w:rPr>
          <w:rFonts w:ascii="宋体" w:hAnsi="宋体" w:cs="宋体" w:hint="eastAsia"/>
          <w:szCs w:val="28"/>
        </w:rPr>
        <w:t>传递，下方人员</w:t>
      </w:r>
      <w:proofErr w:type="gramStart"/>
      <w:r>
        <w:rPr>
          <w:rFonts w:ascii="宋体" w:hAnsi="宋体" w:cs="宋体" w:hint="eastAsia"/>
          <w:szCs w:val="28"/>
        </w:rPr>
        <w:t>接到杆拿稳拿</w:t>
      </w:r>
      <w:proofErr w:type="gramEnd"/>
      <w:r>
        <w:rPr>
          <w:rFonts w:ascii="宋体" w:hAnsi="宋体" w:cs="宋体" w:hint="eastAsia"/>
          <w:szCs w:val="28"/>
        </w:rPr>
        <w:t>牢后、上方人员方准松手，严禁往下乱扔脚手料具。</w:t>
      </w:r>
      <w:proofErr w:type="gramStart"/>
      <w:r>
        <w:rPr>
          <w:rFonts w:ascii="宋体" w:hAnsi="宋体" w:cs="宋体" w:hint="eastAsia"/>
          <w:szCs w:val="28"/>
        </w:rPr>
        <w:t>每天拆架不准</w:t>
      </w:r>
      <w:proofErr w:type="gramEnd"/>
      <w:r>
        <w:rPr>
          <w:rFonts w:ascii="宋体" w:hAnsi="宋体" w:cs="宋体" w:hint="eastAsia"/>
          <w:szCs w:val="28"/>
        </w:rPr>
        <w:t>留下隐患部位。</w:t>
      </w:r>
    </w:p>
    <w:p w14:paraId="7BFAD47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proofErr w:type="gramStart"/>
      <w:r>
        <w:rPr>
          <w:rFonts w:ascii="宋体" w:hAnsi="宋体" w:cs="宋体" w:hint="eastAsia"/>
          <w:szCs w:val="28"/>
        </w:rPr>
        <w:t>拆架人员</w:t>
      </w:r>
      <w:proofErr w:type="gramEnd"/>
      <w:r>
        <w:rPr>
          <w:rFonts w:ascii="宋体" w:hAnsi="宋体" w:cs="宋体" w:hint="eastAsia"/>
          <w:szCs w:val="28"/>
        </w:rPr>
        <w:t>必须系安全带，拆除过程中，应指派责任心强、技术水</w:t>
      </w:r>
      <w:r>
        <w:rPr>
          <w:rFonts w:ascii="宋体" w:hAnsi="宋体" w:cs="宋体" w:hint="eastAsia"/>
          <w:szCs w:val="28"/>
        </w:rPr>
        <w:lastRenderedPageBreak/>
        <w:t>平高的人担任指挥，负责全部拆除工作的全部安全作业。</w:t>
      </w:r>
    </w:p>
    <w:p w14:paraId="60B677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proofErr w:type="gramStart"/>
      <w:r>
        <w:rPr>
          <w:rFonts w:ascii="宋体" w:hAnsi="宋体" w:cs="宋体" w:hint="eastAsia"/>
          <w:szCs w:val="28"/>
        </w:rPr>
        <w:t>拆架时</w:t>
      </w:r>
      <w:proofErr w:type="gramEnd"/>
      <w:r>
        <w:rPr>
          <w:rFonts w:ascii="宋体" w:hAnsi="宋体" w:cs="宋体" w:hint="eastAsia"/>
          <w:szCs w:val="28"/>
        </w:rPr>
        <w:t>遇有管线阻碍时不得任意割移，同时要注意扣件崩扣，避免踩在滑动的杆件上操作。</w:t>
      </w:r>
    </w:p>
    <w:p w14:paraId="531A37E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w:t>
      </w:r>
      <w:proofErr w:type="gramStart"/>
      <w:r>
        <w:rPr>
          <w:rFonts w:ascii="宋体" w:hAnsi="宋体" w:cs="宋体" w:hint="eastAsia"/>
          <w:szCs w:val="28"/>
        </w:rPr>
        <w:t>拆架时</w:t>
      </w:r>
      <w:proofErr w:type="gramEnd"/>
      <w:r>
        <w:rPr>
          <w:rFonts w:ascii="宋体" w:hAnsi="宋体" w:cs="宋体" w:hint="eastAsia"/>
          <w:szCs w:val="28"/>
        </w:rPr>
        <w:t>螺丝扣须从钢管上拆除，不准留在钢管上。</w:t>
      </w:r>
    </w:p>
    <w:p w14:paraId="2FE0B0F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w:t>
      </w:r>
      <w:proofErr w:type="gramStart"/>
      <w:r>
        <w:rPr>
          <w:rFonts w:ascii="宋体" w:hAnsi="宋体" w:cs="宋体" w:hint="eastAsia"/>
          <w:szCs w:val="28"/>
        </w:rPr>
        <w:t>拆架人员</w:t>
      </w:r>
      <w:proofErr w:type="gramEnd"/>
      <w:r>
        <w:rPr>
          <w:rFonts w:ascii="宋体" w:hAnsi="宋体" w:cs="宋体" w:hint="eastAsia"/>
          <w:szCs w:val="28"/>
        </w:rPr>
        <w:t>应配备工具套，手上拿钢管时，不准同时拿扳手，工具用后必须放在工具套内。</w:t>
      </w:r>
    </w:p>
    <w:p w14:paraId="59F248E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w:t>
      </w:r>
      <w:proofErr w:type="gramStart"/>
      <w:r>
        <w:rPr>
          <w:rFonts w:ascii="宋体" w:hAnsi="宋体" w:cs="宋体" w:hint="eastAsia"/>
          <w:szCs w:val="28"/>
        </w:rPr>
        <w:t>拆架休息</w:t>
      </w:r>
      <w:proofErr w:type="gramEnd"/>
      <w:r>
        <w:rPr>
          <w:rFonts w:ascii="宋体" w:hAnsi="宋体" w:cs="宋体" w:hint="eastAsia"/>
          <w:szCs w:val="28"/>
        </w:rPr>
        <w:t>时不准坐在脚手架上或不安全的地方、严禁</w:t>
      </w:r>
      <w:proofErr w:type="gramStart"/>
      <w:r>
        <w:rPr>
          <w:rFonts w:ascii="宋体" w:hAnsi="宋体" w:cs="宋体" w:hint="eastAsia"/>
          <w:szCs w:val="28"/>
        </w:rPr>
        <w:t>拆架时戏嘻</w:t>
      </w:r>
      <w:proofErr w:type="gramEnd"/>
      <w:r>
        <w:rPr>
          <w:rFonts w:ascii="宋体" w:hAnsi="宋体" w:cs="宋体" w:hint="eastAsia"/>
          <w:szCs w:val="28"/>
        </w:rPr>
        <w:t>打闹。</w:t>
      </w:r>
    </w:p>
    <w:p w14:paraId="3EE396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w:t>
      </w:r>
      <w:proofErr w:type="gramStart"/>
      <w:r>
        <w:rPr>
          <w:rFonts w:ascii="宋体" w:hAnsi="宋体" w:cs="宋体" w:hint="eastAsia"/>
          <w:szCs w:val="28"/>
        </w:rPr>
        <w:t>拆架人员</w:t>
      </w:r>
      <w:proofErr w:type="gramEnd"/>
      <w:r>
        <w:rPr>
          <w:rFonts w:ascii="宋体" w:hAnsi="宋体" w:cs="宋体" w:hint="eastAsia"/>
          <w:szCs w:val="28"/>
        </w:rPr>
        <w:t>要穿戴好亇人劳保用品、不准穿硬底易滑鞋上架操作。衣服要轻便。</w:t>
      </w:r>
    </w:p>
    <w:p w14:paraId="3C1E968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14</w:t>
      </w:r>
      <w:r>
        <w:rPr>
          <w:rFonts w:ascii="宋体" w:hAnsi="宋体" w:cs="宋体" w:hint="eastAsia"/>
          <w:szCs w:val="28"/>
        </w:rPr>
        <w:t>）拆除中途不得换人、如更换人员须重新进行安全交底。</w:t>
      </w:r>
    </w:p>
    <w:p w14:paraId="7C81FD3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15</w:t>
      </w:r>
      <w:r>
        <w:rPr>
          <w:rFonts w:ascii="宋体" w:hAnsi="宋体" w:cs="宋体" w:hint="eastAsia"/>
          <w:szCs w:val="28"/>
        </w:rPr>
        <w:t>）拆下来的架杆要随拆、随清、随运，分类、分堆、分规格码放整齐。要有防水措施、以防浸水生锈。扣件要分型号装袋保管。</w:t>
      </w:r>
    </w:p>
    <w:p w14:paraId="21DBA24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16</w:t>
      </w:r>
      <w:r>
        <w:rPr>
          <w:rFonts w:ascii="宋体" w:hAnsi="宋体" w:cs="宋体" w:hint="eastAsia"/>
          <w:szCs w:val="28"/>
        </w:rPr>
        <w:t>）拆下来的钢管要定期刷一道防锈漆，一道调和漆，弯管要调直、扣件要上油润滑。</w:t>
      </w:r>
    </w:p>
    <w:p w14:paraId="01ECAD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17</w:t>
      </w:r>
      <w:r>
        <w:rPr>
          <w:rFonts w:ascii="宋体" w:hAnsi="宋体" w:cs="宋体" w:hint="eastAsia"/>
          <w:szCs w:val="28"/>
        </w:rPr>
        <w:t>）严禁脚手架工在夜间进行脚手架搭拆工作。</w:t>
      </w:r>
    </w:p>
    <w:p w14:paraId="6FBF199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、脚手架的验收、使用和管理</w:t>
      </w:r>
    </w:p>
    <w:p w14:paraId="114659B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）把好验收关：搭设过程中的脚手架、每搭设一个施工层高度必须由项目负责人组织技术、安全管理人员与搭设班组、工长进行检查，符合要求后办理验收签字手续后方可使用。</w:t>
      </w:r>
    </w:p>
    <w:p w14:paraId="52EC2BA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）未经技术负责人同意，任何人不得拆改脚手架。</w:t>
      </w:r>
    </w:p>
    <w:p w14:paraId="49546B2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）工程技术负责人必须按脚手架方案的要求、拟定书面操作要求、</w:t>
      </w:r>
      <w:r>
        <w:rPr>
          <w:rFonts w:ascii="宋体" w:hAnsi="宋体" w:cs="宋体" w:hint="eastAsia"/>
          <w:szCs w:val="28"/>
        </w:rPr>
        <w:lastRenderedPageBreak/>
        <w:t>向班组进行技术交底。班组必须严格按操作规程和安全技术交底施工。</w:t>
      </w:r>
    </w:p>
    <w:p w14:paraId="469FB92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）基础、</w:t>
      </w:r>
      <w:proofErr w:type="gramStart"/>
      <w:r>
        <w:rPr>
          <w:rFonts w:ascii="宋体" w:hAnsi="宋体" w:cs="宋体" w:hint="eastAsia"/>
          <w:szCs w:val="28"/>
        </w:rPr>
        <w:t>卸荷措施</w:t>
      </w:r>
      <w:proofErr w:type="gramEnd"/>
      <w:r>
        <w:rPr>
          <w:rFonts w:ascii="宋体" w:hAnsi="宋体" w:cs="宋体" w:hint="eastAsia"/>
          <w:szCs w:val="28"/>
        </w:rPr>
        <w:t>和脚手架分段完成后，应分层验收、填写验收单。</w:t>
      </w:r>
    </w:p>
    <w:p w14:paraId="788F861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）不准利用脚手架上、下，从专用扶梯行走。</w:t>
      </w:r>
    </w:p>
    <w:p w14:paraId="351796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）不得在脚手架上使用梯子或其它类似工具来增加高度。</w:t>
      </w:r>
    </w:p>
    <w:p w14:paraId="65028D6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）不得在仅供防护用的脚手架上作业。</w:t>
      </w:r>
    </w:p>
    <w:p w14:paraId="2DF74CF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）当在电源附近操作时，要采取防护措施，防止触电。</w:t>
      </w:r>
    </w:p>
    <w:p w14:paraId="03512B9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）脚手架上荷载不得过分集中。</w:t>
      </w:r>
    </w:p>
    <w:p w14:paraId="5C0274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）外架第一步（</w:t>
      </w:r>
      <w:r>
        <w:rPr>
          <w:rFonts w:ascii="宋体" w:hAnsi="宋体" w:cs="宋体" w:hint="eastAsia"/>
          <w:szCs w:val="28"/>
        </w:rPr>
        <w:t>1.8m</w:t>
      </w:r>
      <w:r>
        <w:rPr>
          <w:rFonts w:ascii="宋体" w:hAnsi="宋体" w:cs="宋体" w:hint="eastAsia"/>
          <w:szCs w:val="28"/>
        </w:rPr>
        <w:t>）开始设置立网和兜网、每层均设水平安全网，隔层铺设脚手板防护。</w:t>
      </w:r>
    </w:p>
    <w:p w14:paraId="653996B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）脚手架搭好后派专人管理，任何人未经特许、不得改动。</w:t>
      </w:r>
    </w:p>
    <w:p w14:paraId="6D58243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）脚手架上不得有任何活动材料，</w:t>
      </w:r>
      <w:proofErr w:type="gramStart"/>
      <w:r>
        <w:rPr>
          <w:rFonts w:ascii="宋体" w:hAnsi="宋体" w:cs="宋体" w:hint="eastAsia"/>
          <w:szCs w:val="28"/>
        </w:rPr>
        <w:t>一</w:t>
      </w:r>
      <w:proofErr w:type="gramEnd"/>
      <w:r>
        <w:rPr>
          <w:rFonts w:ascii="宋体" w:hAnsi="宋体" w:cs="宋体" w:hint="eastAsia"/>
          <w:szCs w:val="28"/>
        </w:rPr>
        <w:t>但发现、立即清理干净。</w:t>
      </w:r>
    </w:p>
    <w:p w14:paraId="6972A9EC" w14:textId="77777777" w:rsidR="009E0C75" w:rsidRDefault="006110B9">
      <w:pPr>
        <w:pStyle w:val="3"/>
        <w:ind w:firstLine="562"/>
      </w:pPr>
      <w:bookmarkStart w:id="1053" w:name="_Toc21011"/>
      <w:bookmarkStart w:id="1054" w:name="_Toc31667"/>
      <w:bookmarkStart w:id="1055" w:name="_Toc19519"/>
      <w:r>
        <w:rPr>
          <w:rFonts w:hint="eastAsia"/>
        </w:rPr>
        <w:t>5.1.6</w:t>
      </w:r>
      <w:r>
        <w:rPr>
          <w:rFonts w:hint="eastAsia"/>
        </w:rPr>
        <w:t>紧急情况处理措施、预案</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14:paraId="6EEDAF74" w14:textId="77777777" w:rsidR="009E0C75" w:rsidRDefault="006110B9">
      <w:pPr>
        <w:pStyle w:val="4"/>
        <w:ind w:firstLine="562"/>
      </w:pPr>
      <w:bookmarkStart w:id="1056" w:name="_Toc22531"/>
      <w:bookmarkStart w:id="1057" w:name="_Toc16910"/>
      <w:r>
        <w:rPr>
          <w:rFonts w:hint="eastAsia"/>
        </w:rPr>
        <w:t>5.1.6.1</w:t>
      </w:r>
      <w:r>
        <w:rPr>
          <w:rFonts w:hint="eastAsia"/>
        </w:rPr>
        <w:t>应急管理机构部署</w:t>
      </w:r>
      <w:bookmarkEnd w:id="1056"/>
    </w:p>
    <w:p w14:paraId="2F70E47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、应急组织机构</w:t>
      </w:r>
    </w:p>
    <w:p w14:paraId="18FA3FE4" w14:textId="77777777" w:rsidR="009E0C75" w:rsidRDefault="006110B9">
      <w:pPr>
        <w:rPr>
          <w:rFonts w:ascii="宋体" w:hAnsi="宋体" w:cs="宋体" w:hint="eastAsia"/>
          <w:szCs w:val="28"/>
        </w:rPr>
      </w:pPr>
      <w:r>
        <w:rPr>
          <w:rFonts w:ascii="宋体" w:hAnsi="宋体" w:cs="宋体" w:hint="eastAsia"/>
          <w:szCs w:val="28"/>
        </w:rPr>
        <w:t>成立以项目经理为首的应急领导小组，如下所示。</w:t>
      </w:r>
    </w:p>
    <w:p w14:paraId="5371D54F" w14:textId="77777777" w:rsidR="009E0C75" w:rsidRDefault="006110B9">
      <w:pPr>
        <w:rPr>
          <w:rFonts w:ascii="宋体" w:hAnsi="宋体" w:cs="宋体" w:hint="eastAsia"/>
          <w:szCs w:val="28"/>
        </w:rPr>
      </w:pPr>
      <w:r>
        <w:rPr>
          <w:rFonts w:ascii="宋体" w:hAnsi="宋体" w:cs="宋体" w:hint="eastAsia"/>
          <w:szCs w:val="28"/>
        </w:rPr>
        <w:t>组长：项目经理。</w:t>
      </w:r>
    </w:p>
    <w:p w14:paraId="51111C7A" w14:textId="77777777" w:rsidR="009E0C75" w:rsidRDefault="006110B9">
      <w:pPr>
        <w:rPr>
          <w:rFonts w:ascii="宋体" w:hAnsi="宋体" w:cs="宋体" w:hint="eastAsia"/>
          <w:szCs w:val="28"/>
        </w:rPr>
      </w:pPr>
      <w:r>
        <w:rPr>
          <w:rFonts w:ascii="宋体" w:hAnsi="宋体" w:cs="宋体" w:hint="eastAsia"/>
          <w:szCs w:val="28"/>
        </w:rPr>
        <w:t>副组长：项目技术负责人、安全负责人。</w:t>
      </w:r>
    </w:p>
    <w:p w14:paraId="187E59ED" w14:textId="77777777" w:rsidR="009E0C75" w:rsidRDefault="006110B9">
      <w:pPr>
        <w:rPr>
          <w:rFonts w:ascii="宋体" w:hAnsi="宋体" w:cs="宋体" w:hint="eastAsia"/>
          <w:szCs w:val="28"/>
        </w:rPr>
      </w:pPr>
      <w:r>
        <w:rPr>
          <w:rFonts w:ascii="宋体" w:hAnsi="宋体" w:cs="宋体" w:hint="eastAsia"/>
          <w:szCs w:val="28"/>
        </w:rPr>
        <w:t>组员：其他项目管理人员及施工队负责人。</w:t>
      </w:r>
    </w:p>
    <w:p w14:paraId="424C984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、应急小组主要成员职责</w:t>
      </w:r>
    </w:p>
    <w:tbl>
      <w:tblPr>
        <w:tblW w:w="4997"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739"/>
        <w:gridCol w:w="2016"/>
        <w:gridCol w:w="6526"/>
      </w:tblGrid>
      <w:tr w:rsidR="009E0C75" w14:paraId="3B457546" w14:textId="77777777">
        <w:trPr>
          <w:jc w:val="center"/>
        </w:trPr>
        <w:tc>
          <w:tcPr>
            <w:tcW w:w="398" w:type="pct"/>
            <w:tcBorders>
              <w:tl2br w:val="nil"/>
              <w:tr2bl w:val="nil"/>
            </w:tcBorders>
            <w:shd w:val="clear" w:color="auto" w:fill="CFCDCD" w:themeFill="background2" w:themeFillShade="E5"/>
            <w:vAlign w:val="center"/>
          </w:tcPr>
          <w:p w14:paraId="0F7A20E7"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序号</w:t>
            </w:r>
          </w:p>
        </w:tc>
        <w:tc>
          <w:tcPr>
            <w:tcW w:w="1086" w:type="pct"/>
            <w:tcBorders>
              <w:tl2br w:val="nil"/>
              <w:tr2bl w:val="nil"/>
            </w:tcBorders>
            <w:shd w:val="clear" w:color="auto" w:fill="CFCDCD" w:themeFill="background2" w:themeFillShade="E5"/>
            <w:vAlign w:val="center"/>
          </w:tcPr>
          <w:p w14:paraId="5B4CFA3C"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小组成员</w:t>
            </w:r>
          </w:p>
        </w:tc>
        <w:tc>
          <w:tcPr>
            <w:tcW w:w="3515" w:type="pct"/>
            <w:tcBorders>
              <w:tl2br w:val="nil"/>
              <w:tr2bl w:val="nil"/>
            </w:tcBorders>
            <w:shd w:val="clear" w:color="auto" w:fill="CFCDCD" w:themeFill="background2" w:themeFillShade="E5"/>
            <w:vAlign w:val="center"/>
          </w:tcPr>
          <w:p w14:paraId="3328B21B"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职责</w:t>
            </w:r>
          </w:p>
        </w:tc>
      </w:tr>
      <w:tr w:rsidR="009E0C75" w14:paraId="3B851D35" w14:textId="77777777">
        <w:trPr>
          <w:jc w:val="center"/>
        </w:trPr>
        <w:tc>
          <w:tcPr>
            <w:tcW w:w="398" w:type="pct"/>
            <w:tcBorders>
              <w:tl2br w:val="nil"/>
              <w:tr2bl w:val="nil"/>
            </w:tcBorders>
            <w:shd w:val="clear" w:color="auto" w:fill="D6DCE5" w:themeFill="text2" w:themeFillTint="32"/>
            <w:vAlign w:val="center"/>
          </w:tcPr>
          <w:p w14:paraId="72B0D27F"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lastRenderedPageBreak/>
              <w:t>1</w:t>
            </w:r>
          </w:p>
        </w:tc>
        <w:tc>
          <w:tcPr>
            <w:tcW w:w="1086" w:type="pct"/>
            <w:tcBorders>
              <w:tl2br w:val="nil"/>
              <w:tr2bl w:val="nil"/>
            </w:tcBorders>
            <w:vAlign w:val="center"/>
          </w:tcPr>
          <w:p w14:paraId="04884AB3"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项目经理</w:t>
            </w:r>
          </w:p>
        </w:tc>
        <w:tc>
          <w:tcPr>
            <w:tcW w:w="3515" w:type="pct"/>
            <w:tcBorders>
              <w:tl2br w:val="nil"/>
              <w:tr2bl w:val="nil"/>
            </w:tcBorders>
            <w:vAlign w:val="center"/>
          </w:tcPr>
          <w:p w14:paraId="7BA6728A"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负责应急工作小组的组建，职责分配，组织培训教育，对应急小组日常工作进行监督、管理，做好预案的资金保障工作，保障应急流程</w:t>
            </w:r>
            <w:r>
              <w:rPr>
                <w:rFonts w:ascii="宋体" w:hAnsi="宋体" w:cs="宋体" w:hint="eastAsia"/>
                <w:bCs/>
                <w:szCs w:val="28"/>
              </w:rPr>
              <w:t>顺畅</w:t>
            </w:r>
            <w:r>
              <w:rPr>
                <w:rFonts w:ascii="宋体" w:hAnsi="宋体" w:cs="宋体" w:hint="eastAsia"/>
                <w:bCs/>
                <w:szCs w:val="28"/>
              </w:rPr>
              <w:t>。</w:t>
            </w:r>
          </w:p>
        </w:tc>
      </w:tr>
      <w:tr w:rsidR="009E0C75" w14:paraId="47B8B1E1" w14:textId="77777777">
        <w:trPr>
          <w:jc w:val="center"/>
        </w:trPr>
        <w:tc>
          <w:tcPr>
            <w:tcW w:w="398" w:type="pct"/>
            <w:tcBorders>
              <w:tl2br w:val="nil"/>
              <w:tr2bl w:val="nil"/>
            </w:tcBorders>
            <w:shd w:val="clear" w:color="auto" w:fill="D6DCE5" w:themeFill="text2" w:themeFillTint="32"/>
            <w:vAlign w:val="center"/>
          </w:tcPr>
          <w:p w14:paraId="7CBE4481"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2</w:t>
            </w:r>
          </w:p>
        </w:tc>
        <w:tc>
          <w:tcPr>
            <w:tcW w:w="1086" w:type="pct"/>
            <w:tcBorders>
              <w:tl2br w:val="nil"/>
              <w:tr2bl w:val="nil"/>
            </w:tcBorders>
            <w:vAlign w:val="center"/>
          </w:tcPr>
          <w:p w14:paraId="2A57094B"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安全</w:t>
            </w:r>
            <w:r>
              <w:rPr>
                <w:rFonts w:ascii="宋体" w:eastAsia="宋体" w:hAnsi="宋体" w:cs="宋体" w:hint="eastAsia"/>
                <w:bCs/>
                <w:sz w:val="28"/>
                <w:szCs w:val="28"/>
              </w:rPr>
              <w:t>负责人</w:t>
            </w:r>
          </w:p>
          <w:p w14:paraId="680C429B"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技术负责人</w:t>
            </w:r>
          </w:p>
        </w:tc>
        <w:tc>
          <w:tcPr>
            <w:tcW w:w="3515" w:type="pct"/>
            <w:tcBorders>
              <w:tl2br w:val="nil"/>
              <w:tr2bl w:val="nil"/>
            </w:tcBorders>
            <w:vAlign w:val="center"/>
          </w:tcPr>
          <w:p w14:paraId="396435A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对危险因素及可能发生的紧急事件进行辨识、预测，编制应急预案。</w:t>
            </w:r>
          </w:p>
          <w:p w14:paraId="546A7552"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负责对员工的实施</w:t>
            </w:r>
            <w:r>
              <w:rPr>
                <w:rFonts w:ascii="宋体" w:hAnsi="宋体" w:cs="宋体" w:hint="eastAsia"/>
                <w:bCs/>
                <w:szCs w:val="28"/>
              </w:rPr>
              <w:t>培训</w:t>
            </w:r>
            <w:r>
              <w:rPr>
                <w:rFonts w:ascii="宋体" w:hAnsi="宋体" w:cs="宋体" w:hint="eastAsia"/>
                <w:bCs/>
                <w:szCs w:val="28"/>
              </w:rPr>
              <w:t>，</w:t>
            </w:r>
            <w:r>
              <w:rPr>
                <w:rFonts w:ascii="宋体" w:hAnsi="宋体" w:cs="宋体" w:hint="eastAsia"/>
                <w:bCs/>
                <w:szCs w:val="28"/>
              </w:rPr>
              <w:t>动员</w:t>
            </w:r>
            <w:r>
              <w:rPr>
                <w:rFonts w:ascii="宋体" w:hAnsi="宋体" w:cs="宋体" w:hint="eastAsia"/>
                <w:bCs/>
                <w:szCs w:val="28"/>
              </w:rPr>
              <w:t>全体力量群防治。</w:t>
            </w:r>
          </w:p>
          <w:p w14:paraId="1323B318"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向所有应急小组成员发放预案手册。</w:t>
            </w:r>
          </w:p>
          <w:p w14:paraId="5B9A4D33"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充分利用本项目的现有板报、专题讲座等多种形式，普</w:t>
            </w:r>
            <w:r>
              <w:rPr>
                <w:rFonts w:ascii="宋体" w:hAnsi="宋体" w:cs="宋体" w:hint="eastAsia"/>
                <w:bCs/>
                <w:szCs w:val="28"/>
              </w:rPr>
              <w:t>及相</w:t>
            </w:r>
            <w:r>
              <w:rPr>
                <w:rFonts w:ascii="宋体" w:hAnsi="宋体" w:cs="宋体" w:hint="eastAsia"/>
                <w:bCs/>
                <w:szCs w:val="28"/>
              </w:rPr>
              <w:t>关应急措施的科学知识。</w:t>
            </w:r>
          </w:p>
          <w:p w14:paraId="4990812F" w14:textId="77777777" w:rsidR="009E0C75" w:rsidRDefault="006110B9">
            <w:pPr>
              <w:tabs>
                <w:tab w:val="left" w:pos="8580"/>
              </w:tabs>
              <w:spacing w:line="360" w:lineRule="auto"/>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负责应急预案的更新工作。</w:t>
            </w:r>
          </w:p>
        </w:tc>
      </w:tr>
    </w:tbl>
    <w:p w14:paraId="138CDB5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、应急人员培训</w:t>
      </w:r>
    </w:p>
    <w:p w14:paraId="1DC80B00" w14:textId="77777777" w:rsidR="009E0C75" w:rsidRDefault="006110B9">
      <w:pPr>
        <w:rPr>
          <w:rFonts w:ascii="宋体" w:hAnsi="宋体" w:cs="宋体" w:hint="eastAsia"/>
          <w:szCs w:val="28"/>
        </w:rPr>
      </w:pPr>
      <w:r>
        <w:rPr>
          <w:rFonts w:ascii="宋体" w:hAnsi="宋体" w:cs="宋体" w:hint="eastAsia"/>
          <w:szCs w:val="28"/>
        </w:rPr>
        <w:t>为了使应急人员掌握应急准备和响应的基本技能，由项目技术负责人及安全负责人组织进行应急培训工作。</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ook w:val="04A0" w:firstRow="1" w:lastRow="0" w:firstColumn="1" w:lastColumn="0" w:noHBand="0" w:noVBand="1"/>
      </w:tblPr>
      <w:tblGrid>
        <w:gridCol w:w="970"/>
        <w:gridCol w:w="1116"/>
        <w:gridCol w:w="4874"/>
        <w:gridCol w:w="2323"/>
      </w:tblGrid>
      <w:tr w:rsidR="009E0C75" w14:paraId="6FD4BE0E" w14:textId="77777777">
        <w:trPr>
          <w:trHeight w:val="57"/>
          <w:jc w:val="center"/>
        </w:trPr>
        <w:tc>
          <w:tcPr>
            <w:tcW w:w="523" w:type="pct"/>
            <w:tcBorders>
              <w:tl2br w:val="nil"/>
              <w:tr2bl w:val="nil"/>
            </w:tcBorders>
            <w:shd w:val="clear" w:color="auto" w:fill="CFCDCD" w:themeFill="background2" w:themeFillShade="E5"/>
            <w:vAlign w:val="center"/>
          </w:tcPr>
          <w:p w14:paraId="1E5AC9C8"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序号</w:t>
            </w:r>
          </w:p>
        </w:tc>
        <w:tc>
          <w:tcPr>
            <w:tcW w:w="601" w:type="pct"/>
            <w:tcBorders>
              <w:tl2br w:val="nil"/>
              <w:tr2bl w:val="nil"/>
            </w:tcBorders>
            <w:shd w:val="clear" w:color="auto" w:fill="CFCDCD" w:themeFill="background2" w:themeFillShade="E5"/>
            <w:vAlign w:val="center"/>
          </w:tcPr>
          <w:p w14:paraId="1BFBBBC6"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时间</w:t>
            </w:r>
          </w:p>
        </w:tc>
        <w:tc>
          <w:tcPr>
            <w:tcW w:w="2624" w:type="pct"/>
            <w:tcBorders>
              <w:tl2br w:val="nil"/>
              <w:tr2bl w:val="nil"/>
            </w:tcBorders>
            <w:shd w:val="clear" w:color="auto" w:fill="CFCDCD" w:themeFill="background2" w:themeFillShade="E5"/>
            <w:vAlign w:val="center"/>
          </w:tcPr>
          <w:p w14:paraId="235F64A9"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培训内容</w:t>
            </w:r>
          </w:p>
        </w:tc>
        <w:tc>
          <w:tcPr>
            <w:tcW w:w="1250" w:type="pct"/>
            <w:tcBorders>
              <w:tl2br w:val="nil"/>
              <w:tr2bl w:val="nil"/>
            </w:tcBorders>
            <w:shd w:val="clear" w:color="auto" w:fill="CFCDCD" w:themeFill="background2" w:themeFillShade="E5"/>
            <w:vAlign w:val="center"/>
          </w:tcPr>
          <w:p w14:paraId="1DA5770C"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负责人</w:t>
            </w:r>
          </w:p>
        </w:tc>
      </w:tr>
      <w:tr w:rsidR="009E0C75" w14:paraId="1E6FA24E" w14:textId="77777777">
        <w:trPr>
          <w:trHeight w:val="57"/>
          <w:jc w:val="center"/>
        </w:trPr>
        <w:tc>
          <w:tcPr>
            <w:tcW w:w="523" w:type="pct"/>
            <w:tcBorders>
              <w:tl2br w:val="nil"/>
              <w:tr2bl w:val="nil"/>
            </w:tcBorders>
            <w:shd w:val="clear" w:color="auto" w:fill="D6DCE5" w:themeFill="text2" w:themeFillTint="32"/>
            <w:vAlign w:val="center"/>
          </w:tcPr>
          <w:p w14:paraId="4F8C0FDA"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1</w:t>
            </w:r>
          </w:p>
        </w:tc>
        <w:tc>
          <w:tcPr>
            <w:tcW w:w="601" w:type="pct"/>
            <w:vMerge w:val="restart"/>
            <w:tcBorders>
              <w:tl2br w:val="nil"/>
              <w:tr2bl w:val="nil"/>
            </w:tcBorders>
            <w:vAlign w:val="center"/>
          </w:tcPr>
          <w:p w14:paraId="4B490645"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新队伍进场</w:t>
            </w:r>
          </w:p>
        </w:tc>
        <w:tc>
          <w:tcPr>
            <w:tcW w:w="2624" w:type="pct"/>
            <w:tcBorders>
              <w:tl2br w:val="nil"/>
              <w:tr2bl w:val="nil"/>
            </w:tcBorders>
            <w:vAlign w:val="center"/>
          </w:tcPr>
          <w:p w14:paraId="4B826A5E"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消防知识、消防器材的使用</w:t>
            </w:r>
          </w:p>
        </w:tc>
        <w:tc>
          <w:tcPr>
            <w:tcW w:w="1250" w:type="pct"/>
            <w:tcBorders>
              <w:tl2br w:val="nil"/>
              <w:tr2bl w:val="nil"/>
            </w:tcBorders>
            <w:vAlign w:val="center"/>
          </w:tcPr>
          <w:p w14:paraId="6537882A"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安全员</w:t>
            </w:r>
          </w:p>
        </w:tc>
      </w:tr>
      <w:tr w:rsidR="009E0C75" w14:paraId="3F49E7AC" w14:textId="77777777">
        <w:trPr>
          <w:trHeight w:val="57"/>
          <w:jc w:val="center"/>
        </w:trPr>
        <w:tc>
          <w:tcPr>
            <w:tcW w:w="523" w:type="pct"/>
            <w:tcBorders>
              <w:tl2br w:val="nil"/>
              <w:tr2bl w:val="nil"/>
            </w:tcBorders>
            <w:shd w:val="clear" w:color="auto" w:fill="D6DCE5" w:themeFill="text2" w:themeFillTint="32"/>
            <w:vAlign w:val="center"/>
          </w:tcPr>
          <w:p w14:paraId="3BB24528"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2</w:t>
            </w:r>
          </w:p>
        </w:tc>
        <w:tc>
          <w:tcPr>
            <w:tcW w:w="601" w:type="pct"/>
            <w:vMerge/>
            <w:tcBorders>
              <w:tl2br w:val="nil"/>
              <w:tr2bl w:val="nil"/>
            </w:tcBorders>
            <w:vAlign w:val="center"/>
          </w:tcPr>
          <w:p w14:paraId="4113D990" w14:textId="77777777" w:rsidR="009E0C75" w:rsidRDefault="009E0C75">
            <w:pPr>
              <w:pStyle w:val="aa"/>
              <w:snapToGrid/>
              <w:spacing w:line="360" w:lineRule="auto"/>
              <w:rPr>
                <w:rFonts w:ascii="宋体" w:eastAsia="宋体" w:hAnsi="宋体" w:cs="宋体" w:hint="eastAsia"/>
                <w:bCs/>
                <w:sz w:val="28"/>
                <w:szCs w:val="28"/>
              </w:rPr>
            </w:pPr>
          </w:p>
        </w:tc>
        <w:tc>
          <w:tcPr>
            <w:tcW w:w="2624" w:type="pct"/>
            <w:tcBorders>
              <w:tl2br w:val="nil"/>
              <w:tr2bl w:val="nil"/>
            </w:tcBorders>
            <w:vAlign w:val="center"/>
          </w:tcPr>
          <w:p w14:paraId="318E2E79"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易燃易爆物品物资管理</w:t>
            </w:r>
          </w:p>
        </w:tc>
        <w:tc>
          <w:tcPr>
            <w:tcW w:w="1250" w:type="pct"/>
            <w:tcBorders>
              <w:tl2br w:val="nil"/>
              <w:tr2bl w:val="nil"/>
            </w:tcBorders>
            <w:vAlign w:val="center"/>
          </w:tcPr>
          <w:p w14:paraId="3699A489"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材料员</w:t>
            </w:r>
          </w:p>
        </w:tc>
      </w:tr>
      <w:tr w:rsidR="009E0C75" w14:paraId="36EE49D4" w14:textId="77777777">
        <w:trPr>
          <w:trHeight w:val="57"/>
          <w:jc w:val="center"/>
        </w:trPr>
        <w:tc>
          <w:tcPr>
            <w:tcW w:w="523" w:type="pct"/>
            <w:tcBorders>
              <w:tl2br w:val="nil"/>
              <w:tr2bl w:val="nil"/>
            </w:tcBorders>
            <w:shd w:val="clear" w:color="auto" w:fill="D6DCE5" w:themeFill="text2" w:themeFillTint="32"/>
            <w:vAlign w:val="center"/>
          </w:tcPr>
          <w:p w14:paraId="11498B67"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3</w:t>
            </w:r>
          </w:p>
        </w:tc>
        <w:tc>
          <w:tcPr>
            <w:tcW w:w="601" w:type="pct"/>
            <w:vMerge/>
            <w:tcBorders>
              <w:tl2br w:val="nil"/>
              <w:tr2bl w:val="nil"/>
            </w:tcBorders>
            <w:vAlign w:val="center"/>
          </w:tcPr>
          <w:p w14:paraId="4D75A0B2" w14:textId="77777777" w:rsidR="009E0C75" w:rsidRDefault="009E0C75">
            <w:pPr>
              <w:pStyle w:val="aa"/>
              <w:snapToGrid/>
              <w:spacing w:line="360" w:lineRule="auto"/>
              <w:rPr>
                <w:rFonts w:ascii="宋体" w:eastAsia="宋体" w:hAnsi="宋体" w:cs="宋体" w:hint="eastAsia"/>
                <w:bCs/>
                <w:sz w:val="28"/>
                <w:szCs w:val="28"/>
              </w:rPr>
            </w:pPr>
          </w:p>
        </w:tc>
        <w:tc>
          <w:tcPr>
            <w:tcW w:w="2624" w:type="pct"/>
            <w:tcBorders>
              <w:tl2br w:val="nil"/>
              <w:tr2bl w:val="nil"/>
            </w:tcBorders>
            <w:vAlign w:val="center"/>
          </w:tcPr>
          <w:p w14:paraId="34A2A1EF"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传染病基本知识</w:t>
            </w:r>
          </w:p>
        </w:tc>
        <w:tc>
          <w:tcPr>
            <w:tcW w:w="1250" w:type="pct"/>
            <w:tcBorders>
              <w:tl2br w:val="nil"/>
              <w:tr2bl w:val="nil"/>
            </w:tcBorders>
            <w:vAlign w:val="center"/>
          </w:tcPr>
          <w:p w14:paraId="5E2B1C6C"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医务员</w:t>
            </w:r>
          </w:p>
        </w:tc>
      </w:tr>
      <w:tr w:rsidR="009E0C75" w14:paraId="3FFA4476" w14:textId="77777777">
        <w:trPr>
          <w:trHeight w:val="57"/>
          <w:jc w:val="center"/>
        </w:trPr>
        <w:tc>
          <w:tcPr>
            <w:tcW w:w="523" w:type="pct"/>
            <w:tcBorders>
              <w:tl2br w:val="nil"/>
              <w:tr2bl w:val="nil"/>
            </w:tcBorders>
            <w:shd w:val="clear" w:color="auto" w:fill="D6DCE5" w:themeFill="text2" w:themeFillTint="32"/>
            <w:vAlign w:val="center"/>
          </w:tcPr>
          <w:p w14:paraId="6E9327C0"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4</w:t>
            </w:r>
          </w:p>
        </w:tc>
        <w:tc>
          <w:tcPr>
            <w:tcW w:w="601" w:type="pct"/>
            <w:vMerge/>
            <w:tcBorders>
              <w:tl2br w:val="nil"/>
              <w:tr2bl w:val="nil"/>
            </w:tcBorders>
            <w:vAlign w:val="center"/>
          </w:tcPr>
          <w:p w14:paraId="1E68D382" w14:textId="77777777" w:rsidR="009E0C75" w:rsidRDefault="009E0C75">
            <w:pPr>
              <w:pStyle w:val="aa"/>
              <w:snapToGrid/>
              <w:spacing w:line="360" w:lineRule="auto"/>
              <w:rPr>
                <w:rFonts w:ascii="宋体" w:eastAsia="宋体" w:hAnsi="宋体" w:cs="宋体" w:hint="eastAsia"/>
                <w:bCs/>
                <w:sz w:val="28"/>
                <w:szCs w:val="28"/>
              </w:rPr>
            </w:pPr>
          </w:p>
        </w:tc>
        <w:tc>
          <w:tcPr>
            <w:tcW w:w="2624" w:type="pct"/>
            <w:tcBorders>
              <w:tl2br w:val="nil"/>
              <w:tr2bl w:val="nil"/>
            </w:tcBorders>
            <w:vAlign w:val="center"/>
          </w:tcPr>
          <w:p w14:paraId="3686E54A"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急救常识</w:t>
            </w:r>
          </w:p>
        </w:tc>
        <w:tc>
          <w:tcPr>
            <w:tcW w:w="1250" w:type="pct"/>
            <w:tcBorders>
              <w:tl2br w:val="nil"/>
              <w:tr2bl w:val="nil"/>
            </w:tcBorders>
            <w:vAlign w:val="center"/>
          </w:tcPr>
          <w:p w14:paraId="70171129"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医务员</w:t>
            </w:r>
          </w:p>
        </w:tc>
      </w:tr>
      <w:tr w:rsidR="009E0C75" w14:paraId="204F988C" w14:textId="77777777">
        <w:trPr>
          <w:trHeight w:val="57"/>
          <w:jc w:val="center"/>
        </w:trPr>
        <w:tc>
          <w:tcPr>
            <w:tcW w:w="523" w:type="pct"/>
            <w:tcBorders>
              <w:tl2br w:val="nil"/>
              <w:tr2bl w:val="nil"/>
            </w:tcBorders>
            <w:shd w:val="clear" w:color="auto" w:fill="D6DCE5" w:themeFill="text2" w:themeFillTint="32"/>
            <w:vAlign w:val="center"/>
          </w:tcPr>
          <w:p w14:paraId="7F21325D"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5</w:t>
            </w:r>
          </w:p>
        </w:tc>
        <w:tc>
          <w:tcPr>
            <w:tcW w:w="601" w:type="pct"/>
            <w:vMerge/>
            <w:tcBorders>
              <w:tl2br w:val="nil"/>
              <w:tr2bl w:val="nil"/>
            </w:tcBorders>
            <w:vAlign w:val="center"/>
          </w:tcPr>
          <w:p w14:paraId="37960F46" w14:textId="77777777" w:rsidR="009E0C75" w:rsidRDefault="009E0C75">
            <w:pPr>
              <w:pStyle w:val="aa"/>
              <w:snapToGrid/>
              <w:spacing w:line="360" w:lineRule="auto"/>
              <w:rPr>
                <w:rFonts w:ascii="宋体" w:eastAsia="宋体" w:hAnsi="宋体" w:cs="宋体" w:hint="eastAsia"/>
                <w:bCs/>
                <w:sz w:val="28"/>
                <w:szCs w:val="28"/>
              </w:rPr>
            </w:pPr>
          </w:p>
        </w:tc>
        <w:tc>
          <w:tcPr>
            <w:tcW w:w="2624" w:type="pct"/>
            <w:tcBorders>
              <w:tl2br w:val="nil"/>
              <w:tr2bl w:val="nil"/>
            </w:tcBorders>
            <w:vAlign w:val="center"/>
          </w:tcPr>
          <w:p w14:paraId="12D4C314"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特殊情况自救及紧急避难知识</w:t>
            </w:r>
          </w:p>
        </w:tc>
        <w:tc>
          <w:tcPr>
            <w:tcW w:w="1250" w:type="pct"/>
            <w:tcBorders>
              <w:tl2br w:val="nil"/>
              <w:tr2bl w:val="nil"/>
            </w:tcBorders>
            <w:vAlign w:val="center"/>
          </w:tcPr>
          <w:p w14:paraId="074C9728"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医务员</w:t>
            </w:r>
          </w:p>
        </w:tc>
      </w:tr>
      <w:tr w:rsidR="009E0C75" w14:paraId="196F3773" w14:textId="77777777">
        <w:trPr>
          <w:trHeight w:val="57"/>
          <w:jc w:val="center"/>
        </w:trPr>
        <w:tc>
          <w:tcPr>
            <w:tcW w:w="523" w:type="pct"/>
            <w:tcBorders>
              <w:tl2br w:val="nil"/>
              <w:tr2bl w:val="nil"/>
            </w:tcBorders>
            <w:shd w:val="clear" w:color="auto" w:fill="D6DCE5" w:themeFill="text2" w:themeFillTint="32"/>
            <w:vAlign w:val="center"/>
          </w:tcPr>
          <w:p w14:paraId="289C037C"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6</w:t>
            </w:r>
          </w:p>
        </w:tc>
        <w:tc>
          <w:tcPr>
            <w:tcW w:w="601" w:type="pct"/>
            <w:vMerge/>
            <w:tcBorders>
              <w:tl2br w:val="nil"/>
              <w:tr2bl w:val="nil"/>
            </w:tcBorders>
            <w:vAlign w:val="center"/>
          </w:tcPr>
          <w:p w14:paraId="043E709C" w14:textId="77777777" w:rsidR="009E0C75" w:rsidRDefault="009E0C75">
            <w:pPr>
              <w:pStyle w:val="aa"/>
              <w:snapToGrid/>
              <w:spacing w:line="360" w:lineRule="auto"/>
              <w:rPr>
                <w:rFonts w:ascii="宋体" w:eastAsia="宋体" w:hAnsi="宋体" w:cs="宋体" w:hint="eastAsia"/>
                <w:bCs/>
                <w:sz w:val="28"/>
                <w:szCs w:val="28"/>
              </w:rPr>
            </w:pPr>
          </w:p>
        </w:tc>
        <w:tc>
          <w:tcPr>
            <w:tcW w:w="2624" w:type="pct"/>
            <w:tcBorders>
              <w:tl2br w:val="nil"/>
              <w:tr2bl w:val="nil"/>
            </w:tcBorders>
            <w:vAlign w:val="center"/>
          </w:tcPr>
          <w:p w14:paraId="6A72CBDD"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工人思想动态</w:t>
            </w:r>
          </w:p>
        </w:tc>
        <w:tc>
          <w:tcPr>
            <w:tcW w:w="1250" w:type="pct"/>
            <w:tcBorders>
              <w:tl2br w:val="nil"/>
              <w:tr2bl w:val="nil"/>
            </w:tcBorders>
            <w:vAlign w:val="center"/>
          </w:tcPr>
          <w:p w14:paraId="5103CA28" w14:textId="77777777" w:rsidR="009E0C75" w:rsidRDefault="006110B9">
            <w:pPr>
              <w:pStyle w:val="aa"/>
              <w:snapToGrid/>
              <w:spacing w:line="360" w:lineRule="auto"/>
              <w:rPr>
                <w:rFonts w:ascii="宋体" w:eastAsia="宋体" w:hAnsi="宋体" w:cs="宋体" w:hint="eastAsia"/>
                <w:bCs/>
                <w:sz w:val="28"/>
                <w:szCs w:val="28"/>
              </w:rPr>
            </w:pPr>
            <w:r>
              <w:rPr>
                <w:rFonts w:ascii="宋体" w:eastAsia="宋体" w:hAnsi="宋体" w:cs="宋体" w:hint="eastAsia"/>
                <w:bCs/>
                <w:sz w:val="28"/>
                <w:szCs w:val="28"/>
              </w:rPr>
              <w:t>项目经理</w:t>
            </w:r>
          </w:p>
        </w:tc>
      </w:tr>
    </w:tbl>
    <w:p w14:paraId="5AAF053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、应急演练</w:t>
      </w:r>
    </w:p>
    <w:p w14:paraId="076862BB" w14:textId="77777777" w:rsidR="009E0C75" w:rsidRDefault="006110B9">
      <w:pPr>
        <w:rPr>
          <w:rFonts w:ascii="宋体" w:hAnsi="宋体" w:cs="宋体" w:hint="eastAsia"/>
          <w:szCs w:val="28"/>
        </w:rPr>
      </w:pPr>
      <w:r>
        <w:rPr>
          <w:rFonts w:ascii="宋体" w:hAnsi="宋体" w:cs="宋体" w:hint="eastAsia"/>
          <w:szCs w:val="28"/>
        </w:rPr>
        <w:lastRenderedPageBreak/>
        <w:t>项目部进场以后，针对各项可能发生的特殊、紧急情况，组织进场工人进行消防、急救、自救及紧急避难的演练。演练由项目经理组织，安全负责人、技术负责人实施，组员及工人参加，通过演练保证各项应急方案在特殊、紧急情况发生时得到最有效实施，最大限度地降低人身伤亡及财产损失。</w:t>
      </w:r>
    </w:p>
    <w:p w14:paraId="4AA05F8C"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、应急响应</w:t>
      </w:r>
    </w:p>
    <w:p w14:paraId="057E5FDF" w14:textId="77777777" w:rsidR="009E0C75" w:rsidRDefault="006110B9">
      <w:pPr>
        <w:rPr>
          <w:rFonts w:ascii="宋体" w:hAnsi="宋体" w:cs="宋体" w:hint="eastAsia"/>
          <w:szCs w:val="28"/>
        </w:rPr>
      </w:pPr>
      <w:r>
        <w:rPr>
          <w:rFonts w:ascii="宋体" w:hAnsi="宋体" w:cs="宋体" w:hint="eastAsia"/>
          <w:szCs w:val="28"/>
        </w:rPr>
        <w:t>项目部要定期检查应急准备情况，并填写施工现场应急准备检查记录，发现不符合的情况立即下发整改通知，限期整改，并做好记录。一旦发现出现特殊、紧急情况的可能或发生特殊紧急情况，项目部应按照“紧急情况处理流程图”，并按照以下预案措施执行，防止事故的扩大。</w:t>
      </w:r>
    </w:p>
    <w:p w14:paraId="5C30919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、应急事故处理流程</w:t>
      </w:r>
    </w:p>
    <w:p w14:paraId="4E4EA580" w14:textId="77777777" w:rsidR="009E0C75" w:rsidRDefault="006110B9">
      <w:pPr>
        <w:rPr>
          <w:rFonts w:ascii="宋体" w:hAnsi="宋体" w:cs="宋体" w:hint="eastAsia"/>
          <w:szCs w:val="28"/>
        </w:rPr>
      </w:pPr>
      <w:r>
        <w:rPr>
          <w:rFonts w:ascii="宋体" w:hAnsi="宋体" w:cs="宋体" w:hint="eastAsia"/>
          <w:szCs w:val="28"/>
        </w:rPr>
        <w:t>紧急事故处理结束后，项目技术负责人应立即填写应急准备和响应报告，经项目经理审核签字后上报企业主管部门。召集有关人员分析发生事故的原因，按企业体系文件制定实施纠正措施。</w:t>
      </w:r>
    </w:p>
    <w:p w14:paraId="3A2FF033" w14:textId="77777777" w:rsidR="009E0C75" w:rsidRDefault="006110B9">
      <w:pPr>
        <w:pStyle w:val="4"/>
        <w:ind w:firstLine="562"/>
      </w:pPr>
      <w:bookmarkStart w:id="1058" w:name="_Toc6461"/>
      <w:r>
        <w:rPr>
          <w:rFonts w:hint="eastAsia"/>
        </w:rPr>
        <w:t>5.1.6.2</w:t>
      </w:r>
      <w:r>
        <w:rPr>
          <w:rFonts w:hint="eastAsia"/>
        </w:rPr>
        <w:t>施工中挖断水、电、通信光缆、煤气管道</w:t>
      </w:r>
      <w:bookmarkEnd w:id="1057"/>
      <w:bookmarkEnd w:id="1058"/>
    </w:p>
    <w:p w14:paraId="5C1EA00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、最先发现挖断管线的，要立即报告项目应急负责人。</w:t>
      </w:r>
    </w:p>
    <w:p w14:paraId="1DEF168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、应急负责人即刻组织迅速封锁（事故）事件现场，将事故点</w:t>
      </w:r>
      <w:r>
        <w:rPr>
          <w:rFonts w:ascii="宋体" w:hAnsi="宋体" w:cs="宋体" w:hint="eastAsia"/>
          <w:szCs w:val="28"/>
        </w:rPr>
        <w:t>20</w:t>
      </w:r>
      <w:r>
        <w:rPr>
          <w:rFonts w:ascii="宋体" w:hAnsi="宋体" w:cs="宋体" w:hint="eastAsia"/>
          <w:szCs w:val="28"/>
        </w:rPr>
        <w:t>米内进行维护隔离，采取临时措施将（事故）事件：的损失及影响降至最低点，并电话通报公司应急小组副组长及值班电话。</w:t>
      </w:r>
    </w:p>
    <w:p w14:paraId="783FD98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、安全员立即拨打本市自来水保修中心电话，拨打本市供电急修电话，拨打本市通信光缆急修电话。电话描述</w:t>
      </w:r>
      <w:proofErr w:type="gramStart"/>
      <w:r>
        <w:rPr>
          <w:rFonts w:ascii="宋体" w:hAnsi="宋体" w:cs="宋体" w:hint="eastAsia"/>
          <w:szCs w:val="28"/>
        </w:rPr>
        <w:t>清如下</w:t>
      </w:r>
      <w:proofErr w:type="gramEnd"/>
      <w:r>
        <w:rPr>
          <w:rFonts w:ascii="宋体" w:hAnsi="宋体" w:cs="宋体" w:hint="eastAsia"/>
          <w:szCs w:val="28"/>
        </w:rPr>
        <w:t>内容：单位名称、所在区域、周围显著标志性桥梁、主要路线、候车人姓名、主要特征、等候地址、所</w:t>
      </w:r>
      <w:r>
        <w:rPr>
          <w:rFonts w:ascii="宋体" w:hAnsi="宋体" w:cs="宋体" w:hint="eastAsia"/>
          <w:szCs w:val="28"/>
        </w:rPr>
        <w:lastRenderedPageBreak/>
        <w:t>发生（事故）事件的情况及程度。随后到路口引导救援车辆。</w:t>
      </w:r>
    </w:p>
    <w:p w14:paraId="448A3CB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、公司应急小组副组长到达事件现场后，立即组织事件调查，并将事件的初步调查通报公司应急小组组长。公司应急小组组长接到事件通报后，上报当地主管部门，等候调查处理。</w:t>
      </w:r>
    </w:p>
    <w:p w14:paraId="0647CC0A" w14:textId="77777777" w:rsidR="009E0C75" w:rsidRDefault="006110B9">
      <w:pPr>
        <w:pStyle w:val="4"/>
        <w:ind w:firstLine="562"/>
      </w:pPr>
      <w:bookmarkStart w:id="1059" w:name="_Toc5736"/>
      <w:bookmarkStart w:id="1060" w:name="_Toc21214"/>
      <w:r>
        <w:rPr>
          <w:rFonts w:hint="eastAsia"/>
        </w:rPr>
        <w:t>5.1.6.3</w:t>
      </w:r>
      <w:r>
        <w:rPr>
          <w:rFonts w:hint="eastAsia"/>
        </w:rPr>
        <w:t>火灾、爆炸事故应急流程及措施</w:t>
      </w:r>
      <w:bookmarkEnd w:id="1059"/>
      <w:bookmarkEnd w:id="1060"/>
    </w:p>
    <w:p w14:paraId="0B6B5EC6" w14:textId="77777777" w:rsidR="009E0C75" w:rsidRDefault="006110B9">
      <w:bookmarkStart w:id="1061" w:name="_Toc30279"/>
      <w:bookmarkStart w:id="1062" w:name="_Toc2750"/>
      <w:r>
        <w:rPr>
          <w:rFonts w:hint="eastAsia"/>
        </w:rPr>
        <w:t>一、火灾、爆炸事故应急流程</w:t>
      </w:r>
    </w:p>
    <w:p w14:paraId="311F7BD1" w14:textId="77777777" w:rsidR="009E0C75" w:rsidRDefault="006110B9">
      <w:r>
        <w:rPr>
          <w:rFonts w:hint="eastAsia"/>
        </w:rPr>
        <w:t>(1)</w:t>
      </w:r>
      <w:r>
        <w:rPr>
          <w:rFonts w:hint="eastAsia"/>
        </w:rPr>
        <w:t>事故发现与报警</w:t>
      </w:r>
    </w:p>
    <w:p w14:paraId="1FDDC902" w14:textId="77777777" w:rsidR="009E0C75" w:rsidRDefault="006110B9">
      <w:r>
        <w:rPr>
          <w:rFonts w:hint="eastAsia"/>
        </w:rPr>
        <w:t>任何人员一旦发现火情或爆炸苗头，应立即高声呼喊“着火”或“爆炸”，并使用就近的报警装置（电话、无线电等）向项目部和应急指挥中心报告。</w:t>
      </w:r>
    </w:p>
    <w:p w14:paraId="1A752187" w14:textId="77777777" w:rsidR="009E0C75" w:rsidRDefault="006110B9">
      <w:r>
        <w:rPr>
          <w:rFonts w:hint="eastAsia"/>
        </w:rPr>
        <w:t>报警内容包括：起火</w:t>
      </w:r>
      <w:r>
        <w:rPr>
          <w:rFonts w:hint="eastAsia"/>
        </w:rPr>
        <w:t>/</w:t>
      </w:r>
      <w:r>
        <w:rPr>
          <w:rFonts w:hint="eastAsia"/>
        </w:rPr>
        <w:t>爆炸地点、起火物质或爆炸原因、火势大小、有无人员被困等。</w:t>
      </w:r>
    </w:p>
    <w:p w14:paraId="1A93FCAE" w14:textId="77777777" w:rsidR="009E0C75" w:rsidRDefault="006110B9">
      <w:r>
        <w:rPr>
          <w:rFonts w:hint="eastAsia"/>
        </w:rPr>
        <w:t>同时启动现场警报系统，提醒所有人员进入应急状态。</w:t>
      </w:r>
    </w:p>
    <w:p w14:paraId="3A516160" w14:textId="77777777" w:rsidR="009E0C75" w:rsidRDefault="006110B9">
      <w:r>
        <w:rPr>
          <w:rFonts w:hint="eastAsia"/>
        </w:rPr>
        <w:t>(2)</w:t>
      </w:r>
      <w:r>
        <w:rPr>
          <w:rFonts w:hint="eastAsia"/>
        </w:rPr>
        <w:t>初期处置与人员疏散</w:t>
      </w:r>
    </w:p>
    <w:p w14:paraId="5F116243" w14:textId="77777777" w:rsidR="009E0C75" w:rsidRDefault="006110B9">
      <w:r>
        <w:rPr>
          <w:rFonts w:hint="eastAsia"/>
        </w:rPr>
        <w:t>在确保安全的情况下，使用灭火器、消防栓等设备进行初期灭火，防止火势扩大。</w:t>
      </w:r>
    </w:p>
    <w:p w14:paraId="38F37BA2" w14:textId="77777777" w:rsidR="009E0C75" w:rsidRDefault="006110B9">
      <w:r>
        <w:rPr>
          <w:rFonts w:hint="eastAsia"/>
        </w:rPr>
        <w:t>立即组织人员按疏散路线撤离至安全区域，并设专人指挥疏散，避免拥堵和二次伤害。</w:t>
      </w:r>
    </w:p>
    <w:p w14:paraId="6FDAC0C7" w14:textId="77777777" w:rsidR="009E0C75" w:rsidRDefault="006110B9">
      <w:r>
        <w:rPr>
          <w:rFonts w:hint="eastAsia"/>
        </w:rPr>
        <w:t>对无法自行疏散的伤员，优先组织救援或标注位置，供后续救援使用。</w:t>
      </w:r>
    </w:p>
    <w:p w14:paraId="362284B6" w14:textId="77777777" w:rsidR="009E0C75" w:rsidRDefault="006110B9">
      <w:r>
        <w:rPr>
          <w:rFonts w:hint="eastAsia"/>
        </w:rPr>
        <w:t>(3)</w:t>
      </w:r>
      <w:r>
        <w:rPr>
          <w:rFonts w:hint="eastAsia"/>
        </w:rPr>
        <w:t>启动应急预案</w:t>
      </w:r>
    </w:p>
    <w:p w14:paraId="6549FBAD" w14:textId="77777777" w:rsidR="009E0C75" w:rsidRDefault="006110B9">
      <w:r>
        <w:rPr>
          <w:rFonts w:hint="eastAsia"/>
        </w:rPr>
        <w:t>项目应急领导小组在接警后立即启动火灾、爆炸应急预案，指派各职能组（灭火组、疏散组、警戒组、医疗救护组、后勤保障组）进入岗位。</w:t>
      </w:r>
    </w:p>
    <w:p w14:paraId="62491993" w14:textId="77777777" w:rsidR="009E0C75" w:rsidRDefault="006110B9">
      <w:r>
        <w:rPr>
          <w:rFonts w:hint="eastAsia"/>
        </w:rPr>
        <w:lastRenderedPageBreak/>
        <w:t>向当地消防部门、安监部门及上级主管单位报告事故情况，并请求专业救援。</w:t>
      </w:r>
    </w:p>
    <w:p w14:paraId="296714AA" w14:textId="77777777" w:rsidR="009E0C75" w:rsidRDefault="006110B9">
      <w:r>
        <w:rPr>
          <w:rFonts w:hint="eastAsia"/>
        </w:rPr>
        <w:t>(4)</w:t>
      </w:r>
      <w:r>
        <w:rPr>
          <w:rFonts w:hint="eastAsia"/>
        </w:rPr>
        <w:t>扩大处置与事故控制</w:t>
      </w:r>
    </w:p>
    <w:p w14:paraId="729085B0" w14:textId="77777777" w:rsidR="009E0C75" w:rsidRDefault="006110B9">
      <w:r>
        <w:rPr>
          <w:rFonts w:hint="eastAsia"/>
        </w:rPr>
        <w:t>根据火势或爆炸情况，切断电源、气源及可燃物供给，防止次生灾害。</w:t>
      </w:r>
    </w:p>
    <w:p w14:paraId="2D65992A" w14:textId="77777777" w:rsidR="009E0C75" w:rsidRDefault="006110B9">
      <w:r>
        <w:rPr>
          <w:rFonts w:hint="eastAsia"/>
        </w:rPr>
        <w:t>设立警戒区域，禁止无关人员进入。</w:t>
      </w:r>
    </w:p>
    <w:p w14:paraId="2DB1AD36" w14:textId="77777777" w:rsidR="009E0C75" w:rsidRDefault="006110B9">
      <w:r>
        <w:rPr>
          <w:rFonts w:hint="eastAsia"/>
        </w:rPr>
        <w:t>配合消防部门制定灭火或控制方案，必要时实施隔离冷却、化学抑制或爆炸残余气体排放等措施。</w:t>
      </w:r>
    </w:p>
    <w:p w14:paraId="144EB900" w14:textId="77777777" w:rsidR="009E0C75" w:rsidRDefault="006110B9">
      <w:r>
        <w:rPr>
          <w:rFonts w:hint="eastAsia"/>
        </w:rPr>
        <w:t>(5)</w:t>
      </w:r>
      <w:r>
        <w:rPr>
          <w:rFonts w:hint="eastAsia"/>
        </w:rPr>
        <w:t>善后处理与调查分析</w:t>
      </w:r>
    </w:p>
    <w:p w14:paraId="2B1BFA4F" w14:textId="77777777" w:rsidR="009E0C75" w:rsidRDefault="006110B9">
      <w:r>
        <w:rPr>
          <w:rFonts w:hint="eastAsia"/>
        </w:rPr>
        <w:t>在事故完全控制后，清理现场，恢复必要的安全条件。</w:t>
      </w:r>
    </w:p>
    <w:p w14:paraId="6B5E8336" w14:textId="77777777" w:rsidR="009E0C75" w:rsidRDefault="006110B9">
      <w:r>
        <w:rPr>
          <w:rFonts w:hint="eastAsia"/>
        </w:rPr>
        <w:t>统计人员伤亡和财产损失，组织医疗救治及心理疏导。</w:t>
      </w:r>
    </w:p>
    <w:p w14:paraId="23DC98A5" w14:textId="77777777" w:rsidR="009E0C75" w:rsidRDefault="006110B9">
      <w:r>
        <w:rPr>
          <w:rFonts w:hint="eastAsia"/>
        </w:rPr>
        <w:t>会同相关部门进行事故调查，分析原因，总结经验，修订和完善应急预案。</w:t>
      </w:r>
    </w:p>
    <w:p w14:paraId="60D8A651" w14:textId="77777777" w:rsidR="009E0C75" w:rsidRDefault="006110B9">
      <w:r>
        <w:rPr>
          <w:rFonts w:hint="eastAsia"/>
        </w:rPr>
        <w:t>二、火灾、爆炸事故应急措施</w:t>
      </w:r>
    </w:p>
    <w:p w14:paraId="727149FD" w14:textId="77777777" w:rsidR="009E0C75" w:rsidRDefault="006110B9">
      <w:r>
        <w:rPr>
          <w:rFonts w:hint="eastAsia"/>
        </w:rPr>
        <w:t>(1)</w:t>
      </w:r>
      <w:r>
        <w:rPr>
          <w:rFonts w:hint="eastAsia"/>
        </w:rPr>
        <w:t>预防措施</w:t>
      </w:r>
    </w:p>
    <w:p w14:paraId="7F306392" w14:textId="77777777" w:rsidR="009E0C75" w:rsidRDefault="006110B9">
      <w:r>
        <w:rPr>
          <w:rFonts w:hint="eastAsia"/>
        </w:rPr>
        <w:t>施工现场严格执行易燃易爆物品的分类储存和限量使用制度。</w:t>
      </w:r>
    </w:p>
    <w:p w14:paraId="7E68D132" w14:textId="77777777" w:rsidR="009E0C75" w:rsidRDefault="006110B9">
      <w:r>
        <w:rPr>
          <w:rFonts w:hint="eastAsia"/>
        </w:rPr>
        <w:t>定期检测电气线路、燃气管道及压力容器，杜绝隐患。</w:t>
      </w:r>
    </w:p>
    <w:p w14:paraId="162E606E" w14:textId="77777777" w:rsidR="009E0C75" w:rsidRDefault="006110B9">
      <w:r>
        <w:rPr>
          <w:rFonts w:hint="eastAsia"/>
        </w:rPr>
        <w:t>严格动火审批制度，焊接、切割等作业必须配备灭火器材和专人监护。</w:t>
      </w:r>
    </w:p>
    <w:p w14:paraId="0C3619C8" w14:textId="77777777" w:rsidR="009E0C75" w:rsidRDefault="006110B9">
      <w:r>
        <w:rPr>
          <w:rFonts w:hint="eastAsia"/>
        </w:rPr>
        <w:t>(2)</w:t>
      </w:r>
      <w:r>
        <w:rPr>
          <w:rFonts w:hint="eastAsia"/>
        </w:rPr>
        <w:t>技术措施</w:t>
      </w:r>
    </w:p>
    <w:p w14:paraId="1287BB84" w14:textId="77777777" w:rsidR="009E0C75" w:rsidRDefault="006110B9">
      <w:r>
        <w:rPr>
          <w:rFonts w:hint="eastAsia"/>
        </w:rPr>
        <w:t>在易发生爆炸的区域安装泄压装置、防爆电气和报警系统。</w:t>
      </w:r>
    </w:p>
    <w:p w14:paraId="7C3170B8" w14:textId="77777777" w:rsidR="009E0C75" w:rsidRDefault="006110B9">
      <w:r>
        <w:rPr>
          <w:rFonts w:hint="eastAsia"/>
        </w:rPr>
        <w:t>采用耐火、阻燃材料对重点区域进行防护。</w:t>
      </w:r>
    </w:p>
    <w:p w14:paraId="0FBE44C6" w14:textId="77777777" w:rsidR="009E0C75" w:rsidRDefault="006110B9">
      <w:r>
        <w:rPr>
          <w:rFonts w:hint="eastAsia"/>
        </w:rPr>
        <w:t>设置自动喷淋系统和正压送风系统，以便在火灾初期控制火势和疏散烟气。</w:t>
      </w:r>
    </w:p>
    <w:p w14:paraId="11611236" w14:textId="77777777" w:rsidR="009E0C75" w:rsidRDefault="006110B9">
      <w:r>
        <w:rPr>
          <w:rFonts w:hint="eastAsia"/>
        </w:rPr>
        <w:lastRenderedPageBreak/>
        <w:t>(3)</w:t>
      </w:r>
      <w:r>
        <w:rPr>
          <w:rFonts w:hint="eastAsia"/>
        </w:rPr>
        <w:t>组织保障</w:t>
      </w:r>
    </w:p>
    <w:p w14:paraId="54045085" w14:textId="77777777" w:rsidR="009E0C75" w:rsidRDefault="006110B9">
      <w:r>
        <w:rPr>
          <w:rFonts w:hint="eastAsia"/>
        </w:rPr>
        <w:t>建立项目应急救援组织，明确各组职责，并保持</w:t>
      </w:r>
      <w:r>
        <w:rPr>
          <w:rFonts w:hint="eastAsia"/>
        </w:rPr>
        <w:t>24</w:t>
      </w:r>
      <w:r>
        <w:rPr>
          <w:rFonts w:hint="eastAsia"/>
        </w:rPr>
        <w:t>小时通讯畅通。</w:t>
      </w:r>
    </w:p>
    <w:p w14:paraId="4491F348" w14:textId="77777777" w:rsidR="009E0C75" w:rsidRDefault="006110B9">
      <w:r>
        <w:rPr>
          <w:rFonts w:hint="eastAsia"/>
        </w:rPr>
        <w:t>定期开展应急演练，提高员工对火灾、爆炸的应对能力。</w:t>
      </w:r>
    </w:p>
    <w:p w14:paraId="2E2ED963" w14:textId="77777777" w:rsidR="009E0C75" w:rsidRDefault="006110B9">
      <w:r>
        <w:rPr>
          <w:rFonts w:hint="eastAsia"/>
        </w:rPr>
        <w:t>现场配备足量灭火器材、防护装备和医疗急救用品。</w:t>
      </w:r>
    </w:p>
    <w:p w14:paraId="565688B3" w14:textId="77777777" w:rsidR="009E0C75" w:rsidRDefault="006110B9">
      <w:r>
        <w:rPr>
          <w:rFonts w:hint="eastAsia"/>
        </w:rPr>
        <w:t>(4)</w:t>
      </w:r>
      <w:r>
        <w:rPr>
          <w:rFonts w:hint="eastAsia"/>
        </w:rPr>
        <w:t>处置措施</w:t>
      </w:r>
    </w:p>
    <w:p w14:paraId="50C71DC8" w14:textId="77777777" w:rsidR="009E0C75" w:rsidRDefault="006110B9">
      <w:r>
        <w:rPr>
          <w:rFonts w:hint="eastAsia"/>
        </w:rPr>
        <w:t>火灾初期：使用灭火器、消防水带等扑救，优先保护生命安全如火势无法控制，应立即撤离并等待专业救援。</w:t>
      </w:r>
    </w:p>
    <w:p w14:paraId="01CE6AEF" w14:textId="77777777" w:rsidR="009E0C75" w:rsidRDefault="006110B9">
      <w:r>
        <w:rPr>
          <w:rFonts w:hint="eastAsia"/>
        </w:rPr>
        <w:t>爆炸事故：迅速疏散人员，避免进入可能发生二次爆炸的区域对泄漏气体进行稀释或隔离，防止火源引燃。</w:t>
      </w:r>
    </w:p>
    <w:p w14:paraId="66E90E2A" w14:textId="77777777" w:rsidR="009E0C75" w:rsidRDefault="006110B9">
      <w:r>
        <w:rPr>
          <w:rFonts w:hint="eastAsia"/>
        </w:rPr>
        <w:t>(5)</w:t>
      </w:r>
      <w:r>
        <w:rPr>
          <w:rFonts w:hint="eastAsia"/>
        </w:rPr>
        <w:t>善后与改进</w:t>
      </w:r>
    </w:p>
    <w:p w14:paraId="15D15C12" w14:textId="77777777" w:rsidR="009E0C75" w:rsidRDefault="006110B9">
      <w:r>
        <w:rPr>
          <w:rFonts w:hint="eastAsia"/>
        </w:rPr>
        <w:t>事故后立即对设备、设施及操作流程进行安全评估，必要时停工整顿。</w:t>
      </w:r>
    </w:p>
    <w:p w14:paraId="1BC5DDDB" w14:textId="77777777" w:rsidR="009E0C75" w:rsidRDefault="006110B9">
      <w:r>
        <w:rPr>
          <w:rFonts w:hint="eastAsia"/>
        </w:rPr>
        <w:t>对受伤人员及时治疗并建立健康档案对受影响人员进行心理干预。</w:t>
      </w:r>
    </w:p>
    <w:p w14:paraId="10DCE0B2" w14:textId="77777777" w:rsidR="009E0C75" w:rsidRDefault="006110B9">
      <w:r>
        <w:rPr>
          <w:rFonts w:hint="eastAsia"/>
        </w:rPr>
        <w:t>根据事故调查结果，更新操作规程、技术标准和应急预案，防止类似事故重复发生。</w:t>
      </w:r>
    </w:p>
    <w:p w14:paraId="04A4C0BE" w14:textId="77777777" w:rsidR="009E0C75" w:rsidRDefault="006110B9">
      <w:pPr>
        <w:pStyle w:val="4"/>
        <w:ind w:firstLine="562"/>
      </w:pPr>
      <w:r>
        <w:rPr>
          <w:rFonts w:hint="eastAsia"/>
        </w:rPr>
        <w:t>5.1.6.4</w:t>
      </w:r>
      <w:r>
        <w:rPr>
          <w:rFonts w:hint="eastAsia"/>
        </w:rPr>
        <w:t>传染性疾病事故应急流程及措施</w:t>
      </w:r>
      <w:bookmarkEnd w:id="1061"/>
      <w:bookmarkEnd w:id="1062"/>
    </w:p>
    <w:p w14:paraId="3F82F5B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由于项目施工人员聚集众多，因此施工现场的传染性疾病主要预防甲流、疟疾、禽流感、霍乱、登革热、鼠疫等流行性强、致命性</w:t>
      </w:r>
      <w:proofErr w:type="gramStart"/>
      <w:r>
        <w:rPr>
          <w:rFonts w:ascii="宋体" w:hAnsi="宋体" w:cs="宋体" w:hint="eastAsia"/>
          <w:snapToGrid w:val="0"/>
          <w:kern w:val="0"/>
          <w:szCs w:val="28"/>
        </w:rPr>
        <w:t>强疾病</w:t>
      </w:r>
      <w:proofErr w:type="gramEnd"/>
      <w:r>
        <w:rPr>
          <w:rFonts w:ascii="宋体" w:hAnsi="宋体" w:cs="宋体" w:hint="eastAsia"/>
          <w:snapToGrid w:val="0"/>
          <w:kern w:val="0"/>
          <w:szCs w:val="28"/>
        </w:rPr>
        <w:t>发生，其中以甲流、禽流感为最可能复发疾病。</w:t>
      </w:r>
    </w:p>
    <w:p w14:paraId="1E194C44" w14:textId="77777777" w:rsidR="009E0C75" w:rsidRDefault="006110B9">
      <w:pPr>
        <w:jc w:val="both"/>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传染性疾病应急流程</w:t>
      </w:r>
    </w:p>
    <w:p w14:paraId="4B8F9DE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w:t>
      </w:r>
      <w:proofErr w:type="gramStart"/>
      <w:r>
        <w:rPr>
          <w:rFonts w:ascii="宋体" w:hAnsi="宋体" w:cs="宋体" w:hint="eastAsia"/>
          <w:snapToGrid w:val="0"/>
          <w:kern w:val="0"/>
          <w:szCs w:val="28"/>
        </w:rPr>
        <w:t>防甲流</w:t>
      </w:r>
      <w:proofErr w:type="gramEnd"/>
      <w:r>
        <w:rPr>
          <w:rFonts w:ascii="宋体" w:hAnsi="宋体" w:cs="宋体" w:hint="eastAsia"/>
          <w:snapToGrid w:val="0"/>
          <w:kern w:val="0"/>
          <w:szCs w:val="28"/>
        </w:rPr>
        <w:t>措施</w:t>
      </w:r>
    </w:p>
    <w:p w14:paraId="5FAA630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）施工队伍进场</w:t>
      </w:r>
      <w:proofErr w:type="gramStart"/>
      <w:r>
        <w:rPr>
          <w:rFonts w:ascii="宋体" w:hAnsi="宋体" w:cs="宋体" w:hint="eastAsia"/>
          <w:snapToGrid w:val="0"/>
          <w:kern w:val="0"/>
          <w:szCs w:val="28"/>
        </w:rPr>
        <w:t>时甲流防控</w:t>
      </w:r>
      <w:proofErr w:type="gramEnd"/>
      <w:r>
        <w:rPr>
          <w:rFonts w:ascii="宋体" w:hAnsi="宋体" w:cs="宋体" w:hint="eastAsia"/>
          <w:snapToGrid w:val="0"/>
          <w:kern w:val="0"/>
          <w:szCs w:val="28"/>
        </w:rPr>
        <w:t>措施</w:t>
      </w:r>
    </w:p>
    <w:p w14:paraId="26A65D9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进驻施工现场的工人必须是经市或区医疗部门检查，能出具身体健康</w:t>
      </w:r>
      <w:r>
        <w:rPr>
          <w:rFonts w:ascii="宋体" w:hAnsi="宋体" w:cs="宋体" w:hint="eastAsia"/>
          <w:snapToGrid w:val="0"/>
          <w:kern w:val="0"/>
          <w:szCs w:val="28"/>
        </w:rPr>
        <w:lastRenderedPageBreak/>
        <w:t>证明的健康工人。</w:t>
      </w:r>
    </w:p>
    <w:p w14:paraId="57610CF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工人进驻现场前测量体温，合格后用专车接送，并采取相应的消毒预防措施。</w:t>
      </w:r>
    </w:p>
    <w:p w14:paraId="413C73BE" w14:textId="77777777" w:rsidR="009E0C75" w:rsidRDefault="006110B9">
      <w:pPr>
        <w:rPr>
          <w:rFonts w:ascii="宋体" w:hAnsi="宋体" w:cs="宋体" w:hint="eastAsia"/>
          <w:snapToGrid w:val="0"/>
          <w:kern w:val="0"/>
          <w:szCs w:val="28"/>
        </w:rPr>
      </w:pPr>
      <w:bookmarkStart w:id="1063" w:name="_Toc211919941"/>
      <w:bookmarkStart w:id="1064" w:name="_Toc211438425"/>
      <w:r>
        <w:rPr>
          <w:rFonts w:ascii="宋体" w:hAnsi="宋体" w:cs="宋体" w:hint="eastAsia"/>
          <w:snapToGrid w:val="0"/>
          <w:kern w:val="0"/>
          <w:szCs w:val="28"/>
        </w:rPr>
        <w:t>2</w:t>
      </w:r>
      <w:r>
        <w:rPr>
          <w:rFonts w:ascii="宋体" w:hAnsi="宋体" w:cs="宋体" w:hint="eastAsia"/>
          <w:snapToGrid w:val="0"/>
          <w:kern w:val="0"/>
          <w:szCs w:val="28"/>
        </w:rPr>
        <w:t>）必须做好加强施工队伍的管理工作，切断疫情交叉感染和传播途径</w:t>
      </w:r>
      <w:bookmarkEnd w:id="1063"/>
      <w:bookmarkEnd w:id="1064"/>
    </w:p>
    <w:p w14:paraId="4731297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在通告期间，不进行工地之间人员的流动调配。</w:t>
      </w:r>
    </w:p>
    <w:p w14:paraId="440FEA0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在通告期间，外地施工人员不准擅自离</w:t>
      </w:r>
      <w:r>
        <w:rPr>
          <w:rFonts w:ascii="宋体" w:hAnsi="宋体" w:cs="宋体" w:hint="eastAsia"/>
          <w:snapToGrid w:val="0"/>
          <w:kern w:val="0"/>
          <w:szCs w:val="28"/>
        </w:rPr>
        <w:t>开</w:t>
      </w:r>
      <w:r>
        <w:rPr>
          <w:rFonts w:ascii="宋体" w:hAnsi="宋体" w:cs="宋体" w:hint="eastAsia"/>
          <w:snapToGrid w:val="0"/>
          <w:kern w:val="0"/>
          <w:szCs w:val="28"/>
        </w:rPr>
        <w:t>。每日对工地人员进行清点和登记。发现人员有变化时，及时向市建委报告，并</w:t>
      </w:r>
      <w:proofErr w:type="gramStart"/>
      <w:r>
        <w:rPr>
          <w:rFonts w:ascii="宋体" w:hAnsi="宋体" w:cs="宋体" w:hint="eastAsia"/>
          <w:snapToGrid w:val="0"/>
          <w:kern w:val="0"/>
          <w:szCs w:val="28"/>
        </w:rPr>
        <w:t>通知驻建</w:t>
      </w:r>
      <w:proofErr w:type="gramEnd"/>
      <w:r>
        <w:rPr>
          <w:rFonts w:ascii="宋体" w:hAnsi="宋体" w:cs="宋体" w:hint="eastAsia"/>
          <w:snapToGrid w:val="0"/>
          <w:kern w:val="0"/>
          <w:szCs w:val="28"/>
        </w:rPr>
        <w:t>管处。因特殊原因要求回家人员，离开工地前，必须经市或区、县医疗部门检查，出具身体健康证明，方可离</w:t>
      </w:r>
      <w:r>
        <w:rPr>
          <w:rFonts w:ascii="宋体" w:hAnsi="宋体" w:cs="宋体" w:hint="eastAsia"/>
          <w:snapToGrid w:val="0"/>
          <w:kern w:val="0"/>
          <w:szCs w:val="28"/>
        </w:rPr>
        <w:t>开</w:t>
      </w:r>
      <w:r>
        <w:rPr>
          <w:rFonts w:ascii="宋体" w:hAnsi="宋体" w:cs="宋体" w:hint="eastAsia"/>
          <w:snapToGrid w:val="0"/>
          <w:kern w:val="0"/>
          <w:szCs w:val="28"/>
        </w:rPr>
        <w:t>。</w:t>
      </w:r>
    </w:p>
    <w:p w14:paraId="31930DA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工地建立独立的隔离房间，以隔离生病职工。</w:t>
      </w:r>
    </w:p>
    <w:p w14:paraId="717F8F1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）对工地实行封闭管理，减少交叉感染</w:t>
      </w:r>
    </w:p>
    <w:p w14:paraId="45A153E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工地围挡严密牢固，切断工地与外界的直接接触，对出入口配备相应的保安人员。</w:t>
      </w:r>
    </w:p>
    <w:p w14:paraId="591B8F3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加强施工现场出入人员的管理。施工现场以外人员确需进入施工工地，必须由建设单位、总承包单位、监理单位指定专人进行接待。加强工地保卫工作，并对出入工地人员实行严格的登记管理。</w:t>
      </w:r>
    </w:p>
    <w:p w14:paraId="11521ED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）对</w:t>
      </w:r>
      <w:r>
        <w:rPr>
          <w:rFonts w:ascii="宋体" w:hAnsi="宋体" w:cs="宋体" w:hint="eastAsia"/>
          <w:snapToGrid w:val="0"/>
          <w:kern w:val="0"/>
          <w:szCs w:val="28"/>
        </w:rPr>
        <w:t>施工</w:t>
      </w:r>
      <w:r>
        <w:rPr>
          <w:rFonts w:ascii="宋体" w:hAnsi="宋体" w:cs="宋体" w:hint="eastAsia"/>
          <w:snapToGrid w:val="0"/>
          <w:kern w:val="0"/>
          <w:szCs w:val="28"/>
        </w:rPr>
        <w:t>队伍居住条件严格管理</w:t>
      </w:r>
    </w:p>
    <w:p w14:paraId="1675696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各</w:t>
      </w:r>
      <w:r>
        <w:rPr>
          <w:rFonts w:ascii="宋体" w:hAnsi="宋体" w:cs="宋体" w:hint="eastAsia"/>
          <w:snapToGrid w:val="0"/>
          <w:kern w:val="0"/>
          <w:szCs w:val="28"/>
        </w:rPr>
        <w:t>施工</w:t>
      </w:r>
      <w:r>
        <w:rPr>
          <w:rFonts w:ascii="宋体" w:hAnsi="宋体" w:cs="宋体" w:hint="eastAsia"/>
          <w:snapToGrid w:val="0"/>
          <w:kern w:val="0"/>
          <w:szCs w:val="28"/>
        </w:rPr>
        <w:t>队伍必须居住在通风良好的环境里。</w:t>
      </w:r>
    </w:p>
    <w:p w14:paraId="315A869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每间房屋居住人员不超过</w:t>
      </w:r>
      <w:r>
        <w:rPr>
          <w:rFonts w:ascii="宋体" w:hAnsi="宋体" w:cs="宋体" w:hint="eastAsia"/>
          <w:snapToGrid w:val="0"/>
          <w:kern w:val="0"/>
          <w:szCs w:val="28"/>
        </w:rPr>
        <w:t>10</w:t>
      </w:r>
      <w:r>
        <w:rPr>
          <w:rFonts w:ascii="宋体" w:hAnsi="宋体" w:cs="宋体" w:hint="eastAsia"/>
          <w:snapToGrid w:val="0"/>
          <w:kern w:val="0"/>
          <w:szCs w:val="28"/>
        </w:rPr>
        <w:t>人，每人床铺面积不少于</w:t>
      </w:r>
      <w:r>
        <w:rPr>
          <w:rFonts w:ascii="宋体" w:hAnsi="宋体" w:cs="宋体" w:hint="eastAsia"/>
          <w:snapToGrid w:val="0"/>
          <w:kern w:val="0"/>
          <w:szCs w:val="28"/>
        </w:rPr>
        <w:t>2</w:t>
      </w:r>
      <w:r>
        <w:rPr>
          <w:rFonts w:ascii="宋体" w:hAnsi="宋体" w:cs="宋体" w:hint="eastAsia"/>
          <w:snapToGrid w:val="0"/>
          <w:kern w:val="0"/>
          <w:szCs w:val="28"/>
        </w:rPr>
        <w:t>平方米，保持屋内通风良好，同时做好消防、保卫工作预案。</w:t>
      </w:r>
    </w:p>
    <w:p w14:paraId="78E927D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定期对职工进行体温测量，防止传染病传播，加强对职工卫生常识的教育，培养职工勤洗手、勤洗衣被、定期打扫除等良好卫生习惯，不断提</w:t>
      </w:r>
      <w:r>
        <w:rPr>
          <w:rFonts w:ascii="宋体" w:hAnsi="宋体" w:cs="宋体" w:hint="eastAsia"/>
          <w:snapToGrid w:val="0"/>
          <w:kern w:val="0"/>
          <w:szCs w:val="28"/>
        </w:rPr>
        <w:lastRenderedPageBreak/>
        <w:t>高建筑职工的卫生素质。</w:t>
      </w:r>
    </w:p>
    <w:p w14:paraId="23AA41A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5</w:t>
      </w:r>
      <w:r>
        <w:rPr>
          <w:rFonts w:ascii="宋体" w:hAnsi="宋体" w:cs="宋体" w:hint="eastAsia"/>
          <w:snapToGrid w:val="0"/>
          <w:kern w:val="0"/>
          <w:szCs w:val="28"/>
        </w:rPr>
        <w:t>）加强工地防疫措施</w:t>
      </w:r>
    </w:p>
    <w:p w14:paraId="55A5F99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配备专职卫生监督员，负责对工地防疫工作进行监督检查。</w:t>
      </w:r>
    </w:p>
    <w:p w14:paraId="5B64DFB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每天对居住和饮食环境进行两次以上的消毒措施，对餐具进行消毒。</w:t>
      </w:r>
    </w:p>
    <w:p w14:paraId="47E80CE2" w14:textId="77777777" w:rsidR="009E0C75" w:rsidRDefault="006110B9">
      <w:pPr>
        <w:rPr>
          <w:rFonts w:ascii="宋体" w:hAnsi="宋体" w:cs="宋体" w:hint="eastAsia"/>
          <w:snapToGrid w:val="0"/>
          <w:kern w:val="0"/>
          <w:szCs w:val="28"/>
        </w:rPr>
      </w:pPr>
      <w:bookmarkStart w:id="1065" w:name="_Toc211438426"/>
      <w:bookmarkStart w:id="1066" w:name="_Toc211919942"/>
      <w:r>
        <w:rPr>
          <w:rFonts w:ascii="宋体" w:hAnsi="宋体" w:cs="宋体" w:hint="eastAsia"/>
          <w:snapToGrid w:val="0"/>
          <w:kern w:val="0"/>
          <w:szCs w:val="28"/>
        </w:rPr>
        <w:t>完善施工人员盥洗设施，并配置相应的卫生用品。饭前便后必须洗</w:t>
      </w:r>
      <w:bookmarkEnd w:id="1065"/>
      <w:bookmarkEnd w:id="1066"/>
      <w:r>
        <w:rPr>
          <w:rFonts w:ascii="宋体" w:hAnsi="宋体" w:cs="宋体" w:hint="eastAsia"/>
          <w:snapToGrid w:val="0"/>
          <w:kern w:val="0"/>
          <w:szCs w:val="28"/>
        </w:rPr>
        <w:t>手。</w:t>
      </w:r>
    </w:p>
    <w:p w14:paraId="2C430EE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加强食品卫生安全管理，对施工现场人员用餐实施统一管理，严禁食用无证、无照商贩的食品。</w:t>
      </w:r>
    </w:p>
    <w:p w14:paraId="23A03EE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组织好</w:t>
      </w:r>
      <w:r>
        <w:rPr>
          <w:rFonts w:ascii="宋体" w:hAnsi="宋体" w:cs="宋体" w:hint="eastAsia"/>
          <w:snapToGrid w:val="0"/>
          <w:kern w:val="0"/>
          <w:szCs w:val="28"/>
        </w:rPr>
        <w:t>施工</w:t>
      </w:r>
      <w:r>
        <w:rPr>
          <w:rFonts w:ascii="宋体" w:hAnsi="宋体" w:cs="宋体" w:hint="eastAsia"/>
          <w:snapToGrid w:val="0"/>
          <w:kern w:val="0"/>
          <w:szCs w:val="28"/>
        </w:rPr>
        <w:t>队伍的文化生活，在第二场地为施工人员提供电视、书籍及其他娱乐设施。</w:t>
      </w:r>
    </w:p>
    <w:p w14:paraId="55996B6C" w14:textId="77777777" w:rsidR="009E0C75" w:rsidRDefault="006110B9">
      <w:pPr>
        <w:rPr>
          <w:rFonts w:ascii="宋体" w:hAnsi="宋体" w:cs="宋体" w:hint="eastAsia"/>
          <w:snapToGrid w:val="0"/>
          <w:kern w:val="0"/>
          <w:szCs w:val="28"/>
        </w:rPr>
      </w:pPr>
      <w:bookmarkStart w:id="1067" w:name="_Toc211919943"/>
      <w:bookmarkStart w:id="1068" w:name="_Toc211438427"/>
      <w:r>
        <w:rPr>
          <w:rFonts w:ascii="宋体" w:hAnsi="宋体" w:cs="宋体" w:hint="eastAsia"/>
          <w:snapToGrid w:val="0"/>
          <w:kern w:val="0"/>
          <w:szCs w:val="28"/>
        </w:rPr>
        <w:t>6</w:t>
      </w:r>
      <w:r>
        <w:rPr>
          <w:rFonts w:ascii="宋体" w:hAnsi="宋体" w:cs="宋体" w:hint="eastAsia"/>
          <w:snapToGrid w:val="0"/>
          <w:kern w:val="0"/>
          <w:szCs w:val="28"/>
        </w:rPr>
        <w:t>）加大宣传力度，加强施工人员自我保护意识</w:t>
      </w:r>
      <w:bookmarkEnd w:id="1067"/>
      <w:bookmarkEnd w:id="1068"/>
    </w:p>
    <w:p w14:paraId="79BAE9B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广泛开展宣传教育活动。施工人员进场时进行防控</w:t>
      </w:r>
      <w:proofErr w:type="gramStart"/>
      <w:r>
        <w:rPr>
          <w:rFonts w:ascii="宋体" w:hAnsi="宋体" w:cs="宋体" w:hint="eastAsia"/>
          <w:snapToGrid w:val="0"/>
          <w:kern w:val="0"/>
          <w:szCs w:val="28"/>
        </w:rPr>
        <w:t>甲流知识</w:t>
      </w:r>
      <w:proofErr w:type="gramEnd"/>
      <w:r>
        <w:rPr>
          <w:rFonts w:ascii="宋体" w:hAnsi="宋体" w:cs="宋体" w:hint="eastAsia"/>
          <w:snapToGrid w:val="0"/>
          <w:kern w:val="0"/>
          <w:szCs w:val="28"/>
        </w:rPr>
        <w:t>教育，普及</w:t>
      </w:r>
      <w:proofErr w:type="gramStart"/>
      <w:r>
        <w:rPr>
          <w:rFonts w:ascii="宋体" w:hAnsi="宋体" w:cs="宋体" w:hint="eastAsia"/>
          <w:snapToGrid w:val="0"/>
          <w:kern w:val="0"/>
          <w:szCs w:val="28"/>
        </w:rPr>
        <w:t>防控甲流知识</w:t>
      </w:r>
      <w:proofErr w:type="gramEnd"/>
      <w:r>
        <w:rPr>
          <w:rFonts w:ascii="宋体" w:hAnsi="宋体" w:cs="宋体" w:hint="eastAsia"/>
          <w:snapToGrid w:val="0"/>
          <w:kern w:val="0"/>
          <w:szCs w:val="28"/>
        </w:rPr>
        <w:t>，确保每个施工人员都了解甲流防控措施及救治办法，排除恐慌心理。发现疫情采取果断措施，做到早发现、早报告、早隔离、早治疗。</w:t>
      </w:r>
    </w:p>
    <w:p w14:paraId="12A52FB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如果“疫情”发生，坚持按当地政府、防疫部门的要求做好隔离控制工作，并对相应环节负责人进行处罚。</w:t>
      </w:r>
    </w:p>
    <w:p w14:paraId="6624E46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）防禽流感措施</w:t>
      </w:r>
    </w:p>
    <w:p w14:paraId="305A806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）管理传染源</w:t>
      </w:r>
    </w:p>
    <w:p w14:paraId="1AFDED5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对受感染动物应立即销毁，对</w:t>
      </w:r>
      <w:proofErr w:type="gramStart"/>
      <w:r>
        <w:rPr>
          <w:rFonts w:ascii="宋体" w:hAnsi="宋体" w:cs="宋体" w:hint="eastAsia"/>
          <w:snapToGrid w:val="0"/>
          <w:kern w:val="0"/>
          <w:szCs w:val="28"/>
        </w:rPr>
        <w:t>疫</w:t>
      </w:r>
      <w:proofErr w:type="gramEnd"/>
      <w:r>
        <w:rPr>
          <w:rFonts w:ascii="宋体" w:hAnsi="宋体" w:cs="宋体" w:hint="eastAsia"/>
          <w:snapToGrid w:val="0"/>
          <w:kern w:val="0"/>
          <w:szCs w:val="28"/>
        </w:rPr>
        <w:t>源地进行封锁，彻底消毒</w:t>
      </w:r>
    </w:p>
    <w:p w14:paraId="1A86828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患者隔离治疗，转运时应戴口罩。</w:t>
      </w:r>
    </w:p>
    <w:p w14:paraId="354AA58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）消除传染源</w:t>
      </w:r>
    </w:p>
    <w:p w14:paraId="0BBBF04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早发现：早发现禽流感病禽和病人</w:t>
      </w:r>
    </w:p>
    <w:p w14:paraId="43FD7FE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早报告：早向卫生防疫部门报告禽流感病禽和病人</w:t>
      </w:r>
    </w:p>
    <w:p w14:paraId="6F21806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早隔离：病人要至少隔离至热退后两天，病禽要封闭或封锁</w:t>
      </w:r>
    </w:p>
    <w:p w14:paraId="734829C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早治疗：要早治疗病人，早杀灭病禽。</w:t>
      </w:r>
    </w:p>
    <w:p w14:paraId="3277142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）切断传播途径：</w:t>
      </w:r>
    </w:p>
    <w:p w14:paraId="1D4CEED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接触患者或患者分泌物后应洗手</w:t>
      </w:r>
    </w:p>
    <w:p w14:paraId="2B7288D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处理患者血液或分泌物时应戴手套</w:t>
      </w:r>
    </w:p>
    <w:p w14:paraId="63F778F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被患者血液或分泌物污染的医疗器械应消毒</w:t>
      </w:r>
    </w:p>
    <w:p w14:paraId="27E7862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发生疫情时，应尽量减少与禽类接触，接触禽类时应戴上手套和口罩，穿上防护衣。</w:t>
      </w:r>
    </w:p>
    <w:p w14:paraId="781330E7" w14:textId="77777777" w:rsidR="009E0C75" w:rsidRDefault="006110B9">
      <w:pPr>
        <w:rPr>
          <w:rFonts w:ascii="宋体" w:hAnsi="宋体" w:cs="宋体" w:hint="eastAsia"/>
          <w:snapToGrid w:val="0"/>
          <w:kern w:val="0"/>
          <w:szCs w:val="28"/>
        </w:rPr>
      </w:pPr>
      <w:bookmarkStart w:id="1069" w:name="_Toc211919944"/>
      <w:bookmarkStart w:id="1070" w:name="_Toc211438428"/>
      <w:r>
        <w:rPr>
          <w:rFonts w:ascii="宋体" w:hAnsi="宋体" w:cs="宋体" w:hint="eastAsia"/>
          <w:snapToGrid w:val="0"/>
          <w:kern w:val="0"/>
          <w:szCs w:val="28"/>
        </w:rPr>
        <w:t>戴口罩：禽流感病人、接触者必须戴口罩</w:t>
      </w:r>
      <w:bookmarkEnd w:id="1069"/>
      <w:bookmarkEnd w:id="1070"/>
    </w:p>
    <w:p w14:paraId="134815D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换气：办公室加强通风换气保持室内空气流通，应每天开窗换气两次，每次至少</w:t>
      </w:r>
      <w:r>
        <w:rPr>
          <w:rFonts w:ascii="宋体" w:hAnsi="宋体" w:cs="宋体" w:hint="eastAsia"/>
          <w:snapToGrid w:val="0"/>
          <w:kern w:val="0"/>
          <w:szCs w:val="28"/>
        </w:rPr>
        <w:t>10</w:t>
      </w:r>
      <w:r>
        <w:rPr>
          <w:rFonts w:ascii="宋体" w:hAnsi="宋体" w:cs="宋体" w:hint="eastAsia"/>
          <w:snapToGrid w:val="0"/>
          <w:kern w:val="0"/>
          <w:szCs w:val="28"/>
        </w:rPr>
        <w:t>分钟，或使用抽气</w:t>
      </w:r>
      <w:proofErr w:type="gramStart"/>
      <w:r>
        <w:rPr>
          <w:rFonts w:ascii="宋体" w:hAnsi="宋体" w:cs="宋体" w:hint="eastAsia"/>
          <w:snapToGrid w:val="0"/>
          <w:kern w:val="0"/>
          <w:szCs w:val="28"/>
        </w:rPr>
        <w:t>扇保持</w:t>
      </w:r>
      <w:proofErr w:type="gramEnd"/>
      <w:r>
        <w:rPr>
          <w:rFonts w:ascii="宋体" w:hAnsi="宋体" w:cs="宋体" w:hint="eastAsia"/>
          <w:snapToGrid w:val="0"/>
          <w:kern w:val="0"/>
          <w:szCs w:val="28"/>
        </w:rPr>
        <w:t>空气流通。</w:t>
      </w:r>
    </w:p>
    <w:p w14:paraId="4F7A9FC3" w14:textId="77777777" w:rsidR="009E0C75" w:rsidRDefault="006110B9">
      <w:pPr>
        <w:rPr>
          <w:rFonts w:ascii="宋体" w:hAnsi="宋体" w:cs="宋体" w:hint="eastAsia"/>
          <w:snapToGrid w:val="0"/>
          <w:kern w:val="0"/>
          <w:szCs w:val="28"/>
        </w:rPr>
      </w:pPr>
      <w:bookmarkStart w:id="1071" w:name="_Toc211919945"/>
      <w:bookmarkStart w:id="1072" w:name="_Toc211438429"/>
      <w:r>
        <w:rPr>
          <w:rFonts w:ascii="宋体" w:hAnsi="宋体" w:cs="宋体" w:hint="eastAsia"/>
          <w:snapToGrid w:val="0"/>
          <w:kern w:val="0"/>
          <w:szCs w:val="28"/>
        </w:rPr>
        <w:t>远离易感场所：少去或不去人群密集的场所，去时戴口罩</w:t>
      </w:r>
      <w:bookmarkEnd w:id="1071"/>
      <w:bookmarkEnd w:id="1072"/>
    </w:p>
    <w:p w14:paraId="2E4FE0B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消毒：被病毒污染的物体表面消毒（按消毒规定进行）消毒方法与消毒剂基本上与“非典”的消毒相同，禽流感病毒对高温、紫外线和常用消毒剂都敏感。</w:t>
      </w:r>
    </w:p>
    <w:p w14:paraId="496BD2D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保持办公室、工人休息室地面、墙面清洁确保排水道去水顺畅。</w:t>
      </w:r>
    </w:p>
    <w:p w14:paraId="4885966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吃禽肉要煮熟、煮透，避免食用未经煮熟的鸡、鸭。</w:t>
      </w:r>
    </w:p>
    <w:p w14:paraId="47E865C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勤洗手，避免用手直接接触自己的眼睛、鼻、口。</w:t>
      </w:r>
    </w:p>
    <w:p w14:paraId="39966EFF" w14:textId="77777777" w:rsidR="009E0C75" w:rsidRDefault="006110B9">
      <w:pPr>
        <w:pStyle w:val="4"/>
        <w:ind w:firstLine="562"/>
      </w:pPr>
      <w:bookmarkStart w:id="1073" w:name="_Toc10584"/>
      <w:bookmarkStart w:id="1074" w:name="_Toc24264"/>
      <w:r>
        <w:rPr>
          <w:rFonts w:hint="eastAsia"/>
        </w:rPr>
        <w:t>5.1.6.5</w:t>
      </w:r>
      <w:r>
        <w:rPr>
          <w:rFonts w:hint="eastAsia"/>
        </w:rPr>
        <w:t>资金、物资短缺事件应急流程及措施</w:t>
      </w:r>
      <w:bookmarkEnd w:id="1073"/>
      <w:bookmarkEnd w:id="1074"/>
    </w:p>
    <w:p w14:paraId="5B2CFA5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项目资金短缺、物资设备不能按时供货，是影响工程施工进度的重要因素之一。避免这类事件发生的最好办法是早发现、早解决、早遏制。即</w:t>
      </w:r>
      <w:r>
        <w:rPr>
          <w:rFonts w:ascii="宋体" w:hAnsi="宋体" w:cs="宋体" w:hint="eastAsia"/>
          <w:snapToGrid w:val="0"/>
          <w:kern w:val="0"/>
          <w:szCs w:val="28"/>
        </w:rPr>
        <w:lastRenderedPageBreak/>
        <w:t>随时资金和物资流通信息，提前发现事件发生的苗头，提前给我方总部、工程建设指挥部、设计院发出预警预报，做好多套解决方案，一旦事件发生，有充分的时间和多种选择解决问题。</w:t>
      </w:r>
    </w:p>
    <w:p w14:paraId="678C9CF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kern w:val="0"/>
          <w:szCs w:val="28"/>
        </w:rPr>
        <w:t>资金、物资短缺事件应急工作流程应遵循的原则</w:t>
      </w:r>
    </w:p>
    <w:p w14:paraId="186DB261" w14:textId="77777777" w:rsidR="009E0C75" w:rsidRDefault="006110B9">
      <w:pPr>
        <w:rPr>
          <w:rFonts w:ascii="宋体" w:hAnsi="宋体" w:cs="宋体" w:hint="eastAsia"/>
          <w:kern w:val="0"/>
          <w:szCs w:val="28"/>
        </w:rPr>
      </w:pPr>
      <w:r>
        <w:rPr>
          <w:rFonts w:ascii="宋体" w:hAnsi="宋体" w:cs="宋体" w:hint="eastAsia"/>
          <w:kern w:val="0"/>
          <w:szCs w:val="28"/>
        </w:rPr>
        <w:t>成本员、材料员随时跟踪资金和物资到位的情况，收集事件可能发生的信息，提前向我方总部、业主、设计院、监理发出事件书面预警，做好资金、物资的调配工作，调整工程进度，将影响工程的因素降低到最低。</w:t>
      </w:r>
    </w:p>
    <w:p w14:paraId="4360EB23" w14:textId="77777777" w:rsidR="009E0C75" w:rsidRDefault="006110B9">
      <w:pPr>
        <w:rPr>
          <w:rFonts w:ascii="宋体" w:hAnsi="宋体" w:cs="宋体" w:hint="eastAsia"/>
          <w:kern w:val="0"/>
          <w:szCs w:val="28"/>
        </w:rPr>
      </w:pPr>
      <w:r>
        <w:rPr>
          <w:rFonts w:ascii="宋体" w:hAnsi="宋体" w:cs="宋体" w:hint="eastAsia"/>
          <w:kern w:val="0"/>
          <w:szCs w:val="28"/>
        </w:rPr>
        <w:t>2</w:t>
      </w:r>
      <w:r>
        <w:rPr>
          <w:rFonts w:ascii="宋体" w:hAnsi="宋体" w:cs="宋体" w:hint="eastAsia"/>
          <w:kern w:val="0"/>
          <w:szCs w:val="28"/>
        </w:rPr>
        <w:t>、</w:t>
      </w:r>
      <w:r>
        <w:rPr>
          <w:rFonts w:ascii="宋体" w:hAnsi="宋体" w:cs="宋体" w:hint="eastAsia"/>
          <w:kern w:val="0"/>
          <w:szCs w:val="28"/>
        </w:rPr>
        <w:t>资金、物资短缺的应急措施</w:t>
      </w:r>
    </w:p>
    <w:p w14:paraId="78296485" w14:textId="77777777" w:rsidR="009E0C75" w:rsidRDefault="006110B9">
      <w:pPr>
        <w:rPr>
          <w:rFonts w:ascii="宋体" w:hAnsi="宋体" w:cs="宋体" w:hint="eastAsia"/>
          <w:kern w:val="0"/>
          <w:szCs w:val="28"/>
        </w:rPr>
      </w:pPr>
      <w:r>
        <w:rPr>
          <w:rFonts w:ascii="宋体" w:hAnsi="宋体" w:cs="宋体" w:hint="eastAsia"/>
          <w:kern w:val="0"/>
          <w:szCs w:val="28"/>
        </w:rPr>
        <w:t>（</w:t>
      </w:r>
      <w:r>
        <w:rPr>
          <w:rFonts w:ascii="宋体" w:hAnsi="宋体" w:cs="宋体" w:hint="eastAsia"/>
          <w:kern w:val="0"/>
          <w:szCs w:val="28"/>
        </w:rPr>
        <w:t>1</w:t>
      </w:r>
      <w:r>
        <w:rPr>
          <w:rFonts w:ascii="宋体" w:hAnsi="宋体" w:cs="宋体" w:hint="eastAsia"/>
          <w:kern w:val="0"/>
          <w:szCs w:val="28"/>
        </w:rPr>
        <w:t>）资金短缺的应急措施</w:t>
      </w:r>
    </w:p>
    <w:p w14:paraId="6702351B" w14:textId="77777777" w:rsidR="009E0C75" w:rsidRDefault="006110B9">
      <w:pPr>
        <w:rPr>
          <w:rFonts w:ascii="宋体" w:hAnsi="宋体" w:cs="宋体" w:hint="eastAsia"/>
          <w:kern w:val="0"/>
          <w:szCs w:val="28"/>
        </w:rPr>
      </w:pPr>
      <w:r>
        <w:rPr>
          <w:rFonts w:ascii="宋体" w:hAnsi="宋体" w:cs="宋体" w:hint="eastAsia"/>
          <w:kern w:val="0"/>
          <w:szCs w:val="28"/>
        </w:rPr>
        <w:t>我方与多家金融机构建立了长期稳固的合作关系，在社会上有着良好信誉。因此我司已具备在短时间内（</w:t>
      </w:r>
      <w:r>
        <w:rPr>
          <w:rFonts w:ascii="宋体" w:hAnsi="宋体" w:cs="宋体" w:hint="eastAsia"/>
          <w:kern w:val="0"/>
          <w:szCs w:val="28"/>
        </w:rPr>
        <w:t>3-5</w:t>
      </w:r>
      <w:r>
        <w:rPr>
          <w:rFonts w:ascii="宋体" w:hAnsi="宋体" w:cs="宋体" w:hint="eastAsia"/>
          <w:kern w:val="0"/>
          <w:szCs w:val="28"/>
        </w:rPr>
        <w:t>天）迅速融资的保障能力。</w:t>
      </w:r>
      <w:bookmarkStart w:id="1075" w:name="_Toc211919947"/>
      <w:bookmarkStart w:id="1076" w:name="_Toc211438431"/>
    </w:p>
    <w:p w14:paraId="5ABC3123" w14:textId="77777777" w:rsidR="009E0C75" w:rsidRDefault="006110B9">
      <w:pPr>
        <w:rPr>
          <w:rFonts w:ascii="宋体" w:hAnsi="宋体" w:cs="宋体" w:hint="eastAsia"/>
          <w:kern w:val="0"/>
          <w:szCs w:val="28"/>
        </w:rPr>
      </w:pPr>
      <w:r>
        <w:rPr>
          <w:rFonts w:ascii="宋体" w:hAnsi="宋体" w:cs="宋体" w:hint="eastAsia"/>
          <w:kern w:val="0"/>
          <w:szCs w:val="28"/>
        </w:rPr>
        <w:t>（</w:t>
      </w:r>
      <w:r>
        <w:rPr>
          <w:rFonts w:ascii="宋体" w:hAnsi="宋体" w:cs="宋体" w:hint="eastAsia"/>
          <w:kern w:val="0"/>
          <w:szCs w:val="28"/>
        </w:rPr>
        <w:t>2</w:t>
      </w:r>
      <w:r>
        <w:rPr>
          <w:rFonts w:ascii="宋体" w:hAnsi="宋体" w:cs="宋体" w:hint="eastAsia"/>
          <w:kern w:val="0"/>
          <w:szCs w:val="28"/>
        </w:rPr>
        <w:t>）物资短缺的应急措施</w:t>
      </w:r>
      <w:bookmarkEnd w:id="1075"/>
      <w:bookmarkEnd w:id="1076"/>
    </w:p>
    <w:p w14:paraId="00B5EDE0" w14:textId="77777777" w:rsidR="009E0C75" w:rsidRDefault="006110B9">
      <w:pPr>
        <w:rPr>
          <w:rFonts w:ascii="宋体" w:hAnsi="宋体" w:cs="宋体" w:hint="eastAsia"/>
          <w:kern w:val="0"/>
          <w:szCs w:val="28"/>
        </w:rPr>
      </w:pPr>
      <w:r>
        <w:rPr>
          <w:rFonts w:ascii="宋体" w:hAnsi="宋体" w:cs="宋体" w:hint="eastAsia"/>
          <w:kern w:val="0"/>
          <w:szCs w:val="28"/>
        </w:rPr>
        <w:t>近十几年，我方通过大型工程、外资工程的施工，建立了完善的物资采购工作流程，有全面详细的物资信息库提供材料信息。并与其中一大批优秀的生产商、供货</w:t>
      </w:r>
      <w:proofErr w:type="gramStart"/>
      <w:r>
        <w:rPr>
          <w:rFonts w:ascii="宋体" w:hAnsi="宋体" w:cs="宋体" w:hint="eastAsia"/>
          <w:kern w:val="0"/>
          <w:szCs w:val="28"/>
        </w:rPr>
        <w:t>商保持</w:t>
      </w:r>
      <w:proofErr w:type="gramEnd"/>
      <w:r>
        <w:rPr>
          <w:rFonts w:ascii="宋体" w:hAnsi="宋体" w:cs="宋体" w:hint="eastAsia"/>
          <w:kern w:val="0"/>
          <w:szCs w:val="28"/>
        </w:rPr>
        <w:t>着长期合作的关系。一旦发生物资供货短缺，我方会以雄厚的资金保障和良好的社会关系，解决物资短货问题。</w:t>
      </w:r>
    </w:p>
    <w:p w14:paraId="5E735BE7" w14:textId="77777777" w:rsidR="009E0C75" w:rsidRDefault="006110B9">
      <w:pPr>
        <w:pStyle w:val="4"/>
        <w:ind w:firstLine="562"/>
      </w:pPr>
      <w:bookmarkStart w:id="1077" w:name="_Toc7116"/>
      <w:bookmarkStart w:id="1078" w:name="_Toc12763"/>
      <w:r>
        <w:rPr>
          <w:rFonts w:hint="eastAsia"/>
        </w:rPr>
        <w:t>5.1.6.6</w:t>
      </w:r>
      <w:r>
        <w:rPr>
          <w:rFonts w:hint="eastAsia"/>
        </w:rPr>
        <w:t>劳资纠纷事件应急流程及措施</w:t>
      </w:r>
      <w:bookmarkEnd w:id="1077"/>
      <w:bookmarkEnd w:id="1078"/>
    </w:p>
    <w:p w14:paraId="0A99893C" w14:textId="77777777" w:rsidR="009E0C75" w:rsidRDefault="006110B9">
      <w:pPr>
        <w:rPr>
          <w:rFonts w:ascii="宋体" w:hAnsi="宋体" w:cs="宋体" w:hint="eastAsia"/>
          <w:snapToGrid w:val="0"/>
          <w:kern w:val="0"/>
          <w:szCs w:val="28"/>
        </w:rPr>
      </w:pPr>
      <w:bookmarkStart w:id="1079" w:name="_Toc211438433"/>
      <w:bookmarkStart w:id="1080" w:name="_Toc211919949"/>
      <w:r>
        <w:rPr>
          <w:rFonts w:ascii="宋体" w:hAnsi="宋体" w:cs="宋体" w:hint="eastAsia"/>
          <w:snapToGrid w:val="0"/>
          <w:kern w:val="0"/>
          <w:szCs w:val="28"/>
        </w:rPr>
        <w:t>劳资纠纷事件应急工作流程应遵循的原则及措施</w:t>
      </w:r>
      <w:bookmarkEnd w:id="1079"/>
      <w:bookmarkEnd w:id="1080"/>
    </w:p>
    <w:p w14:paraId="3F32795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、项目经理部在获悉事件发生后，</w:t>
      </w:r>
      <w:r>
        <w:rPr>
          <w:rFonts w:ascii="宋体" w:hAnsi="宋体" w:cs="宋体" w:hint="eastAsia"/>
          <w:snapToGrid w:val="0"/>
          <w:kern w:val="0"/>
          <w:szCs w:val="28"/>
        </w:rPr>
        <w:t>10</w:t>
      </w:r>
      <w:r>
        <w:rPr>
          <w:rFonts w:ascii="宋体" w:hAnsi="宋体" w:cs="宋体" w:hint="eastAsia"/>
          <w:snapToGrid w:val="0"/>
          <w:kern w:val="0"/>
          <w:szCs w:val="28"/>
        </w:rPr>
        <w:t>分钟内必须在向我方总部高管层领导和业主报告，报告的内容包括：发生事件的单位、人数、性质、时间、地点、原因、经过、社会反映及其他已掌握的情况。</w:t>
      </w:r>
    </w:p>
    <w:p w14:paraId="0E6607C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、处理劳资纠纷事件要注意运用国家法律、法规、政策，开展耐心细</w:t>
      </w:r>
      <w:r>
        <w:rPr>
          <w:rFonts w:ascii="宋体" w:hAnsi="宋体" w:cs="宋体" w:hint="eastAsia"/>
          <w:snapToGrid w:val="0"/>
          <w:kern w:val="0"/>
          <w:szCs w:val="28"/>
        </w:rPr>
        <w:lastRenderedPageBreak/>
        <w:t>致的宣传解释和思想政治工作，公正处理、妥善解决工人提出的实际问题和合理要求，防止矛盾激化和事态扩大，疏导工人返回工作岗位，尽快恢复生产、生活和社会秩序，确保社会政治稳定。</w:t>
      </w:r>
    </w:p>
    <w:p w14:paraId="7B460D5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w:t>
      </w:r>
      <w:proofErr w:type="gramStart"/>
      <w:r>
        <w:rPr>
          <w:rFonts w:ascii="宋体" w:hAnsi="宋体" w:cs="宋体" w:hint="eastAsia"/>
          <w:snapToGrid w:val="0"/>
          <w:kern w:val="0"/>
          <w:szCs w:val="28"/>
        </w:rPr>
        <w:t>当事件</w:t>
      </w:r>
      <w:proofErr w:type="gramEnd"/>
      <w:r>
        <w:rPr>
          <w:rFonts w:ascii="宋体" w:hAnsi="宋体" w:cs="宋体" w:hint="eastAsia"/>
          <w:snapToGrid w:val="0"/>
          <w:kern w:val="0"/>
          <w:szCs w:val="28"/>
        </w:rPr>
        <w:t>协商解决不成，有可能诱发暴力破坏活动时，应及时建议公安部门依法采取防范措施，防止事态进一步恶化和扩大。对无理取闹、违反治安处罚条例的人员，应建议公安部门依法处理。</w:t>
      </w:r>
      <w:bookmarkStart w:id="1081" w:name="_Toc22118"/>
    </w:p>
    <w:p w14:paraId="497B1348" w14:textId="77777777" w:rsidR="009E0C75" w:rsidRDefault="006110B9">
      <w:pPr>
        <w:pStyle w:val="4"/>
        <w:ind w:firstLine="562"/>
      </w:pPr>
      <w:bookmarkStart w:id="1082" w:name="_Toc17538"/>
      <w:r>
        <w:rPr>
          <w:rFonts w:hint="eastAsia"/>
        </w:rPr>
        <w:t>5.1.6.7</w:t>
      </w:r>
      <w:r>
        <w:rPr>
          <w:rFonts w:hint="eastAsia"/>
        </w:rPr>
        <w:t>节假日应急流程及措施</w:t>
      </w:r>
      <w:bookmarkEnd w:id="1081"/>
      <w:bookmarkEnd w:id="1082"/>
    </w:p>
    <w:p w14:paraId="119F860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节假日应急工作流程见下图。</w:t>
      </w:r>
    </w:p>
    <w:p w14:paraId="2FE672D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object w:dxaOrig="8027" w:dyaOrig="5869" w14:anchorId="0E0E1A6F">
          <v:shape id="_x0000_i1033" type="#_x0000_t75" style="width:401.35pt;height:293.45pt" o:ole="">
            <v:imagedata r:id="rId105" o:title="" croptop="3605f" cropbottom="1173f" cropleft="13266f" cropright="14128f"/>
          </v:shape>
          <o:OLEObject Type="Embed" ProgID="AutoCAD.Drawing.16" ShapeID="_x0000_i1033" DrawAspect="Content" ObjectID="_1826035202" r:id="rId106"/>
        </w:object>
      </w:r>
    </w:p>
    <w:p w14:paraId="36D0A54E" w14:textId="77777777" w:rsidR="009E0C75" w:rsidRDefault="006110B9">
      <w:pPr>
        <w:jc w:val="center"/>
        <w:rPr>
          <w:rFonts w:ascii="宋体" w:hAnsi="宋体" w:cs="宋体" w:hint="eastAsia"/>
          <w:snapToGrid w:val="0"/>
          <w:kern w:val="0"/>
          <w:szCs w:val="28"/>
        </w:rPr>
      </w:pPr>
      <w:r>
        <w:rPr>
          <w:rFonts w:ascii="宋体" w:hAnsi="宋体" w:cs="宋体" w:hint="eastAsia"/>
          <w:snapToGrid w:val="0"/>
          <w:kern w:val="0"/>
          <w:szCs w:val="28"/>
        </w:rPr>
        <w:t>节假日事故应急工作流程</w:t>
      </w:r>
      <w:bookmarkStart w:id="1083" w:name="_Toc211438435"/>
      <w:bookmarkStart w:id="1084" w:name="_Toc211919951"/>
    </w:p>
    <w:p w14:paraId="7D627D3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节假日事故应急流程应遵循的原则及措施</w:t>
      </w:r>
      <w:bookmarkEnd w:id="1083"/>
      <w:bookmarkEnd w:id="1084"/>
    </w:p>
    <w:p w14:paraId="4669DB8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紧急事故发生后，节假日值班人应立即报警。一旦启动本预案，相关责任人要以处置重大紧急情况为压倒一切的首要任务，绝不能以任何</w:t>
      </w:r>
      <w:r>
        <w:rPr>
          <w:rFonts w:ascii="宋体" w:hAnsi="宋体" w:cs="宋体" w:hint="eastAsia"/>
          <w:snapToGrid w:val="0"/>
          <w:kern w:val="0"/>
          <w:szCs w:val="28"/>
        </w:rPr>
        <w:lastRenderedPageBreak/>
        <w:t>理由推诿拖延。各部门、各单位主要负责人应立即中止休假返回工作岗位，共同做好事故处理工作。因工作不到位或玩忽职守造成严重后果的，要追究有关人员的责任。</w:t>
      </w:r>
    </w:p>
    <w:p w14:paraId="6617A75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紧急事故处理结束后，节假日值班负责人应填写记录，假日结束后，召集相关人员研究防止事故再次发生的对策。</w:t>
      </w:r>
    </w:p>
    <w:p w14:paraId="347B20D3" w14:textId="77777777" w:rsidR="009E0C75" w:rsidRDefault="006110B9">
      <w:pPr>
        <w:pStyle w:val="4"/>
        <w:ind w:firstLine="562"/>
      </w:pPr>
      <w:bookmarkStart w:id="1085" w:name="_Toc4580"/>
      <w:bookmarkStart w:id="1086" w:name="_Toc15513"/>
      <w:r>
        <w:rPr>
          <w:rFonts w:hint="eastAsia"/>
        </w:rPr>
        <w:t>5.1.6.8</w:t>
      </w:r>
      <w:r>
        <w:rPr>
          <w:rFonts w:hint="eastAsia"/>
        </w:rPr>
        <w:t>重大交通事故应急流程及措施</w:t>
      </w:r>
      <w:bookmarkEnd w:id="1085"/>
      <w:bookmarkEnd w:id="1086"/>
    </w:p>
    <w:p w14:paraId="72A71A4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事件发生后，迅速拨打急救电话，并通知交警。</w:t>
      </w:r>
    </w:p>
    <w:p w14:paraId="0FA8685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项目在接到报警后，应立即组织自救队伍，迅速将伤者送往附近医院。并派人保护现场。</w:t>
      </w:r>
    </w:p>
    <w:p w14:paraId="4AB7BB5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w:t>
      </w:r>
      <w:r>
        <w:rPr>
          <w:rFonts w:ascii="宋体" w:hAnsi="宋体" w:cs="宋体" w:hint="eastAsia"/>
          <w:snapToGrid w:val="0"/>
          <w:kern w:val="0"/>
          <w:szCs w:val="28"/>
        </w:rPr>
        <w:t>协助交警疏通事发现场道路，保证救援工作顺利进行，疏散人群至安全地带。</w:t>
      </w:r>
    </w:p>
    <w:p w14:paraId="059A6AA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w:t>
      </w:r>
      <w:r>
        <w:rPr>
          <w:rFonts w:ascii="宋体" w:hAnsi="宋体" w:cs="宋体" w:hint="eastAsia"/>
          <w:snapToGrid w:val="0"/>
          <w:kern w:val="0"/>
          <w:szCs w:val="28"/>
        </w:rPr>
        <w:t>做好事后人员的安抚、善后工作。</w:t>
      </w:r>
    </w:p>
    <w:p w14:paraId="0FFB0435" w14:textId="77777777" w:rsidR="009E0C75" w:rsidRDefault="006110B9">
      <w:pPr>
        <w:pStyle w:val="4"/>
        <w:ind w:firstLine="562"/>
      </w:pPr>
      <w:bookmarkStart w:id="1087" w:name="_Toc2335"/>
      <w:bookmarkStart w:id="1088" w:name="_Toc31222"/>
      <w:r>
        <w:rPr>
          <w:rFonts w:hint="eastAsia"/>
        </w:rPr>
        <w:t>5.1.6.9</w:t>
      </w:r>
      <w:r>
        <w:rPr>
          <w:rFonts w:hint="eastAsia"/>
        </w:rPr>
        <w:t>恶劣天气应急流程及措施</w:t>
      </w:r>
      <w:bookmarkEnd w:id="1087"/>
      <w:bookmarkEnd w:id="1088"/>
    </w:p>
    <w:p w14:paraId="2BDD0FD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春季沙尘暴，夏季暴雨，冬季大雪是本工程严密注视的恶劣天气，工程开工后，随时收集未来</w:t>
      </w:r>
      <w:r>
        <w:rPr>
          <w:rFonts w:ascii="宋体" w:hAnsi="宋体" w:cs="宋体" w:hint="eastAsia"/>
          <w:snapToGrid w:val="0"/>
          <w:kern w:val="0"/>
          <w:szCs w:val="28"/>
        </w:rPr>
        <w:t>7</w:t>
      </w:r>
      <w:r>
        <w:rPr>
          <w:rFonts w:ascii="宋体" w:hAnsi="宋体" w:cs="宋体" w:hint="eastAsia"/>
          <w:snapToGrid w:val="0"/>
          <w:kern w:val="0"/>
          <w:szCs w:val="28"/>
        </w:rPr>
        <w:t>天内天气状况的信息，一旦得到国家气象中心预紧预报。</w:t>
      </w:r>
    </w:p>
    <w:p w14:paraId="5AB47EF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调整施工进度和强度。</w:t>
      </w:r>
    </w:p>
    <w:p w14:paraId="5978CDB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做好成品保护和材料设备保护。</w:t>
      </w:r>
    </w:p>
    <w:p w14:paraId="0A78872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w:t>
      </w:r>
      <w:r>
        <w:rPr>
          <w:rFonts w:ascii="宋体" w:hAnsi="宋体" w:cs="宋体" w:hint="eastAsia"/>
          <w:snapToGrid w:val="0"/>
          <w:kern w:val="0"/>
          <w:szCs w:val="28"/>
        </w:rPr>
        <w:t>做好人员安全保护，必要时调整工人劳动强度和工作时间。</w:t>
      </w:r>
    </w:p>
    <w:p w14:paraId="4CE49F7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w:t>
      </w:r>
      <w:r>
        <w:rPr>
          <w:rFonts w:ascii="宋体" w:hAnsi="宋体" w:cs="宋体" w:hint="eastAsia"/>
          <w:snapToGrid w:val="0"/>
          <w:kern w:val="0"/>
          <w:szCs w:val="28"/>
        </w:rPr>
        <w:t>启动专项资金投入各项保护费用。</w:t>
      </w:r>
    </w:p>
    <w:p w14:paraId="79C61442" w14:textId="77777777" w:rsidR="009E0C75" w:rsidRDefault="006110B9">
      <w:pPr>
        <w:pStyle w:val="4"/>
        <w:ind w:firstLine="562"/>
      </w:pPr>
      <w:bookmarkStart w:id="1089" w:name="_Toc30300"/>
      <w:bookmarkStart w:id="1090" w:name="_Toc7374"/>
      <w:r>
        <w:rPr>
          <w:rFonts w:hint="eastAsia"/>
        </w:rPr>
        <w:t>5.1.6.10</w:t>
      </w:r>
      <w:r>
        <w:rPr>
          <w:rFonts w:hint="eastAsia"/>
        </w:rPr>
        <w:t>领导人参观工程应急流程及措施</w:t>
      </w:r>
      <w:bookmarkEnd w:id="1089"/>
      <w:bookmarkEnd w:id="1090"/>
    </w:p>
    <w:p w14:paraId="3F04102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由于本工程是重点工程，工程施工过程中会有领导人等方面的多次参</w:t>
      </w:r>
      <w:r>
        <w:rPr>
          <w:rFonts w:ascii="宋体" w:hAnsi="宋体" w:cs="宋体" w:hint="eastAsia"/>
          <w:snapToGrid w:val="0"/>
          <w:kern w:val="0"/>
          <w:szCs w:val="28"/>
        </w:rPr>
        <w:lastRenderedPageBreak/>
        <w:t>观和考察。为此，项目经理部要积极配合甲方做好领导的安全保卫工作。</w:t>
      </w:r>
    </w:p>
    <w:p w14:paraId="19EB880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提前清理现场闲杂人员，严查、</w:t>
      </w:r>
      <w:proofErr w:type="gramStart"/>
      <w:r>
        <w:rPr>
          <w:rFonts w:ascii="宋体" w:hAnsi="宋体" w:cs="宋体" w:hint="eastAsia"/>
          <w:snapToGrid w:val="0"/>
          <w:kern w:val="0"/>
          <w:szCs w:val="28"/>
        </w:rPr>
        <w:t>严排现场</w:t>
      </w:r>
      <w:proofErr w:type="gramEnd"/>
      <w:r>
        <w:rPr>
          <w:rFonts w:ascii="宋体" w:hAnsi="宋体" w:cs="宋体" w:hint="eastAsia"/>
          <w:snapToGrid w:val="0"/>
          <w:kern w:val="0"/>
          <w:szCs w:val="28"/>
        </w:rPr>
        <w:t>安全隐患。</w:t>
      </w:r>
    </w:p>
    <w:p w14:paraId="7BCF07D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通知所有施工人员坚守各自工作岗位，做好本职工作。</w:t>
      </w:r>
    </w:p>
    <w:p w14:paraId="506C373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w:t>
      </w:r>
      <w:r>
        <w:rPr>
          <w:rFonts w:ascii="宋体" w:hAnsi="宋体" w:cs="宋体" w:hint="eastAsia"/>
          <w:snapToGrid w:val="0"/>
          <w:kern w:val="0"/>
          <w:szCs w:val="28"/>
        </w:rPr>
        <w:t>配合工程建设指挥部做好各项安全保卫及接待工作。</w:t>
      </w:r>
    </w:p>
    <w:p w14:paraId="628E3149" w14:textId="77777777" w:rsidR="009E0C75" w:rsidRDefault="006110B9">
      <w:pPr>
        <w:pStyle w:val="4"/>
        <w:ind w:firstLine="562"/>
      </w:pPr>
      <w:bookmarkStart w:id="1091" w:name="_Toc25354"/>
      <w:bookmarkStart w:id="1092" w:name="_Toc8868"/>
      <w:r>
        <w:rPr>
          <w:rFonts w:hint="eastAsia"/>
        </w:rPr>
        <w:t>5.1.6.11</w:t>
      </w:r>
      <w:r>
        <w:rPr>
          <w:rFonts w:hint="eastAsia"/>
        </w:rPr>
        <w:t>交通阻塞应急措施</w:t>
      </w:r>
      <w:bookmarkEnd w:id="1091"/>
      <w:bookmarkEnd w:id="1092"/>
    </w:p>
    <w:p w14:paraId="0405993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通知外地运输物资的车辆，改大吨位运输为小吨位运输。调整车辆进场时间。</w:t>
      </w:r>
    </w:p>
    <w:p w14:paraId="65D452D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启动专项资金投入弥补车辆运输费用和交通费用的增加。</w:t>
      </w:r>
      <w:bookmarkStart w:id="1093" w:name="_Toc1086"/>
    </w:p>
    <w:p w14:paraId="1D7BA761" w14:textId="77777777" w:rsidR="009E0C75" w:rsidRDefault="006110B9">
      <w:pPr>
        <w:pStyle w:val="4"/>
        <w:ind w:firstLine="562"/>
      </w:pPr>
      <w:bookmarkStart w:id="1094" w:name="_Toc15489"/>
      <w:r>
        <w:rPr>
          <w:rFonts w:hint="eastAsia"/>
        </w:rPr>
        <w:t>5.1.6.12</w:t>
      </w:r>
      <w:r>
        <w:rPr>
          <w:rFonts w:hint="eastAsia"/>
        </w:rPr>
        <w:t>安全事故应急救援措施及预案</w:t>
      </w:r>
      <w:bookmarkEnd w:id="1093"/>
      <w:bookmarkEnd w:id="1094"/>
    </w:p>
    <w:p w14:paraId="2BD0E57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现场保护</w:t>
      </w:r>
    </w:p>
    <w:p w14:paraId="07FFED0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项目部应急救援组织在进行事故报告的同时，应按职责分工指定专人保护事故现场，采取必要的围栏措施，如出现伤亡人员需对现场物品做必要移动的应首先记录现场实物状况、采取牌照或绘图的方式进行记录。做好调查取证的基础资料准备工作，同时应对现场与事故有关的管理、操作、目击人员进行登记、控制，以备询查。对于引发事故的重要物证及时收集、登记、保管。</w:t>
      </w:r>
    </w:p>
    <w:p w14:paraId="00352DD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w:t>
      </w:r>
      <w:r>
        <w:rPr>
          <w:rFonts w:ascii="宋体" w:hAnsi="宋体" w:cs="宋体" w:hint="eastAsia"/>
          <w:snapToGrid w:val="0"/>
          <w:kern w:val="0"/>
          <w:szCs w:val="28"/>
        </w:rPr>
        <w:t>人员疏散</w:t>
      </w:r>
    </w:p>
    <w:p w14:paraId="132C541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对于事故发生可能造成的安全隐患，威胁周边人群安全的，应立即采取人员疏散措施，根据应急预案中安全疏散通道设置的安排，由专人组织人员疏散，设置限制区域并标识，控制事态的发展。</w:t>
      </w:r>
    </w:p>
    <w:p w14:paraId="26A2DF0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w:t>
      </w:r>
      <w:r>
        <w:rPr>
          <w:rFonts w:ascii="宋体" w:hAnsi="宋体" w:cs="宋体" w:hint="eastAsia"/>
          <w:snapToGrid w:val="0"/>
          <w:kern w:val="0"/>
          <w:szCs w:val="28"/>
        </w:rPr>
        <w:t>现场医疗急救</w:t>
      </w:r>
    </w:p>
    <w:p w14:paraId="5153149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对于事故发生人员伤亡的，应按应急预案要求，组织经培训的救援救</w:t>
      </w:r>
      <w:r>
        <w:rPr>
          <w:rFonts w:ascii="宋体" w:hAnsi="宋体" w:cs="宋体" w:hint="eastAsia"/>
          <w:snapToGrid w:val="0"/>
          <w:kern w:val="0"/>
          <w:szCs w:val="28"/>
        </w:rPr>
        <w:lastRenderedPageBreak/>
        <w:t>护人员根据伤者情况实施现场救护，同时组织车辆，按预案路线及时送往医院救治。</w:t>
      </w:r>
    </w:p>
    <w:p w14:paraId="7B4A03B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w:t>
      </w:r>
      <w:r>
        <w:rPr>
          <w:rFonts w:ascii="宋体" w:hAnsi="宋体" w:cs="宋体" w:hint="eastAsia"/>
          <w:snapToGrid w:val="0"/>
          <w:kern w:val="0"/>
          <w:szCs w:val="28"/>
        </w:rPr>
        <w:t>易燃易爆品转移</w:t>
      </w:r>
    </w:p>
    <w:p w14:paraId="617CED3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易燃易爆物品造成险情或发生险情及现场易燃易爆物品时，应按应急预案要求，组织人员、车辆进行危险物品转移，转移过程中设置专职看护人员，并根据危险物品特性配置充足的消防器材，按预案设定的转移路线及目的地组织转移。必要时上报当地公安、消防部门，在其指导下组织转移。</w:t>
      </w:r>
    </w:p>
    <w:p w14:paraId="10A5A603" w14:textId="77777777" w:rsidR="009E0C75" w:rsidRDefault="006110B9">
      <w:pPr>
        <w:pStyle w:val="4"/>
        <w:ind w:firstLine="562"/>
      </w:pPr>
      <w:bookmarkStart w:id="1095" w:name="_Toc1110"/>
      <w:bookmarkStart w:id="1096" w:name="_Toc25279"/>
      <w:r>
        <w:rPr>
          <w:rFonts w:hint="eastAsia"/>
        </w:rPr>
        <w:t>5.1.6.13</w:t>
      </w:r>
      <w:r>
        <w:rPr>
          <w:rFonts w:hint="eastAsia"/>
        </w:rPr>
        <w:t>发生高处坠落事故应急措施</w:t>
      </w:r>
      <w:bookmarkEnd w:id="1095"/>
      <w:bookmarkEnd w:id="1096"/>
    </w:p>
    <w:p w14:paraId="3DDE6FB2" w14:textId="77777777" w:rsidR="009E0C75" w:rsidRDefault="006110B9">
      <w:bookmarkStart w:id="1097" w:name="_Toc25779"/>
      <w:bookmarkStart w:id="1098" w:name="_Toc23200"/>
      <w:r>
        <w:rPr>
          <w:rFonts w:hint="eastAsia"/>
        </w:rPr>
        <w:t>一、事故发现与现场控制</w:t>
      </w:r>
    </w:p>
    <w:p w14:paraId="196FD8C2" w14:textId="77777777" w:rsidR="009E0C75" w:rsidRDefault="006110B9">
      <w:r>
        <w:rPr>
          <w:rFonts w:hint="eastAsia"/>
        </w:rPr>
        <w:t>(1)</w:t>
      </w:r>
      <w:r>
        <w:rPr>
          <w:rFonts w:hint="eastAsia"/>
        </w:rPr>
        <w:t>任何人员发现高处坠落事故后，应立即高声呼叫“有人坠落”，并在最短时间内通知项目部应急指挥人员。</w:t>
      </w:r>
    </w:p>
    <w:p w14:paraId="72DB3CD3" w14:textId="77777777" w:rsidR="009E0C75" w:rsidRDefault="006110B9">
      <w:r>
        <w:rPr>
          <w:rFonts w:hint="eastAsia"/>
        </w:rPr>
        <w:t>(2)</w:t>
      </w:r>
      <w:r>
        <w:rPr>
          <w:rFonts w:hint="eastAsia"/>
        </w:rPr>
        <w:t>迅速划定事故现场警戒区域，防止无关人员进入，避免二次伤害。</w:t>
      </w:r>
    </w:p>
    <w:p w14:paraId="5FB96D40" w14:textId="77777777" w:rsidR="009E0C75" w:rsidRDefault="006110B9">
      <w:r>
        <w:rPr>
          <w:rFonts w:hint="eastAsia"/>
        </w:rPr>
        <w:t>(3)</w:t>
      </w:r>
      <w:r>
        <w:rPr>
          <w:rFonts w:hint="eastAsia"/>
        </w:rPr>
        <w:t>停止相关作业，切断可能危及救援人员的电源、吊装设备或其他运行设施，确保现场安全条件。</w:t>
      </w:r>
    </w:p>
    <w:p w14:paraId="67A1212A" w14:textId="77777777" w:rsidR="009E0C75" w:rsidRDefault="006110B9">
      <w:r>
        <w:rPr>
          <w:rFonts w:hint="eastAsia"/>
        </w:rPr>
        <w:t>二、应急处置</w:t>
      </w:r>
    </w:p>
    <w:p w14:paraId="2B823E32" w14:textId="77777777" w:rsidR="009E0C75" w:rsidRDefault="006110B9">
      <w:r>
        <w:rPr>
          <w:rFonts w:hint="eastAsia"/>
        </w:rPr>
        <w:t>(1)</w:t>
      </w:r>
      <w:r>
        <w:rPr>
          <w:rFonts w:hint="eastAsia"/>
        </w:rPr>
        <w:t>立即组织应急救援小组赶赴现场，按照职责分工开展救援。</w:t>
      </w:r>
    </w:p>
    <w:p w14:paraId="3E98DA42" w14:textId="77777777" w:rsidR="009E0C75" w:rsidRDefault="006110B9">
      <w:r>
        <w:rPr>
          <w:rFonts w:hint="eastAsia"/>
        </w:rPr>
        <w:t>(2)</w:t>
      </w:r>
      <w:r>
        <w:rPr>
          <w:rFonts w:hint="eastAsia"/>
        </w:rPr>
        <w:t>若坠落人员被悬挂在安全带或设备上，应先采取固定和缓降措施，避免因盲目解救导致二次坠落或进一步受伤。</w:t>
      </w:r>
    </w:p>
    <w:p w14:paraId="08F9E481" w14:textId="77777777" w:rsidR="009E0C75" w:rsidRDefault="006110B9">
      <w:r>
        <w:rPr>
          <w:rFonts w:hint="eastAsia"/>
        </w:rPr>
        <w:t>(3)</w:t>
      </w:r>
      <w:r>
        <w:rPr>
          <w:rFonts w:hint="eastAsia"/>
        </w:rPr>
        <w:t>禁止随意移动伤者，除非现场存在火灾、坍塌等危及生命的次生风险救援时应保持伤者头颈躯干在同一平面，以防脊椎二次损伤。</w:t>
      </w:r>
    </w:p>
    <w:p w14:paraId="75BFEA1F" w14:textId="77777777" w:rsidR="009E0C75" w:rsidRDefault="006110B9">
      <w:r>
        <w:rPr>
          <w:rFonts w:hint="eastAsia"/>
        </w:rPr>
        <w:t>三、医疗救援</w:t>
      </w:r>
    </w:p>
    <w:p w14:paraId="5E85AF7B" w14:textId="77777777" w:rsidR="009E0C75" w:rsidRDefault="006110B9">
      <w:r>
        <w:rPr>
          <w:rFonts w:hint="eastAsia"/>
        </w:rPr>
        <w:lastRenderedPageBreak/>
        <w:t>(1)</w:t>
      </w:r>
      <w:r>
        <w:rPr>
          <w:rFonts w:hint="eastAsia"/>
        </w:rPr>
        <w:t>启动项目医疗应急预案，立即拨打</w:t>
      </w:r>
      <w:r>
        <w:rPr>
          <w:rFonts w:hint="eastAsia"/>
        </w:rPr>
        <w:t>120</w:t>
      </w:r>
      <w:r>
        <w:rPr>
          <w:rFonts w:hint="eastAsia"/>
        </w:rPr>
        <w:t>急救电话，并派专人引导医护人员进入现场。</w:t>
      </w:r>
    </w:p>
    <w:p w14:paraId="49A9E437" w14:textId="77777777" w:rsidR="009E0C75" w:rsidRDefault="006110B9">
      <w:r>
        <w:rPr>
          <w:rFonts w:hint="eastAsia"/>
        </w:rPr>
        <w:t>(2)</w:t>
      </w:r>
      <w:r>
        <w:rPr>
          <w:rFonts w:hint="eastAsia"/>
        </w:rPr>
        <w:t>在专业人员到达前，由受过培训的人员实施初步救护：</w:t>
      </w:r>
    </w:p>
    <w:p w14:paraId="15A4E65A" w14:textId="77777777" w:rsidR="009E0C75" w:rsidRDefault="006110B9">
      <w:r>
        <w:rPr>
          <w:rFonts w:hint="eastAsia"/>
        </w:rPr>
        <w:t>判断呼吸、心跳，如呼吸心跳停止立即进行心肺复苏</w:t>
      </w:r>
    </w:p>
    <w:p w14:paraId="7225D266" w14:textId="77777777" w:rsidR="009E0C75" w:rsidRDefault="006110B9">
      <w:r>
        <w:rPr>
          <w:rFonts w:hint="eastAsia"/>
        </w:rPr>
        <w:t>如有大出血，采用压迫止血或止血带控制出血</w:t>
      </w:r>
    </w:p>
    <w:p w14:paraId="30058CBD" w14:textId="77777777" w:rsidR="009E0C75" w:rsidRDefault="006110B9">
      <w:r>
        <w:rPr>
          <w:rFonts w:hint="eastAsia"/>
        </w:rPr>
        <w:t>怀疑脊柱受伤时，用硬质担架整体搬运，不可弯曲或扭转身体。</w:t>
      </w:r>
    </w:p>
    <w:p w14:paraId="5FF507E6" w14:textId="77777777" w:rsidR="009E0C75" w:rsidRDefault="006110B9">
      <w:r>
        <w:rPr>
          <w:rFonts w:hint="eastAsia"/>
        </w:rPr>
        <w:t>(3)</w:t>
      </w:r>
      <w:r>
        <w:rPr>
          <w:rFonts w:hint="eastAsia"/>
        </w:rPr>
        <w:t>事故处理全过程需记录救援时间、措施及伤者反应，为后续医疗提供依据。</w:t>
      </w:r>
    </w:p>
    <w:p w14:paraId="563CE935" w14:textId="77777777" w:rsidR="009E0C75" w:rsidRDefault="006110B9">
      <w:r>
        <w:rPr>
          <w:rFonts w:hint="eastAsia"/>
        </w:rPr>
        <w:t>四、善后与改进</w:t>
      </w:r>
    </w:p>
    <w:p w14:paraId="79CB6A3F" w14:textId="77777777" w:rsidR="009E0C75" w:rsidRDefault="006110B9">
      <w:r>
        <w:rPr>
          <w:rFonts w:hint="eastAsia"/>
        </w:rPr>
        <w:t>(1)</w:t>
      </w:r>
      <w:r>
        <w:rPr>
          <w:rFonts w:hint="eastAsia"/>
        </w:rPr>
        <w:t>事故发生后，立即向上级主管部门及相关监管单位报告，并配合事故调查。</w:t>
      </w:r>
    </w:p>
    <w:p w14:paraId="0BB7E47B" w14:textId="77777777" w:rsidR="009E0C75" w:rsidRDefault="006110B9">
      <w:r>
        <w:rPr>
          <w:rFonts w:hint="eastAsia"/>
        </w:rPr>
        <w:t>(2)</w:t>
      </w:r>
      <w:r>
        <w:rPr>
          <w:rFonts w:hint="eastAsia"/>
        </w:rPr>
        <w:t>对事故现场进行勘察和技术分析，查明原因，提出整改措施必要时暂停相关作业进行专项安全检查。</w:t>
      </w:r>
    </w:p>
    <w:p w14:paraId="28C5043F" w14:textId="77777777" w:rsidR="009E0C75" w:rsidRDefault="006110B9">
      <w:r>
        <w:rPr>
          <w:rFonts w:hint="eastAsia"/>
        </w:rPr>
        <w:t>(3)</w:t>
      </w:r>
      <w:r>
        <w:rPr>
          <w:rFonts w:hint="eastAsia"/>
        </w:rPr>
        <w:t>为伤者及家属提供医疗、心理和生活援助，防止因事故引发次生社会矛盾。</w:t>
      </w:r>
    </w:p>
    <w:p w14:paraId="2940BC41" w14:textId="77777777" w:rsidR="009E0C75" w:rsidRDefault="006110B9">
      <w:r>
        <w:rPr>
          <w:rFonts w:hint="eastAsia"/>
        </w:rPr>
        <w:t>(4)</w:t>
      </w:r>
      <w:r>
        <w:rPr>
          <w:rFonts w:hint="eastAsia"/>
        </w:rPr>
        <w:t>根据调查结果修订施工方案及安全管理制度，强化高处作业审批、个人防护使用、作业面防护及培训演练。</w:t>
      </w:r>
    </w:p>
    <w:p w14:paraId="3382DB83" w14:textId="77777777" w:rsidR="009E0C75" w:rsidRDefault="006110B9">
      <w:pPr>
        <w:pStyle w:val="4"/>
        <w:ind w:firstLine="562"/>
      </w:pPr>
      <w:r>
        <w:rPr>
          <w:rFonts w:hint="eastAsia"/>
        </w:rPr>
        <w:t>5.1.6.14</w:t>
      </w:r>
      <w:r>
        <w:rPr>
          <w:rFonts w:hint="eastAsia"/>
        </w:rPr>
        <w:t>发生物体打击事故应急措施及预案</w:t>
      </w:r>
      <w:bookmarkEnd w:id="1097"/>
      <w:bookmarkEnd w:id="1098"/>
    </w:p>
    <w:p w14:paraId="3E2BF885" w14:textId="77777777" w:rsidR="009E0C75" w:rsidRDefault="006110B9">
      <w:bookmarkStart w:id="1099" w:name="_Toc2832"/>
      <w:bookmarkStart w:id="1100" w:name="_Toc15690"/>
      <w:bookmarkStart w:id="1101" w:name="_Toc3864"/>
      <w:r>
        <w:rPr>
          <w:rFonts w:hint="eastAsia"/>
        </w:rPr>
        <w:t>一、物体打击事故应急措施</w:t>
      </w:r>
    </w:p>
    <w:p w14:paraId="37E9EE8B" w14:textId="77777777" w:rsidR="009E0C75" w:rsidRDefault="006110B9">
      <w:r>
        <w:rPr>
          <w:rFonts w:hint="eastAsia"/>
        </w:rPr>
        <w:t>(1)</w:t>
      </w:r>
      <w:r>
        <w:rPr>
          <w:rFonts w:hint="eastAsia"/>
        </w:rPr>
        <w:t>事故发现与警戒</w:t>
      </w:r>
    </w:p>
    <w:p w14:paraId="24711760" w14:textId="77777777" w:rsidR="009E0C75" w:rsidRDefault="006110B9">
      <w:r>
        <w:rPr>
          <w:rFonts w:hint="eastAsia"/>
        </w:rPr>
        <w:t>任何人员发现有人被物体打击后，应立即高声呼喊“停工、有人受伤”，</w:t>
      </w:r>
      <w:proofErr w:type="gramStart"/>
      <w:r>
        <w:rPr>
          <w:rFonts w:hint="eastAsia"/>
        </w:rPr>
        <w:t>并第一时间</w:t>
      </w:r>
      <w:proofErr w:type="gramEnd"/>
      <w:r>
        <w:rPr>
          <w:rFonts w:hint="eastAsia"/>
        </w:rPr>
        <w:t>通知项目部或现场负责人。</w:t>
      </w:r>
    </w:p>
    <w:p w14:paraId="219A7F4A" w14:textId="77777777" w:rsidR="009E0C75" w:rsidRDefault="006110B9">
      <w:r>
        <w:rPr>
          <w:rFonts w:hint="eastAsia"/>
        </w:rPr>
        <w:lastRenderedPageBreak/>
        <w:t>迅速停止可能导致进一步打击的作业（如吊装、堆放、运输），切断相关设备电源。</w:t>
      </w:r>
    </w:p>
    <w:p w14:paraId="3F120350" w14:textId="77777777" w:rsidR="009E0C75" w:rsidRDefault="006110B9">
      <w:r>
        <w:rPr>
          <w:rFonts w:hint="eastAsia"/>
        </w:rPr>
        <w:t>设立临时警戒区域，禁止无关人员进入，防止二次伤害。</w:t>
      </w:r>
    </w:p>
    <w:p w14:paraId="3115EE34" w14:textId="77777777" w:rsidR="009E0C75" w:rsidRDefault="006110B9">
      <w:r>
        <w:rPr>
          <w:rFonts w:hint="eastAsia"/>
        </w:rPr>
        <w:t>(2)</w:t>
      </w:r>
      <w:r>
        <w:rPr>
          <w:rFonts w:hint="eastAsia"/>
        </w:rPr>
        <w:t>现场初步处置</w:t>
      </w:r>
    </w:p>
    <w:p w14:paraId="31600813" w14:textId="77777777" w:rsidR="009E0C75" w:rsidRDefault="006110B9">
      <w:r>
        <w:rPr>
          <w:rFonts w:hint="eastAsia"/>
        </w:rPr>
        <w:t>迅速评估伤者情况：若伤者意识清醒，尽量让其保持平卧不动若伤者失去意识或有大出血，应立即进行紧急处理。</w:t>
      </w:r>
    </w:p>
    <w:p w14:paraId="4C2289CF" w14:textId="77777777" w:rsidR="009E0C75" w:rsidRDefault="006110B9">
      <w:r>
        <w:rPr>
          <w:rFonts w:hint="eastAsia"/>
        </w:rPr>
        <w:t>头部受击：避免搬动伤者，尤其防止扭曲</w:t>
      </w:r>
      <w:proofErr w:type="gramStart"/>
      <w:r>
        <w:rPr>
          <w:rFonts w:hint="eastAsia"/>
        </w:rPr>
        <w:t>颈部若</w:t>
      </w:r>
      <w:proofErr w:type="gramEnd"/>
      <w:r>
        <w:rPr>
          <w:rFonts w:hint="eastAsia"/>
        </w:rPr>
        <w:t>有出血，用干净敷料轻压止血。</w:t>
      </w:r>
    </w:p>
    <w:p w14:paraId="640D99EC" w14:textId="77777777" w:rsidR="009E0C75" w:rsidRDefault="006110B9">
      <w:r>
        <w:rPr>
          <w:rFonts w:hint="eastAsia"/>
        </w:rPr>
        <w:t>四肢受击：怀疑骨折时，用木板或绷带固定受伤部位。</w:t>
      </w:r>
    </w:p>
    <w:p w14:paraId="78D6D6C3" w14:textId="77777777" w:rsidR="009E0C75" w:rsidRDefault="006110B9">
      <w:r>
        <w:rPr>
          <w:rFonts w:hint="eastAsia"/>
        </w:rPr>
        <w:t>如伤者呼吸、心跳停止，立即进行心肺复苏。</w:t>
      </w:r>
    </w:p>
    <w:p w14:paraId="64F9E37C" w14:textId="77777777" w:rsidR="009E0C75" w:rsidRDefault="006110B9">
      <w:r>
        <w:rPr>
          <w:rFonts w:hint="eastAsia"/>
        </w:rPr>
        <w:t>(3)</w:t>
      </w:r>
      <w:r>
        <w:rPr>
          <w:rFonts w:hint="eastAsia"/>
        </w:rPr>
        <w:t>医疗救援</w:t>
      </w:r>
    </w:p>
    <w:p w14:paraId="6198F492" w14:textId="77777777" w:rsidR="009E0C75" w:rsidRDefault="006110B9">
      <w:r>
        <w:rPr>
          <w:rFonts w:hint="eastAsia"/>
        </w:rPr>
        <w:t>立即拨打</w:t>
      </w:r>
      <w:r>
        <w:rPr>
          <w:rFonts w:hint="eastAsia"/>
        </w:rPr>
        <w:t>120</w:t>
      </w:r>
      <w:r>
        <w:rPr>
          <w:rFonts w:hint="eastAsia"/>
        </w:rPr>
        <w:t>急救电话，并安排专人到现场入口接应医护人员。</w:t>
      </w:r>
    </w:p>
    <w:p w14:paraId="43EB6DCA" w14:textId="77777777" w:rsidR="009E0C75" w:rsidRDefault="006110B9">
      <w:r>
        <w:rPr>
          <w:rFonts w:hint="eastAsia"/>
        </w:rPr>
        <w:t>在专业医护到达前，由受过急救培训的人员持续观察伤者情况，保持呼吸道通畅，防止窒息。</w:t>
      </w:r>
    </w:p>
    <w:p w14:paraId="39DFB5AD" w14:textId="77777777" w:rsidR="009E0C75" w:rsidRDefault="006110B9">
      <w:r>
        <w:rPr>
          <w:rFonts w:hint="eastAsia"/>
        </w:rPr>
        <w:t>详细记录事故发生时间、地点、物体来源、处置措施，为后续医疗和调查提供依据。</w:t>
      </w:r>
    </w:p>
    <w:p w14:paraId="564978C6" w14:textId="77777777" w:rsidR="009E0C75" w:rsidRDefault="006110B9">
      <w:r>
        <w:rPr>
          <w:rFonts w:hint="eastAsia"/>
        </w:rPr>
        <w:t>(4)</w:t>
      </w:r>
      <w:r>
        <w:rPr>
          <w:rFonts w:hint="eastAsia"/>
        </w:rPr>
        <w:t>善后处理</w:t>
      </w:r>
    </w:p>
    <w:p w14:paraId="5BAB3658" w14:textId="77777777" w:rsidR="009E0C75" w:rsidRDefault="006110B9">
      <w:r>
        <w:rPr>
          <w:rFonts w:hint="eastAsia"/>
        </w:rPr>
        <w:t>在确保安全的前提下，清理现场并恢复必要的作业条件。</w:t>
      </w:r>
    </w:p>
    <w:p w14:paraId="5250B5D2" w14:textId="77777777" w:rsidR="009E0C75" w:rsidRDefault="006110B9">
      <w:r>
        <w:rPr>
          <w:rFonts w:hint="eastAsia"/>
        </w:rPr>
        <w:t>对伤者进行医疗救治和心理疏导，同时启动保险及补偿程序。</w:t>
      </w:r>
    </w:p>
    <w:p w14:paraId="7D5C09AF" w14:textId="77777777" w:rsidR="009E0C75" w:rsidRDefault="006110B9">
      <w:r>
        <w:rPr>
          <w:rFonts w:hint="eastAsia"/>
        </w:rPr>
        <w:t>组织事故调查，查明原因，制定整改措施，并对相关人员开展再培训。</w:t>
      </w:r>
    </w:p>
    <w:p w14:paraId="4EEC7AF4" w14:textId="77777777" w:rsidR="009E0C75" w:rsidRDefault="006110B9">
      <w:r>
        <w:rPr>
          <w:rFonts w:hint="eastAsia"/>
        </w:rPr>
        <w:t>二、物体打击事故应急预案</w:t>
      </w:r>
    </w:p>
    <w:p w14:paraId="6135D08F" w14:textId="77777777" w:rsidR="009E0C75" w:rsidRDefault="006110B9">
      <w:r>
        <w:rPr>
          <w:rFonts w:hint="eastAsia"/>
        </w:rPr>
        <w:t>(1)</w:t>
      </w:r>
      <w:r>
        <w:rPr>
          <w:rFonts w:hint="eastAsia"/>
        </w:rPr>
        <w:t>组织机构</w:t>
      </w:r>
    </w:p>
    <w:p w14:paraId="688EE9B2" w14:textId="77777777" w:rsidR="009E0C75" w:rsidRDefault="006110B9">
      <w:r>
        <w:rPr>
          <w:rFonts w:hint="eastAsia"/>
        </w:rPr>
        <w:lastRenderedPageBreak/>
        <w:t>设立应急领导小组，由项目经理担任总指挥，安全负责人为副总指挥。</w:t>
      </w:r>
    </w:p>
    <w:p w14:paraId="4DA83325" w14:textId="77777777" w:rsidR="009E0C75" w:rsidRDefault="006110B9">
      <w:r>
        <w:rPr>
          <w:rFonts w:hint="eastAsia"/>
        </w:rPr>
        <w:t>设立医疗救护组、现场警戒组、抢险</w:t>
      </w:r>
      <w:proofErr w:type="gramStart"/>
      <w:r>
        <w:rPr>
          <w:rFonts w:hint="eastAsia"/>
        </w:rPr>
        <w:t>救援组</w:t>
      </w:r>
      <w:proofErr w:type="gramEnd"/>
      <w:r>
        <w:rPr>
          <w:rFonts w:hint="eastAsia"/>
        </w:rPr>
        <w:t>和后勤保障组，各组职责明确。</w:t>
      </w:r>
    </w:p>
    <w:p w14:paraId="48BEF858" w14:textId="77777777" w:rsidR="009E0C75" w:rsidRDefault="006110B9">
      <w:r>
        <w:rPr>
          <w:rFonts w:hint="eastAsia"/>
        </w:rPr>
        <w:t>(2)</w:t>
      </w:r>
      <w:r>
        <w:rPr>
          <w:rFonts w:hint="eastAsia"/>
        </w:rPr>
        <w:t>预防措施</w:t>
      </w:r>
    </w:p>
    <w:p w14:paraId="614A2301" w14:textId="77777777" w:rsidR="009E0C75" w:rsidRDefault="006110B9">
      <w:r>
        <w:rPr>
          <w:rFonts w:hint="eastAsia"/>
        </w:rPr>
        <w:t>严格执行高空作业工具防坠落措施，物料堆放必须稳固且有防护设施。</w:t>
      </w:r>
    </w:p>
    <w:p w14:paraId="742DD1CD" w14:textId="77777777" w:rsidR="009E0C75" w:rsidRDefault="006110B9">
      <w:r>
        <w:rPr>
          <w:rFonts w:hint="eastAsia"/>
        </w:rPr>
        <w:t>起重吊装作业设警戒区，非作业人员禁止进入。</w:t>
      </w:r>
    </w:p>
    <w:p w14:paraId="1CD689A7" w14:textId="77777777" w:rsidR="009E0C75" w:rsidRDefault="006110B9">
      <w:r>
        <w:rPr>
          <w:rFonts w:hint="eastAsia"/>
        </w:rPr>
        <w:t>定期检查脚手架、吊装设备及防护用品，杜绝松动、脱落、老化隐患。</w:t>
      </w:r>
    </w:p>
    <w:p w14:paraId="6D6B9FF6" w14:textId="77777777" w:rsidR="009E0C75" w:rsidRDefault="006110B9">
      <w:r>
        <w:rPr>
          <w:rFonts w:hint="eastAsia"/>
        </w:rPr>
        <w:t>(3)</w:t>
      </w:r>
      <w:r>
        <w:rPr>
          <w:rFonts w:hint="eastAsia"/>
        </w:rPr>
        <w:t>应急响应流程</w:t>
      </w:r>
    </w:p>
    <w:p w14:paraId="54E48778" w14:textId="77777777" w:rsidR="009E0C75" w:rsidRDefault="006110B9">
      <w:r>
        <w:rPr>
          <w:rFonts w:hint="eastAsia"/>
        </w:rPr>
        <w:t>事故报警：任何人员发现物体打击事故，立即报告现场负责人并启动报警程序。</w:t>
      </w:r>
    </w:p>
    <w:p w14:paraId="5E2DDE09" w14:textId="77777777" w:rsidR="009E0C75" w:rsidRDefault="006110B9">
      <w:r>
        <w:rPr>
          <w:rFonts w:hint="eastAsia"/>
        </w:rPr>
        <w:t>启动预案：应急领导小组在接警后，立即启动物体打击事故应急预案。</w:t>
      </w:r>
    </w:p>
    <w:p w14:paraId="20ABD823" w14:textId="77777777" w:rsidR="009E0C75" w:rsidRDefault="006110B9">
      <w:r>
        <w:rPr>
          <w:rFonts w:hint="eastAsia"/>
        </w:rPr>
        <w:t>紧急救援：医疗救护组按急救流程实施救护抢险组控制事故源并排除潜在危险。</w:t>
      </w:r>
    </w:p>
    <w:p w14:paraId="7B8F7A86" w14:textId="77777777" w:rsidR="009E0C75" w:rsidRDefault="006110B9">
      <w:r>
        <w:rPr>
          <w:rFonts w:hint="eastAsia"/>
        </w:rPr>
        <w:t>信息报送：向上级单位和监管部门报告事故信息，说明事故性质、伤亡情况及已采取的措施。</w:t>
      </w:r>
    </w:p>
    <w:p w14:paraId="4A5C4F47" w14:textId="77777777" w:rsidR="009E0C75" w:rsidRDefault="006110B9">
      <w:r>
        <w:rPr>
          <w:rFonts w:hint="eastAsia"/>
        </w:rPr>
        <w:t>事故控制：恢复现场秩序，避免再次发生类似事故。</w:t>
      </w:r>
    </w:p>
    <w:p w14:paraId="525A4683" w14:textId="77777777" w:rsidR="009E0C75" w:rsidRDefault="006110B9">
      <w:r>
        <w:rPr>
          <w:rFonts w:hint="eastAsia"/>
        </w:rPr>
        <w:t>(4)</w:t>
      </w:r>
      <w:r>
        <w:rPr>
          <w:rFonts w:hint="eastAsia"/>
        </w:rPr>
        <w:t>培训与演练</w:t>
      </w:r>
    </w:p>
    <w:p w14:paraId="6C4FE2C2" w14:textId="77777777" w:rsidR="009E0C75" w:rsidRDefault="006110B9">
      <w:r>
        <w:rPr>
          <w:rFonts w:hint="eastAsia"/>
        </w:rPr>
        <w:t>定期组织物体打击事故的应急演练，包括模拟不同情景（如高空坠物、机械部件脱落）。</w:t>
      </w:r>
    </w:p>
    <w:p w14:paraId="4FBB1E24" w14:textId="77777777" w:rsidR="009E0C75" w:rsidRDefault="006110B9">
      <w:r>
        <w:rPr>
          <w:rFonts w:hint="eastAsia"/>
        </w:rPr>
        <w:t>培训全员掌握基本急救知识，如止血、固定、心肺复苏等。</w:t>
      </w:r>
    </w:p>
    <w:p w14:paraId="58803A0C" w14:textId="77777777" w:rsidR="009E0C75" w:rsidRDefault="006110B9">
      <w:pPr>
        <w:pStyle w:val="4"/>
        <w:ind w:firstLine="562"/>
      </w:pPr>
      <w:r>
        <w:rPr>
          <w:rFonts w:hint="eastAsia"/>
        </w:rPr>
        <w:t>5.1.6.15</w:t>
      </w:r>
      <w:r>
        <w:rPr>
          <w:rFonts w:hint="eastAsia"/>
        </w:rPr>
        <w:t>农民工工资拖欠预案</w:t>
      </w:r>
      <w:bookmarkEnd w:id="1099"/>
    </w:p>
    <w:p w14:paraId="4A3FB89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一、农民工工资拖欠预案及措施</w:t>
      </w:r>
    </w:p>
    <w:p w14:paraId="0998AD8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为了积极稳妥地处理好因拖欠克扣农民工工资引发的突发事件，切实维护农民工的合法权益，维护社会稳定，促进经济发展，根据《劳动保障监察条例》及有关法律法规，结合本项目实际，制定本预案。</w:t>
      </w:r>
    </w:p>
    <w:p w14:paraId="4146E55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（一）工作原则</w:t>
      </w:r>
    </w:p>
    <w:p w14:paraId="57DA3D9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坚持以项目部为主，实行项目经理负责制。坚持预防为主，</w:t>
      </w:r>
      <w:proofErr w:type="gramStart"/>
      <w:r>
        <w:rPr>
          <w:rFonts w:ascii="宋体" w:hAnsi="宋体" w:cs="宋体" w:hint="eastAsia"/>
          <w:snapToGrid w:val="0"/>
          <w:kern w:val="0"/>
          <w:szCs w:val="28"/>
        </w:rPr>
        <w:t>纠防结合</w:t>
      </w:r>
      <w:proofErr w:type="gramEnd"/>
      <w:r>
        <w:rPr>
          <w:rFonts w:ascii="宋体" w:hAnsi="宋体" w:cs="宋体" w:hint="eastAsia"/>
          <w:snapToGrid w:val="0"/>
          <w:kern w:val="0"/>
          <w:szCs w:val="28"/>
        </w:rPr>
        <w:t>，在项目经理领导下，各有关部门做到“快速反应、赶赴现场，协调配合、控制局面、妥善处理”，做到早发现、早报告、早控制、早解决，防止矛盾激化和事态扩大，尽快恢复生产、生活和社会秩序，减少或避免经济损失和不良影响，确保社会稳定。</w:t>
      </w:r>
    </w:p>
    <w:p w14:paraId="6A7A6A2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（二）适用范围</w:t>
      </w:r>
    </w:p>
    <w:p w14:paraId="75483EC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本预案适用工程区域内因用人单位拖欠克扣农民工工资引发的突发事件的应急响应，包括：</w:t>
      </w:r>
    </w:p>
    <w:p w14:paraId="6F9C35F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、因拖欠农民工工资引发的纠纷和过激行为（爬楼、</w:t>
      </w:r>
      <w:proofErr w:type="gramStart"/>
      <w:r>
        <w:rPr>
          <w:rFonts w:ascii="宋体" w:hAnsi="宋体" w:cs="宋体" w:hint="eastAsia"/>
          <w:snapToGrid w:val="0"/>
          <w:kern w:val="0"/>
          <w:szCs w:val="28"/>
        </w:rPr>
        <w:t>跳吊等</w:t>
      </w:r>
      <w:proofErr w:type="gramEnd"/>
      <w:r>
        <w:rPr>
          <w:rFonts w:ascii="宋体" w:hAnsi="宋体" w:cs="宋体" w:hint="eastAsia"/>
          <w:snapToGrid w:val="0"/>
          <w:kern w:val="0"/>
          <w:szCs w:val="28"/>
        </w:rPr>
        <w:t>）。</w:t>
      </w:r>
    </w:p>
    <w:p w14:paraId="56D0675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、因拖欠农民工工资引发的集体上访、围堵、拦路等事件。</w:t>
      </w:r>
    </w:p>
    <w:p w14:paraId="1419E14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、其他因拖欠农民工工资的突发事件。</w:t>
      </w:r>
    </w:p>
    <w:p w14:paraId="3FE53F9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（三）组织体系及相关机构职责</w:t>
      </w:r>
    </w:p>
    <w:p w14:paraId="58C6081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项目部成立解决拖久克扣农民工工资突发事件应急处理工作协调领导小组（以下简称“领导小组”）。领导小组组长由项目经理担任，成员由工程部门、安质部门、计财部门、物资部门等协调处理拖欠克扣农民工工资突发事件。拖欠克扣农民工工资突发事件发生后，在领导小组的统一指挥下，根据情况，工程部门、安质部门、计财部门、物资部门等应同时到场组成现场处理小组进行应急处理。</w:t>
      </w:r>
    </w:p>
    <w:p w14:paraId="4030E14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领导小组工作职责：</w:t>
      </w:r>
    </w:p>
    <w:p w14:paraId="2E3E230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全面负责拖欠克扣农民工工资突发事件的应急处置工作。</w:t>
      </w:r>
    </w:p>
    <w:p w14:paraId="20D18D2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工程技术部门职责：</w:t>
      </w:r>
    </w:p>
    <w:p w14:paraId="2221801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协助做好现场劳资双方当事人的调解工作，积极引导农民工通过诉讼等正常渠道维护自己的合法权益。负责召集用人单位相关负责人到场，协助调查核实，责成支付农民工工资。协助项目经理对突发事件处置和恢复生产秩序。</w:t>
      </w:r>
    </w:p>
    <w:p w14:paraId="7A3CBC0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计财部门职责：</w:t>
      </w:r>
    </w:p>
    <w:p w14:paraId="0706ADD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负责调查核实欠薪事实及数额，责令欠薪单位立即支付。协助做好拖欠克扣农民工工资突发事件的农民工工资核实工作，责令用工单位立即支付农民工工资。</w:t>
      </w:r>
    </w:p>
    <w:p w14:paraId="2648D63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安质部门职责：</w:t>
      </w:r>
    </w:p>
    <w:p w14:paraId="534F018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畅通职工诉求表达渠道，及时了解并报告用人单位欠薪情况。负责维持现场秩序，预防、制止违法犯罪行为必要时拨打</w:t>
      </w:r>
      <w:r>
        <w:rPr>
          <w:rFonts w:ascii="宋体" w:hAnsi="宋体" w:cs="宋体" w:hint="eastAsia"/>
          <w:snapToGrid w:val="0"/>
          <w:kern w:val="0"/>
          <w:szCs w:val="28"/>
        </w:rPr>
        <w:t>110</w:t>
      </w:r>
      <w:r>
        <w:rPr>
          <w:rFonts w:ascii="宋体" w:hAnsi="宋体" w:cs="宋体" w:hint="eastAsia"/>
          <w:snapToGrid w:val="0"/>
          <w:kern w:val="0"/>
          <w:szCs w:val="28"/>
        </w:rPr>
        <w:t>。</w:t>
      </w:r>
    </w:p>
    <w:p w14:paraId="18F97F9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物资部门职责：</w:t>
      </w:r>
    </w:p>
    <w:p w14:paraId="369F9F0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负责宣传、教育并引导农民工按照国家法律法规，依法维护自身的合法权益。</w:t>
      </w:r>
    </w:p>
    <w:p w14:paraId="24A41EE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（四）应急响应和处置程序信息报告</w:t>
      </w:r>
    </w:p>
    <w:p w14:paraId="4742D54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发生拖欠克扣农民工工资突发事件后，应当在</w:t>
      </w:r>
      <w:r>
        <w:rPr>
          <w:rFonts w:ascii="宋体" w:hAnsi="宋体" w:cs="宋体" w:hint="eastAsia"/>
          <w:snapToGrid w:val="0"/>
          <w:kern w:val="0"/>
          <w:szCs w:val="28"/>
        </w:rPr>
        <w:t>20</w:t>
      </w:r>
      <w:r>
        <w:rPr>
          <w:rFonts w:ascii="宋体" w:hAnsi="宋体" w:cs="宋体" w:hint="eastAsia"/>
          <w:snapToGrid w:val="0"/>
          <w:kern w:val="0"/>
          <w:szCs w:val="28"/>
        </w:rPr>
        <w:t>分钟内上报领导小组，重特大事件应在</w:t>
      </w:r>
      <w:r>
        <w:rPr>
          <w:rFonts w:ascii="宋体" w:hAnsi="宋体" w:cs="宋体" w:hint="eastAsia"/>
          <w:snapToGrid w:val="0"/>
          <w:kern w:val="0"/>
          <w:szCs w:val="28"/>
        </w:rPr>
        <w:t>10</w:t>
      </w:r>
      <w:r>
        <w:rPr>
          <w:rFonts w:ascii="宋体" w:hAnsi="宋体" w:cs="宋体" w:hint="eastAsia"/>
          <w:snapToGrid w:val="0"/>
          <w:kern w:val="0"/>
          <w:szCs w:val="28"/>
        </w:rPr>
        <w:t>分钟内报告领导小组。</w:t>
      </w:r>
    </w:p>
    <w:p w14:paraId="69FC7ED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报告内容为：</w:t>
      </w:r>
    </w:p>
    <w:p w14:paraId="169C23C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、突发事件发生</w:t>
      </w:r>
      <w:proofErr w:type="gramStart"/>
      <w:r>
        <w:rPr>
          <w:rFonts w:ascii="宋体" w:hAnsi="宋体" w:cs="宋体" w:hint="eastAsia"/>
          <w:snapToGrid w:val="0"/>
          <w:kern w:val="0"/>
          <w:szCs w:val="28"/>
        </w:rPr>
        <w:t>的基木情况</w:t>
      </w:r>
      <w:proofErr w:type="gramEnd"/>
      <w:r>
        <w:rPr>
          <w:rFonts w:ascii="宋体" w:hAnsi="宋体" w:cs="宋体" w:hint="eastAsia"/>
          <w:snapToGrid w:val="0"/>
          <w:kern w:val="0"/>
          <w:szCs w:val="28"/>
        </w:rPr>
        <w:t>，包括时间、地点、涉及人数，影响程度</w:t>
      </w:r>
      <w:r>
        <w:rPr>
          <w:rFonts w:ascii="宋体" w:hAnsi="宋体" w:cs="宋体" w:hint="eastAsia"/>
          <w:snapToGrid w:val="0"/>
          <w:kern w:val="0"/>
          <w:szCs w:val="28"/>
        </w:rPr>
        <w:lastRenderedPageBreak/>
        <w:t>等。</w:t>
      </w:r>
    </w:p>
    <w:p w14:paraId="7F1653C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、突发事件发生的起因分析、性质判断和发展趋势预测。</w:t>
      </w:r>
    </w:p>
    <w:p w14:paraId="1699C1A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、突发事件有关的用人单位采取的相应措施及处理情况。</w:t>
      </w:r>
    </w:p>
    <w:p w14:paraId="23A6158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、其它已掌握的情况。</w:t>
      </w:r>
    </w:p>
    <w:p w14:paraId="3594C64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启动预案：拖欠克扣农民工工资突发事件发生后，领导小组根据实际情况，由领导小组下令启动应急预案。应急处置：各部门在接到预案启动指令的</w:t>
      </w:r>
      <w:r>
        <w:rPr>
          <w:rFonts w:ascii="宋体" w:hAnsi="宋体" w:cs="宋体" w:hint="eastAsia"/>
          <w:snapToGrid w:val="0"/>
          <w:kern w:val="0"/>
          <w:szCs w:val="28"/>
        </w:rPr>
        <w:t>20</w:t>
      </w:r>
      <w:r>
        <w:rPr>
          <w:rFonts w:ascii="宋体" w:hAnsi="宋体" w:cs="宋体" w:hint="eastAsia"/>
          <w:snapToGrid w:val="0"/>
          <w:kern w:val="0"/>
          <w:szCs w:val="28"/>
        </w:rPr>
        <w:t>分钟内，根据案情投入应急处理工作。各部门在接到通知后，应快速赶赴现场，在领导小组统一指挥下，了解情况，进行初步分析研究，按各自职责果断处置。并应及时向公司报告，如案情扩大或可能会造成重大社会影响的，可请求公司领导小组报地方政府、公安局等相关单位及有关部门依法采取防范措施，防止事态进一步扩人和恶化。处置办法：</w:t>
      </w:r>
    </w:p>
    <w:p w14:paraId="2787F47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）处理突发事件时要注意运用国家法律、法规、政策，认真听取群众诉求，稳定群众的情绪，避免矛盾的进一步激化</w:t>
      </w:r>
      <w:r>
        <w:rPr>
          <w:rFonts w:ascii="宋体" w:hAnsi="宋体" w:cs="宋体" w:hint="eastAsia"/>
          <w:snapToGrid w:val="0"/>
          <w:kern w:val="0"/>
          <w:szCs w:val="28"/>
        </w:rPr>
        <w:t>;</w:t>
      </w:r>
      <w:r>
        <w:rPr>
          <w:rFonts w:ascii="宋体" w:hAnsi="宋体" w:cs="宋体" w:hint="eastAsia"/>
          <w:snapToGrid w:val="0"/>
          <w:kern w:val="0"/>
          <w:szCs w:val="28"/>
        </w:rPr>
        <w:t>要通过开展耐心细致的宣传解释和思想政治工作，控制事态发展，动员、疏导农民工返回岗位，尽快恢复生产、生活。</w:t>
      </w:r>
    </w:p>
    <w:p w14:paraId="25B9CB6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现场协商和调解不成的，各部门应在摸清情况的基础上提出切实可行的处理意见。对严重侵犯农民工合法权益的用人单位，责令改正。必须通过仲裁和司法程序的，要引导当事人通过劳动争议仲裁或向人民法院提起诉讼，按照有关法律、法规及时处理。</w:t>
      </w:r>
    </w:p>
    <w:p w14:paraId="63BBF56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3</w:t>
      </w:r>
      <w:r>
        <w:rPr>
          <w:rFonts w:ascii="宋体" w:hAnsi="宋体" w:cs="宋体" w:hint="eastAsia"/>
          <w:snapToGrid w:val="0"/>
          <w:kern w:val="0"/>
          <w:szCs w:val="28"/>
        </w:rPr>
        <w:t>）当出现暴力破坏活动苗头时，必要时拨打</w:t>
      </w:r>
      <w:r>
        <w:rPr>
          <w:rFonts w:ascii="宋体" w:hAnsi="宋体" w:cs="宋体" w:hint="eastAsia"/>
          <w:snapToGrid w:val="0"/>
          <w:kern w:val="0"/>
          <w:szCs w:val="28"/>
        </w:rPr>
        <w:t>110</w:t>
      </w:r>
      <w:r>
        <w:rPr>
          <w:rFonts w:ascii="宋体" w:hAnsi="宋体" w:cs="宋体" w:hint="eastAsia"/>
          <w:snapToGrid w:val="0"/>
          <w:kern w:val="0"/>
          <w:szCs w:val="28"/>
        </w:rPr>
        <w:t>请公安部门依法采取防范措施，防止事态进一步扩大和恶化。对无理取闹、违反治安处罚法的人员，依法处理。</w:t>
      </w:r>
    </w:p>
    <w:p w14:paraId="3CC2F80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w:t>
      </w:r>
      <w:r>
        <w:rPr>
          <w:rFonts w:ascii="宋体" w:hAnsi="宋体" w:cs="宋体" w:hint="eastAsia"/>
          <w:snapToGrid w:val="0"/>
          <w:kern w:val="0"/>
          <w:szCs w:val="28"/>
        </w:rPr>
        <w:t>4</w:t>
      </w:r>
      <w:r>
        <w:rPr>
          <w:rFonts w:ascii="宋体" w:hAnsi="宋体" w:cs="宋体" w:hint="eastAsia"/>
          <w:snapToGrid w:val="0"/>
          <w:kern w:val="0"/>
          <w:szCs w:val="28"/>
        </w:rPr>
        <w:t>）必要时，应启动欠薪保障应急资金和欠薪垫付特别程序，公司设置了一个农民工工资专用账户，用于欠薪突发事件应急处理。在农民工生活确实困难或用人单位确无财产可供执行等紧急情况下，先行垫付已查实的所欠农民工工资或生活费，及时平息事态，解决农民工生活困难。财务部门要对欠薪保障应急资金给予保障。后期处置：拖欠克扣农民工工资突发事件发生后，领导小组应做好预案的后期处置、协调、监督，有关部门应督促、帮助用人单位尽快恢复生产秩序，完善劳动用工管理，及时向分公司领导小组报告后期处置工作进展情况。将发生拖欠克扣农民工工资突发事件的用人单位列入诚信系统黑名单。拖欠克扣农民工工资突发事件结束后，领导小组要组织相关人员对事件进行分析，评估事件后果，总结经验教训，进一步巩固成果，防止事件反弹，并对事件处理情况进行上报。</w:t>
      </w:r>
    </w:p>
    <w:p w14:paraId="1EB18BB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项目领导小组要在在所处置因拖欠工程款和农民工工资引发突发事件结束后</w:t>
      </w:r>
      <w:r>
        <w:rPr>
          <w:rFonts w:ascii="宋体" w:hAnsi="宋体" w:cs="宋体" w:hint="eastAsia"/>
          <w:snapToGrid w:val="0"/>
          <w:kern w:val="0"/>
          <w:szCs w:val="28"/>
        </w:rPr>
        <w:t>5</w:t>
      </w:r>
      <w:r>
        <w:rPr>
          <w:rFonts w:ascii="宋体" w:hAnsi="宋体" w:cs="宋体" w:hint="eastAsia"/>
          <w:snapToGrid w:val="0"/>
          <w:kern w:val="0"/>
          <w:szCs w:val="28"/>
        </w:rPr>
        <w:t>日内将书面报告在应急领导小组办公室备案。内容包括：发生突发事件单位的基本情况、导致突发事件的原因、事态发展趋势、处理经过、处理结果、进度、形象影响评估等。</w:t>
      </w:r>
    </w:p>
    <w:p w14:paraId="1C4ACD2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（五）工作要求</w:t>
      </w:r>
    </w:p>
    <w:p w14:paraId="7CACC51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、反应迅速，强化协作。接到通知后迅速行动，及时通知相关部门及人员到现场协调处理。</w:t>
      </w:r>
    </w:p>
    <w:p w14:paraId="0B126D4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、耐心细致，做好说服。对事件涉及各方面做好认真细致的政策、法规的宜传解释工作。</w:t>
      </w:r>
    </w:p>
    <w:p w14:paraId="5CF7404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、依法协调，妥善解决。依照相关法律、法规和文件精神进行协调，将矛盾冲突、纠纷予以妥善解决。</w:t>
      </w:r>
    </w:p>
    <w:p w14:paraId="146A4E9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4</w:t>
      </w:r>
      <w:r>
        <w:rPr>
          <w:rFonts w:ascii="宋体" w:hAnsi="宋体" w:cs="宋体" w:hint="eastAsia"/>
          <w:snapToGrid w:val="0"/>
          <w:kern w:val="0"/>
          <w:szCs w:val="28"/>
        </w:rPr>
        <w:t>、及时通报，加大处罚。对处理结果及时向相关部门汇报，对违规的责任单位和责任人要坚决依法查处，及时通报处罚情况，防止类似事件的再度发生。</w:t>
      </w:r>
    </w:p>
    <w:p w14:paraId="4D56E747" w14:textId="77777777" w:rsidR="009E0C75" w:rsidRDefault="006110B9">
      <w:pPr>
        <w:pStyle w:val="3"/>
        <w:ind w:firstLine="562"/>
      </w:pPr>
      <w:bookmarkStart w:id="1102" w:name="_Toc20905"/>
      <w:bookmarkStart w:id="1103" w:name="_Toc2500"/>
      <w:bookmarkStart w:id="1104" w:name="_Toc11565"/>
      <w:bookmarkStart w:id="1105" w:name="_Toc32737"/>
      <w:bookmarkStart w:id="1106" w:name="_Toc26309"/>
      <w:bookmarkEnd w:id="1100"/>
      <w:bookmarkEnd w:id="1101"/>
      <w:r>
        <w:rPr>
          <w:rFonts w:hint="eastAsia"/>
        </w:rPr>
        <w:t>5.1.7</w:t>
      </w:r>
      <w:r>
        <w:rPr>
          <w:rFonts w:hint="eastAsia"/>
        </w:rPr>
        <w:t>安全生产措施费的使用计划及保证措施</w:t>
      </w:r>
      <w:bookmarkEnd w:id="1102"/>
      <w:bookmarkEnd w:id="1103"/>
      <w:bookmarkEnd w:id="1104"/>
      <w:bookmarkEnd w:id="1105"/>
      <w:bookmarkEnd w:id="1106"/>
    </w:p>
    <w:p w14:paraId="19F36D81" w14:textId="77777777" w:rsidR="009E0C75" w:rsidRDefault="006110B9">
      <w:pPr>
        <w:rPr>
          <w:rFonts w:ascii="宋体" w:hAnsi="宋体" w:cs="宋体" w:hint="eastAsia"/>
          <w:szCs w:val="28"/>
        </w:rPr>
      </w:pPr>
      <w:r>
        <w:rPr>
          <w:rFonts w:ascii="宋体" w:hAnsi="宋体" w:cs="宋体" w:hint="eastAsia"/>
          <w:szCs w:val="28"/>
        </w:rPr>
        <w:t>一、安全生产费提取计划</w:t>
      </w:r>
    </w:p>
    <w:p w14:paraId="2ABCB81E" w14:textId="77777777" w:rsidR="009E0C75" w:rsidRDefault="006110B9">
      <w:pPr>
        <w:rPr>
          <w:rFonts w:ascii="宋体" w:hAnsi="宋体" w:cs="宋体" w:hint="eastAsia"/>
          <w:szCs w:val="28"/>
        </w:rPr>
      </w:pPr>
      <w:r>
        <w:rPr>
          <w:rFonts w:ascii="宋体" w:hAnsi="宋体" w:cs="宋体" w:hint="eastAsia"/>
          <w:szCs w:val="28"/>
        </w:rPr>
        <w:t>项目部设立安全生产专项资金账户，专项资金账户由项目部安全生产领导小组管理。安全生产措施费专用于保障工程安全生产，实行专款专用，不得挪作他用。</w:t>
      </w:r>
    </w:p>
    <w:p w14:paraId="24F030F7" w14:textId="77777777" w:rsidR="009E0C75" w:rsidRDefault="006110B9">
      <w:pPr>
        <w:rPr>
          <w:rFonts w:ascii="宋体" w:hAnsi="宋体" w:cs="宋体" w:hint="eastAsia"/>
          <w:szCs w:val="28"/>
        </w:rPr>
      </w:pPr>
      <w:r>
        <w:rPr>
          <w:rFonts w:ascii="宋体" w:hAnsi="宋体" w:cs="宋体" w:hint="eastAsia"/>
          <w:szCs w:val="28"/>
        </w:rPr>
        <w:t>安全生产措施费统一由项目部管理，安全生产费用的使用必须立项。工程项目开工初期，项目部必须按照轻、重、缓、急和实用的原则制定出安全生产措施、方案，以及措施费的支出计划，由财务</w:t>
      </w:r>
      <w:proofErr w:type="gramStart"/>
      <w:r>
        <w:rPr>
          <w:rFonts w:ascii="宋体" w:hAnsi="宋体" w:cs="宋体" w:hint="eastAsia"/>
          <w:szCs w:val="28"/>
        </w:rPr>
        <w:t>部安排</w:t>
      </w:r>
      <w:proofErr w:type="gramEnd"/>
      <w:r>
        <w:rPr>
          <w:rFonts w:ascii="宋体" w:hAnsi="宋体" w:cs="宋体" w:hint="eastAsia"/>
          <w:szCs w:val="28"/>
        </w:rPr>
        <w:t>资金支付，所列费用方可计入安全生产措施费。专项资金根据不同阶段对安全生产和文明施工的要求，实行分阶段使用，原则上由项目部按计划进行支配使用，项目</w:t>
      </w:r>
      <w:proofErr w:type="gramStart"/>
      <w:r>
        <w:rPr>
          <w:rFonts w:ascii="宋体" w:hAnsi="宋体" w:cs="宋体" w:hint="eastAsia"/>
          <w:szCs w:val="28"/>
        </w:rPr>
        <w:t>部安全</w:t>
      </w:r>
      <w:proofErr w:type="gramEnd"/>
      <w:r>
        <w:rPr>
          <w:rFonts w:ascii="宋体" w:hAnsi="宋体" w:cs="宋体" w:hint="eastAsia"/>
          <w:szCs w:val="28"/>
        </w:rPr>
        <w:t>部门提出申请，项目经理批准后使用。各种安全技术设施、设备，由项目</w:t>
      </w:r>
      <w:proofErr w:type="gramStart"/>
      <w:r>
        <w:rPr>
          <w:rFonts w:ascii="宋体" w:hAnsi="宋体" w:cs="宋体" w:hint="eastAsia"/>
          <w:szCs w:val="28"/>
        </w:rPr>
        <w:t>部安排</w:t>
      </w:r>
      <w:proofErr w:type="gramEnd"/>
      <w:r>
        <w:rPr>
          <w:rFonts w:ascii="宋体" w:hAnsi="宋体" w:cs="宋体" w:hint="eastAsia"/>
          <w:szCs w:val="28"/>
        </w:rPr>
        <w:t>专业人员购买、验收、管理，用于改善施工作业环境和机械设备的安全状况等。</w:t>
      </w:r>
    </w:p>
    <w:p w14:paraId="2D9333F2" w14:textId="77777777" w:rsidR="009E0C75" w:rsidRDefault="006110B9">
      <w:pPr>
        <w:rPr>
          <w:rFonts w:ascii="宋体" w:hAnsi="宋体" w:cs="宋体" w:hint="eastAsia"/>
          <w:szCs w:val="28"/>
        </w:rPr>
      </w:pPr>
      <w:r>
        <w:rPr>
          <w:rFonts w:ascii="宋体" w:hAnsi="宋体" w:cs="宋体" w:hint="eastAsia"/>
          <w:szCs w:val="28"/>
        </w:rPr>
        <w:t>二、安全费使用原则</w:t>
      </w:r>
    </w:p>
    <w:p w14:paraId="033C97F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、专款专用原则：安全生产费用应当按照</w:t>
      </w:r>
      <w:r>
        <w:rPr>
          <w:rFonts w:ascii="宋体" w:hAnsi="宋体" w:cs="宋体" w:hint="eastAsia"/>
          <w:szCs w:val="28"/>
        </w:rPr>
        <w:t>"</w:t>
      </w:r>
      <w:r>
        <w:rPr>
          <w:rFonts w:ascii="宋体" w:hAnsi="宋体" w:cs="宋体" w:hint="eastAsia"/>
          <w:szCs w:val="28"/>
        </w:rPr>
        <w:t>项目计取、确保需要、企业统筹、规范使用</w:t>
      </w:r>
      <w:r>
        <w:rPr>
          <w:rFonts w:ascii="宋体" w:hAnsi="宋体" w:cs="宋体" w:hint="eastAsia"/>
          <w:szCs w:val="28"/>
        </w:rPr>
        <w:t>"</w:t>
      </w:r>
      <w:r>
        <w:rPr>
          <w:rFonts w:ascii="宋体" w:hAnsi="宋体" w:cs="宋体" w:hint="eastAsia"/>
          <w:szCs w:val="28"/>
        </w:rPr>
        <w:t>的原则进行管理。财务应将安全费用纳入公司财务计划，保证专款专用，并督促其合理使用。</w:t>
      </w:r>
    </w:p>
    <w:p w14:paraId="469DC7E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、重点保证原则：安全费用要分轻重缓急，重点保证安全设备更新、通风设备改造、防灭火以及安全检测监控系统改造等安全设施的完善。</w:t>
      </w:r>
    </w:p>
    <w:p w14:paraId="2E0AAA1C"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、突出效果原则：安全费用最终要落到使用效果上，根据专款专用资金计划通过实施过程的监督检查、质量把关竣工验收，确保投入运行后达到预期效果。</w:t>
      </w:r>
    </w:p>
    <w:p w14:paraId="6A2CBFB3" w14:textId="77777777" w:rsidR="009E0C75" w:rsidRDefault="006110B9">
      <w:pPr>
        <w:rPr>
          <w:rFonts w:ascii="宋体" w:hAnsi="宋体" w:cs="宋体" w:hint="eastAsia"/>
          <w:szCs w:val="28"/>
        </w:rPr>
      </w:pPr>
      <w:r>
        <w:rPr>
          <w:rFonts w:ascii="宋体" w:hAnsi="宋体" w:cs="宋体" w:hint="eastAsia"/>
          <w:szCs w:val="28"/>
        </w:rPr>
        <w:t>三、安全生产费使用计划及使用范围</w:t>
      </w:r>
    </w:p>
    <w:p w14:paraId="51C31376" w14:textId="77777777" w:rsidR="009E0C75" w:rsidRDefault="006110B9">
      <w:pPr>
        <w:rPr>
          <w:rFonts w:ascii="宋体" w:hAnsi="宋体" w:cs="宋体" w:hint="eastAsia"/>
          <w:szCs w:val="28"/>
        </w:rPr>
      </w:pPr>
      <w:r>
        <w:rPr>
          <w:rFonts w:ascii="宋体" w:hAnsi="宋体" w:cs="宋体" w:hint="eastAsia"/>
          <w:szCs w:val="28"/>
        </w:rPr>
        <w:t>按年度制定安全生产费使用计划，确保安全生产费资金足额编制计划，做到专款专用。安全生产费的使用范围主要如下：</w:t>
      </w:r>
    </w:p>
    <w:p w14:paraId="43CE831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、完善、改造和维护安全防护设备、设施支出</w:t>
      </w:r>
    </w:p>
    <w:p w14:paraId="6488C2E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）“四口”（预留洞口、通道口）、“五临边”（未安装栏杆的平台临边、无外架防护的层面临边、升降口临边、基坑临边、上下斜道临边）等防护、防滑设施。</w:t>
      </w:r>
    </w:p>
    <w:p w14:paraId="6DAB04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）施工场地安全围挡设施。</w:t>
      </w:r>
    </w:p>
    <w:p w14:paraId="54DEF6A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）施工供配电及用电安全防护设施（漏电保护、接地保护、触电保护等装置，变压器、配电盘周边防护设施，电器防爆设施，防水电缆及备用电源等）。</w:t>
      </w:r>
    </w:p>
    <w:p w14:paraId="08A9391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）各类机电设备安全装置。</w:t>
      </w:r>
    </w:p>
    <w:p w14:paraId="5F00DC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）防风、防腐、防火、防尘、防水、防辐射、防雷电、</w:t>
      </w:r>
      <w:proofErr w:type="gramStart"/>
      <w:r>
        <w:rPr>
          <w:rFonts w:ascii="宋体" w:hAnsi="宋体" w:cs="宋体" w:hint="eastAsia"/>
          <w:szCs w:val="28"/>
        </w:rPr>
        <w:t>防危险</w:t>
      </w:r>
      <w:proofErr w:type="gramEnd"/>
      <w:r>
        <w:rPr>
          <w:rFonts w:ascii="宋体" w:hAnsi="宋体" w:cs="宋体" w:hint="eastAsia"/>
          <w:szCs w:val="28"/>
        </w:rPr>
        <w:t>气体等设备设施及备品。</w:t>
      </w:r>
    </w:p>
    <w:p w14:paraId="3F0CD2D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）起重机械、提升设备上的各种保护及保险装置。</w:t>
      </w:r>
    </w:p>
    <w:p w14:paraId="6A00758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）压力器、压缩机的保险和信号装置。</w:t>
      </w:r>
    </w:p>
    <w:p w14:paraId="2EAA12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）作业中防止物体、人员坠落设置的安全网、棚、护栏等。</w:t>
      </w:r>
    </w:p>
    <w:p w14:paraId="4D8B7A1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）起重作业及穿越村镇、公路、河流、地下管线进行施工、运输作业所增设的防护、隔离、</w:t>
      </w:r>
      <w:proofErr w:type="gramStart"/>
      <w:r>
        <w:rPr>
          <w:rFonts w:ascii="宋体" w:hAnsi="宋体" w:cs="宋体" w:hint="eastAsia"/>
          <w:szCs w:val="28"/>
        </w:rPr>
        <w:t>栏挡等</w:t>
      </w:r>
      <w:proofErr w:type="gramEnd"/>
      <w:r>
        <w:rPr>
          <w:rFonts w:ascii="宋体" w:hAnsi="宋体" w:cs="宋体" w:hint="eastAsia"/>
          <w:szCs w:val="28"/>
        </w:rPr>
        <w:t>设施。</w:t>
      </w:r>
    </w:p>
    <w:p w14:paraId="7AD7B7D1"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10</w:t>
      </w:r>
      <w:r>
        <w:rPr>
          <w:rFonts w:ascii="宋体" w:hAnsi="宋体" w:cs="宋体" w:hint="eastAsia"/>
          <w:szCs w:val="28"/>
        </w:rPr>
        <w:t>）各种安全警示、警告标志。</w:t>
      </w:r>
    </w:p>
    <w:p w14:paraId="40B3C99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）安全防护通讯设备。</w:t>
      </w:r>
    </w:p>
    <w:p w14:paraId="4C4A22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）其他安全防护设备、设施。</w:t>
      </w:r>
    </w:p>
    <w:tbl>
      <w:tblPr>
        <w:tblStyle w:val="a8"/>
        <w:tblW w:w="0" w:type="auto"/>
        <w:tblInd w:w="0" w:type="dxa"/>
        <w:tblCellMar>
          <w:top w:w="0" w:type="dxa"/>
          <w:left w:w="108" w:type="dxa"/>
          <w:bottom w:w="0" w:type="dxa"/>
          <w:right w:w="108" w:type="dxa"/>
        </w:tblCellMar>
        <w:tblLook w:val="04A0" w:firstRow="1" w:lastRow="0" w:firstColumn="1" w:lastColumn="0" w:noHBand="0" w:noVBand="1"/>
      </w:tblPr>
      <w:tblGrid>
        <w:gridCol w:w="4655"/>
        <w:gridCol w:w="4632"/>
      </w:tblGrid>
      <w:tr w:rsidR="009E0C75" w14:paraId="5FBF834B" w14:textId="77777777">
        <w:tc>
          <w:tcPr>
            <w:tcW w:w="4643" w:type="dxa"/>
          </w:tcPr>
          <w:p w14:paraId="532387EC" w14:textId="77777777" w:rsidR="009E0C75" w:rsidRDefault="006110B9">
            <w:pPr>
              <w:pStyle w:val="10"/>
            </w:pPr>
            <w:r>
              <w:rPr>
                <w:noProof/>
              </w:rPr>
              <w:drawing>
                <wp:inline distT="0" distB="0" distL="114300" distR="114300" wp14:anchorId="4E18BEF5" wp14:editId="2662A468">
                  <wp:extent cx="2895600" cy="2065020"/>
                  <wp:effectExtent l="0" t="0" r="0" b="7620"/>
                  <wp:docPr id="4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图片 23"/>
                          <pic:cNvPicPr>
                            <a:picLocks noChangeAspect="1"/>
                          </pic:cNvPicPr>
                        </pic:nvPicPr>
                        <pic:blipFill>
                          <a:blip r:embed="rId107"/>
                          <a:stretch>
                            <a:fillRect/>
                          </a:stretch>
                        </pic:blipFill>
                        <pic:spPr>
                          <a:xfrm>
                            <a:off x="0" y="0"/>
                            <a:ext cx="2895600" cy="2065020"/>
                          </a:xfrm>
                          <a:prstGeom prst="rect">
                            <a:avLst/>
                          </a:prstGeom>
                          <a:noFill/>
                          <a:ln>
                            <a:noFill/>
                          </a:ln>
                        </pic:spPr>
                      </pic:pic>
                    </a:graphicData>
                  </a:graphic>
                </wp:inline>
              </w:drawing>
            </w:r>
          </w:p>
        </w:tc>
        <w:tc>
          <w:tcPr>
            <w:tcW w:w="4644" w:type="dxa"/>
          </w:tcPr>
          <w:p w14:paraId="15224BB8" w14:textId="77777777" w:rsidR="009E0C75" w:rsidRDefault="006110B9">
            <w:pPr>
              <w:pStyle w:val="10"/>
            </w:pPr>
            <w:r>
              <w:rPr>
                <w:noProof/>
              </w:rPr>
              <w:drawing>
                <wp:inline distT="0" distB="0" distL="114300" distR="114300" wp14:anchorId="3149F6BC" wp14:editId="7D8B52AD">
                  <wp:extent cx="2870835" cy="2104390"/>
                  <wp:effectExtent l="0" t="0" r="9525" b="13970"/>
                  <wp:docPr id="43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图片 24"/>
                          <pic:cNvPicPr>
                            <a:picLocks noChangeAspect="1"/>
                          </pic:cNvPicPr>
                        </pic:nvPicPr>
                        <pic:blipFill>
                          <a:blip r:embed="rId108"/>
                          <a:stretch>
                            <a:fillRect/>
                          </a:stretch>
                        </pic:blipFill>
                        <pic:spPr>
                          <a:xfrm>
                            <a:off x="0" y="0"/>
                            <a:ext cx="2870835" cy="2104390"/>
                          </a:xfrm>
                          <a:prstGeom prst="rect">
                            <a:avLst/>
                          </a:prstGeom>
                          <a:noFill/>
                          <a:ln>
                            <a:noFill/>
                          </a:ln>
                        </pic:spPr>
                      </pic:pic>
                    </a:graphicData>
                  </a:graphic>
                </wp:inline>
              </w:drawing>
            </w:r>
          </w:p>
        </w:tc>
      </w:tr>
    </w:tbl>
    <w:p w14:paraId="511CCFF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、应急救援器材、设备和现场作业人员安全防护物品支出</w:t>
      </w:r>
    </w:p>
    <w:p w14:paraId="596299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）应急照明、通风、抽水设备及锹镐铲、千斤顶等。</w:t>
      </w:r>
    </w:p>
    <w:p w14:paraId="369C70B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）防坍塌、防自然灾害等物资设备。</w:t>
      </w:r>
    </w:p>
    <w:p w14:paraId="2A9D6D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）急救药箱及器材。</w:t>
      </w:r>
    </w:p>
    <w:p w14:paraId="74858B7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）应急救援设备、器械（包括救援车等）。</w:t>
      </w:r>
    </w:p>
    <w:p w14:paraId="4243691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）各种消防设备和器材。</w:t>
      </w:r>
    </w:p>
    <w:p w14:paraId="2F232E5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）各种现场工作人员的安全防护用品支出。</w:t>
      </w:r>
    </w:p>
    <w:p w14:paraId="73B650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）其他救援器材、设备。</w:t>
      </w:r>
    </w:p>
    <w:p w14:paraId="342F60A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、安全生产检查与评价支出</w:t>
      </w:r>
    </w:p>
    <w:p w14:paraId="189C0CC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）特种机械设备、压力容器、避雷设施等检查检测费。</w:t>
      </w:r>
    </w:p>
    <w:p w14:paraId="35A3493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）聘请专家参与安全检查和评价费用。</w:t>
      </w:r>
    </w:p>
    <w:p w14:paraId="543DC1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）各级安全生产检查、督导与评价费。</w:t>
      </w:r>
    </w:p>
    <w:p w14:paraId="603A7C8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、重大危险源、重大事故隐患的评估、整改、监控支出</w:t>
      </w:r>
    </w:p>
    <w:p w14:paraId="3EC93478"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）高空作业评估、整改。</w:t>
      </w:r>
    </w:p>
    <w:p w14:paraId="47EEB41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）危险源辨识与评估。</w:t>
      </w:r>
    </w:p>
    <w:p w14:paraId="2B80922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）重大事故隐患评估。</w:t>
      </w:r>
    </w:p>
    <w:p w14:paraId="7E74B9C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）应急预案措施投入。</w:t>
      </w:r>
    </w:p>
    <w:p w14:paraId="5F08545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）自然灾害预警费用。</w:t>
      </w:r>
    </w:p>
    <w:p w14:paraId="5D99A03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）其他重大危险源、重大事故隐患的评估、整改、监控支出等。</w:t>
      </w:r>
    </w:p>
    <w:p w14:paraId="69A37647"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、安全技能培训及进行应急救援演练支出</w:t>
      </w:r>
    </w:p>
    <w:p w14:paraId="3EFD730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）购置编印安全生产书籍、刊物、影像资料等。</w:t>
      </w:r>
    </w:p>
    <w:p w14:paraId="1C31FF2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）举办安全生产展览和知识竞赛活动，设立陈列室、教育室等。</w:t>
      </w:r>
    </w:p>
    <w:p w14:paraId="451726F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）召开安全生产专题会议。</w:t>
      </w:r>
    </w:p>
    <w:p w14:paraId="243E550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）专职安检人员、生产管理人员安全生产专业培训。</w:t>
      </w:r>
    </w:p>
    <w:p w14:paraId="0650C71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）全员安全及特种（专项）作业安全技能培训。</w:t>
      </w:r>
    </w:p>
    <w:p w14:paraId="63F24CC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）安全应急救援及预案演练。</w:t>
      </w:r>
    </w:p>
    <w:p w14:paraId="6178CB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）各种安全生产宣传支出。</w:t>
      </w:r>
    </w:p>
    <w:p w14:paraId="721A6FB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）其他安全教育培训费用。</w:t>
      </w:r>
    </w:p>
    <w:p w14:paraId="7B3C263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、其他与安全生产直接相关的支出</w:t>
      </w:r>
    </w:p>
    <w:p w14:paraId="4D93772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）特种作业人员（从事高空、</w:t>
      </w:r>
      <w:proofErr w:type="gramStart"/>
      <w:r>
        <w:rPr>
          <w:rFonts w:ascii="宋体" w:hAnsi="宋体" w:cs="宋体" w:hint="eastAsia"/>
          <w:szCs w:val="28"/>
        </w:rPr>
        <w:t>及炊管</w:t>
      </w:r>
      <w:proofErr w:type="gramEnd"/>
      <w:r>
        <w:rPr>
          <w:rFonts w:ascii="宋体" w:hAnsi="宋体" w:cs="宋体" w:hint="eastAsia"/>
          <w:szCs w:val="28"/>
        </w:rPr>
        <w:t>人员等）体检费用。</w:t>
      </w:r>
    </w:p>
    <w:p w14:paraId="2D50002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）办理安全施工许可证。</w:t>
      </w:r>
    </w:p>
    <w:p w14:paraId="71225C8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）办公、生活区的防腐、防毒、防四害、防触电、防煤气、</w:t>
      </w:r>
      <w:proofErr w:type="gramStart"/>
      <w:r>
        <w:rPr>
          <w:rFonts w:ascii="宋体" w:hAnsi="宋体" w:cs="宋体" w:hint="eastAsia"/>
          <w:szCs w:val="28"/>
        </w:rPr>
        <w:t>防火患等支出</w:t>
      </w:r>
      <w:proofErr w:type="gramEnd"/>
      <w:r>
        <w:rPr>
          <w:rFonts w:ascii="宋体" w:hAnsi="宋体" w:cs="宋体" w:hint="eastAsia"/>
          <w:szCs w:val="28"/>
        </w:rPr>
        <w:t>。</w:t>
      </w:r>
    </w:p>
    <w:p w14:paraId="4E43FBF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）与安全员有关的费用支出。</w:t>
      </w:r>
    </w:p>
    <w:p w14:paraId="2125D54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）起重机械、提升设备上的各种保护及保险装置。</w:t>
      </w:r>
    </w:p>
    <w:p w14:paraId="4373AE2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6</w:t>
      </w:r>
      <w:r>
        <w:rPr>
          <w:rFonts w:ascii="宋体" w:hAnsi="宋体" w:cs="宋体" w:hint="eastAsia"/>
          <w:szCs w:val="28"/>
        </w:rPr>
        <w:t>）作业中防止物体、人员坠落设置的安全网、棚、护栏等。</w:t>
      </w:r>
    </w:p>
    <w:p w14:paraId="47ECF23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）起重、地下管线进行施工、运输作业所增设的防护、隔离、</w:t>
      </w:r>
      <w:proofErr w:type="gramStart"/>
      <w:r>
        <w:rPr>
          <w:rFonts w:ascii="宋体" w:hAnsi="宋体" w:cs="宋体" w:hint="eastAsia"/>
          <w:szCs w:val="28"/>
        </w:rPr>
        <w:t>栏挡等</w:t>
      </w:r>
      <w:proofErr w:type="gramEnd"/>
      <w:r>
        <w:rPr>
          <w:rFonts w:ascii="宋体" w:hAnsi="宋体" w:cs="宋体" w:hint="eastAsia"/>
          <w:szCs w:val="28"/>
        </w:rPr>
        <w:t>设施。</w:t>
      </w:r>
    </w:p>
    <w:p w14:paraId="681454C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）其他安全防护设备、设施等。</w:t>
      </w:r>
    </w:p>
    <w:p w14:paraId="6F067192" w14:textId="77777777" w:rsidR="009E0C75" w:rsidRDefault="006110B9">
      <w:pPr>
        <w:pStyle w:val="2"/>
        <w:ind w:firstLine="602"/>
      </w:pPr>
      <w:bookmarkStart w:id="1107" w:name="_Toc19267"/>
      <w:bookmarkStart w:id="1108" w:name="_Toc11868"/>
      <w:bookmarkStart w:id="1109" w:name="_Toc29470"/>
      <w:r>
        <w:rPr>
          <w:rFonts w:hint="eastAsia"/>
        </w:rPr>
        <w:t>5.2</w:t>
      </w:r>
      <w:r>
        <w:rPr>
          <w:rFonts w:hint="eastAsia"/>
        </w:rPr>
        <w:t>文明工地标准建设保证措施</w:t>
      </w:r>
      <w:bookmarkEnd w:id="1107"/>
      <w:bookmarkEnd w:id="1108"/>
      <w:bookmarkEnd w:id="1109"/>
    </w:p>
    <w:p w14:paraId="653FEF37" w14:textId="77777777" w:rsidR="009E0C75" w:rsidRDefault="006110B9">
      <w:pPr>
        <w:pStyle w:val="3"/>
        <w:ind w:firstLine="562"/>
      </w:pPr>
      <w:bookmarkStart w:id="1110" w:name="_Toc18778"/>
      <w:bookmarkStart w:id="1111" w:name="_Toc18075"/>
      <w:bookmarkStart w:id="1112" w:name="_Toc5806"/>
      <w:r>
        <w:rPr>
          <w:rFonts w:hint="eastAsia"/>
        </w:rPr>
        <w:t>5.2.1</w:t>
      </w:r>
      <w:r>
        <w:rPr>
          <w:rFonts w:hint="eastAsia"/>
        </w:rPr>
        <w:t>创建文明工地的目的和意义</w:t>
      </w:r>
      <w:bookmarkEnd w:id="1008"/>
      <w:bookmarkEnd w:id="1110"/>
      <w:bookmarkEnd w:id="1111"/>
      <w:bookmarkEnd w:id="1112"/>
    </w:p>
    <w:p w14:paraId="60C8F08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、创建文明工地活动是建筑行业落实国家政策、把社会主义精神文明和物质文明一起抓的结合点，响应国家建筑业施工现场标准化管理、同时也是开展城市环境整治、创建文明城市的重要部分。</w:t>
      </w:r>
    </w:p>
    <w:p w14:paraId="17BFC22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、创建文明工地对于施工企业树立的良好企业形象，提高企业效益，保证施工安全，保证工程质量，培养一支高素质的队伍等具有重要的作用。</w:t>
      </w:r>
    </w:p>
    <w:p w14:paraId="32876573"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创建文明工地对建筑行业中的“脏、乱、差”、违章施工、野蛮作业的状况是强有力的一击，是对简单粗放管理、乱堆放、丢失损坏、浪费严重、危险作业、打架斗殴、嫖赌等不文明行为和愚昧落后管理敲响警钟。</w:t>
      </w:r>
    </w:p>
    <w:p w14:paraId="0F4BB11E" w14:textId="77777777" w:rsidR="009E0C75" w:rsidRDefault="006110B9">
      <w:pPr>
        <w:pStyle w:val="3"/>
        <w:ind w:firstLine="562"/>
      </w:pPr>
      <w:bookmarkStart w:id="1113" w:name="_Toc10052"/>
      <w:bookmarkStart w:id="1114" w:name="_Toc21797"/>
      <w:bookmarkStart w:id="1115" w:name="_Toc32505"/>
      <w:bookmarkStart w:id="1116" w:name="_Toc87274744"/>
      <w:bookmarkStart w:id="1117" w:name="_Toc495759950"/>
      <w:bookmarkStart w:id="1118" w:name="_Toc495344548"/>
      <w:bookmarkStart w:id="1119" w:name="_Toc7926"/>
      <w:bookmarkStart w:id="1120" w:name="_Toc10566"/>
      <w:bookmarkStart w:id="1121" w:name="_Toc30784"/>
      <w:r>
        <w:rPr>
          <w:rFonts w:hint="eastAsia"/>
        </w:rPr>
        <w:lastRenderedPageBreak/>
        <w:t>5.2.2</w:t>
      </w:r>
      <w:r>
        <w:rPr>
          <w:rFonts w:hint="eastAsia"/>
        </w:rPr>
        <w:t>文明施工管理体系</w:t>
      </w:r>
      <w:bookmarkEnd w:id="1113"/>
      <w:bookmarkEnd w:id="1114"/>
      <w:bookmarkEnd w:id="1115"/>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9287"/>
      </w:tblGrid>
      <w:tr w:rsidR="009E0C75" w14:paraId="6EE76E4E" w14:textId="77777777">
        <w:tc>
          <w:tcPr>
            <w:tcW w:w="9288" w:type="dxa"/>
            <w:tcBorders>
              <w:tl2br w:val="nil"/>
              <w:tr2bl w:val="nil"/>
            </w:tcBorders>
          </w:tcPr>
          <w:p w14:paraId="65D6722F" w14:textId="77777777" w:rsidR="009E0C75" w:rsidRDefault="006110B9">
            <w:pPr>
              <w:rPr>
                <w:rFonts w:ascii="宋体" w:hAnsi="宋体" w:cs="宋体" w:hint="eastAsia"/>
                <w:szCs w:val="28"/>
              </w:rPr>
            </w:pPr>
            <w:r>
              <w:rPr>
                <w:rFonts w:ascii="宋体" w:hAnsi="宋体" w:cs="宋体" w:hint="eastAsia"/>
                <w:noProof/>
                <w:szCs w:val="28"/>
              </w:rPr>
              <w:drawing>
                <wp:inline distT="0" distB="0" distL="114300" distR="114300" wp14:anchorId="64EFA285" wp14:editId="583AA2E7">
                  <wp:extent cx="5818505" cy="4583430"/>
                  <wp:effectExtent l="0" t="0" r="3175" b="3810"/>
                  <wp:docPr id="19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3"/>
                          <pic:cNvPicPr>
                            <a:picLocks noChangeAspect="1"/>
                          </pic:cNvPicPr>
                        </pic:nvPicPr>
                        <pic:blipFill>
                          <a:blip r:embed="rId109"/>
                          <a:stretch>
                            <a:fillRect/>
                          </a:stretch>
                        </pic:blipFill>
                        <pic:spPr>
                          <a:xfrm>
                            <a:off x="0" y="0"/>
                            <a:ext cx="5818505" cy="4583430"/>
                          </a:xfrm>
                          <a:prstGeom prst="rect">
                            <a:avLst/>
                          </a:prstGeom>
                          <a:noFill/>
                          <a:ln>
                            <a:noFill/>
                          </a:ln>
                        </pic:spPr>
                      </pic:pic>
                    </a:graphicData>
                  </a:graphic>
                </wp:inline>
              </w:drawing>
            </w:r>
          </w:p>
        </w:tc>
      </w:tr>
    </w:tbl>
    <w:p w14:paraId="3F7FA27E" w14:textId="77777777" w:rsidR="009E0C75" w:rsidRDefault="006110B9">
      <w:pPr>
        <w:pStyle w:val="3"/>
        <w:ind w:firstLine="562"/>
      </w:pPr>
      <w:bookmarkStart w:id="1122" w:name="_Toc26676"/>
      <w:bookmarkStart w:id="1123" w:name="_Toc22805"/>
      <w:bookmarkStart w:id="1124" w:name="_Toc6251"/>
      <w:r>
        <w:rPr>
          <w:rFonts w:hint="eastAsia"/>
        </w:rPr>
        <w:t>5.2.3</w:t>
      </w:r>
      <w:r>
        <w:rPr>
          <w:rFonts w:hint="eastAsia"/>
        </w:rPr>
        <w:t>文明</w:t>
      </w:r>
      <w:bookmarkEnd w:id="1116"/>
      <w:bookmarkEnd w:id="1117"/>
      <w:bookmarkEnd w:id="1118"/>
      <w:r>
        <w:rPr>
          <w:rFonts w:hint="eastAsia"/>
        </w:rPr>
        <w:t>施工</w:t>
      </w:r>
      <w:bookmarkEnd w:id="1119"/>
      <w:r>
        <w:rPr>
          <w:rFonts w:hint="eastAsia"/>
        </w:rPr>
        <w:t>管理机构</w:t>
      </w:r>
      <w:bookmarkEnd w:id="1120"/>
      <w:bookmarkEnd w:id="1122"/>
      <w:bookmarkEnd w:id="1123"/>
      <w:bookmarkEnd w:id="1124"/>
    </w:p>
    <w:p w14:paraId="1E8994DE" w14:textId="77777777" w:rsidR="009E0C75" w:rsidRDefault="006110B9">
      <w:pPr>
        <w:jc w:val="both"/>
        <w:rPr>
          <w:rFonts w:ascii="宋体" w:hAnsi="宋体" w:cs="宋体" w:hint="eastAsia"/>
          <w:bCs/>
          <w:szCs w:val="28"/>
        </w:rPr>
      </w:pPr>
      <w:bookmarkStart w:id="1125" w:name="_Toc20106"/>
      <w:bookmarkStart w:id="1126" w:name="_Toc11264"/>
      <w:bookmarkStart w:id="1127" w:name="_Toc17524"/>
      <w:bookmarkStart w:id="1128" w:name="_Toc13386"/>
      <w:bookmarkStart w:id="1129" w:name="_Toc25086"/>
      <w:bookmarkStart w:id="1130" w:name="_Toc8332"/>
      <w:r>
        <w:rPr>
          <w:rFonts w:ascii="宋体" w:hAnsi="宋体" w:cs="宋体" w:hint="eastAsia"/>
          <w:bCs/>
          <w:szCs w:val="28"/>
        </w:rPr>
        <w:t>一、文明施工</w:t>
      </w:r>
      <w:bookmarkEnd w:id="1125"/>
      <w:r>
        <w:rPr>
          <w:rFonts w:ascii="宋体" w:hAnsi="宋体" w:cs="宋体" w:hint="eastAsia"/>
          <w:bCs/>
          <w:szCs w:val="28"/>
        </w:rPr>
        <w:t>组织机构</w:t>
      </w:r>
      <w:bookmarkEnd w:id="1126"/>
    </w:p>
    <w:p w14:paraId="1F20BB01" w14:textId="77777777" w:rsidR="009E0C75" w:rsidRDefault="006110B9">
      <w:pPr>
        <w:rPr>
          <w:rFonts w:ascii="宋体" w:hAnsi="宋体" w:cs="宋体" w:hint="eastAsia"/>
          <w:bCs/>
          <w:szCs w:val="28"/>
        </w:rPr>
      </w:pPr>
      <w:r>
        <w:rPr>
          <w:rFonts w:ascii="宋体" w:hAnsi="宋体" w:cs="宋体" w:hint="eastAsia"/>
          <w:bCs/>
          <w:szCs w:val="28"/>
        </w:rPr>
        <w:t>我公司将始终贯彻施工现场“标准化管理、文明化施工”的工作方针，认真执行建设部、</w:t>
      </w:r>
      <w:r>
        <w:rPr>
          <w:rFonts w:ascii="宋体" w:hAnsi="宋体" w:cs="宋体" w:hint="eastAsia"/>
          <w:bCs/>
          <w:szCs w:val="28"/>
        </w:rPr>
        <w:t>当地</w:t>
      </w:r>
      <w:r>
        <w:rPr>
          <w:rFonts w:ascii="宋体" w:hAnsi="宋体" w:cs="宋体" w:hint="eastAsia"/>
          <w:bCs/>
          <w:szCs w:val="28"/>
        </w:rPr>
        <w:t>建设厅及我公司企业内部有关文明施工管理的各项规定，以干净整洁的现场环境，职工良好的精神面貌，崭新的企业形象，创建一个“花园式”施工现场。</w:t>
      </w:r>
    </w:p>
    <w:p w14:paraId="45B2CB3D" w14:textId="77777777" w:rsidR="009E0C75" w:rsidRDefault="006110B9">
      <w:pPr>
        <w:rPr>
          <w:rFonts w:ascii="宋体" w:hAnsi="宋体" w:cs="宋体" w:hint="eastAsia"/>
          <w:bCs/>
          <w:szCs w:val="28"/>
        </w:rPr>
      </w:pPr>
      <w:r>
        <w:rPr>
          <w:rFonts w:ascii="宋体" w:hAnsi="宋体" w:cs="宋体" w:hint="eastAsia"/>
          <w:bCs/>
          <w:szCs w:val="28"/>
        </w:rPr>
        <w:t>为</w:t>
      </w:r>
      <w:proofErr w:type="gramStart"/>
      <w:r>
        <w:rPr>
          <w:rFonts w:ascii="宋体" w:hAnsi="宋体" w:cs="宋体" w:hint="eastAsia"/>
          <w:bCs/>
          <w:szCs w:val="28"/>
        </w:rPr>
        <w:t>争</w:t>
      </w:r>
      <w:r>
        <w:rPr>
          <w:rFonts w:ascii="宋体" w:hAnsi="宋体" w:cs="宋体" w:hint="eastAsia"/>
          <w:bCs/>
          <w:szCs w:val="28"/>
        </w:rPr>
        <w:t>创建</w:t>
      </w:r>
      <w:r>
        <w:rPr>
          <w:rFonts w:ascii="宋体" w:hAnsi="宋体" w:cs="宋体" w:hint="eastAsia"/>
          <w:bCs/>
          <w:szCs w:val="28"/>
        </w:rPr>
        <w:t>业主</w:t>
      </w:r>
      <w:proofErr w:type="gramEnd"/>
      <w:r>
        <w:rPr>
          <w:rFonts w:ascii="宋体" w:hAnsi="宋体" w:cs="宋体" w:hint="eastAsia"/>
          <w:bCs/>
          <w:szCs w:val="28"/>
        </w:rPr>
        <w:t>满意的</w:t>
      </w:r>
      <w:r>
        <w:rPr>
          <w:rFonts w:ascii="宋体" w:hAnsi="宋体" w:cs="宋体" w:hint="eastAsia"/>
          <w:bCs/>
          <w:szCs w:val="28"/>
        </w:rPr>
        <w:t>文明工地，设置由项目经理领导的文明施工</w:t>
      </w:r>
      <w:r>
        <w:rPr>
          <w:rFonts w:ascii="宋体" w:hAnsi="宋体" w:cs="宋体" w:hint="eastAsia"/>
          <w:bCs/>
          <w:szCs w:val="28"/>
        </w:rPr>
        <w:t>组织机构</w:t>
      </w:r>
      <w:r>
        <w:rPr>
          <w:rFonts w:ascii="宋体" w:hAnsi="宋体" w:cs="宋体" w:hint="eastAsia"/>
          <w:bCs/>
          <w:szCs w:val="28"/>
        </w:rPr>
        <w:t>。</w:t>
      </w:r>
      <w:bookmarkStart w:id="1131" w:name="_Toc260042523"/>
      <w:bookmarkStart w:id="1132" w:name="_Toc265855858"/>
      <w:bookmarkStart w:id="1133" w:name="_Toc269200340"/>
      <w:bookmarkStart w:id="1134" w:name="_Toc289173014"/>
      <w:bookmarkStart w:id="1135" w:name="_Toc433035400"/>
      <w:bookmarkStart w:id="1136" w:name="_Toc258500075"/>
      <w:bookmarkStart w:id="1137" w:name="_Toc269547442"/>
    </w:p>
    <w:bookmarkEnd w:id="1131"/>
    <w:bookmarkEnd w:id="1132"/>
    <w:bookmarkEnd w:id="1133"/>
    <w:bookmarkEnd w:id="1134"/>
    <w:bookmarkEnd w:id="1135"/>
    <w:bookmarkEnd w:id="1136"/>
    <w:bookmarkEnd w:id="1137"/>
    <w:p w14:paraId="772BADA3" w14:textId="77777777" w:rsidR="009E0C75" w:rsidRDefault="006110B9">
      <w:pPr>
        <w:rPr>
          <w:rFonts w:ascii="宋体" w:hAnsi="宋体" w:cs="宋体" w:hint="eastAsia"/>
          <w:bCs/>
          <w:szCs w:val="28"/>
        </w:rPr>
      </w:pPr>
      <w:r>
        <w:rPr>
          <w:rFonts w:ascii="宋体" w:hAnsi="宋体" w:cs="宋体" w:hint="eastAsia"/>
          <w:bCs/>
          <w:noProof/>
          <w:szCs w:val="28"/>
        </w:rPr>
        <w:lastRenderedPageBreak/>
        <mc:AlternateContent>
          <mc:Choice Requires="wpg">
            <w:drawing>
              <wp:inline distT="0" distB="0" distL="114300" distR="114300" wp14:anchorId="5C8868E9" wp14:editId="782D892F">
                <wp:extent cx="5616575" cy="4775200"/>
                <wp:effectExtent l="6350" t="6350" r="15875" b="19050"/>
                <wp:docPr id="942" name="组合 942"/>
                <wp:cNvGraphicFramePr/>
                <a:graphic xmlns:a="http://schemas.openxmlformats.org/drawingml/2006/main">
                  <a:graphicData uri="http://schemas.microsoft.com/office/word/2010/wordprocessingGroup">
                    <wpg:wgp>
                      <wpg:cNvGrpSpPr/>
                      <wpg:grpSpPr>
                        <a:xfrm>
                          <a:off x="0" y="0"/>
                          <a:ext cx="5616575" cy="4775200"/>
                          <a:chOff x="2541" y="2489"/>
                          <a:chExt cx="6480" cy="7752"/>
                        </a:xfrm>
                        <a:effectLst/>
                      </wpg:grpSpPr>
                      <wps:wsp>
                        <wps:cNvPr id="897" name="矩形 897"/>
                        <wps:cNvSpPr/>
                        <wps:spPr>
                          <a:xfrm>
                            <a:off x="4746" y="2489"/>
                            <a:ext cx="2520"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B485A62" w14:textId="77777777" w:rsidR="009E0C75" w:rsidRDefault="006110B9">
                              <w:pPr>
                                <w:spacing w:line="240" w:lineRule="auto"/>
                                <w:ind w:firstLine="480"/>
                                <w:jc w:val="center"/>
                                <w:rPr>
                                  <w:bCs/>
                                  <w:sz w:val="24"/>
                                </w:rPr>
                              </w:pPr>
                              <w:r>
                                <w:rPr>
                                  <w:rFonts w:hint="eastAsia"/>
                                  <w:bCs/>
                                  <w:sz w:val="24"/>
                                </w:rPr>
                                <w:t>文明工地领导小组</w:t>
                              </w:r>
                            </w:p>
                          </w:txbxContent>
                        </wps:txbx>
                        <wps:bodyPr lIns="3600" tIns="50400" rIns="3600" bIns="3600" upright="1"/>
                      </wps:wsp>
                      <wps:wsp>
                        <wps:cNvPr id="898" name="矩形 898"/>
                        <wps:cNvSpPr/>
                        <wps:spPr>
                          <a:xfrm>
                            <a:off x="5061" y="3422"/>
                            <a:ext cx="1890" cy="46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6A110A1" w14:textId="77777777" w:rsidR="009E0C75" w:rsidRDefault="006110B9">
                              <w:pPr>
                                <w:spacing w:line="240" w:lineRule="auto"/>
                                <w:ind w:firstLine="480"/>
                                <w:jc w:val="center"/>
                                <w:rPr>
                                  <w:bCs/>
                                  <w:sz w:val="24"/>
                                </w:rPr>
                              </w:pPr>
                              <w:r>
                                <w:rPr>
                                  <w:rFonts w:hint="eastAsia"/>
                                  <w:bCs/>
                                  <w:sz w:val="24"/>
                                </w:rPr>
                                <w:t>组长</w:t>
                              </w:r>
                            </w:p>
                          </w:txbxContent>
                        </wps:txbx>
                        <wps:bodyPr lIns="3600" tIns="50400" rIns="3600" bIns="3600" upright="1"/>
                      </wps:wsp>
                      <wps:wsp>
                        <wps:cNvPr id="899" name="矩形 899"/>
                        <wps:cNvSpPr/>
                        <wps:spPr>
                          <a:xfrm>
                            <a:off x="5061" y="3887"/>
                            <a:ext cx="1890" cy="471"/>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06B7B64" w14:textId="77777777" w:rsidR="009E0C75" w:rsidRDefault="006110B9">
                              <w:pPr>
                                <w:spacing w:line="240" w:lineRule="auto"/>
                                <w:ind w:firstLine="480"/>
                                <w:jc w:val="center"/>
                                <w:rPr>
                                  <w:bCs/>
                                  <w:sz w:val="24"/>
                                </w:rPr>
                              </w:pPr>
                              <w:r>
                                <w:rPr>
                                  <w:rFonts w:hint="eastAsia"/>
                                  <w:bCs/>
                                  <w:sz w:val="24"/>
                                </w:rPr>
                                <w:t>项目经理</w:t>
                              </w:r>
                            </w:p>
                          </w:txbxContent>
                        </wps:txbx>
                        <wps:bodyPr lIns="3600" tIns="50400" rIns="3600" bIns="3600" upright="1"/>
                      </wps:wsp>
                      <wps:wsp>
                        <wps:cNvPr id="900" name="矩形 900"/>
                        <wps:cNvSpPr/>
                        <wps:spPr>
                          <a:xfrm>
                            <a:off x="3276" y="5291"/>
                            <a:ext cx="1959" cy="46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4FC2446" w14:textId="77777777" w:rsidR="009E0C75" w:rsidRDefault="006110B9">
                              <w:pPr>
                                <w:spacing w:line="240" w:lineRule="auto"/>
                                <w:ind w:firstLine="480"/>
                                <w:jc w:val="center"/>
                                <w:rPr>
                                  <w:bCs/>
                                  <w:sz w:val="24"/>
                                </w:rPr>
                              </w:pPr>
                              <w:r>
                                <w:rPr>
                                  <w:rFonts w:hint="eastAsia"/>
                                  <w:bCs/>
                                  <w:sz w:val="24"/>
                                </w:rPr>
                                <w:t>副组长</w:t>
                              </w:r>
                            </w:p>
                          </w:txbxContent>
                        </wps:txbx>
                        <wps:bodyPr lIns="3600" tIns="50400" rIns="3600" bIns="3600" upright="1"/>
                      </wps:wsp>
                      <wps:wsp>
                        <wps:cNvPr id="901" name="矩形 901"/>
                        <wps:cNvSpPr/>
                        <wps:spPr>
                          <a:xfrm>
                            <a:off x="3276" y="5756"/>
                            <a:ext cx="1959" cy="471"/>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51F3238" w14:textId="77777777" w:rsidR="009E0C75" w:rsidRDefault="006110B9">
                              <w:pPr>
                                <w:spacing w:line="240" w:lineRule="auto"/>
                                <w:ind w:firstLine="480"/>
                                <w:jc w:val="center"/>
                                <w:rPr>
                                  <w:bCs/>
                                  <w:sz w:val="24"/>
                                </w:rPr>
                              </w:pPr>
                              <w:r>
                                <w:rPr>
                                  <w:rFonts w:hint="eastAsia"/>
                                  <w:bCs/>
                                  <w:sz w:val="24"/>
                                </w:rPr>
                                <w:t>项目</w:t>
                              </w:r>
                              <w:r>
                                <w:rPr>
                                  <w:rFonts w:eastAsiaTheme="minorEastAsia" w:hint="eastAsia"/>
                                  <w:bCs/>
                                  <w:sz w:val="24"/>
                                </w:rPr>
                                <w:t>技术负责人</w:t>
                              </w:r>
                            </w:p>
                          </w:txbxContent>
                        </wps:txbx>
                        <wps:bodyPr lIns="3600" tIns="50400" rIns="3600" bIns="3600" upright="1"/>
                      </wps:wsp>
                      <wps:wsp>
                        <wps:cNvPr id="902" name="矩形 902"/>
                        <wps:cNvSpPr/>
                        <wps:spPr>
                          <a:xfrm>
                            <a:off x="6966" y="5315"/>
                            <a:ext cx="1875" cy="441"/>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CDEDB85" w14:textId="77777777" w:rsidR="009E0C75" w:rsidRDefault="006110B9">
                              <w:pPr>
                                <w:spacing w:line="240" w:lineRule="auto"/>
                                <w:ind w:firstLine="480"/>
                                <w:jc w:val="center"/>
                                <w:rPr>
                                  <w:b/>
                                  <w:sz w:val="24"/>
                                </w:rPr>
                              </w:pPr>
                              <w:r>
                                <w:rPr>
                                  <w:rFonts w:hint="eastAsia"/>
                                  <w:bCs/>
                                  <w:sz w:val="24"/>
                                </w:rPr>
                                <w:t>副组长</w:t>
                              </w:r>
                            </w:p>
                          </w:txbxContent>
                        </wps:txbx>
                        <wps:bodyPr lIns="3600" tIns="50400" rIns="3600" bIns="3600" upright="1"/>
                      </wps:wsp>
                      <wps:wsp>
                        <wps:cNvPr id="903" name="矩形 903"/>
                        <wps:cNvSpPr/>
                        <wps:spPr>
                          <a:xfrm>
                            <a:off x="6966" y="5754"/>
                            <a:ext cx="1875" cy="447"/>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178C49D" w14:textId="77777777" w:rsidR="009E0C75" w:rsidRDefault="006110B9">
                              <w:pPr>
                                <w:spacing w:line="240" w:lineRule="auto"/>
                                <w:ind w:firstLine="480"/>
                                <w:jc w:val="center"/>
                                <w:rPr>
                                  <w:bCs/>
                                  <w:sz w:val="24"/>
                                </w:rPr>
                              </w:pPr>
                              <w:r>
                                <w:rPr>
                                  <w:rFonts w:eastAsiaTheme="minorEastAsia" w:hint="eastAsia"/>
                                  <w:bCs/>
                                  <w:sz w:val="24"/>
                                </w:rPr>
                                <w:t>安全负责人</w:t>
                              </w:r>
                            </w:p>
                          </w:txbxContent>
                        </wps:txbx>
                        <wps:bodyPr lIns="3600" tIns="50400" rIns="3600" bIns="3600" upright="1"/>
                      </wps:wsp>
                      <wps:wsp>
                        <wps:cNvPr id="904" name="矩形 904"/>
                        <wps:cNvSpPr/>
                        <wps:spPr>
                          <a:xfrm>
                            <a:off x="254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7D26214" w14:textId="77777777" w:rsidR="009E0C75" w:rsidRDefault="009E0C75">
                              <w:pPr>
                                <w:spacing w:line="400" w:lineRule="exact"/>
                                <w:ind w:firstLine="482"/>
                                <w:jc w:val="center"/>
                                <w:rPr>
                                  <w:b/>
                                  <w:bCs/>
                                  <w:sz w:val="24"/>
                                </w:rPr>
                              </w:pPr>
                            </w:p>
                            <w:p w14:paraId="4D095D9A" w14:textId="77777777" w:rsidR="009E0C75" w:rsidRDefault="006110B9">
                              <w:pPr>
                                <w:spacing w:line="400" w:lineRule="exact"/>
                                <w:ind w:firstLine="480"/>
                                <w:jc w:val="center"/>
                                <w:rPr>
                                  <w:sz w:val="24"/>
                                </w:rPr>
                              </w:pPr>
                              <w:r>
                                <w:rPr>
                                  <w:rFonts w:hint="eastAsia"/>
                                  <w:sz w:val="24"/>
                                </w:rPr>
                                <w:t>工</w:t>
                              </w:r>
                            </w:p>
                            <w:p w14:paraId="7B58A998" w14:textId="77777777" w:rsidR="009E0C75" w:rsidRDefault="006110B9">
                              <w:pPr>
                                <w:spacing w:line="400" w:lineRule="exact"/>
                                <w:ind w:firstLine="480"/>
                                <w:jc w:val="center"/>
                                <w:rPr>
                                  <w:sz w:val="24"/>
                                </w:rPr>
                              </w:pPr>
                              <w:r>
                                <w:rPr>
                                  <w:rFonts w:hint="eastAsia"/>
                                  <w:sz w:val="24"/>
                                </w:rPr>
                                <w:t>长</w:t>
                              </w:r>
                            </w:p>
                            <w:p w14:paraId="136F2575" w14:textId="77777777" w:rsidR="009E0C75" w:rsidRDefault="009E0C75">
                              <w:pPr>
                                <w:spacing w:line="400" w:lineRule="exact"/>
                                <w:ind w:firstLine="480"/>
                                <w:jc w:val="center"/>
                                <w:rPr>
                                  <w:sz w:val="24"/>
                                </w:rPr>
                              </w:pPr>
                            </w:p>
                          </w:txbxContent>
                        </wps:txbx>
                        <wps:bodyPr lIns="3600" tIns="3600" rIns="3600" bIns="3600" upright="1"/>
                      </wps:wsp>
                      <wps:wsp>
                        <wps:cNvPr id="905" name="矩形 905"/>
                        <wps:cNvSpPr/>
                        <wps:spPr>
                          <a:xfrm>
                            <a:off x="326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CEF7194" w14:textId="77777777" w:rsidR="009E0C75" w:rsidRDefault="009E0C75">
                              <w:pPr>
                                <w:spacing w:line="400" w:lineRule="exact"/>
                                <w:ind w:firstLine="480"/>
                                <w:jc w:val="center"/>
                                <w:rPr>
                                  <w:sz w:val="24"/>
                                </w:rPr>
                              </w:pPr>
                            </w:p>
                            <w:p w14:paraId="68E52AA2" w14:textId="77777777" w:rsidR="009E0C75" w:rsidRDefault="006110B9">
                              <w:pPr>
                                <w:spacing w:line="400" w:lineRule="exact"/>
                                <w:ind w:firstLine="480"/>
                                <w:jc w:val="center"/>
                                <w:rPr>
                                  <w:sz w:val="24"/>
                                </w:rPr>
                              </w:pPr>
                              <w:r>
                                <w:rPr>
                                  <w:rFonts w:hint="eastAsia"/>
                                  <w:sz w:val="24"/>
                                </w:rPr>
                                <w:t>安</w:t>
                              </w:r>
                            </w:p>
                            <w:p w14:paraId="3AA169F6" w14:textId="77777777" w:rsidR="009E0C75" w:rsidRDefault="006110B9">
                              <w:pPr>
                                <w:spacing w:line="400" w:lineRule="exact"/>
                                <w:ind w:firstLine="480"/>
                                <w:jc w:val="center"/>
                                <w:rPr>
                                  <w:sz w:val="24"/>
                                </w:rPr>
                              </w:pPr>
                              <w:r>
                                <w:rPr>
                                  <w:rFonts w:hint="eastAsia"/>
                                  <w:sz w:val="24"/>
                                </w:rPr>
                                <w:t>全</w:t>
                              </w:r>
                            </w:p>
                            <w:p w14:paraId="5D6AC56D" w14:textId="77777777" w:rsidR="009E0C75" w:rsidRDefault="006110B9">
                              <w:pPr>
                                <w:spacing w:line="400" w:lineRule="exact"/>
                                <w:ind w:firstLine="480"/>
                                <w:jc w:val="center"/>
                                <w:rPr>
                                  <w:sz w:val="24"/>
                                </w:rPr>
                              </w:pPr>
                              <w:r>
                                <w:rPr>
                                  <w:rFonts w:hint="eastAsia"/>
                                  <w:sz w:val="24"/>
                                </w:rPr>
                                <w:t>员</w:t>
                              </w:r>
                            </w:p>
                            <w:p w14:paraId="6424D63D" w14:textId="77777777" w:rsidR="009E0C75" w:rsidRDefault="009E0C75">
                              <w:pPr>
                                <w:spacing w:line="400" w:lineRule="exact"/>
                                <w:ind w:firstLine="480"/>
                                <w:jc w:val="center"/>
                                <w:rPr>
                                  <w:sz w:val="24"/>
                                </w:rPr>
                              </w:pPr>
                            </w:p>
                          </w:txbxContent>
                        </wps:txbx>
                        <wps:bodyPr lIns="3600" tIns="3600" rIns="3600" bIns="3600" upright="1"/>
                      </wps:wsp>
                      <wps:wsp>
                        <wps:cNvPr id="906" name="矩形 906"/>
                        <wps:cNvSpPr/>
                        <wps:spPr>
                          <a:xfrm>
                            <a:off x="398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65CB2FF" w14:textId="77777777" w:rsidR="009E0C75" w:rsidRDefault="009E0C75">
                              <w:pPr>
                                <w:spacing w:line="400" w:lineRule="exact"/>
                                <w:ind w:firstLine="480"/>
                                <w:jc w:val="center"/>
                                <w:rPr>
                                  <w:sz w:val="24"/>
                                </w:rPr>
                              </w:pPr>
                            </w:p>
                            <w:p w14:paraId="1D4BA8CC" w14:textId="77777777" w:rsidR="009E0C75" w:rsidRDefault="006110B9">
                              <w:pPr>
                                <w:spacing w:line="400" w:lineRule="exact"/>
                                <w:ind w:firstLine="480"/>
                                <w:jc w:val="center"/>
                                <w:rPr>
                                  <w:bCs/>
                                  <w:sz w:val="24"/>
                                </w:rPr>
                              </w:pPr>
                              <w:r>
                                <w:rPr>
                                  <w:rFonts w:hint="eastAsia"/>
                                  <w:bCs/>
                                  <w:sz w:val="24"/>
                                </w:rPr>
                                <w:t>机</w:t>
                              </w:r>
                            </w:p>
                            <w:p w14:paraId="7A974A83" w14:textId="77777777" w:rsidR="009E0C75" w:rsidRDefault="006110B9">
                              <w:pPr>
                                <w:spacing w:line="400" w:lineRule="exact"/>
                                <w:ind w:firstLine="480"/>
                                <w:jc w:val="center"/>
                                <w:rPr>
                                  <w:bCs/>
                                  <w:sz w:val="24"/>
                                </w:rPr>
                              </w:pPr>
                              <w:r>
                                <w:rPr>
                                  <w:rFonts w:hint="eastAsia"/>
                                  <w:bCs/>
                                  <w:sz w:val="24"/>
                                </w:rPr>
                                <w:t>管</w:t>
                              </w:r>
                            </w:p>
                            <w:p w14:paraId="19126A78" w14:textId="77777777" w:rsidR="009E0C75" w:rsidRDefault="006110B9">
                              <w:pPr>
                                <w:spacing w:line="400" w:lineRule="exact"/>
                                <w:ind w:firstLine="480"/>
                                <w:jc w:val="center"/>
                                <w:rPr>
                                  <w:bCs/>
                                  <w:sz w:val="24"/>
                                </w:rPr>
                              </w:pPr>
                              <w:r>
                                <w:rPr>
                                  <w:rFonts w:hint="eastAsia"/>
                                  <w:bCs/>
                                  <w:sz w:val="24"/>
                                </w:rPr>
                                <w:t>员</w:t>
                              </w:r>
                            </w:p>
                            <w:p w14:paraId="728B4034" w14:textId="77777777" w:rsidR="009E0C75" w:rsidRDefault="009E0C75">
                              <w:pPr>
                                <w:spacing w:line="400" w:lineRule="exact"/>
                                <w:ind w:firstLine="480"/>
                                <w:jc w:val="center"/>
                                <w:rPr>
                                  <w:bCs/>
                                  <w:sz w:val="24"/>
                                </w:rPr>
                              </w:pPr>
                            </w:p>
                          </w:txbxContent>
                        </wps:txbx>
                        <wps:bodyPr lIns="3600" tIns="3600" rIns="3600" bIns="3600" upright="1"/>
                      </wps:wsp>
                      <wps:wsp>
                        <wps:cNvPr id="907" name="矩形 907"/>
                        <wps:cNvSpPr/>
                        <wps:spPr>
                          <a:xfrm>
                            <a:off x="470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255EBED" w14:textId="77777777" w:rsidR="009E0C75" w:rsidRDefault="009E0C75">
                              <w:pPr>
                                <w:spacing w:line="400" w:lineRule="exact"/>
                                <w:ind w:firstLine="480"/>
                                <w:jc w:val="center"/>
                                <w:rPr>
                                  <w:sz w:val="24"/>
                                </w:rPr>
                              </w:pPr>
                            </w:p>
                            <w:p w14:paraId="354889E9" w14:textId="77777777" w:rsidR="009E0C75" w:rsidRDefault="006110B9">
                              <w:pPr>
                                <w:spacing w:line="400" w:lineRule="exact"/>
                                <w:ind w:firstLine="480"/>
                                <w:jc w:val="center"/>
                                <w:rPr>
                                  <w:bCs/>
                                  <w:sz w:val="24"/>
                                </w:rPr>
                              </w:pPr>
                              <w:r>
                                <w:rPr>
                                  <w:rFonts w:hint="eastAsia"/>
                                  <w:bCs/>
                                  <w:sz w:val="24"/>
                                </w:rPr>
                                <w:t>治</w:t>
                              </w:r>
                            </w:p>
                            <w:p w14:paraId="3ADF8CEF" w14:textId="77777777" w:rsidR="009E0C75" w:rsidRDefault="006110B9">
                              <w:pPr>
                                <w:spacing w:line="400" w:lineRule="exact"/>
                                <w:ind w:firstLine="480"/>
                                <w:jc w:val="center"/>
                                <w:rPr>
                                  <w:bCs/>
                                  <w:sz w:val="24"/>
                                </w:rPr>
                              </w:pPr>
                              <w:r>
                                <w:rPr>
                                  <w:rFonts w:hint="eastAsia"/>
                                  <w:bCs/>
                                  <w:sz w:val="24"/>
                                </w:rPr>
                                <w:t>安</w:t>
                              </w:r>
                            </w:p>
                            <w:p w14:paraId="2D2E7CC6" w14:textId="77777777" w:rsidR="009E0C75" w:rsidRDefault="006110B9">
                              <w:pPr>
                                <w:spacing w:line="400" w:lineRule="exact"/>
                                <w:ind w:firstLine="480"/>
                                <w:jc w:val="center"/>
                                <w:rPr>
                                  <w:bCs/>
                                  <w:sz w:val="24"/>
                                </w:rPr>
                              </w:pPr>
                              <w:r>
                                <w:rPr>
                                  <w:rFonts w:hint="eastAsia"/>
                                  <w:bCs/>
                                  <w:sz w:val="24"/>
                                </w:rPr>
                                <w:t>员</w:t>
                              </w:r>
                            </w:p>
                            <w:p w14:paraId="6B758A80" w14:textId="77777777" w:rsidR="009E0C75" w:rsidRDefault="009E0C75">
                              <w:pPr>
                                <w:spacing w:line="400" w:lineRule="exact"/>
                                <w:ind w:firstLine="480"/>
                                <w:jc w:val="center"/>
                                <w:rPr>
                                  <w:bCs/>
                                  <w:sz w:val="24"/>
                                </w:rPr>
                              </w:pPr>
                            </w:p>
                          </w:txbxContent>
                        </wps:txbx>
                        <wps:bodyPr lIns="3600" tIns="3600" rIns="3600" bIns="3600" upright="1"/>
                      </wps:wsp>
                      <wps:wsp>
                        <wps:cNvPr id="908" name="矩形 908"/>
                        <wps:cNvSpPr/>
                        <wps:spPr>
                          <a:xfrm>
                            <a:off x="542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40F523B" w14:textId="77777777" w:rsidR="009E0C75" w:rsidRDefault="009E0C75">
                              <w:pPr>
                                <w:spacing w:line="400" w:lineRule="exact"/>
                                <w:ind w:firstLine="480"/>
                                <w:jc w:val="center"/>
                                <w:rPr>
                                  <w:sz w:val="24"/>
                                </w:rPr>
                              </w:pPr>
                            </w:p>
                            <w:p w14:paraId="6AD278A6" w14:textId="77777777" w:rsidR="009E0C75" w:rsidRDefault="006110B9">
                              <w:pPr>
                                <w:spacing w:line="400" w:lineRule="exact"/>
                                <w:ind w:firstLine="480"/>
                                <w:jc w:val="center"/>
                                <w:rPr>
                                  <w:bCs/>
                                  <w:sz w:val="24"/>
                                </w:rPr>
                              </w:pPr>
                              <w:r>
                                <w:rPr>
                                  <w:rFonts w:hint="eastAsia"/>
                                  <w:bCs/>
                                  <w:sz w:val="24"/>
                                </w:rPr>
                                <w:t>劳</w:t>
                              </w:r>
                            </w:p>
                            <w:p w14:paraId="276B62A1" w14:textId="77777777" w:rsidR="009E0C75" w:rsidRDefault="006110B9">
                              <w:pPr>
                                <w:spacing w:line="400" w:lineRule="exact"/>
                                <w:ind w:firstLine="480"/>
                                <w:jc w:val="center"/>
                                <w:rPr>
                                  <w:bCs/>
                                  <w:sz w:val="24"/>
                                </w:rPr>
                              </w:pPr>
                              <w:r>
                                <w:rPr>
                                  <w:rFonts w:hint="eastAsia"/>
                                  <w:bCs/>
                                  <w:sz w:val="24"/>
                                </w:rPr>
                                <w:t>资</w:t>
                              </w:r>
                            </w:p>
                            <w:p w14:paraId="5DB38ABC" w14:textId="77777777" w:rsidR="009E0C75" w:rsidRDefault="006110B9">
                              <w:pPr>
                                <w:spacing w:line="400" w:lineRule="exact"/>
                                <w:ind w:firstLine="480"/>
                                <w:jc w:val="center"/>
                                <w:rPr>
                                  <w:bCs/>
                                  <w:sz w:val="24"/>
                                </w:rPr>
                              </w:pPr>
                              <w:r>
                                <w:rPr>
                                  <w:rFonts w:hint="eastAsia"/>
                                  <w:bCs/>
                                  <w:sz w:val="24"/>
                                </w:rPr>
                                <w:t>员</w:t>
                              </w:r>
                            </w:p>
                            <w:p w14:paraId="4BDE3CBE" w14:textId="77777777" w:rsidR="009E0C75" w:rsidRDefault="009E0C75">
                              <w:pPr>
                                <w:spacing w:line="400" w:lineRule="exact"/>
                                <w:ind w:firstLine="480"/>
                                <w:jc w:val="center"/>
                                <w:rPr>
                                  <w:bCs/>
                                  <w:sz w:val="24"/>
                                </w:rPr>
                              </w:pPr>
                            </w:p>
                          </w:txbxContent>
                        </wps:txbx>
                        <wps:bodyPr lIns="3600" tIns="3600" rIns="3600" bIns="3600" upright="1"/>
                      </wps:wsp>
                      <wps:wsp>
                        <wps:cNvPr id="909" name="矩形 909"/>
                        <wps:cNvSpPr/>
                        <wps:spPr>
                          <a:xfrm>
                            <a:off x="614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01A4A74A" w14:textId="77777777" w:rsidR="009E0C75" w:rsidRDefault="009E0C75">
                              <w:pPr>
                                <w:spacing w:line="400" w:lineRule="exact"/>
                                <w:ind w:firstLine="480"/>
                                <w:jc w:val="center"/>
                                <w:rPr>
                                  <w:sz w:val="24"/>
                                </w:rPr>
                              </w:pPr>
                            </w:p>
                            <w:p w14:paraId="24B2840C" w14:textId="77777777" w:rsidR="009E0C75" w:rsidRDefault="006110B9">
                              <w:pPr>
                                <w:spacing w:line="400" w:lineRule="exact"/>
                                <w:ind w:firstLine="480"/>
                                <w:jc w:val="center"/>
                                <w:rPr>
                                  <w:bCs/>
                                  <w:sz w:val="24"/>
                                </w:rPr>
                              </w:pPr>
                              <w:r>
                                <w:rPr>
                                  <w:rFonts w:hint="eastAsia"/>
                                  <w:bCs/>
                                  <w:sz w:val="24"/>
                                </w:rPr>
                                <w:t>炊</w:t>
                              </w:r>
                            </w:p>
                            <w:p w14:paraId="6F8082BF" w14:textId="77777777" w:rsidR="009E0C75" w:rsidRDefault="006110B9">
                              <w:pPr>
                                <w:spacing w:line="400" w:lineRule="exact"/>
                                <w:ind w:firstLine="480"/>
                                <w:jc w:val="center"/>
                                <w:rPr>
                                  <w:bCs/>
                                  <w:sz w:val="24"/>
                                </w:rPr>
                              </w:pPr>
                              <w:r>
                                <w:rPr>
                                  <w:rFonts w:hint="eastAsia"/>
                                  <w:bCs/>
                                  <w:sz w:val="24"/>
                                </w:rPr>
                                <w:t>事</w:t>
                              </w:r>
                            </w:p>
                            <w:p w14:paraId="3024BC2E" w14:textId="77777777" w:rsidR="009E0C75" w:rsidRDefault="006110B9">
                              <w:pPr>
                                <w:spacing w:line="400" w:lineRule="exact"/>
                                <w:ind w:firstLine="480"/>
                                <w:jc w:val="center"/>
                                <w:rPr>
                                  <w:bCs/>
                                  <w:sz w:val="24"/>
                                </w:rPr>
                              </w:pPr>
                              <w:r>
                                <w:rPr>
                                  <w:rFonts w:hint="eastAsia"/>
                                  <w:bCs/>
                                  <w:sz w:val="24"/>
                                </w:rPr>
                                <w:t>员</w:t>
                              </w:r>
                            </w:p>
                            <w:p w14:paraId="0C540A67" w14:textId="77777777" w:rsidR="009E0C75" w:rsidRDefault="009E0C75">
                              <w:pPr>
                                <w:spacing w:line="400" w:lineRule="exact"/>
                                <w:ind w:firstLine="480"/>
                                <w:jc w:val="center"/>
                                <w:rPr>
                                  <w:bCs/>
                                  <w:sz w:val="24"/>
                                </w:rPr>
                              </w:pPr>
                            </w:p>
                          </w:txbxContent>
                        </wps:txbx>
                        <wps:bodyPr lIns="3600" tIns="3600" rIns="3600" bIns="3600" upright="1"/>
                      </wps:wsp>
                      <wps:wsp>
                        <wps:cNvPr id="910" name="矩形 910"/>
                        <wps:cNvSpPr/>
                        <wps:spPr>
                          <a:xfrm>
                            <a:off x="704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3411ACC" w14:textId="77777777" w:rsidR="009E0C75" w:rsidRDefault="009E0C75">
                              <w:pPr>
                                <w:spacing w:line="400" w:lineRule="exact"/>
                                <w:ind w:firstLine="480"/>
                                <w:jc w:val="center"/>
                                <w:rPr>
                                  <w:sz w:val="24"/>
                                </w:rPr>
                              </w:pPr>
                            </w:p>
                            <w:p w14:paraId="03ADF7F4" w14:textId="77777777" w:rsidR="009E0C75" w:rsidRDefault="006110B9">
                              <w:pPr>
                                <w:spacing w:line="400" w:lineRule="exact"/>
                                <w:ind w:firstLine="480"/>
                                <w:jc w:val="center"/>
                                <w:rPr>
                                  <w:bCs/>
                                  <w:sz w:val="24"/>
                                </w:rPr>
                              </w:pPr>
                              <w:r>
                                <w:rPr>
                                  <w:rFonts w:hint="eastAsia"/>
                                  <w:bCs/>
                                  <w:sz w:val="24"/>
                                </w:rPr>
                                <w:t>质</w:t>
                              </w:r>
                            </w:p>
                            <w:p w14:paraId="440DF813" w14:textId="77777777" w:rsidR="009E0C75" w:rsidRDefault="006110B9">
                              <w:pPr>
                                <w:spacing w:line="400" w:lineRule="exact"/>
                                <w:ind w:firstLine="480"/>
                                <w:jc w:val="center"/>
                                <w:rPr>
                                  <w:bCs/>
                                  <w:sz w:val="24"/>
                                </w:rPr>
                              </w:pPr>
                              <w:r>
                                <w:rPr>
                                  <w:rFonts w:hint="eastAsia"/>
                                  <w:bCs/>
                                  <w:sz w:val="24"/>
                                </w:rPr>
                                <w:t>量</w:t>
                              </w:r>
                            </w:p>
                            <w:p w14:paraId="66F2BFBA" w14:textId="77777777" w:rsidR="009E0C75" w:rsidRDefault="006110B9">
                              <w:pPr>
                                <w:spacing w:line="400" w:lineRule="exact"/>
                                <w:ind w:firstLine="480"/>
                                <w:jc w:val="center"/>
                                <w:rPr>
                                  <w:bCs/>
                                  <w:sz w:val="24"/>
                                </w:rPr>
                              </w:pPr>
                              <w:r>
                                <w:rPr>
                                  <w:rFonts w:hint="eastAsia"/>
                                  <w:bCs/>
                                  <w:sz w:val="24"/>
                                </w:rPr>
                                <w:t>员</w:t>
                              </w:r>
                            </w:p>
                            <w:p w14:paraId="09B21FB6" w14:textId="77777777" w:rsidR="009E0C75" w:rsidRDefault="009E0C75">
                              <w:pPr>
                                <w:spacing w:line="400" w:lineRule="exact"/>
                                <w:ind w:firstLine="480"/>
                                <w:jc w:val="center"/>
                                <w:rPr>
                                  <w:bCs/>
                                  <w:sz w:val="24"/>
                                </w:rPr>
                              </w:pPr>
                            </w:p>
                          </w:txbxContent>
                        </wps:txbx>
                        <wps:bodyPr lIns="3600" tIns="3600" rIns="3600" bIns="3600" upright="1"/>
                      </wps:wsp>
                      <wps:wsp>
                        <wps:cNvPr id="911" name="矩形 911"/>
                        <wps:cNvSpPr/>
                        <wps:spPr>
                          <a:xfrm>
                            <a:off x="776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5179382" w14:textId="77777777" w:rsidR="009E0C75" w:rsidRDefault="009E0C75">
                              <w:pPr>
                                <w:spacing w:line="400" w:lineRule="exact"/>
                                <w:ind w:firstLine="480"/>
                                <w:jc w:val="center"/>
                                <w:rPr>
                                  <w:sz w:val="24"/>
                                </w:rPr>
                              </w:pPr>
                            </w:p>
                            <w:p w14:paraId="14829A93" w14:textId="77777777" w:rsidR="009E0C75" w:rsidRDefault="006110B9">
                              <w:pPr>
                                <w:spacing w:line="400" w:lineRule="exact"/>
                                <w:ind w:firstLine="480"/>
                                <w:jc w:val="center"/>
                                <w:rPr>
                                  <w:bCs/>
                                  <w:sz w:val="24"/>
                                </w:rPr>
                              </w:pPr>
                              <w:r>
                                <w:rPr>
                                  <w:rFonts w:hint="eastAsia"/>
                                  <w:bCs/>
                                  <w:sz w:val="24"/>
                                </w:rPr>
                                <w:t>试</w:t>
                              </w:r>
                            </w:p>
                            <w:p w14:paraId="7170C3A7" w14:textId="77777777" w:rsidR="009E0C75" w:rsidRDefault="006110B9">
                              <w:pPr>
                                <w:spacing w:line="400" w:lineRule="exact"/>
                                <w:ind w:firstLine="480"/>
                                <w:jc w:val="center"/>
                                <w:rPr>
                                  <w:bCs/>
                                  <w:sz w:val="24"/>
                                </w:rPr>
                              </w:pPr>
                              <w:r>
                                <w:rPr>
                                  <w:rFonts w:hint="eastAsia"/>
                                  <w:bCs/>
                                  <w:sz w:val="24"/>
                                </w:rPr>
                                <w:t>验</w:t>
                              </w:r>
                            </w:p>
                            <w:p w14:paraId="0E0EDE19" w14:textId="77777777" w:rsidR="009E0C75" w:rsidRDefault="006110B9">
                              <w:pPr>
                                <w:spacing w:line="400" w:lineRule="exact"/>
                                <w:ind w:firstLine="480"/>
                                <w:jc w:val="center"/>
                                <w:rPr>
                                  <w:bCs/>
                                  <w:sz w:val="24"/>
                                </w:rPr>
                              </w:pPr>
                              <w:r>
                                <w:rPr>
                                  <w:rFonts w:hint="eastAsia"/>
                                  <w:bCs/>
                                  <w:sz w:val="24"/>
                                </w:rPr>
                                <w:t>员</w:t>
                              </w:r>
                            </w:p>
                            <w:p w14:paraId="6B6B2571" w14:textId="77777777" w:rsidR="009E0C75" w:rsidRDefault="009E0C75">
                              <w:pPr>
                                <w:spacing w:line="400" w:lineRule="exact"/>
                                <w:ind w:firstLine="480"/>
                                <w:jc w:val="center"/>
                                <w:rPr>
                                  <w:bCs/>
                                  <w:sz w:val="24"/>
                                </w:rPr>
                              </w:pPr>
                            </w:p>
                          </w:txbxContent>
                        </wps:txbx>
                        <wps:bodyPr lIns="3600" tIns="3600" rIns="3600" bIns="3600" upright="1"/>
                      </wps:wsp>
                      <wps:wsp>
                        <wps:cNvPr id="912" name="矩形 912"/>
                        <wps:cNvSpPr/>
                        <wps:spPr>
                          <a:xfrm>
                            <a:off x="8481" y="6848"/>
                            <a:ext cx="540" cy="202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30C8D7E" w14:textId="77777777" w:rsidR="009E0C75" w:rsidRDefault="009E0C75">
                              <w:pPr>
                                <w:spacing w:line="400" w:lineRule="exact"/>
                                <w:ind w:firstLine="480"/>
                                <w:jc w:val="center"/>
                                <w:rPr>
                                  <w:sz w:val="24"/>
                                </w:rPr>
                              </w:pPr>
                            </w:p>
                            <w:p w14:paraId="439D1103" w14:textId="77777777" w:rsidR="009E0C75" w:rsidRDefault="006110B9">
                              <w:pPr>
                                <w:spacing w:line="400" w:lineRule="exact"/>
                                <w:ind w:firstLine="480"/>
                                <w:jc w:val="center"/>
                                <w:rPr>
                                  <w:sz w:val="24"/>
                                </w:rPr>
                              </w:pPr>
                              <w:r>
                                <w:rPr>
                                  <w:rFonts w:hint="eastAsia"/>
                                  <w:sz w:val="24"/>
                                </w:rPr>
                                <w:t>资</w:t>
                              </w:r>
                            </w:p>
                            <w:p w14:paraId="7BA26BD7" w14:textId="77777777" w:rsidR="009E0C75" w:rsidRDefault="006110B9">
                              <w:pPr>
                                <w:spacing w:line="400" w:lineRule="exact"/>
                                <w:ind w:firstLine="480"/>
                                <w:jc w:val="center"/>
                                <w:rPr>
                                  <w:sz w:val="24"/>
                                </w:rPr>
                              </w:pPr>
                              <w:r>
                                <w:rPr>
                                  <w:rFonts w:hint="eastAsia"/>
                                  <w:sz w:val="24"/>
                                </w:rPr>
                                <w:t>料</w:t>
                              </w:r>
                            </w:p>
                            <w:p w14:paraId="21100973" w14:textId="77777777" w:rsidR="009E0C75" w:rsidRDefault="006110B9">
                              <w:pPr>
                                <w:spacing w:line="400" w:lineRule="exact"/>
                                <w:ind w:firstLine="480"/>
                                <w:jc w:val="center"/>
                                <w:rPr>
                                  <w:sz w:val="24"/>
                                </w:rPr>
                              </w:pPr>
                              <w:r>
                                <w:rPr>
                                  <w:rFonts w:hint="eastAsia"/>
                                  <w:sz w:val="24"/>
                                </w:rPr>
                                <w:t>员</w:t>
                              </w:r>
                            </w:p>
                            <w:p w14:paraId="7F473B71" w14:textId="77777777" w:rsidR="009E0C75" w:rsidRDefault="009E0C75">
                              <w:pPr>
                                <w:spacing w:line="400" w:lineRule="exact"/>
                                <w:ind w:firstLine="480"/>
                                <w:jc w:val="center"/>
                                <w:rPr>
                                  <w:sz w:val="24"/>
                                </w:rPr>
                              </w:pPr>
                            </w:p>
                          </w:txbxContent>
                        </wps:txbx>
                        <wps:bodyPr lIns="3600" tIns="3600" rIns="3600" bIns="3600" upright="1"/>
                      </wps:wsp>
                      <wps:wsp>
                        <wps:cNvPr id="913" name="矩形 913"/>
                        <wps:cNvSpPr/>
                        <wps:spPr>
                          <a:xfrm>
                            <a:off x="4536" y="9770"/>
                            <a:ext cx="2940" cy="471"/>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237468F" w14:textId="77777777" w:rsidR="009E0C75" w:rsidRDefault="006110B9">
                              <w:pPr>
                                <w:spacing w:line="240" w:lineRule="auto"/>
                                <w:ind w:firstLine="480"/>
                                <w:jc w:val="center"/>
                                <w:rPr>
                                  <w:bCs/>
                                  <w:sz w:val="24"/>
                                </w:rPr>
                              </w:pPr>
                              <w:r>
                                <w:rPr>
                                  <w:rFonts w:hint="eastAsia"/>
                                  <w:bCs/>
                                  <w:sz w:val="24"/>
                                </w:rPr>
                                <w:t>施工操作员</w:t>
                              </w:r>
                            </w:p>
                          </w:txbxContent>
                        </wps:txbx>
                        <wps:bodyPr lIns="3600" tIns="50400" rIns="3600" bIns="3600" upright="1"/>
                      </wps:wsp>
                      <wps:wsp>
                        <wps:cNvPr id="914" name="直接连接符 914"/>
                        <wps:cNvCnPr/>
                        <wps:spPr>
                          <a:xfrm>
                            <a:off x="6009" y="2954"/>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15" name="直接连接符 915"/>
                        <wps:cNvCnPr/>
                        <wps:spPr>
                          <a:xfrm>
                            <a:off x="4221" y="4823"/>
                            <a:ext cx="37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16" name="直接连接符 916"/>
                        <wps:cNvCnPr/>
                        <wps:spPr>
                          <a:xfrm>
                            <a:off x="4248" y="4823"/>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17" name="直接连接符 917"/>
                        <wps:cNvCnPr/>
                        <wps:spPr>
                          <a:xfrm>
                            <a:off x="7941" y="4823"/>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18" name="直接连接符 918"/>
                        <wps:cNvCnPr/>
                        <wps:spPr>
                          <a:xfrm>
                            <a:off x="6009" y="4355"/>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19" name="直接连接符 919"/>
                        <wps:cNvCnPr/>
                        <wps:spPr>
                          <a:xfrm>
                            <a:off x="2901" y="6536"/>
                            <a:ext cx="34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0" name="直接连接符 920"/>
                        <wps:cNvCnPr/>
                        <wps:spPr>
                          <a:xfrm>
                            <a:off x="290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1" name="直接连接符 921"/>
                        <wps:cNvCnPr/>
                        <wps:spPr>
                          <a:xfrm>
                            <a:off x="362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2" name="直接连接符 922"/>
                        <wps:cNvCnPr/>
                        <wps:spPr>
                          <a:xfrm>
                            <a:off x="434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3" name="直接连接符 923"/>
                        <wps:cNvCnPr/>
                        <wps:spPr>
                          <a:xfrm>
                            <a:off x="488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4" name="直接连接符 924"/>
                        <wps:cNvCnPr/>
                        <wps:spPr>
                          <a:xfrm>
                            <a:off x="560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5" name="直接连接符 925"/>
                        <wps:cNvCnPr/>
                        <wps:spPr>
                          <a:xfrm>
                            <a:off x="632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6" name="直接连接符 926"/>
                        <wps:cNvCnPr/>
                        <wps:spPr>
                          <a:xfrm>
                            <a:off x="7221" y="6536"/>
                            <a:ext cx="144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7" name="直接连接符 927"/>
                        <wps:cNvCnPr/>
                        <wps:spPr>
                          <a:xfrm>
                            <a:off x="722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8" name="直接连接符 928"/>
                        <wps:cNvCnPr/>
                        <wps:spPr>
                          <a:xfrm>
                            <a:off x="7941" y="6224"/>
                            <a:ext cx="0" cy="624"/>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29" name="直接连接符 929"/>
                        <wps:cNvCnPr/>
                        <wps:spPr>
                          <a:xfrm>
                            <a:off x="8661" y="6536"/>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0" name="直接连接符 930"/>
                        <wps:cNvCnPr/>
                        <wps:spPr>
                          <a:xfrm>
                            <a:off x="4248" y="6224"/>
                            <a:ext cx="0" cy="312"/>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1" name="直接连接符 931"/>
                        <wps:cNvCnPr/>
                        <wps:spPr>
                          <a:xfrm>
                            <a:off x="290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2" name="直接连接符 932"/>
                        <wps:cNvCnPr/>
                        <wps:spPr>
                          <a:xfrm>
                            <a:off x="434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3" name="直接连接符 933"/>
                        <wps:cNvCnPr/>
                        <wps:spPr>
                          <a:xfrm>
                            <a:off x="506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4" name="直接连接符 934"/>
                        <wps:cNvCnPr/>
                        <wps:spPr>
                          <a:xfrm>
                            <a:off x="578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5" name="直接连接符 935"/>
                        <wps:cNvCnPr/>
                        <wps:spPr>
                          <a:xfrm>
                            <a:off x="650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6" name="直接连接符 936"/>
                        <wps:cNvCnPr/>
                        <wps:spPr>
                          <a:xfrm>
                            <a:off x="740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7" name="直接连接符 937"/>
                        <wps:cNvCnPr/>
                        <wps:spPr>
                          <a:xfrm>
                            <a:off x="812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8" name="直接连接符 938"/>
                        <wps:cNvCnPr/>
                        <wps:spPr>
                          <a:xfrm>
                            <a:off x="884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39" name="直接连接符 939"/>
                        <wps:cNvCnPr/>
                        <wps:spPr>
                          <a:xfrm>
                            <a:off x="3621" y="8876"/>
                            <a:ext cx="0" cy="42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40" name="直接连接符 940"/>
                        <wps:cNvCnPr/>
                        <wps:spPr>
                          <a:xfrm>
                            <a:off x="2892" y="9302"/>
                            <a:ext cx="5951"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941" name="直接连接符 941"/>
                        <wps:cNvCnPr/>
                        <wps:spPr>
                          <a:xfrm>
                            <a:off x="6006" y="9302"/>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5C8868E9" id="组合 942" o:spid="_x0000_s1238" style="width:442.25pt;height:376pt;mso-position-horizontal-relative:char;mso-position-vertical-relative:line" coordorigin="2541,2489" coordsize="6480,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">
                <v:rect id="矩形 897" o:spid="_x0000_s1239" style="position:absolute;left:4746;top:2489;width:252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" filled="f" strokecolor="#ee822f" strokeweight="1pt">
                  <v:textbox inset=".1mm,1.4mm,.1mm,.1mm">
                    <w:txbxContent>
                      <w:p w14:paraId="4B485A62" w14:textId="77777777" w:rsidR="009E0C75" w:rsidRDefault="006110B9">
                        <w:pPr>
                          <w:spacing w:line="240" w:lineRule="auto"/>
                          <w:ind w:firstLine="480"/>
                          <w:jc w:val="center"/>
                          <w:rPr>
                            <w:bCs/>
                            <w:sz w:val="24"/>
                          </w:rPr>
                        </w:pPr>
                        <w:r>
                          <w:rPr>
                            <w:rFonts w:hint="eastAsia"/>
                            <w:bCs/>
                            <w:sz w:val="24"/>
                          </w:rPr>
                          <w:t>文明工地领导小组</w:t>
                        </w:r>
                      </w:p>
                    </w:txbxContent>
                  </v:textbox>
                </v:rect>
                <v:rect id="矩形 898" o:spid="_x0000_s1240" style="position:absolute;left:5061;top:3422;width:189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" filled="f" strokecolor="#ee822f" strokeweight="1pt">
                  <v:textbox inset=".1mm,1.4mm,.1mm,.1mm">
                    <w:txbxContent>
                      <w:p w14:paraId="36A110A1" w14:textId="77777777" w:rsidR="009E0C75" w:rsidRDefault="006110B9">
                        <w:pPr>
                          <w:spacing w:line="240" w:lineRule="auto"/>
                          <w:ind w:firstLine="480"/>
                          <w:jc w:val="center"/>
                          <w:rPr>
                            <w:bCs/>
                            <w:sz w:val="24"/>
                          </w:rPr>
                        </w:pPr>
                        <w:r>
                          <w:rPr>
                            <w:rFonts w:hint="eastAsia"/>
                            <w:bCs/>
                            <w:sz w:val="24"/>
                          </w:rPr>
                          <w:t>组长</w:t>
                        </w:r>
                      </w:p>
                    </w:txbxContent>
                  </v:textbox>
                </v:rect>
                <v:rect id="矩形 899" o:spid="_x0000_s1241" style="position:absolute;left:5061;top:3887;width:1890;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" filled="f" strokecolor="#ee822f" strokeweight="1pt">
                  <v:textbox inset=".1mm,1.4mm,.1mm,.1mm">
                    <w:txbxContent>
                      <w:p w14:paraId="306B7B64" w14:textId="77777777" w:rsidR="009E0C75" w:rsidRDefault="006110B9">
                        <w:pPr>
                          <w:spacing w:line="240" w:lineRule="auto"/>
                          <w:ind w:firstLine="480"/>
                          <w:jc w:val="center"/>
                          <w:rPr>
                            <w:bCs/>
                            <w:sz w:val="24"/>
                          </w:rPr>
                        </w:pPr>
                        <w:r>
                          <w:rPr>
                            <w:rFonts w:hint="eastAsia"/>
                            <w:bCs/>
                            <w:sz w:val="24"/>
                          </w:rPr>
                          <w:t>项目经理</w:t>
                        </w:r>
                      </w:p>
                    </w:txbxContent>
                  </v:textbox>
                </v:rect>
                <v:rect id="矩形 900" o:spid="_x0000_s1242" style="position:absolute;left:3276;top:5291;width:1959;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" filled="f" strokecolor="#ee822f" strokeweight="1pt">
                  <v:textbox inset=".1mm,1.4mm,.1mm,.1mm">
                    <w:txbxContent>
                      <w:p w14:paraId="34FC2446" w14:textId="77777777" w:rsidR="009E0C75" w:rsidRDefault="006110B9">
                        <w:pPr>
                          <w:spacing w:line="240" w:lineRule="auto"/>
                          <w:ind w:firstLine="480"/>
                          <w:jc w:val="center"/>
                          <w:rPr>
                            <w:bCs/>
                            <w:sz w:val="24"/>
                          </w:rPr>
                        </w:pPr>
                        <w:r>
                          <w:rPr>
                            <w:rFonts w:hint="eastAsia"/>
                            <w:bCs/>
                            <w:sz w:val="24"/>
                          </w:rPr>
                          <w:t>副组长</w:t>
                        </w:r>
                      </w:p>
                    </w:txbxContent>
                  </v:textbox>
                </v:rect>
                <v:rect id="矩形 901" o:spid="_x0000_s1243" style="position:absolute;left:3276;top:5756;width:1959;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" filled="f" strokecolor="#ee822f" strokeweight="1pt">
                  <v:textbox inset=".1mm,1.4mm,.1mm,.1mm">
                    <w:txbxContent>
                      <w:p w14:paraId="051F3238" w14:textId="77777777" w:rsidR="009E0C75" w:rsidRDefault="006110B9">
                        <w:pPr>
                          <w:spacing w:line="240" w:lineRule="auto"/>
                          <w:ind w:firstLine="480"/>
                          <w:jc w:val="center"/>
                          <w:rPr>
                            <w:bCs/>
                            <w:sz w:val="24"/>
                          </w:rPr>
                        </w:pPr>
                        <w:r>
                          <w:rPr>
                            <w:rFonts w:hint="eastAsia"/>
                            <w:bCs/>
                            <w:sz w:val="24"/>
                          </w:rPr>
                          <w:t>项目</w:t>
                        </w:r>
                        <w:r>
                          <w:rPr>
                            <w:rFonts w:eastAsiaTheme="minorEastAsia" w:hint="eastAsia"/>
                            <w:bCs/>
                            <w:sz w:val="24"/>
                          </w:rPr>
                          <w:t>技术负责人</w:t>
                        </w:r>
                      </w:p>
                    </w:txbxContent>
                  </v:textbox>
                </v:rect>
                <v:rect id="矩形 902" o:spid="_x0000_s1244" style="position:absolute;left:6966;top:5315;width:1875;height:4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" filled="f" strokecolor="#ee822f" strokeweight="1pt">
                  <v:textbox inset=".1mm,1.4mm,.1mm,.1mm">
                    <w:txbxContent>
                      <w:p w14:paraId="6CDEDB85" w14:textId="77777777" w:rsidR="009E0C75" w:rsidRDefault="006110B9">
                        <w:pPr>
                          <w:spacing w:line="240" w:lineRule="auto"/>
                          <w:ind w:firstLine="480"/>
                          <w:jc w:val="center"/>
                          <w:rPr>
                            <w:b/>
                            <w:sz w:val="24"/>
                          </w:rPr>
                        </w:pPr>
                        <w:r>
                          <w:rPr>
                            <w:rFonts w:hint="eastAsia"/>
                            <w:bCs/>
                            <w:sz w:val="24"/>
                          </w:rPr>
                          <w:t>副组长</w:t>
                        </w:r>
                      </w:p>
                    </w:txbxContent>
                  </v:textbox>
                </v:rect>
                <v:rect id="矩形 903" o:spid="_x0000_s1245" style="position:absolute;left:6966;top:5754;width:1875;height: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" filled="f" strokecolor="#ee822f" strokeweight="1pt">
                  <v:textbox inset=".1mm,1.4mm,.1mm,.1mm">
                    <w:txbxContent>
                      <w:p w14:paraId="4178C49D" w14:textId="77777777" w:rsidR="009E0C75" w:rsidRDefault="006110B9">
                        <w:pPr>
                          <w:spacing w:line="240" w:lineRule="auto"/>
                          <w:ind w:firstLine="480"/>
                          <w:jc w:val="center"/>
                          <w:rPr>
                            <w:bCs/>
                            <w:sz w:val="24"/>
                          </w:rPr>
                        </w:pPr>
                        <w:r>
                          <w:rPr>
                            <w:rFonts w:eastAsiaTheme="minorEastAsia" w:hint="eastAsia"/>
                            <w:bCs/>
                            <w:sz w:val="24"/>
                          </w:rPr>
                          <w:t>安全负责人</w:t>
                        </w:r>
                      </w:p>
                    </w:txbxContent>
                  </v:textbox>
                </v:rect>
                <v:rect id="矩形 904" o:spid="_x0000_s1246" style="position:absolute;left:254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" filled="f" strokecolor="#ee822f" strokeweight="1pt">
                  <v:textbox inset=".1mm,.1mm,.1mm,.1mm">
                    <w:txbxContent>
                      <w:p w14:paraId="27D26214" w14:textId="77777777" w:rsidR="009E0C75" w:rsidRDefault="009E0C75">
                        <w:pPr>
                          <w:spacing w:line="400" w:lineRule="exact"/>
                          <w:ind w:firstLine="482"/>
                          <w:jc w:val="center"/>
                          <w:rPr>
                            <w:b/>
                            <w:bCs/>
                            <w:sz w:val="24"/>
                          </w:rPr>
                        </w:pPr>
                      </w:p>
                      <w:p w14:paraId="4D095D9A" w14:textId="77777777" w:rsidR="009E0C75" w:rsidRDefault="006110B9">
                        <w:pPr>
                          <w:spacing w:line="400" w:lineRule="exact"/>
                          <w:ind w:firstLine="480"/>
                          <w:jc w:val="center"/>
                          <w:rPr>
                            <w:sz w:val="24"/>
                          </w:rPr>
                        </w:pPr>
                        <w:r>
                          <w:rPr>
                            <w:rFonts w:hint="eastAsia"/>
                            <w:sz w:val="24"/>
                          </w:rPr>
                          <w:t>工</w:t>
                        </w:r>
                      </w:p>
                      <w:p w14:paraId="7B58A998" w14:textId="77777777" w:rsidR="009E0C75" w:rsidRDefault="006110B9">
                        <w:pPr>
                          <w:spacing w:line="400" w:lineRule="exact"/>
                          <w:ind w:firstLine="480"/>
                          <w:jc w:val="center"/>
                          <w:rPr>
                            <w:sz w:val="24"/>
                          </w:rPr>
                        </w:pPr>
                        <w:r>
                          <w:rPr>
                            <w:rFonts w:hint="eastAsia"/>
                            <w:sz w:val="24"/>
                          </w:rPr>
                          <w:t>长</w:t>
                        </w:r>
                      </w:p>
                      <w:p w14:paraId="136F2575" w14:textId="77777777" w:rsidR="009E0C75" w:rsidRDefault="009E0C75">
                        <w:pPr>
                          <w:spacing w:line="400" w:lineRule="exact"/>
                          <w:ind w:firstLine="480"/>
                          <w:jc w:val="center"/>
                          <w:rPr>
                            <w:sz w:val="24"/>
                          </w:rPr>
                        </w:pPr>
                      </w:p>
                    </w:txbxContent>
                  </v:textbox>
                </v:rect>
                <v:rect id="矩形 905" o:spid="_x0000_s1247" style="position:absolute;left:326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" filled="f" strokecolor="#ee822f" strokeweight="1pt">
                  <v:textbox inset=".1mm,.1mm,.1mm,.1mm">
                    <w:txbxContent>
                      <w:p w14:paraId="5CEF7194" w14:textId="77777777" w:rsidR="009E0C75" w:rsidRDefault="009E0C75">
                        <w:pPr>
                          <w:spacing w:line="400" w:lineRule="exact"/>
                          <w:ind w:firstLine="480"/>
                          <w:jc w:val="center"/>
                          <w:rPr>
                            <w:sz w:val="24"/>
                          </w:rPr>
                        </w:pPr>
                      </w:p>
                      <w:p w14:paraId="68E52AA2" w14:textId="77777777" w:rsidR="009E0C75" w:rsidRDefault="006110B9">
                        <w:pPr>
                          <w:spacing w:line="400" w:lineRule="exact"/>
                          <w:ind w:firstLine="480"/>
                          <w:jc w:val="center"/>
                          <w:rPr>
                            <w:sz w:val="24"/>
                          </w:rPr>
                        </w:pPr>
                        <w:r>
                          <w:rPr>
                            <w:rFonts w:hint="eastAsia"/>
                            <w:sz w:val="24"/>
                          </w:rPr>
                          <w:t>安</w:t>
                        </w:r>
                      </w:p>
                      <w:p w14:paraId="3AA169F6" w14:textId="77777777" w:rsidR="009E0C75" w:rsidRDefault="006110B9">
                        <w:pPr>
                          <w:spacing w:line="400" w:lineRule="exact"/>
                          <w:ind w:firstLine="480"/>
                          <w:jc w:val="center"/>
                          <w:rPr>
                            <w:sz w:val="24"/>
                          </w:rPr>
                        </w:pPr>
                        <w:r>
                          <w:rPr>
                            <w:rFonts w:hint="eastAsia"/>
                            <w:sz w:val="24"/>
                          </w:rPr>
                          <w:t>全</w:t>
                        </w:r>
                      </w:p>
                      <w:p w14:paraId="5D6AC56D" w14:textId="77777777" w:rsidR="009E0C75" w:rsidRDefault="006110B9">
                        <w:pPr>
                          <w:spacing w:line="400" w:lineRule="exact"/>
                          <w:ind w:firstLine="480"/>
                          <w:jc w:val="center"/>
                          <w:rPr>
                            <w:sz w:val="24"/>
                          </w:rPr>
                        </w:pPr>
                        <w:r>
                          <w:rPr>
                            <w:rFonts w:hint="eastAsia"/>
                            <w:sz w:val="24"/>
                          </w:rPr>
                          <w:t>员</w:t>
                        </w:r>
                      </w:p>
                      <w:p w14:paraId="6424D63D" w14:textId="77777777" w:rsidR="009E0C75" w:rsidRDefault="009E0C75">
                        <w:pPr>
                          <w:spacing w:line="400" w:lineRule="exact"/>
                          <w:ind w:firstLine="480"/>
                          <w:jc w:val="center"/>
                          <w:rPr>
                            <w:sz w:val="24"/>
                          </w:rPr>
                        </w:pPr>
                      </w:p>
                    </w:txbxContent>
                  </v:textbox>
                </v:rect>
                <v:rect id="矩形 906" o:spid="_x0000_s1248" style="position:absolute;left:398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" filled="f" strokecolor="#ee822f" strokeweight="1pt">
                  <v:textbox inset=".1mm,.1mm,.1mm,.1mm">
                    <w:txbxContent>
                      <w:p w14:paraId="365CB2FF" w14:textId="77777777" w:rsidR="009E0C75" w:rsidRDefault="009E0C75">
                        <w:pPr>
                          <w:spacing w:line="400" w:lineRule="exact"/>
                          <w:ind w:firstLine="480"/>
                          <w:jc w:val="center"/>
                          <w:rPr>
                            <w:sz w:val="24"/>
                          </w:rPr>
                        </w:pPr>
                      </w:p>
                      <w:p w14:paraId="1D4BA8CC" w14:textId="77777777" w:rsidR="009E0C75" w:rsidRDefault="006110B9">
                        <w:pPr>
                          <w:spacing w:line="400" w:lineRule="exact"/>
                          <w:ind w:firstLine="480"/>
                          <w:jc w:val="center"/>
                          <w:rPr>
                            <w:bCs/>
                            <w:sz w:val="24"/>
                          </w:rPr>
                        </w:pPr>
                        <w:r>
                          <w:rPr>
                            <w:rFonts w:hint="eastAsia"/>
                            <w:bCs/>
                            <w:sz w:val="24"/>
                          </w:rPr>
                          <w:t>机</w:t>
                        </w:r>
                      </w:p>
                      <w:p w14:paraId="7A974A83" w14:textId="77777777" w:rsidR="009E0C75" w:rsidRDefault="006110B9">
                        <w:pPr>
                          <w:spacing w:line="400" w:lineRule="exact"/>
                          <w:ind w:firstLine="480"/>
                          <w:jc w:val="center"/>
                          <w:rPr>
                            <w:bCs/>
                            <w:sz w:val="24"/>
                          </w:rPr>
                        </w:pPr>
                        <w:r>
                          <w:rPr>
                            <w:rFonts w:hint="eastAsia"/>
                            <w:bCs/>
                            <w:sz w:val="24"/>
                          </w:rPr>
                          <w:t>管</w:t>
                        </w:r>
                      </w:p>
                      <w:p w14:paraId="19126A78" w14:textId="77777777" w:rsidR="009E0C75" w:rsidRDefault="006110B9">
                        <w:pPr>
                          <w:spacing w:line="400" w:lineRule="exact"/>
                          <w:ind w:firstLine="480"/>
                          <w:jc w:val="center"/>
                          <w:rPr>
                            <w:bCs/>
                            <w:sz w:val="24"/>
                          </w:rPr>
                        </w:pPr>
                        <w:r>
                          <w:rPr>
                            <w:rFonts w:hint="eastAsia"/>
                            <w:bCs/>
                            <w:sz w:val="24"/>
                          </w:rPr>
                          <w:t>员</w:t>
                        </w:r>
                      </w:p>
                      <w:p w14:paraId="728B4034" w14:textId="77777777" w:rsidR="009E0C75" w:rsidRDefault="009E0C75">
                        <w:pPr>
                          <w:spacing w:line="400" w:lineRule="exact"/>
                          <w:ind w:firstLine="480"/>
                          <w:jc w:val="center"/>
                          <w:rPr>
                            <w:bCs/>
                            <w:sz w:val="24"/>
                          </w:rPr>
                        </w:pPr>
                      </w:p>
                    </w:txbxContent>
                  </v:textbox>
                </v:rect>
                <v:rect id="矩形 907" o:spid="_x0000_s1249" style="position:absolute;left:470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" filled="f" strokecolor="#ee822f" strokeweight="1pt">
                  <v:textbox inset=".1mm,.1mm,.1mm,.1mm">
                    <w:txbxContent>
                      <w:p w14:paraId="0255EBED" w14:textId="77777777" w:rsidR="009E0C75" w:rsidRDefault="009E0C75">
                        <w:pPr>
                          <w:spacing w:line="400" w:lineRule="exact"/>
                          <w:ind w:firstLine="480"/>
                          <w:jc w:val="center"/>
                          <w:rPr>
                            <w:sz w:val="24"/>
                          </w:rPr>
                        </w:pPr>
                      </w:p>
                      <w:p w14:paraId="354889E9" w14:textId="77777777" w:rsidR="009E0C75" w:rsidRDefault="006110B9">
                        <w:pPr>
                          <w:spacing w:line="400" w:lineRule="exact"/>
                          <w:ind w:firstLine="480"/>
                          <w:jc w:val="center"/>
                          <w:rPr>
                            <w:bCs/>
                            <w:sz w:val="24"/>
                          </w:rPr>
                        </w:pPr>
                        <w:r>
                          <w:rPr>
                            <w:rFonts w:hint="eastAsia"/>
                            <w:bCs/>
                            <w:sz w:val="24"/>
                          </w:rPr>
                          <w:t>治</w:t>
                        </w:r>
                      </w:p>
                      <w:p w14:paraId="3ADF8CEF" w14:textId="77777777" w:rsidR="009E0C75" w:rsidRDefault="006110B9">
                        <w:pPr>
                          <w:spacing w:line="400" w:lineRule="exact"/>
                          <w:ind w:firstLine="480"/>
                          <w:jc w:val="center"/>
                          <w:rPr>
                            <w:bCs/>
                            <w:sz w:val="24"/>
                          </w:rPr>
                        </w:pPr>
                        <w:r>
                          <w:rPr>
                            <w:rFonts w:hint="eastAsia"/>
                            <w:bCs/>
                            <w:sz w:val="24"/>
                          </w:rPr>
                          <w:t>安</w:t>
                        </w:r>
                      </w:p>
                      <w:p w14:paraId="2D2E7CC6" w14:textId="77777777" w:rsidR="009E0C75" w:rsidRDefault="006110B9">
                        <w:pPr>
                          <w:spacing w:line="400" w:lineRule="exact"/>
                          <w:ind w:firstLine="480"/>
                          <w:jc w:val="center"/>
                          <w:rPr>
                            <w:bCs/>
                            <w:sz w:val="24"/>
                          </w:rPr>
                        </w:pPr>
                        <w:r>
                          <w:rPr>
                            <w:rFonts w:hint="eastAsia"/>
                            <w:bCs/>
                            <w:sz w:val="24"/>
                          </w:rPr>
                          <w:t>员</w:t>
                        </w:r>
                      </w:p>
                      <w:p w14:paraId="6B758A80" w14:textId="77777777" w:rsidR="009E0C75" w:rsidRDefault="009E0C75">
                        <w:pPr>
                          <w:spacing w:line="400" w:lineRule="exact"/>
                          <w:ind w:firstLine="480"/>
                          <w:jc w:val="center"/>
                          <w:rPr>
                            <w:bCs/>
                            <w:sz w:val="24"/>
                          </w:rPr>
                        </w:pPr>
                      </w:p>
                    </w:txbxContent>
                  </v:textbox>
                </v:rect>
                <v:rect id="矩形 908" o:spid="_x0000_s1250" style="position:absolute;left:542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" filled="f" strokecolor="#ee822f" strokeweight="1pt">
                  <v:textbox inset=".1mm,.1mm,.1mm,.1mm">
                    <w:txbxContent>
                      <w:p w14:paraId="540F523B" w14:textId="77777777" w:rsidR="009E0C75" w:rsidRDefault="009E0C75">
                        <w:pPr>
                          <w:spacing w:line="400" w:lineRule="exact"/>
                          <w:ind w:firstLine="480"/>
                          <w:jc w:val="center"/>
                          <w:rPr>
                            <w:sz w:val="24"/>
                          </w:rPr>
                        </w:pPr>
                      </w:p>
                      <w:p w14:paraId="6AD278A6" w14:textId="77777777" w:rsidR="009E0C75" w:rsidRDefault="006110B9">
                        <w:pPr>
                          <w:spacing w:line="400" w:lineRule="exact"/>
                          <w:ind w:firstLine="480"/>
                          <w:jc w:val="center"/>
                          <w:rPr>
                            <w:bCs/>
                            <w:sz w:val="24"/>
                          </w:rPr>
                        </w:pPr>
                        <w:r>
                          <w:rPr>
                            <w:rFonts w:hint="eastAsia"/>
                            <w:bCs/>
                            <w:sz w:val="24"/>
                          </w:rPr>
                          <w:t>劳</w:t>
                        </w:r>
                      </w:p>
                      <w:p w14:paraId="276B62A1" w14:textId="77777777" w:rsidR="009E0C75" w:rsidRDefault="006110B9">
                        <w:pPr>
                          <w:spacing w:line="400" w:lineRule="exact"/>
                          <w:ind w:firstLine="480"/>
                          <w:jc w:val="center"/>
                          <w:rPr>
                            <w:bCs/>
                            <w:sz w:val="24"/>
                          </w:rPr>
                        </w:pPr>
                        <w:r>
                          <w:rPr>
                            <w:rFonts w:hint="eastAsia"/>
                            <w:bCs/>
                            <w:sz w:val="24"/>
                          </w:rPr>
                          <w:t>资</w:t>
                        </w:r>
                      </w:p>
                      <w:p w14:paraId="5DB38ABC" w14:textId="77777777" w:rsidR="009E0C75" w:rsidRDefault="006110B9">
                        <w:pPr>
                          <w:spacing w:line="400" w:lineRule="exact"/>
                          <w:ind w:firstLine="480"/>
                          <w:jc w:val="center"/>
                          <w:rPr>
                            <w:bCs/>
                            <w:sz w:val="24"/>
                          </w:rPr>
                        </w:pPr>
                        <w:r>
                          <w:rPr>
                            <w:rFonts w:hint="eastAsia"/>
                            <w:bCs/>
                            <w:sz w:val="24"/>
                          </w:rPr>
                          <w:t>员</w:t>
                        </w:r>
                      </w:p>
                      <w:p w14:paraId="4BDE3CBE" w14:textId="77777777" w:rsidR="009E0C75" w:rsidRDefault="009E0C75">
                        <w:pPr>
                          <w:spacing w:line="400" w:lineRule="exact"/>
                          <w:ind w:firstLine="480"/>
                          <w:jc w:val="center"/>
                          <w:rPr>
                            <w:bCs/>
                            <w:sz w:val="24"/>
                          </w:rPr>
                        </w:pPr>
                      </w:p>
                    </w:txbxContent>
                  </v:textbox>
                </v:rect>
                <v:rect id="矩形 909" o:spid="_x0000_s1251" style="position:absolute;left:614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" filled="f" strokecolor="#ee822f" strokeweight="1pt">
                  <v:textbox inset=".1mm,.1mm,.1mm,.1mm">
                    <w:txbxContent>
                      <w:p w14:paraId="01A4A74A" w14:textId="77777777" w:rsidR="009E0C75" w:rsidRDefault="009E0C75">
                        <w:pPr>
                          <w:spacing w:line="400" w:lineRule="exact"/>
                          <w:ind w:firstLine="480"/>
                          <w:jc w:val="center"/>
                          <w:rPr>
                            <w:sz w:val="24"/>
                          </w:rPr>
                        </w:pPr>
                      </w:p>
                      <w:p w14:paraId="24B2840C" w14:textId="77777777" w:rsidR="009E0C75" w:rsidRDefault="006110B9">
                        <w:pPr>
                          <w:spacing w:line="400" w:lineRule="exact"/>
                          <w:ind w:firstLine="480"/>
                          <w:jc w:val="center"/>
                          <w:rPr>
                            <w:bCs/>
                            <w:sz w:val="24"/>
                          </w:rPr>
                        </w:pPr>
                        <w:r>
                          <w:rPr>
                            <w:rFonts w:hint="eastAsia"/>
                            <w:bCs/>
                            <w:sz w:val="24"/>
                          </w:rPr>
                          <w:t>炊</w:t>
                        </w:r>
                      </w:p>
                      <w:p w14:paraId="6F8082BF" w14:textId="77777777" w:rsidR="009E0C75" w:rsidRDefault="006110B9">
                        <w:pPr>
                          <w:spacing w:line="400" w:lineRule="exact"/>
                          <w:ind w:firstLine="480"/>
                          <w:jc w:val="center"/>
                          <w:rPr>
                            <w:bCs/>
                            <w:sz w:val="24"/>
                          </w:rPr>
                        </w:pPr>
                        <w:r>
                          <w:rPr>
                            <w:rFonts w:hint="eastAsia"/>
                            <w:bCs/>
                            <w:sz w:val="24"/>
                          </w:rPr>
                          <w:t>事</w:t>
                        </w:r>
                      </w:p>
                      <w:p w14:paraId="3024BC2E" w14:textId="77777777" w:rsidR="009E0C75" w:rsidRDefault="006110B9">
                        <w:pPr>
                          <w:spacing w:line="400" w:lineRule="exact"/>
                          <w:ind w:firstLine="480"/>
                          <w:jc w:val="center"/>
                          <w:rPr>
                            <w:bCs/>
                            <w:sz w:val="24"/>
                          </w:rPr>
                        </w:pPr>
                        <w:r>
                          <w:rPr>
                            <w:rFonts w:hint="eastAsia"/>
                            <w:bCs/>
                            <w:sz w:val="24"/>
                          </w:rPr>
                          <w:t>员</w:t>
                        </w:r>
                      </w:p>
                      <w:p w14:paraId="0C540A67" w14:textId="77777777" w:rsidR="009E0C75" w:rsidRDefault="009E0C75">
                        <w:pPr>
                          <w:spacing w:line="400" w:lineRule="exact"/>
                          <w:ind w:firstLine="480"/>
                          <w:jc w:val="center"/>
                          <w:rPr>
                            <w:bCs/>
                            <w:sz w:val="24"/>
                          </w:rPr>
                        </w:pPr>
                      </w:p>
                    </w:txbxContent>
                  </v:textbox>
                </v:rect>
                <v:rect id="矩形 910" o:spid="_x0000_s1252" style="position:absolute;left:704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" filled="f" strokecolor="#ee822f" strokeweight="1pt">
                  <v:textbox inset=".1mm,.1mm,.1mm,.1mm">
                    <w:txbxContent>
                      <w:p w14:paraId="53411ACC" w14:textId="77777777" w:rsidR="009E0C75" w:rsidRDefault="009E0C75">
                        <w:pPr>
                          <w:spacing w:line="400" w:lineRule="exact"/>
                          <w:ind w:firstLine="480"/>
                          <w:jc w:val="center"/>
                          <w:rPr>
                            <w:sz w:val="24"/>
                          </w:rPr>
                        </w:pPr>
                      </w:p>
                      <w:p w14:paraId="03ADF7F4" w14:textId="77777777" w:rsidR="009E0C75" w:rsidRDefault="006110B9">
                        <w:pPr>
                          <w:spacing w:line="400" w:lineRule="exact"/>
                          <w:ind w:firstLine="480"/>
                          <w:jc w:val="center"/>
                          <w:rPr>
                            <w:bCs/>
                            <w:sz w:val="24"/>
                          </w:rPr>
                        </w:pPr>
                        <w:r>
                          <w:rPr>
                            <w:rFonts w:hint="eastAsia"/>
                            <w:bCs/>
                            <w:sz w:val="24"/>
                          </w:rPr>
                          <w:t>质</w:t>
                        </w:r>
                      </w:p>
                      <w:p w14:paraId="440DF813" w14:textId="77777777" w:rsidR="009E0C75" w:rsidRDefault="006110B9">
                        <w:pPr>
                          <w:spacing w:line="400" w:lineRule="exact"/>
                          <w:ind w:firstLine="480"/>
                          <w:jc w:val="center"/>
                          <w:rPr>
                            <w:bCs/>
                            <w:sz w:val="24"/>
                          </w:rPr>
                        </w:pPr>
                        <w:r>
                          <w:rPr>
                            <w:rFonts w:hint="eastAsia"/>
                            <w:bCs/>
                            <w:sz w:val="24"/>
                          </w:rPr>
                          <w:t>量</w:t>
                        </w:r>
                      </w:p>
                      <w:p w14:paraId="66F2BFBA" w14:textId="77777777" w:rsidR="009E0C75" w:rsidRDefault="006110B9">
                        <w:pPr>
                          <w:spacing w:line="400" w:lineRule="exact"/>
                          <w:ind w:firstLine="480"/>
                          <w:jc w:val="center"/>
                          <w:rPr>
                            <w:bCs/>
                            <w:sz w:val="24"/>
                          </w:rPr>
                        </w:pPr>
                        <w:r>
                          <w:rPr>
                            <w:rFonts w:hint="eastAsia"/>
                            <w:bCs/>
                            <w:sz w:val="24"/>
                          </w:rPr>
                          <w:t>员</w:t>
                        </w:r>
                      </w:p>
                      <w:p w14:paraId="09B21FB6" w14:textId="77777777" w:rsidR="009E0C75" w:rsidRDefault="009E0C75">
                        <w:pPr>
                          <w:spacing w:line="400" w:lineRule="exact"/>
                          <w:ind w:firstLine="480"/>
                          <w:jc w:val="center"/>
                          <w:rPr>
                            <w:bCs/>
                            <w:sz w:val="24"/>
                          </w:rPr>
                        </w:pPr>
                      </w:p>
                    </w:txbxContent>
                  </v:textbox>
                </v:rect>
                <v:rect id="矩形 911" o:spid="_x0000_s1253" style="position:absolute;left:776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" filled="f" strokecolor="#ee822f" strokeweight="1pt">
                  <v:textbox inset=".1mm,.1mm,.1mm,.1mm">
                    <w:txbxContent>
                      <w:p w14:paraId="25179382" w14:textId="77777777" w:rsidR="009E0C75" w:rsidRDefault="009E0C75">
                        <w:pPr>
                          <w:spacing w:line="400" w:lineRule="exact"/>
                          <w:ind w:firstLine="480"/>
                          <w:jc w:val="center"/>
                          <w:rPr>
                            <w:sz w:val="24"/>
                          </w:rPr>
                        </w:pPr>
                      </w:p>
                      <w:p w14:paraId="14829A93" w14:textId="77777777" w:rsidR="009E0C75" w:rsidRDefault="006110B9">
                        <w:pPr>
                          <w:spacing w:line="400" w:lineRule="exact"/>
                          <w:ind w:firstLine="480"/>
                          <w:jc w:val="center"/>
                          <w:rPr>
                            <w:bCs/>
                            <w:sz w:val="24"/>
                          </w:rPr>
                        </w:pPr>
                        <w:r>
                          <w:rPr>
                            <w:rFonts w:hint="eastAsia"/>
                            <w:bCs/>
                            <w:sz w:val="24"/>
                          </w:rPr>
                          <w:t>试</w:t>
                        </w:r>
                      </w:p>
                      <w:p w14:paraId="7170C3A7" w14:textId="77777777" w:rsidR="009E0C75" w:rsidRDefault="006110B9">
                        <w:pPr>
                          <w:spacing w:line="400" w:lineRule="exact"/>
                          <w:ind w:firstLine="480"/>
                          <w:jc w:val="center"/>
                          <w:rPr>
                            <w:bCs/>
                            <w:sz w:val="24"/>
                          </w:rPr>
                        </w:pPr>
                        <w:r>
                          <w:rPr>
                            <w:rFonts w:hint="eastAsia"/>
                            <w:bCs/>
                            <w:sz w:val="24"/>
                          </w:rPr>
                          <w:t>验</w:t>
                        </w:r>
                      </w:p>
                      <w:p w14:paraId="0E0EDE19" w14:textId="77777777" w:rsidR="009E0C75" w:rsidRDefault="006110B9">
                        <w:pPr>
                          <w:spacing w:line="400" w:lineRule="exact"/>
                          <w:ind w:firstLine="480"/>
                          <w:jc w:val="center"/>
                          <w:rPr>
                            <w:bCs/>
                            <w:sz w:val="24"/>
                          </w:rPr>
                        </w:pPr>
                        <w:r>
                          <w:rPr>
                            <w:rFonts w:hint="eastAsia"/>
                            <w:bCs/>
                            <w:sz w:val="24"/>
                          </w:rPr>
                          <w:t>员</w:t>
                        </w:r>
                      </w:p>
                      <w:p w14:paraId="6B6B2571" w14:textId="77777777" w:rsidR="009E0C75" w:rsidRDefault="009E0C75">
                        <w:pPr>
                          <w:spacing w:line="400" w:lineRule="exact"/>
                          <w:ind w:firstLine="480"/>
                          <w:jc w:val="center"/>
                          <w:rPr>
                            <w:bCs/>
                            <w:sz w:val="24"/>
                          </w:rPr>
                        </w:pPr>
                      </w:p>
                    </w:txbxContent>
                  </v:textbox>
                </v:rect>
                <v:rect id="矩形 912" o:spid="_x0000_s1254" style="position:absolute;left:8481;top:6848;width:540;height:2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" filled="f" strokecolor="#ee822f" strokeweight="1pt">
                  <v:textbox inset=".1mm,.1mm,.1mm,.1mm">
                    <w:txbxContent>
                      <w:p w14:paraId="730C8D7E" w14:textId="77777777" w:rsidR="009E0C75" w:rsidRDefault="009E0C75">
                        <w:pPr>
                          <w:spacing w:line="400" w:lineRule="exact"/>
                          <w:ind w:firstLine="480"/>
                          <w:jc w:val="center"/>
                          <w:rPr>
                            <w:sz w:val="24"/>
                          </w:rPr>
                        </w:pPr>
                      </w:p>
                      <w:p w14:paraId="439D1103" w14:textId="77777777" w:rsidR="009E0C75" w:rsidRDefault="006110B9">
                        <w:pPr>
                          <w:spacing w:line="400" w:lineRule="exact"/>
                          <w:ind w:firstLine="480"/>
                          <w:jc w:val="center"/>
                          <w:rPr>
                            <w:sz w:val="24"/>
                          </w:rPr>
                        </w:pPr>
                        <w:r>
                          <w:rPr>
                            <w:rFonts w:hint="eastAsia"/>
                            <w:sz w:val="24"/>
                          </w:rPr>
                          <w:t>资</w:t>
                        </w:r>
                      </w:p>
                      <w:p w14:paraId="7BA26BD7" w14:textId="77777777" w:rsidR="009E0C75" w:rsidRDefault="006110B9">
                        <w:pPr>
                          <w:spacing w:line="400" w:lineRule="exact"/>
                          <w:ind w:firstLine="480"/>
                          <w:jc w:val="center"/>
                          <w:rPr>
                            <w:sz w:val="24"/>
                          </w:rPr>
                        </w:pPr>
                        <w:r>
                          <w:rPr>
                            <w:rFonts w:hint="eastAsia"/>
                            <w:sz w:val="24"/>
                          </w:rPr>
                          <w:t>料</w:t>
                        </w:r>
                      </w:p>
                      <w:p w14:paraId="21100973" w14:textId="77777777" w:rsidR="009E0C75" w:rsidRDefault="006110B9">
                        <w:pPr>
                          <w:spacing w:line="400" w:lineRule="exact"/>
                          <w:ind w:firstLine="480"/>
                          <w:jc w:val="center"/>
                          <w:rPr>
                            <w:sz w:val="24"/>
                          </w:rPr>
                        </w:pPr>
                        <w:r>
                          <w:rPr>
                            <w:rFonts w:hint="eastAsia"/>
                            <w:sz w:val="24"/>
                          </w:rPr>
                          <w:t>员</w:t>
                        </w:r>
                      </w:p>
                      <w:p w14:paraId="7F473B71" w14:textId="77777777" w:rsidR="009E0C75" w:rsidRDefault="009E0C75">
                        <w:pPr>
                          <w:spacing w:line="400" w:lineRule="exact"/>
                          <w:ind w:firstLine="480"/>
                          <w:jc w:val="center"/>
                          <w:rPr>
                            <w:sz w:val="24"/>
                          </w:rPr>
                        </w:pPr>
                      </w:p>
                    </w:txbxContent>
                  </v:textbox>
                </v:rect>
                <v:rect id="矩形 913" o:spid="_x0000_s1255" style="position:absolute;left:4536;top:9770;width:2940;height: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" filled="f" strokecolor="#ee822f" strokeweight="1pt">
                  <v:textbox inset=".1mm,1.4mm,.1mm,.1mm">
                    <w:txbxContent>
                      <w:p w14:paraId="7237468F" w14:textId="77777777" w:rsidR="009E0C75" w:rsidRDefault="006110B9">
                        <w:pPr>
                          <w:spacing w:line="240" w:lineRule="auto"/>
                          <w:ind w:firstLine="480"/>
                          <w:jc w:val="center"/>
                          <w:rPr>
                            <w:bCs/>
                            <w:sz w:val="24"/>
                          </w:rPr>
                        </w:pPr>
                        <w:r>
                          <w:rPr>
                            <w:rFonts w:hint="eastAsia"/>
                            <w:bCs/>
                            <w:sz w:val="24"/>
                          </w:rPr>
                          <w:t>施工操作员</w:t>
                        </w:r>
                      </w:p>
                    </w:txbxContent>
                  </v:textbox>
                </v:rect>
                <v:line id="直接连接符 914" o:spid="_x0000_s1256" style="position:absolute;visibility:visible;mso-wrap-style:square" from="6009,2954" to="6009,3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" strokecolor="#ee822f" strokeweight="1pt">
                  <v:stroke joinstyle="miter"/>
                </v:line>
                <v:line id="直接连接符 915" o:spid="_x0000_s1257" style="position:absolute;visibility:visible;mso-wrap-style:square" from="4221,4823" to="7941,4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" strokecolor="#ee822f" strokeweight="1pt">
                  <v:stroke joinstyle="miter"/>
                </v:line>
                <v:line id="直接连接符 916" o:spid="_x0000_s1258" style="position:absolute;visibility:visible;mso-wrap-style:square" from="4248,4823" to="4248,5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" strokecolor="#ee822f" strokeweight="1pt">
                  <v:stroke joinstyle="miter"/>
                </v:line>
                <v:line id="直接连接符 917" o:spid="_x0000_s1259" style="position:absolute;visibility:visible;mso-wrap-style:square" from="7941,4823" to="7941,5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" strokecolor="#ee822f" strokeweight="1pt">
                  <v:stroke joinstyle="miter"/>
                </v:line>
                <v:line id="直接连接符 918" o:spid="_x0000_s1260" style="position:absolute;visibility:visible;mso-wrap-style:square" from="6009,4355" to="6009,4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" strokecolor="#ee822f" strokeweight="1pt">
                  <v:stroke joinstyle="miter"/>
                </v:line>
                <v:line id="直接连接符 919" o:spid="_x0000_s1261" style="position:absolute;visibility:visible;mso-wrap-style:square" from="2901,6536" to="6321,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" strokecolor="#ee822f" strokeweight="1pt">
                  <v:stroke joinstyle="miter"/>
                </v:line>
                <v:line id="直接连接符 920" o:spid="_x0000_s1262" style="position:absolute;visibility:visible;mso-wrap-style:square" from="2901,6536" to="290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" strokecolor="#ee822f" strokeweight="1pt">
                  <v:stroke joinstyle="miter"/>
                </v:line>
                <v:line id="直接连接符 921" o:spid="_x0000_s1263" style="position:absolute;visibility:visible;mso-wrap-style:square" from="3621,6536" to="362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" strokecolor="#ee822f" strokeweight="1pt">
                  <v:stroke joinstyle="miter"/>
                </v:line>
                <v:line id="直接连接符 922" o:spid="_x0000_s1264" style="position:absolute;visibility:visible;mso-wrap-style:square" from="4341,6536" to="434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" strokecolor="#ee822f" strokeweight="1pt">
                  <v:stroke joinstyle="miter"/>
                </v:line>
                <v:line id="直接连接符 923" o:spid="_x0000_s1265" style="position:absolute;visibility:visible;mso-wrap-style:square" from="4881,6536" to="488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" strokecolor="#ee822f" strokeweight="1pt">
                  <v:stroke joinstyle="miter"/>
                </v:line>
                <v:line id="直接连接符 924" o:spid="_x0000_s1266" style="position:absolute;visibility:visible;mso-wrap-style:square" from="5601,6536" to="560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" strokecolor="#ee822f" strokeweight="1pt">
                  <v:stroke joinstyle="miter"/>
                </v:line>
                <v:line id="直接连接符 925" o:spid="_x0000_s1267" style="position:absolute;visibility:visible;mso-wrap-style:square" from="6321,6536" to="632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" strokecolor="#ee822f" strokeweight="1pt">
                  <v:stroke joinstyle="miter"/>
                </v:line>
                <v:line id="直接连接符 926" o:spid="_x0000_s1268" style="position:absolute;visibility:visible;mso-wrap-style:square" from="7221,6536" to="8661,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" strokecolor="#ee822f" strokeweight="1pt">
                  <v:stroke joinstyle="miter"/>
                </v:line>
                <v:line id="直接连接符 927" o:spid="_x0000_s1269" style="position:absolute;visibility:visible;mso-wrap-style:square" from="7221,6536" to="722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" strokecolor="#ee822f" strokeweight="1pt">
                  <v:stroke joinstyle="miter"/>
                </v:line>
                <v:line id="直接连接符 928" o:spid="_x0000_s1270" style="position:absolute;visibility:visible;mso-wrap-style:square" from="7941,6224" to="794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" strokecolor="#ee822f" strokeweight="1pt">
                  <v:stroke joinstyle="miter"/>
                </v:line>
                <v:line id="直接连接符 929" o:spid="_x0000_s1271" style="position:absolute;visibility:visible;mso-wrap-style:square" from="8661,6536" to="8661,68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" strokecolor="#ee822f" strokeweight="1pt">
                  <v:stroke joinstyle="miter"/>
                </v:line>
                <v:line id="直接连接符 930" o:spid="_x0000_s1272" style="position:absolute;visibility:visible;mso-wrap-style:square" from="4248,6224" to="4248,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" strokecolor="#ee822f" strokeweight="1pt">
                  <v:stroke joinstyle="miter"/>
                </v:line>
                <v:line id="直接连接符 931" o:spid="_x0000_s1273" style="position:absolute;visibility:visible;mso-wrap-style:square" from="2901,8876" to="290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" strokecolor="#ee822f" strokeweight="1pt">
                  <v:stroke joinstyle="miter"/>
                </v:line>
                <v:line id="直接连接符 932" o:spid="_x0000_s1274" style="position:absolute;visibility:visible;mso-wrap-style:square" from="4341,8876" to="434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" strokecolor="#ee822f" strokeweight="1pt">
                  <v:stroke joinstyle="miter"/>
                </v:line>
                <v:line id="直接连接符 933" o:spid="_x0000_s1275" style="position:absolute;visibility:visible;mso-wrap-style:square" from="5061,8876" to="506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" strokecolor="#ee822f" strokeweight="1pt">
                  <v:stroke joinstyle="miter"/>
                </v:line>
                <v:line id="直接连接符 934" o:spid="_x0000_s1276" style="position:absolute;visibility:visible;mso-wrap-style:square" from="5781,8876" to="578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" strokecolor="#ee822f" strokeweight="1pt">
                  <v:stroke joinstyle="miter"/>
                </v:line>
                <v:line id="直接连接符 935" o:spid="_x0000_s1277" style="position:absolute;visibility:visible;mso-wrap-style:square" from="6501,8876" to="650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" strokecolor="#ee822f" strokeweight="1pt">
                  <v:stroke joinstyle="miter"/>
                </v:line>
                <v:line id="直接连接符 936" o:spid="_x0000_s1278" style="position:absolute;visibility:visible;mso-wrap-style:square" from="7401,8876" to="740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" strokecolor="#ee822f" strokeweight="1pt">
                  <v:stroke joinstyle="miter"/>
                </v:line>
                <v:line id="直接连接符 937" o:spid="_x0000_s1279" style="position:absolute;visibility:visible;mso-wrap-style:square" from="8121,8876" to="812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" strokecolor="#ee822f" strokeweight="1pt">
                  <v:stroke joinstyle="miter"/>
                </v:line>
                <v:line id="直接连接符 938" o:spid="_x0000_s1280" style="position:absolute;visibility:visible;mso-wrap-style:square" from="8841,8876" to="884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" strokecolor="#ee822f" strokeweight="1pt">
                  <v:stroke joinstyle="miter"/>
                </v:line>
                <v:line id="直接连接符 939" o:spid="_x0000_s1281" style="position:absolute;visibility:visible;mso-wrap-style:square" from="3621,8876" to="3621,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" strokecolor="#ee822f" strokeweight="1pt">
                  <v:stroke joinstyle="miter"/>
                </v:line>
                <v:line id="直接连接符 940" o:spid="_x0000_s1282" style="position:absolute;visibility:visible;mso-wrap-style:square" from="2892,9302" to="8843,9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" strokecolor="#ee822f" strokeweight="1pt">
                  <v:stroke joinstyle="miter"/>
                </v:line>
                <v:line id="直接连接符 941" o:spid="_x0000_s1283" style="position:absolute;visibility:visible;mso-wrap-style:square" from="6006,9302" to="6006,9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" strokecolor="#ee822f" strokeweight="1pt">
                  <v:stroke joinstyle="miter"/>
                </v:line>
                <w10:anchorlock/>
              </v:group>
            </w:pict>
          </mc:Fallback>
        </mc:AlternateContent>
      </w:r>
    </w:p>
    <w:p w14:paraId="61B1352F" w14:textId="77777777" w:rsidR="009E0C75" w:rsidRDefault="006110B9">
      <w:pPr>
        <w:rPr>
          <w:rFonts w:ascii="宋体" w:hAnsi="宋体" w:cs="宋体" w:hint="eastAsia"/>
          <w:bCs/>
          <w:szCs w:val="28"/>
        </w:rPr>
      </w:pPr>
      <w:r>
        <w:rPr>
          <w:rFonts w:ascii="宋体" w:hAnsi="宋体" w:cs="宋体" w:hint="eastAsia"/>
          <w:bCs/>
          <w:szCs w:val="28"/>
        </w:rPr>
        <w:t>二、</w:t>
      </w:r>
      <w:r>
        <w:rPr>
          <w:rFonts w:ascii="宋体" w:hAnsi="宋体" w:cs="宋体" w:hint="eastAsia"/>
          <w:bCs/>
          <w:szCs w:val="28"/>
        </w:rPr>
        <w:t>文明施工管理职责</w:t>
      </w:r>
    </w:p>
    <w:p w14:paraId="6652265C"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项目经理是项目管理</w:t>
      </w:r>
      <w:r>
        <w:rPr>
          <w:rFonts w:ascii="宋体" w:hAnsi="宋体" w:cs="宋体" w:hint="eastAsia"/>
          <w:bCs/>
          <w:szCs w:val="28"/>
        </w:rPr>
        <w:t>机构</w:t>
      </w:r>
      <w:r>
        <w:rPr>
          <w:rFonts w:ascii="宋体" w:hAnsi="宋体" w:cs="宋体" w:hint="eastAsia"/>
          <w:bCs/>
          <w:szCs w:val="28"/>
        </w:rPr>
        <w:t>的总负责人</w:t>
      </w:r>
    </w:p>
    <w:p w14:paraId="789692E7"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w:t>
      </w:r>
      <w:r>
        <w:rPr>
          <w:rFonts w:ascii="宋体" w:hAnsi="宋体" w:cs="宋体" w:hint="eastAsia"/>
          <w:bCs/>
          <w:szCs w:val="28"/>
        </w:rPr>
        <w:t>项目</w:t>
      </w:r>
      <w:r>
        <w:rPr>
          <w:rFonts w:ascii="宋体" w:hAnsi="宋体" w:cs="宋体" w:hint="eastAsia"/>
          <w:bCs/>
          <w:szCs w:val="28"/>
        </w:rPr>
        <w:t>技术负责人</w:t>
      </w:r>
      <w:r>
        <w:rPr>
          <w:rFonts w:ascii="宋体" w:hAnsi="宋体" w:cs="宋体" w:hint="eastAsia"/>
          <w:bCs/>
          <w:szCs w:val="28"/>
        </w:rPr>
        <w:t>对管理要素、管理方案负责</w:t>
      </w:r>
    </w:p>
    <w:p w14:paraId="438E8EF2"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w:t>
      </w:r>
      <w:r>
        <w:rPr>
          <w:rFonts w:ascii="宋体" w:hAnsi="宋体" w:cs="宋体" w:hint="eastAsia"/>
          <w:bCs/>
          <w:szCs w:val="28"/>
        </w:rPr>
        <w:t>项目</w:t>
      </w:r>
      <w:r>
        <w:rPr>
          <w:rFonts w:ascii="宋体" w:hAnsi="宋体" w:cs="宋体" w:hint="eastAsia"/>
          <w:bCs/>
          <w:szCs w:val="28"/>
        </w:rPr>
        <w:t>安全负责人</w:t>
      </w:r>
      <w:r>
        <w:rPr>
          <w:rFonts w:ascii="宋体" w:hAnsi="宋体" w:cs="宋体" w:hint="eastAsia"/>
          <w:bCs/>
          <w:szCs w:val="28"/>
        </w:rPr>
        <w:t>对施工现场管理具体实施负责</w:t>
      </w:r>
    </w:p>
    <w:p w14:paraId="4F0EAA76"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w:t>
      </w:r>
      <w:r>
        <w:rPr>
          <w:rFonts w:ascii="宋体" w:hAnsi="宋体" w:cs="宋体" w:hint="eastAsia"/>
          <w:bCs/>
          <w:szCs w:val="28"/>
        </w:rPr>
        <w:t>项目部各有关部门和各专业施工单位是施工现场文明施工措施的执行者，负责各施工区域</w:t>
      </w:r>
      <w:proofErr w:type="gramStart"/>
      <w:r>
        <w:rPr>
          <w:rFonts w:ascii="宋体" w:hAnsi="宋体" w:cs="宋体" w:hint="eastAsia"/>
          <w:bCs/>
          <w:szCs w:val="28"/>
        </w:rPr>
        <w:t>内措施</w:t>
      </w:r>
      <w:proofErr w:type="gramEnd"/>
      <w:r>
        <w:rPr>
          <w:rFonts w:ascii="宋体" w:hAnsi="宋体" w:cs="宋体" w:hint="eastAsia"/>
          <w:bCs/>
          <w:szCs w:val="28"/>
        </w:rPr>
        <w:t>的落实和具体管理工作</w:t>
      </w:r>
    </w:p>
    <w:p w14:paraId="00AE54D3"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项目</w:t>
      </w:r>
      <w:proofErr w:type="gramStart"/>
      <w:r>
        <w:rPr>
          <w:rFonts w:ascii="宋体" w:hAnsi="宋体" w:cs="宋体" w:hint="eastAsia"/>
          <w:bCs/>
          <w:szCs w:val="28"/>
        </w:rPr>
        <w:t>部成立场容</w:t>
      </w:r>
      <w:proofErr w:type="gramEnd"/>
      <w:r>
        <w:rPr>
          <w:rFonts w:ascii="宋体" w:hAnsi="宋体" w:cs="宋体" w:hint="eastAsia"/>
          <w:bCs/>
          <w:szCs w:val="28"/>
        </w:rPr>
        <w:t>清洁队，负责场内外的清理、保洁、洒水降尘</w:t>
      </w:r>
      <w:r>
        <w:rPr>
          <w:rFonts w:ascii="宋体" w:hAnsi="宋体" w:cs="宋体" w:hint="eastAsia"/>
          <w:bCs/>
          <w:szCs w:val="28"/>
        </w:rPr>
        <w:t>。</w:t>
      </w:r>
    </w:p>
    <w:p w14:paraId="3AF8E1F8" w14:textId="77777777" w:rsidR="009E0C75" w:rsidRDefault="006110B9">
      <w:pPr>
        <w:pStyle w:val="3"/>
        <w:ind w:firstLine="562"/>
      </w:pPr>
      <w:bookmarkStart w:id="1138" w:name="_Toc10741"/>
      <w:bookmarkStart w:id="1139" w:name="_Toc26151"/>
      <w:bookmarkStart w:id="1140" w:name="_Toc11788"/>
      <w:bookmarkStart w:id="1141" w:name="_Toc11268"/>
      <w:r>
        <w:rPr>
          <w:rFonts w:hint="eastAsia"/>
        </w:rPr>
        <w:t>5.2.4</w:t>
      </w:r>
      <w:r>
        <w:rPr>
          <w:rFonts w:hint="eastAsia"/>
        </w:rPr>
        <w:t>文明施工管理制度</w:t>
      </w:r>
      <w:bookmarkEnd w:id="1138"/>
      <w:bookmarkEnd w:id="1139"/>
      <w:bookmarkEnd w:id="1140"/>
      <w:bookmarkEnd w:id="1141"/>
    </w:p>
    <w:p w14:paraId="7901AD3A" w14:textId="77777777" w:rsidR="009E0C75" w:rsidRDefault="006110B9">
      <w:pPr>
        <w:rPr>
          <w:rFonts w:ascii="宋体" w:hAnsi="宋体" w:cs="宋体" w:hint="eastAsia"/>
          <w:bCs/>
          <w:snapToGrid w:val="0"/>
          <w:kern w:val="0"/>
          <w:szCs w:val="28"/>
        </w:rPr>
      </w:pPr>
      <w:r>
        <w:rPr>
          <w:rFonts w:ascii="宋体" w:hAnsi="宋体" w:cs="宋体" w:hint="eastAsia"/>
          <w:bCs/>
          <w:snapToGrid w:val="0"/>
          <w:kern w:val="0"/>
          <w:szCs w:val="28"/>
        </w:rPr>
        <w:t>一、文明施工管理制度</w:t>
      </w:r>
    </w:p>
    <w:tbl>
      <w:tblPr>
        <w:tblW w:w="0" w:type="auto"/>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ayout w:type="fixed"/>
        <w:tblLook w:val="04A0" w:firstRow="1" w:lastRow="0" w:firstColumn="1" w:lastColumn="0" w:noHBand="0" w:noVBand="1"/>
      </w:tblPr>
      <w:tblGrid>
        <w:gridCol w:w="850"/>
        <w:gridCol w:w="1472"/>
        <w:gridCol w:w="7080"/>
      </w:tblGrid>
      <w:tr w:rsidR="009E0C75" w14:paraId="4621A7F2" w14:textId="77777777">
        <w:trPr>
          <w:trHeight w:val="57"/>
          <w:tblHeader/>
          <w:jc w:val="center"/>
        </w:trPr>
        <w:tc>
          <w:tcPr>
            <w:tcW w:w="850" w:type="dxa"/>
            <w:tcBorders>
              <w:tl2br w:val="nil"/>
              <w:tr2bl w:val="nil"/>
            </w:tcBorders>
            <w:shd w:val="clear" w:color="auto" w:fill="CFCDCD" w:themeFill="background2" w:themeFillShade="E5"/>
            <w:vAlign w:val="center"/>
          </w:tcPr>
          <w:p w14:paraId="505F6FF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序号</w:t>
            </w:r>
          </w:p>
        </w:tc>
        <w:tc>
          <w:tcPr>
            <w:tcW w:w="1472" w:type="dxa"/>
            <w:tcBorders>
              <w:tl2br w:val="nil"/>
              <w:tr2bl w:val="nil"/>
            </w:tcBorders>
            <w:shd w:val="clear" w:color="auto" w:fill="CFCDCD" w:themeFill="background2" w:themeFillShade="E5"/>
            <w:vAlign w:val="center"/>
          </w:tcPr>
          <w:p w14:paraId="78577E7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制度名称</w:t>
            </w:r>
          </w:p>
        </w:tc>
        <w:tc>
          <w:tcPr>
            <w:tcW w:w="7080" w:type="dxa"/>
            <w:tcBorders>
              <w:tl2br w:val="nil"/>
              <w:tr2bl w:val="nil"/>
            </w:tcBorders>
            <w:shd w:val="clear" w:color="auto" w:fill="CFCDCD" w:themeFill="background2" w:themeFillShade="E5"/>
            <w:vAlign w:val="center"/>
          </w:tcPr>
          <w:p w14:paraId="4F9C9C36"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内容</w:t>
            </w:r>
          </w:p>
        </w:tc>
      </w:tr>
      <w:tr w:rsidR="009E0C75" w14:paraId="6935B5E0" w14:textId="77777777">
        <w:trPr>
          <w:trHeight w:val="57"/>
          <w:jc w:val="center"/>
        </w:trPr>
        <w:tc>
          <w:tcPr>
            <w:tcW w:w="850" w:type="dxa"/>
            <w:tcBorders>
              <w:tl2br w:val="nil"/>
              <w:tr2bl w:val="nil"/>
            </w:tcBorders>
            <w:shd w:val="clear" w:color="auto" w:fill="D6DCE5" w:themeFill="text2" w:themeFillTint="32"/>
            <w:vAlign w:val="center"/>
          </w:tcPr>
          <w:p w14:paraId="1434D11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472" w:type="dxa"/>
            <w:tcBorders>
              <w:tl2br w:val="nil"/>
              <w:tr2bl w:val="nil"/>
            </w:tcBorders>
            <w:vAlign w:val="center"/>
          </w:tcPr>
          <w:p w14:paraId="4945776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教育制度</w:t>
            </w:r>
          </w:p>
        </w:tc>
        <w:tc>
          <w:tcPr>
            <w:tcW w:w="7080" w:type="dxa"/>
            <w:tcBorders>
              <w:tl2br w:val="nil"/>
              <w:tr2bl w:val="nil"/>
            </w:tcBorders>
            <w:vAlign w:val="center"/>
          </w:tcPr>
          <w:p w14:paraId="09039347" w14:textId="77777777" w:rsidR="009E0C75" w:rsidRDefault="006110B9">
            <w:pPr>
              <w:spacing w:line="360" w:lineRule="auto"/>
              <w:rPr>
                <w:rFonts w:ascii="宋体" w:hAnsi="宋体" w:cs="宋体" w:hint="eastAsia"/>
                <w:bCs/>
                <w:szCs w:val="28"/>
              </w:rPr>
            </w:pPr>
            <w:r>
              <w:rPr>
                <w:rFonts w:ascii="宋体" w:hAnsi="宋体" w:cs="宋体" w:hint="eastAsia"/>
                <w:bCs/>
                <w:szCs w:val="28"/>
              </w:rPr>
              <w:t>深入广泛开展文明施工管理教育，提高全员文明施工积极性、主动性，提高思想认识，使职工养成保护建筑物品、爱护建筑物品、人人遵守施工秩序的美德。</w:t>
            </w:r>
          </w:p>
        </w:tc>
      </w:tr>
      <w:tr w:rsidR="009E0C75" w14:paraId="21842EB4" w14:textId="77777777">
        <w:trPr>
          <w:trHeight w:val="57"/>
          <w:jc w:val="center"/>
        </w:trPr>
        <w:tc>
          <w:tcPr>
            <w:tcW w:w="850" w:type="dxa"/>
            <w:tcBorders>
              <w:tl2br w:val="nil"/>
              <w:tr2bl w:val="nil"/>
            </w:tcBorders>
            <w:shd w:val="clear" w:color="auto" w:fill="D6DCE5" w:themeFill="text2" w:themeFillTint="32"/>
            <w:vAlign w:val="center"/>
          </w:tcPr>
          <w:p w14:paraId="4C8F3D3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472" w:type="dxa"/>
            <w:tcBorders>
              <w:tl2br w:val="nil"/>
              <w:tr2bl w:val="nil"/>
            </w:tcBorders>
            <w:vAlign w:val="center"/>
          </w:tcPr>
          <w:p w14:paraId="2E2C8E4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责任区制度</w:t>
            </w:r>
          </w:p>
        </w:tc>
        <w:tc>
          <w:tcPr>
            <w:tcW w:w="7080" w:type="dxa"/>
            <w:tcBorders>
              <w:tl2br w:val="nil"/>
              <w:tr2bl w:val="nil"/>
            </w:tcBorders>
            <w:vAlign w:val="center"/>
          </w:tcPr>
          <w:p w14:paraId="7E5BC43C" w14:textId="77777777" w:rsidR="009E0C75" w:rsidRDefault="006110B9">
            <w:pPr>
              <w:spacing w:line="360" w:lineRule="auto"/>
              <w:rPr>
                <w:rFonts w:ascii="宋体" w:hAnsi="宋体" w:cs="宋体" w:hint="eastAsia"/>
                <w:bCs/>
                <w:szCs w:val="28"/>
              </w:rPr>
            </w:pPr>
            <w:r>
              <w:rPr>
                <w:rFonts w:ascii="宋体" w:hAnsi="宋体" w:cs="宋体" w:hint="eastAsia"/>
                <w:bCs/>
                <w:szCs w:val="28"/>
              </w:rPr>
              <w:t>建立现场文明施工责任区制度，根据各专业工程师具体的工作将整个施工现场划分为若干个责任区，实行挂牌制，使各自分管的责任区达到文明施工的各项要求，项目定期进行检查，发现问题，立即整改，使施工现场保持整洁。</w:t>
            </w:r>
          </w:p>
        </w:tc>
      </w:tr>
      <w:tr w:rsidR="009E0C75" w14:paraId="4D066CAA" w14:textId="77777777">
        <w:trPr>
          <w:trHeight w:val="57"/>
          <w:jc w:val="center"/>
        </w:trPr>
        <w:tc>
          <w:tcPr>
            <w:tcW w:w="850" w:type="dxa"/>
            <w:tcBorders>
              <w:tl2br w:val="nil"/>
              <w:tr2bl w:val="nil"/>
            </w:tcBorders>
            <w:shd w:val="clear" w:color="auto" w:fill="D6DCE5" w:themeFill="text2" w:themeFillTint="32"/>
            <w:vAlign w:val="center"/>
          </w:tcPr>
          <w:p w14:paraId="6700816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3</w:t>
            </w:r>
          </w:p>
        </w:tc>
        <w:tc>
          <w:tcPr>
            <w:tcW w:w="1472" w:type="dxa"/>
            <w:tcBorders>
              <w:tl2br w:val="nil"/>
              <w:tr2bl w:val="nil"/>
            </w:tcBorders>
            <w:vAlign w:val="center"/>
          </w:tcPr>
          <w:p w14:paraId="19727B8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检查制度</w:t>
            </w:r>
          </w:p>
        </w:tc>
        <w:tc>
          <w:tcPr>
            <w:tcW w:w="7080" w:type="dxa"/>
            <w:tcBorders>
              <w:tl2br w:val="nil"/>
              <w:tr2bl w:val="nil"/>
            </w:tcBorders>
            <w:vAlign w:val="center"/>
          </w:tcPr>
          <w:p w14:paraId="57FAD691" w14:textId="77777777" w:rsidR="009E0C75" w:rsidRDefault="006110B9">
            <w:pPr>
              <w:spacing w:line="360" w:lineRule="auto"/>
              <w:rPr>
                <w:rFonts w:ascii="宋体" w:hAnsi="宋体" w:cs="宋体" w:hint="eastAsia"/>
                <w:bCs/>
                <w:szCs w:val="28"/>
              </w:rPr>
            </w:pPr>
            <w:r>
              <w:rPr>
                <w:rFonts w:ascii="宋体" w:hAnsi="宋体" w:cs="宋体" w:hint="eastAsia"/>
                <w:bCs/>
                <w:szCs w:val="28"/>
              </w:rPr>
              <w:t>项目文明施工管理小组每周对施工现场</w:t>
            </w:r>
            <w:r>
              <w:rPr>
                <w:rFonts w:ascii="宋体" w:hAnsi="宋体" w:cs="宋体" w:hint="eastAsia"/>
                <w:bCs/>
                <w:szCs w:val="28"/>
              </w:rPr>
              <w:t>做</w:t>
            </w:r>
            <w:r>
              <w:rPr>
                <w:rFonts w:ascii="宋体" w:hAnsi="宋体" w:cs="宋体" w:hint="eastAsia"/>
                <w:bCs/>
                <w:szCs w:val="28"/>
              </w:rPr>
              <w:t>一次全面的文明施工检查，每月对项目进行一次大检查，检查内容为施工现场的文明施工执行情况，检查依据《建设部建筑施工安全检查评分标准》、《建设工程施工安全条例》、公司“文明施工管理细则”等。检查采用评分的方法，实行百分制记分。每次检查均</w:t>
            </w:r>
            <w:r>
              <w:rPr>
                <w:rFonts w:ascii="宋体" w:hAnsi="宋体" w:cs="宋体" w:hint="eastAsia"/>
                <w:bCs/>
                <w:szCs w:val="28"/>
              </w:rPr>
              <w:t>认真做好</w:t>
            </w:r>
            <w:r>
              <w:rPr>
                <w:rFonts w:ascii="宋体" w:hAnsi="宋体" w:cs="宋体" w:hint="eastAsia"/>
                <w:bCs/>
                <w:szCs w:val="28"/>
              </w:rPr>
              <w:t>记录，指出其不足之处，并限期整改。</w:t>
            </w:r>
          </w:p>
        </w:tc>
      </w:tr>
      <w:tr w:rsidR="009E0C75" w14:paraId="09766452" w14:textId="77777777">
        <w:trPr>
          <w:trHeight w:val="57"/>
          <w:jc w:val="center"/>
        </w:trPr>
        <w:tc>
          <w:tcPr>
            <w:tcW w:w="850" w:type="dxa"/>
            <w:tcBorders>
              <w:tl2br w:val="nil"/>
              <w:tr2bl w:val="nil"/>
            </w:tcBorders>
            <w:shd w:val="clear" w:color="auto" w:fill="D6DCE5" w:themeFill="text2" w:themeFillTint="32"/>
            <w:vAlign w:val="center"/>
          </w:tcPr>
          <w:p w14:paraId="0A83967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472" w:type="dxa"/>
            <w:tcBorders>
              <w:tl2br w:val="nil"/>
              <w:tr2bl w:val="nil"/>
            </w:tcBorders>
            <w:vAlign w:val="center"/>
          </w:tcPr>
          <w:p w14:paraId="7531265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奖罚制度</w:t>
            </w:r>
          </w:p>
        </w:tc>
        <w:tc>
          <w:tcPr>
            <w:tcW w:w="7080" w:type="dxa"/>
            <w:tcBorders>
              <w:tl2br w:val="nil"/>
              <w:tr2bl w:val="nil"/>
            </w:tcBorders>
            <w:vAlign w:val="center"/>
          </w:tcPr>
          <w:p w14:paraId="79994EF1" w14:textId="77777777" w:rsidR="009E0C75" w:rsidRDefault="006110B9">
            <w:pPr>
              <w:spacing w:line="360" w:lineRule="auto"/>
              <w:rPr>
                <w:rFonts w:ascii="宋体" w:hAnsi="宋体" w:cs="宋体" w:hint="eastAsia"/>
                <w:bCs/>
                <w:szCs w:val="28"/>
              </w:rPr>
            </w:pPr>
            <w:r>
              <w:rPr>
                <w:rFonts w:ascii="宋体" w:hAnsi="宋体" w:cs="宋体" w:hint="eastAsia"/>
                <w:bCs/>
                <w:szCs w:val="28"/>
              </w:rPr>
              <w:t>对每次检查中做得好以及对文明施工做出贡献的人员、班组给予奖励对违反文明施工规定，给项目造成损失或损害单位声誉的人员、班组给予处罚奖励、处罚由项目确定、实施。</w:t>
            </w:r>
          </w:p>
        </w:tc>
      </w:tr>
      <w:tr w:rsidR="009E0C75" w14:paraId="0F8BDB53" w14:textId="77777777">
        <w:trPr>
          <w:trHeight w:val="57"/>
          <w:jc w:val="center"/>
        </w:trPr>
        <w:tc>
          <w:tcPr>
            <w:tcW w:w="850" w:type="dxa"/>
            <w:tcBorders>
              <w:tl2br w:val="nil"/>
              <w:tr2bl w:val="nil"/>
            </w:tcBorders>
            <w:shd w:val="clear" w:color="auto" w:fill="D6DCE5" w:themeFill="text2" w:themeFillTint="32"/>
            <w:vAlign w:val="center"/>
          </w:tcPr>
          <w:p w14:paraId="1DF35F8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5</w:t>
            </w:r>
          </w:p>
        </w:tc>
        <w:tc>
          <w:tcPr>
            <w:tcW w:w="1472" w:type="dxa"/>
            <w:tcBorders>
              <w:tl2br w:val="nil"/>
              <w:tr2bl w:val="nil"/>
            </w:tcBorders>
            <w:vAlign w:val="center"/>
          </w:tcPr>
          <w:p w14:paraId="1CA396C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工完场</w:t>
            </w:r>
            <w:proofErr w:type="gramStart"/>
            <w:r>
              <w:rPr>
                <w:rFonts w:ascii="宋体" w:hAnsi="宋体" w:cs="宋体" w:hint="eastAsia"/>
                <w:bCs/>
                <w:szCs w:val="28"/>
              </w:rPr>
              <w:t>清</w:t>
            </w:r>
            <w:r>
              <w:rPr>
                <w:rFonts w:ascii="宋体" w:hAnsi="宋体" w:cs="宋体" w:hint="eastAsia"/>
                <w:bCs/>
                <w:szCs w:val="28"/>
              </w:rPr>
              <w:lastRenderedPageBreak/>
              <w:t>制度</w:t>
            </w:r>
            <w:proofErr w:type="gramEnd"/>
          </w:p>
        </w:tc>
        <w:tc>
          <w:tcPr>
            <w:tcW w:w="7080" w:type="dxa"/>
            <w:tcBorders>
              <w:tl2br w:val="nil"/>
              <w:tr2bl w:val="nil"/>
            </w:tcBorders>
            <w:vAlign w:val="center"/>
          </w:tcPr>
          <w:p w14:paraId="4ADD267D" w14:textId="77777777" w:rsidR="009E0C75" w:rsidRDefault="006110B9">
            <w:pPr>
              <w:spacing w:line="360" w:lineRule="auto"/>
              <w:rPr>
                <w:rFonts w:ascii="宋体" w:hAnsi="宋体" w:cs="宋体" w:hint="eastAsia"/>
                <w:bCs/>
                <w:szCs w:val="28"/>
              </w:rPr>
            </w:pPr>
            <w:r>
              <w:rPr>
                <w:rFonts w:ascii="宋体" w:hAnsi="宋体" w:cs="宋体" w:hint="eastAsia"/>
                <w:bCs/>
                <w:szCs w:val="28"/>
              </w:rPr>
              <w:lastRenderedPageBreak/>
              <w:t>每一道工序完成以后，必须按要求对施工中造成的污</w:t>
            </w:r>
            <w:r>
              <w:rPr>
                <w:rFonts w:ascii="宋体" w:hAnsi="宋体" w:cs="宋体" w:hint="eastAsia"/>
                <w:bCs/>
                <w:szCs w:val="28"/>
              </w:rPr>
              <w:lastRenderedPageBreak/>
              <w:t>染进行认真的清理，前后工序必须办理施工交接手续。</w:t>
            </w:r>
          </w:p>
          <w:p w14:paraId="211A7875" w14:textId="77777777" w:rsidR="009E0C75" w:rsidRDefault="006110B9">
            <w:pPr>
              <w:spacing w:line="360" w:lineRule="auto"/>
              <w:rPr>
                <w:rFonts w:ascii="宋体" w:hAnsi="宋体" w:cs="宋体" w:hint="eastAsia"/>
                <w:bCs/>
                <w:szCs w:val="28"/>
              </w:rPr>
            </w:pPr>
            <w:r>
              <w:rPr>
                <w:rFonts w:ascii="宋体" w:hAnsi="宋体" w:cs="宋体" w:hint="eastAsia"/>
                <w:bCs/>
                <w:szCs w:val="28"/>
              </w:rPr>
              <w:t>每月对员工进行文明施工教育、法律和法规知识教育及遵章守纪教育，增强职工的文明施工意识和法制观念。每月对文明施工进行检查，对各责任人进行评比、奖罚。</w:t>
            </w:r>
          </w:p>
        </w:tc>
      </w:tr>
    </w:tbl>
    <w:p w14:paraId="0369C92F" w14:textId="77777777" w:rsidR="009E0C75" w:rsidRDefault="006110B9">
      <w:pPr>
        <w:pStyle w:val="3"/>
        <w:ind w:firstLine="562"/>
      </w:pPr>
      <w:bookmarkStart w:id="1142" w:name="_Toc32369"/>
      <w:bookmarkStart w:id="1143" w:name="_Toc22173"/>
      <w:bookmarkStart w:id="1144" w:name="_Toc30025"/>
      <w:bookmarkStart w:id="1145" w:name="_Toc32259"/>
      <w:bookmarkEnd w:id="1121"/>
      <w:bookmarkEnd w:id="1127"/>
      <w:bookmarkEnd w:id="1128"/>
      <w:bookmarkEnd w:id="1129"/>
      <w:bookmarkEnd w:id="1130"/>
      <w:r>
        <w:rPr>
          <w:rFonts w:hint="eastAsia"/>
        </w:rPr>
        <w:lastRenderedPageBreak/>
        <w:t>5.2.5</w:t>
      </w:r>
      <w:r>
        <w:rPr>
          <w:rFonts w:hint="eastAsia"/>
        </w:rPr>
        <w:t>确保文明施工的技术组织措施</w:t>
      </w:r>
      <w:bookmarkEnd w:id="1142"/>
      <w:bookmarkEnd w:id="1143"/>
      <w:bookmarkEnd w:id="1144"/>
    </w:p>
    <w:p w14:paraId="0C57D53D" w14:textId="77777777" w:rsidR="009E0C75" w:rsidRDefault="006110B9">
      <w:pPr>
        <w:ind w:left="5"/>
        <w:rPr>
          <w:rFonts w:ascii="宋体" w:hAnsi="宋体" w:cs="宋体" w:hint="eastAsia"/>
          <w:szCs w:val="28"/>
        </w:rPr>
      </w:pPr>
      <w:r>
        <w:rPr>
          <w:rFonts w:ascii="宋体" w:hAnsi="宋体" w:cs="宋体" w:hint="eastAsia"/>
          <w:szCs w:val="28"/>
        </w:rPr>
        <w:t>一、文明施工管理方案</w:t>
      </w:r>
    </w:p>
    <w:p w14:paraId="209C2B60"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、文明施工管理</w:t>
      </w:r>
    </w:p>
    <w:p w14:paraId="2238CDC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建立并执行施工现场文明施工工作检查制度，对检查中所发现的问题予以解决，安保部等有关部门应监督落实问题的解决情况。</w:t>
      </w:r>
    </w:p>
    <w:p w14:paraId="783B253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在项目实施过程中推行文明施工责任制、文明施工方案会签制，根据合同内容、施工范围、施工区域等划分文明施工责任区，从制度上落实文明施工每个工作人员。</w:t>
      </w:r>
    </w:p>
    <w:p w14:paraId="100F3AE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对进场的所有施工人员进行有关文明施工、场纪场规等教育。</w:t>
      </w:r>
    </w:p>
    <w:p w14:paraId="33533889" w14:textId="77777777" w:rsidR="009E0C75" w:rsidRDefault="006110B9">
      <w:pPr>
        <w:rPr>
          <w:rFonts w:ascii="宋体" w:hAnsi="宋体" w:cs="宋体" w:hint="eastAsia"/>
          <w:szCs w:val="28"/>
        </w:rPr>
      </w:pPr>
      <w:bookmarkStart w:id="1146" w:name="_Toc300173357"/>
      <w:bookmarkStart w:id="1147" w:name="_Toc342722820"/>
      <w:bookmarkStart w:id="1148" w:name="_Toc297548765"/>
      <w:bookmarkStart w:id="1149" w:name="_Toc299376125"/>
      <w:bookmarkStart w:id="1150" w:name="_Toc298114203"/>
      <w:bookmarkStart w:id="1151" w:name="_Toc322899434"/>
      <w:bookmarkStart w:id="1152" w:name="_Toc335142077"/>
      <w:bookmarkStart w:id="1153" w:name="_Toc234064329"/>
      <w:bookmarkStart w:id="1154" w:name="_Toc299375503"/>
      <w:bookmarkStart w:id="1155" w:name="_Toc234081695"/>
      <w:bookmarkStart w:id="1156" w:name="_Toc322907654"/>
      <w:bookmarkStart w:id="1157" w:name="_Toc298194841"/>
      <w:bookmarkStart w:id="1158" w:name="_Toc297336209"/>
      <w:bookmarkStart w:id="1159" w:name="_Toc303240539"/>
      <w:bookmarkStart w:id="1160" w:name="_Toc299696877"/>
      <w:r>
        <w:rPr>
          <w:rFonts w:ascii="宋体" w:hAnsi="宋体" w:cs="宋体" w:hint="eastAsia"/>
          <w:szCs w:val="28"/>
        </w:rPr>
        <w:t>2</w:t>
      </w:r>
      <w:r>
        <w:rPr>
          <w:rFonts w:ascii="宋体" w:hAnsi="宋体" w:cs="宋体" w:hint="eastAsia"/>
          <w:szCs w:val="28"/>
        </w:rPr>
        <w:t>、</w:t>
      </w:r>
      <w:r>
        <w:rPr>
          <w:rFonts w:ascii="宋体" w:hAnsi="宋体" w:cs="宋体" w:hint="eastAsia"/>
          <w:szCs w:val="28"/>
        </w:rPr>
        <w:t>施工现场形象宣传管理</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14:paraId="1AACB557" w14:textId="77777777" w:rsidR="009E0C75" w:rsidRDefault="006110B9">
      <w:pPr>
        <w:ind w:left="5"/>
        <w:rPr>
          <w:rFonts w:ascii="宋体" w:hAnsi="宋体" w:cs="宋体" w:hint="eastAsia"/>
          <w:szCs w:val="28"/>
        </w:rPr>
      </w:pPr>
      <w:r>
        <w:rPr>
          <w:rFonts w:ascii="宋体" w:hAnsi="宋体" w:cs="宋体" w:hint="eastAsia"/>
          <w:szCs w:val="28"/>
        </w:rPr>
        <w:t>全面执行建设行政主管部门规定的施工现场设置“十牌二图”。</w:t>
      </w:r>
    </w:p>
    <w:p w14:paraId="6EB58EB6" w14:textId="77777777" w:rsidR="009E0C75" w:rsidRDefault="006110B9">
      <w:pPr>
        <w:rPr>
          <w:rFonts w:ascii="宋体" w:hAnsi="宋体" w:cs="宋体" w:hint="eastAsia"/>
          <w:szCs w:val="28"/>
        </w:rPr>
      </w:pPr>
      <w:bookmarkStart w:id="1161" w:name="_Toc6661"/>
      <w:r>
        <w:rPr>
          <w:rFonts w:ascii="宋体" w:hAnsi="宋体" w:cs="宋体" w:hint="eastAsia"/>
          <w:szCs w:val="28"/>
        </w:rPr>
        <w:t>二、确保文明施工的技术组织措施</w:t>
      </w:r>
    </w:p>
    <w:p w14:paraId="4630E097" w14:textId="77777777" w:rsidR="009E0C75" w:rsidRDefault="006110B9">
      <w:pPr>
        <w:rPr>
          <w:rFonts w:ascii="宋体" w:hAnsi="宋体" w:cs="宋体" w:hint="eastAsia"/>
          <w:szCs w:val="28"/>
        </w:rPr>
      </w:pPr>
      <w:r>
        <w:rPr>
          <w:rFonts w:ascii="宋体" w:hAnsi="宋体" w:cs="宋体" w:hint="eastAsia"/>
          <w:szCs w:val="28"/>
        </w:rPr>
        <w:t>文明施工是现代化施工的一个重要内容，是施工企业一项基础性管理工作，争创文明施工企业，执行文明施工条例，是我们的责任和义务，为此特制订以下文明措施。</w:t>
      </w:r>
    </w:p>
    <w:p w14:paraId="5C24E01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、组织管理措施</w:t>
      </w:r>
    </w:p>
    <w:p w14:paraId="0DB5A707" w14:textId="77777777" w:rsidR="009E0C75" w:rsidRDefault="006110B9">
      <w:pPr>
        <w:rPr>
          <w:rFonts w:ascii="宋体" w:hAnsi="宋体" w:cs="宋体" w:hint="eastAsia"/>
          <w:szCs w:val="28"/>
        </w:rPr>
      </w:pPr>
      <w:r>
        <w:rPr>
          <w:rFonts w:ascii="宋体" w:hAnsi="宋体" w:cs="宋体" w:hint="eastAsia"/>
          <w:szCs w:val="28"/>
        </w:rPr>
        <w:t>施工现场成立以项目经理为组长的施工现场文明管理小组，建立岗位</w:t>
      </w:r>
      <w:r>
        <w:rPr>
          <w:rFonts w:ascii="宋体" w:hAnsi="宋体" w:cs="宋体" w:hint="eastAsia"/>
          <w:szCs w:val="28"/>
        </w:rPr>
        <w:lastRenderedPageBreak/>
        <w:t>责任制度，而且文明施工同经济利益挂钩，设立奖惩制度。</w:t>
      </w:r>
    </w:p>
    <w:p w14:paraId="0CD574C3" w14:textId="77777777" w:rsidR="009E0C75" w:rsidRDefault="006110B9">
      <w:pPr>
        <w:rPr>
          <w:rFonts w:ascii="宋体" w:hAnsi="宋体" w:cs="宋体" w:hint="eastAsia"/>
          <w:szCs w:val="28"/>
        </w:rPr>
      </w:pPr>
      <w:r>
        <w:rPr>
          <w:rFonts w:ascii="宋体" w:hAnsi="宋体" w:cs="宋体" w:hint="eastAsia"/>
          <w:szCs w:val="28"/>
        </w:rPr>
        <w:t>健全管理资料，上级关于文明施工的标准、规定、法律、法规等资料齐全，施工现场的施工日记中有文明施工内容，文明施工自检资料完整，填写内容符合要求，手续齐全，文明施工教育、培训、考核均有计划资料，文明施工活动记录全面整洁。</w:t>
      </w:r>
    </w:p>
    <w:p w14:paraId="73ED1FA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、施工场地管理措施</w:t>
      </w:r>
    </w:p>
    <w:p w14:paraId="6AE50A95" w14:textId="77777777" w:rsidR="009E0C75" w:rsidRDefault="006110B9">
      <w:pPr>
        <w:rPr>
          <w:rFonts w:ascii="宋体" w:hAnsi="宋体" w:cs="宋体" w:hint="eastAsia"/>
          <w:szCs w:val="28"/>
        </w:rPr>
      </w:pPr>
      <w:r>
        <w:rPr>
          <w:rFonts w:ascii="宋体" w:hAnsi="宋体" w:cs="宋体" w:hint="eastAsia"/>
          <w:szCs w:val="28"/>
        </w:rPr>
        <w:t>建立文明施工管理制度，建立“文明施工标准化工地”领导小组，全面负责施工现场的文明施工，实行责、权、利相结合责任落实到人，使整个施工现场有一个干净、整齐的工作环境，创建标准化文明工地。</w:t>
      </w:r>
    </w:p>
    <w:p w14:paraId="6FD3F521" w14:textId="77777777" w:rsidR="009E0C75" w:rsidRDefault="006110B9">
      <w:pPr>
        <w:rPr>
          <w:rFonts w:ascii="宋体" w:hAnsi="宋体" w:cs="宋体" w:hint="eastAsia"/>
          <w:szCs w:val="28"/>
        </w:rPr>
      </w:pPr>
      <w:r>
        <w:rPr>
          <w:rFonts w:ascii="宋体" w:hAnsi="宋体" w:cs="宋体" w:hint="eastAsia"/>
          <w:szCs w:val="28"/>
        </w:rPr>
        <w:t>施工过程中，材料、成品、半成品和机械堆放按指定位置排列，做到整洁有序，并设置标签，钢筋等其他钢构件搭设雨棚。</w:t>
      </w:r>
    </w:p>
    <w:p w14:paraId="316FEEB2" w14:textId="77777777" w:rsidR="009E0C75" w:rsidRDefault="006110B9">
      <w:pPr>
        <w:rPr>
          <w:rFonts w:ascii="宋体" w:hAnsi="宋体" w:cs="宋体" w:hint="eastAsia"/>
          <w:szCs w:val="28"/>
        </w:rPr>
      </w:pPr>
      <w:r>
        <w:rPr>
          <w:rFonts w:ascii="宋体" w:hAnsi="宋体" w:cs="宋体" w:hint="eastAsia"/>
          <w:szCs w:val="28"/>
        </w:rPr>
        <w:t>车辆进出场地必须干净整洁，车辆运输材料用帆布遮盖，以免洒落。运输车辆严禁抛洒，违者处以重罚。</w:t>
      </w:r>
    </w:p>
    <w:p w14:paraId="2E24F84F" w14:textId="77777777" w:rsidR="009E0C75" w:rsidRDefault="006110B9">
      <w:pPr>
        <w:rPr>
          <w:rFonts w:ascii="宋体" w:hAnsi="宋体" w:cs="宋体" w:hint="eastAsia"/>
          <w:szCs w:val="28"/>
        </w:rPr>
      </w:pPr>
      <w:r>
        <w:rPr>
          <w:rFonts w:ascii="宋体" w:hAnsi="宋体" w:cs="宋体" w:hint="eastAsia"/>
          <w:szCs w:val="28"/>
        </w:rPr>
        <w:t>在施工现场周围设置警示灯，以告示车辆和行为注意安全。</w:t>
      </w:r>
    </w:p>
    <w:p w14:paraId="5B56B9C7" w14:textId="77777777" w:rsidR="009E0C75" w:rsidRDefault="006110B9">
      <w:pPr>
        <w:rPr>
          <w:rFonts w:ascii="宋体" w:hAnsi="宋体" w:cs="宋体" w:hint="eastAsia"/>
          <w:szCs w:val="28"/>
        </w:rPr>
      </w:pPr>
      <w:r>
        <w:rPr>
          <w:rFonts w:ascii="宋体" w:hAnsi="宋体" w:cs="宋体" w:hint="eastAsia"/>
          <w:szCs w:val="28"/>
        </w:rPr>
        <w:t>工地实行挂牌施工，注明工程名称、工程规模、开工竣工日期，工地负责人、责任人，明确督促电话，接受社会监督。</w:t>
      </w:r>
    </w:p>
    <w:p w14:paraId="2921E149" w14:textId="77777777" w:rsidR="009E0C75" w:rsidRDefault="006110B9">
      <w:pPr>
        <w:rPr>
          <w:rFonts w:ascii="宋体" w:hAnsi="宋体" w:cs="宋体" w:hint="eastAsia"/>
          <w:szCs w:val="28"/>
        </w:rPr>
      </w:pPr>
      <w:r>
        <w:rPr>
          <w:rFonts w:ascii="宋体" w:hAnsi="宋体" w:cs="宋体" w:hint="eastAsia"/>
          <w:szCs w:val="28"/>
        </w:rPr>
        <w:t>民工必须持有三证（身份证、暂住证、计划生育证）。</w:t>
      </w:r>
    </w:p>
    <w:p w14:paraId="13CC66C5" w14:textId="77777777" w:rsidR="009E0C75" w:rsidRDefault="006110B9">
      <w:pPr>
        <w:rPr>
          <w:rFonts w:ascii="宋体" w:hAnsi="宋体" w:cs="宋体" w:hint="eastAsia"/>
          <w:szCs w:val="28"/>
        </w:rPr>
      </w:pPr>
      <w:r>
        <w:rPr>
          <w:rFonts w:ascii="宋体" w:hAnsi="宋体" w:cs="宋体" w:hint="eastAsia"/>
          <w:szCs w:val="28"/>
        </w:rPr>
        <w:t>办公室内必须图表整齐，施工内部资料齐全。</w:t>
      </w:r>
    </w:p>
    <w:p w14:paraId="238F3E5A" w14:textId="77777777" w:rsidR="009E0C75" w:rsidRDefault="006110B9">
      <w:pPr>
        <w:rPr>
          <w:rFonts w:ascii="宋体" w:hAnsi="宋体" w:cs="宋体" w:hint="eastAsia"/>
          <w:szCs w:val="28"/>
        </w:rPr>
      </w:pPr>
      <w:r>
        <w:rPr>
          <w:rFonts w:ascii="宋体" w:hAnsi="宋体" w:cs="宋体" w:hint="eastAsia"/>
          <w:szCs w:val="28"/>
        </w:rPr>
        <w:t>所有施工人员做到等级分明，并佩证，以使分工情况一目了然。</w:t>
      </w:r>
    </w:p>
    <w:p w14:paraId="4957D1A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、认真处理与当地群众关系</w:t>
      </w:r>
    </w:p>
    <w:p w14:paraId="49137832" w14:textId="77777777" w:rsidR="009E0C75" w:rsidRDefault="006110B9">
      <w:pPr>
        <w:rPr>
          <w:rFonts w:ascii="宋体" w:hAnsi="宋体" w:cs="宋体" w:hint="eastAsia"/>
          <w:szCs w:val="28"/>
        </w:rPr>
      </w:pPr>
      <w:r>
        <w:rPr>
          <w:rFonts w:ascii="宋体" w:hAnsi="宋体" w:cs="宋体" w:hint="eastAsia"/>
          <w:szCs w:val="28"/>
        </w:rPr>
        <w:t>我们充分认识到搞好一个工程离不开当地群众的支持积极加强与当地群众的沟通，并做好宣传工作，相互理解、相互尊重、和睦相处。加强对</w:t>
      </w:r>
      <w:r>
        <w:rPr>
          <w:rFonts w:ascii="宋体" w:hAnsi="宋体" w:cs="宋体" w:hint="eastAsia"/>
          <w:szCs w:val="28"/>
        </w:rPr>
        <w:lastRenderedPageBreak/>
        <w:t>泥浆排放的管理工作，以免污染环境，给当地群众带来不便。</w:t>
      </w:r>
    </w:p>
    <w:p w14:paraId="0AF6DF4C" w14:textId="77777777" w:rsidR="009E0C75" w:rsidRDefault="006110B9">
      <w:pPr>
        <w:rPr>
          <w:rFonts w:ascii="宋体" w:hAnsi="宋体" w:cs="宋体" w:hint="eastAsia"/>
          <w:szCs w:val="28"/>
        </w:rPr>
      </w:pPr>
      <w:r>
        <w:rPr>
          <w:rFonts w:ascii="宋体" w:hAnsi="宋体" w:cs="宋体" w:hint="eastAsia"/>
          <w:szCs w:val="28"/>
        </w:rPr>
        <w:t>制订合理的施工方案，在取得监理工程师同意下安排夜间连续作业，尽量禁止使用大型机械，减少噪音，保证附近居民正常休息。</w:t>
      </w:r>
    </w:p>
    <w:p w14:paraId="3BE124E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、加强职工素质教育</w:t>
      </w:r>
    </w:p>
    <w:p w14:paraId="47507D0A" w14:textId="77777777" w:rsidR="009E0C75" w:rsidRDefault="006110B9">
      <w:pPr>
        <w:rPr>
          <w:rFonts w:ascii="宋体" w:hAnsi="宋体" w:cs="宋体" w:hint="eastAsia"/>
          <w:szCs w:val="28"/>
        </w:rPr>
      </w:pPr>
      <w:r>
        <w:rPr>
          <w:rFonts w:ascii="宋体" w:hAnsi="宋体" w:cs="宋体" w:hint="eastAsia"/>
          <w:szCs w:val="28"/>
        </w:rPr>
        <w:t>职工的素质高低关系到文明施工能否顺利实施。加强职工素质教育是文明施工的主要措施之一。在加强对职工技术教育的同时，加强职工的精神文明教育，组织丰富多彩的文体活动，增加高尚品德，每年进行一次文明职工的评选活动。</w:t>
      </w:r>
    </w:p>
    <w:p w14:paraId="75D9D666" w14:textId="77777777" w:rsidR="009E0C75" w:rsidRDefault="006110B9">
      <w:pPr>
        <w:rPr>
          <w:rFonts w:ascii="宋体" w:hAnsi="宋体" w:cs="宋体" w:hint="eastAsia"/>
          <w:szCs w:val="28"/>
        </w:rPr>
      </w:pPr>
      <w:r>
        <w:rPr>
          <w:rFonts w:ascii="宋体" w:hAnsi="宋体" w:cs="宋体" w:hint="eastAsia"/>
          <w:szCs w:val="28"/>
        </w:rPr>
        <w:t>三、文明施工管理</w:t>
      </w:r>
    </w:p>
    <w:p w14:paraId="41030B3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、组织管理：建立文明施工环保领导小组制定环保、文明施工方案措施派专人抓日常工作在进门处悬挂工程概况、管理人员名单及监督电话、安全生产、文明施工、消防保卫</w:t>
      </w:r>
      <w:proofErr w:type="gramStart"/>
      <w:r>
        <w:rPr>
          <w:rFonts w:ascii="宋体" w:hAnsi="宋体" w:cs="宋体" w:hint="eastAsia"/>
          <w:szCs w:val="28"/>
        </w:rPr>
        <w:t>五板施工</w:t>
      </w:r>
      <w:proofErr w:type="gramEnd"/>
      <w:r>
        <w:rPr>
          <w:rFonts w:ascii="宋体" w:hAnsi="宋体" w:cs="宋体" w:hint="eastAsia"/>
          <w:szCs w:val="28"/>
        </w:rPr>
        <w:t>现场总平面图。</w:t>
      </w:r>
    </w:p>
    <w:p w14:paraId="2CD299C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、现场出入的大门设有本企业标识。</w:t>
      </w:r>
    </w:p>
    <w:p w14:paraId="2662E5E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、执行政府规定：施工</w:t>
      </w:r>
      <w:proofErr w:type="gramStart"/>
      <w:r>
        <w:rPr>
          <w:rFonts w:ascii="宋体" w:hAnsi="宋体" w:cs="宋体" w:hint="eastAsia"/>
          <w:szCs w:val="28"/>
        </w:rPr>
        <w:t>不</w:t>
      </w:r>
      <w:proofErr w:type="gramEnd"/>
      <w:r>
        <w:rPr>
          <w:rFonts w:ascii="宋体" w:hAnsi="宋体" w:cs="宋体" w:hint="eastAsia"/>
          <w:szCs w:val="28"/>
        </w:rPr>
        <w:t>扰民、满足噪音等控制要求满足环卫、垃圾、渣土销纳规定生产、生活区整洁有序，燃煤必须达标。</w:t>
      </w:r>
    </w:p>
    <w:p w14:paraId="3B1A8AA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、现场围档：现场采用符合要求的封闭硬质围档，高度不小于</w:t>
      </w:r>
      <w:r>
        <w:rPr>
          <w:rFonts w:ascii="宋体" w:hAnsi="宋体" w:cs="宋体" w:hint="eastAsia"/>
          <w:szCs w:val="28"/>
        </w:rPr>
        <w:t>1.8</w:t>
      </w:r>
      <w:r>
        <w:rPr>
          <w:rFonts w:ascii="宋体" w:hAnsi="宋体" w:cs="宋体" w:hint="eastAsia"/>
          <w:szCs w:val="28"/>
        </w:rPr>
        <w:t>米围</w:t>
      </w:r>
      <w:proofErr w:type="gramStart"/>
      <w:r>
        <w:rPr>
          <w:rFonts w:ascii="宋体" w:hAnsi="宋体" w:cs="宋体" w:hint="eastAsia"/>
          <w:szCs w:val="28"/>
        </w:rPr>
        <w:t>档材料</w:t>
      </w:r>
      <w:proofErr w:type="gramEnd"/>
      <w:r>
        <w:rPr>
          <w:rFonts w:ascii="宋体" w:hAnsi="宋体" w:cs="宋体" w:hint="eastAsia"/>
          <w:szCs w:val="28"/>
        </w:rPr>
        <w:t>采用彩色、定型钢板，砖、</w:t>
      </w:r>
      <w:proofErr w:type="gramStart"/>
      <w:r>
        <w:rPr>
          <w:rFonts w:ascii="宋体" w:hAnsi="宋体" w:cs="宋体" w:hint="eastAsia"/>
          <w:szCs w:val="28"/>
        </w:rPr>
        <w:t>砼</w:t>
      </w:r>
      <w:proofErr w:type="gramEnd"/>
      <w:r>
        <w:rPr>
          <w:rFonts w:ascii="宋体" w:hAnsi="宋体" w:cs="宋体" w:hint="eastAsia"/>
          <w:szCs w:val="28"/>
        </w:rPr>
        <w:t>砌块等墙体。</w:t>
      </w:r>
    </w:p>
    <w:p w14:paraId="0445602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、路口管理：规范围档、控制出口、专人清扫、定时洒水、程序良好、安全警示与标志齐全。</w:t>
      </w:r>
    </w:p>
    <w:p w14:paraId="7485FF25"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、施工现场场容场貌：道路畅通给水沟、给水设施通畅工地办公室处地面硬化处理保护现场绿化并做好周边绿化做到雨天无泥，晴天无尘。</w:t>
      </w:r>
    </w:p>
    <w:p w14:paraId="539A25E0"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、出口管理：工地出口</w:t>
      </w:r>
      <w:r>
        <w:rPr>
          <w:rFonts w:ascii="宋体" w:hAnsi="宋体" w:cs="宋体" w:hint="eastAsia"/>
          <w:szCs w:val="28"/>
        </w:rPr>
        <w:t>100m</w:t>
      </w:r>
      <w:r>
        <w:rPr>
          <w:rFonts w:ascii="宋体" w:hAnsi="宋体" w:cs="宋体" w:hint="eastAsia"/>
          <w:szCs w:val="28"/>
        </w:rPr>
        <w:t>内路面硬化，同时每一出入口设置一个</w:t>
      </w:r>
      <w:r>
        <w:rPr>
          <w:rFonts w:ascii="宋体" w:hAnsi="宋体" w:cs="宋体" w:hint="eastAsia"/>
          <w:szCs w:val="28"/>
        </w:rPr>
        <w:lastRenderedPageBreak/>
        <w:t>冲洗设备防止车辆带泥上路，设专人管理。</w:t>
      </w:r>
    </w:p>
    <w:p w14:paraId="5BABF0E5"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、施工不扬尘：施工作业不扬尘、加大施工区域内洒水力度、</w:t>
      </w:r>
      <w:r>
        <w:rPr>
          <w:rFonts w:ascii="宋体" w:hAnsi="宋体" w:cs="宋体" w:hint="eastAsia"/>
          <w:szCs w:val="28"/>
        </w:rPr>
        <w:t>4</w:t>
      </w:r>
      <w:r>
        <w:rPr>
          <w:rFonts w:ascii="宋体" w:hAnsi="宋体" w:cs="宋体" w:hint="eastAsia"/>
          <w:szCs w:val="28"/>
        </w:rPr>
        <w:t>级以上大风天气停止土方施工及房屋拆迁工程，并做好必要压尘、降噪措施。</w:t>
      </w:r>
    </w:p>
    <w:p w14:paraId="6E4557F5"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、运输车辆：严禁超载、必须占盖、严禁遗撒、签订环保合同。</w:t>
      </w:r>
    </w:p>
    <w:p w14:paraId="754C38E1"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、材料堆放及管理：材料、构件、料具等堆放时，悬挂有名称、品种、规格等标牌水泥和其他易飞扬细颗粒应密闭存放或采取覆盖等措施易燃、易爆和有毒有害物品分类存放。</w:t>
      </w:r>
    </w:p>
    <w:p w14:paraId="082EF8B7"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、抓槽机工作时，回转半径范围内不得有人，夜间工作应有足够的照明设备。</w:t>
      </w:r>
    </w:p>
    <w:p w14:paraId="0D084A64"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、按照责任制要求，逐级进行安全施工交底。进入现场均要带安全帽。施工中严格执行工程基本安全操作规程。</w:t>
      </w:r>
    </w:p>
    <w:p w14:paraId="121AA3DD"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、凡不安全或需提醒行人注意的地方，须挂红灯示意或警示牌。严禁酒后上岗。</w:t>
      </w:r>
    </w:p>
    <w:p w14:paraId="230D1E58" w14:textId="77777777" w:rsidR="009E0C75" w:rsidRDefault="006110B9">
      <w:pPr>
        <w:rPr>
          <w:rFonts w:ascii="宋体" w:hAnsi="宋体" w:cs="宋体" w:hint="eastAsia"/>
          <w:szCs w:val="28"/>
        </w:rPr>
      </w:pPr>
      <w:r>
        <w:rPr>
          <w:rFonts w:ascii="宋体" w:hAnsi="宋体" w:cs="宋体" w:hint="eastAsia"/>
          <w:szCs w:val="28"/>
        </w:rPr>
        <w:t>14</w:t>
      </w:r>
      <w:r>
        <w:rPr>
          <w:rFonts w:ascii="宋体" w:hAnsi="宋体" w:cs="宋体" w:hint="eastAsia"/>
          <w:szCs w:val="28"/>
        </w:rPr>
        <w:t>、挖槽司机、吊车司机、钢筋、电工、焊工等须持证上岗，雨天电工原则上不允许操作，若必须施工时，须采取防雨措施。</w:t>
      </w:r>
    </w:p>
    <w:p w14:paraId="4951CD44" w14:textId="77777777" w:rsidR="009E0C75" w:rsidRDefault="006110B9">
      <w:pPr>
        <w:rPr>
          <w:rFonts w:ascii="宋体" w:hAnsi="宋体" w:cs="宋体" w:hint="eastAsia"/>
          <w:szCs w:val="28"/>
        </w:rPr>
      </w:pPr>
      <w:r>
        <w:rPr>
          <w:rFonts w:ascii="宋体" w:hAnsi="宋体" w:cs="宋体" w:hint="eastAsia"/>
          <w:szCs w:val="28"/>
        </w:rPr>
        <w:t>15</w:t>
      </w:r>
      <w:r>
        <w:rPr>
          <w:rFonts w:ascii="宋体" w:hAnsi="宋体" w:cs="宋体" w:hint="eastAsia"/>
          <w:szCs w:val="28"/>
        </w:rPr>
        <w:t>、繁华地区施工，所有车辆进出，必须服从调度统一管理，按规定路线出入。</w:t>
      </w:r>
    </w:p>
    <w:p w14:paraId="623C857D" w14:textId="77777777" w:rsidR="009E0C75" w:rsidRDefault="006110B9">
      <w:pPr>
        <w:rPr>
          <w:rFonts w:ascii="宋体" w:hAnsi="宋体" w:cs="宋体" w:hint="eastAsia"/>
          <w:szCs w:val="28"/>
        </w:rPr>
      </w:pPr>
      <w:r>
        <w:rPr>
          <w:rFonts w:ascii="宋体" w:hAnsi="宋体" w:cs="宋体" w:hint="eastAsia"/>
          <w:szCs w:val="28"/>
        </w:rPr>
        <w:t>16</w:t>
      </w:r>
      <w:r>
        <w:rPr>
          <w:rFonts w:ascii="宋体" w:hAnsi="宋体" w:cs="宋体" w:hint="eastAsia"/>
          <w:szCs w:val="28"/>
        </w:rPr>
        <w:t>、遇有大雨、大雪、大雾、五级以上大风时应停止工作，并将抓斗平放在地面上，四级以上大风不得吊钢筋笼。</w:t>
      </w:r>
    </w:p>
    <w:p w14:paraId="46D9F9CE" w14:textId="77777777" w:rsidR="009E0C75" w:rsidRDefault="006110B9">
      <w:pPr>
        <w:rPr>
          <w:rFonts w:ascii="宋体" w:hAnsi="宋体" w:cs="宋体" w:hint="eastAsia"/>
          <w:szCs w:val="28"/>
        </w:rPr>
      </w:pPr>
      <w:r>
        <w:rPr>
          <w:rFonts w:ascii="宋体" w:hAnsi="宋体" w:cs="宋体" w:hint="eastAsia"/>
          <w:szCs w:val="28"/>
        </w:rPr>
        <w:t>四、文明施工保障措施</w:t>
      </w:r>
    </w:p>
    <w:p w14:paraId="3351352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、文明施工的组织管理</w:t>
      </w:r>
    </w:p>
    <w:p w14:paraId="4D718A9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）认真贯彻执行地方政府和业主有关文明施工的各项要求，不断提</w:t>
      </w:r>
      <w:r>
        <w:rPr>
          <w:rFonts w:ascii="宋体" w:hAnsi="宋体" w:cs="宋体" w:hint="eastAsia"/>
          <w:szCs w:val="28"/>
        </w:rPr>
        <w:lastRenderedPageBreak/>
        <w:t>高文明施工水平，推行现代管理方法，科学组织施工，使文明施工规范化、标准化、制度化，做好现场文明施工的各项管理工作。</w:t>
      </w:r>
    </w:p>
    <w:p w14:paraId="17DE7FC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）加强宣传教育，统一思想，使全体职工认识到文明施工是企业的形象，是队伍素质的反映，是安全生产的保证，以提高职工文明施工和加强现场管理的自觉性。</w:t>
      </w:r>
    </w:p>
    <w:p w14:paraId="4DD89C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）根据本工程实际情况，对项目经理部及各作业队负责人进行明确分工，落实文明施工现场责任区，制定相关规章制度，确保文明施工现场管理有章可循，做到事事有人负责，处处有人管。</w:t>
      </w:r>
    </w:p>
    <w:p w14:paraId="09EF54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proofErr w:type="gramStart"/>
      <w:r>
        <w:rPr>
          <w:rFonts w:ascii="宋体" w:hAnsi="宋体" w:cs="宋体" w:hint="eastAsia"/>
          <w:szCs w:val="28"/>
        </w:rPr>
        <w:t>租临时</w:t>
      </w:r>
      <w:proofErr w:type="gramEnd"/>
      <w:r>
        <w:rPr>
          <w:rFonts w:ascii="宋体" w:hAnsi="宋体" w:cs="宋体" w:hint="eastAsia"/>
          <w:szCs w:val="28"/>
        </w:rPr>
        <w:t>厕所，杜绝施工人员随地大小便，厕所定期清理，夏季每天打药消灭蚊蝇。</w:t>
      </w:r>
    </w:p>
    <w:p w14:paraId="3D966CC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）项目部对自检和监理单位组织的检查中查出文明施工存在的问题，不但要立即纠正，而且要针对文明施工的薄弱环节，抓改进和完善，使文明施工不断优化和提高。</w:t>
      </w:r>
    </w:p>
    <w:p w14:paraId="4ED91D9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、现场平面布置</w:t>
      </w:r>
    </w:p>
    <w:p w14:paraId="7A50DBE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严格按照施工总平面图布置各项临时设施，场内大宗材料、成品、半成品和机具设备等堆放整齐，同时挂上规格、型号标志牌。做到场地清洁，道路平顺，给水畅通，标志醒目，生产环境达到的标准化作业要求。</w:t>
      </w:r>
    </w:p>
    <w:p w14:paraId="0B113A0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）施工现场设置“五牌一图”（工程概况牌、安全纪律牌、安全标语牌、安全记录牌、文明施工制度牌和施工现场平面布置图），施工人员佩卡上岗。</w:t>
      </w:r>
    </w:p>
    <w:p w14:paraId="2EEB39C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、现场文明管理措施</w:t>
      </w:r>
    </w:p>
    <w:p w14:paraId="1113E24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）现场办公生活设施卫生管理：施工现场设置各</w:t>
      </w:r>
      <w:proofErr w:type="gramStart"/>
      <w:r>
        <w:rPr>
          <w:rFonts w:ascii="宋体" w:hAnsi="宋体" w:cs="宋体" w:hint="eastAsia"/>
          <w:szCs w:val="28"/>
        </w:rPr>
        <w:t>类必要</w:t>
      </w:r>
      <w:proofErr w:type="gramEnd"/>
      <w:r>
        <w:rPr>
          <w:rFonts w:ascii="宋体" w:hAnsi="宋体" w:cs="宋体" w:hint="eastAsia"/>
          <w:szCs w:val="28"/>
        </w:rPr>
        <w:t>的职工生活</w:t>
      </w:r>
      <w:r>
        <w:rPr>
          <w:rFonts w:ascii="宋体" w:hAnsi="宋体" w:cs="宋体" w:hint="eastAsia"/>
          <w:szCs w:val="28"/>
        </w:rPr>
        <w:lastRenderedPageBreak/>
        <w:t>设施，搞好环境卫生和内务，建好职工之家，搞好文体活动，办好职工食堂、饮用水供应，做好卫生防病工作，确保职工身心健康。</w:t>
      </w:r>
    </w:p>
    <w:p w14:paraId="42DCA1F9" w14:textId="77777777" w:rsidR="009E0C75" w:rsidRDefault="006110B9">
      <w:pPr>
        <w:rPr>
          <w:rFonts w:ascii="宋体" w:hAnsi="宋体" w:cs="宋体" w:hint="eastAsia"/>
          <w:szCs w:val="28"/>
        </w:rPr>
      </w:pPr>
      <w:r>
        <w:rPr>
          <w:rFonts w:ascii="宋体" w:hAnsi="宋体" w:cs="宋体" w:hint="eastAsia"/>
          <w:szCs w:val="28"/>
        </w:rPr>
        <w:t>制定生活和环境卫生管理制度，搞好职工宿舍卫生和食堂饮食卫生，并作好厕所的保洁工作不乱倒垃圾，将垃圾集中堆放，统一处理。</w:t>
      </w:r>
    </w:p>
    <w:p w14:paraId="253EA1AE" w14:textId="77777777" w:rsidR="009E0C75" w:rsidRDefault="006110B9">
      <w:pPr>
        <w:rPr>
          <w:rFonts w:ascii="宋体" w:hAnsi="宋体" w:cs="宋体" w:hint="eastAsia"/>
          <w:szCs w:val="28"/>
        </w:rPr>
      </w:pPr>
      <w:r>
        <w:rPr>
          <w:rFonts w:ascii="宋体" w:hAnsi="宋体" w:cs="宋体" w:hint="eastAsia"/>
          <w:szCs w:val="28"/>
        </w:rPr>
        <w:t>保持施工现场道路畅通，给水系统处于良好状态。随时清除建筑垃圾，保持场容场貌的整洁。</w:t>
      </w:r>
    </w:p>
    <w:p w14:paraId="6ECD49F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）监督检查</w:t>
      </w:r>
    </w:p>
    <w:p w14:paraId="549BFDBF" w14:textId="77777777" w:rsidR="009E0C75" w:rsidRDefault="006110B9">
      <w:pPr>
        <w:rPr>
          <w:rFonts w:ascii="宋体" w:hAnsi="宋体" w:cs="宋体" w:hint="eastAsia"/>
          <w:szCs w:val="28"/>
        </w:rPr>
      </w:pPr>
      <w:r>
        <w:rPr>
          <w:rFonts w:ascii="宋体" w:hAnsi="宋体" w:cs="宋体" w:hint="eastAsia"/>
          <w:szCs w:val="28"/>
        </w:rPr>
        <w:t>加强检查监督、从严要求，持之以恒，使文明施工现场管理真正抓出成效。项目经理部对文明施工现场实行定期不定期检查，每月组织一次专项检查，对照评分，严格奖惩，交流经验，查纠不足。</w:t>
      </w:r>
    </w:p>
    <w:p w14:paraId="7F6261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）协调内外关系，争创文明施工现场</w:t>
      </w:r>
    </w:p>
    <w:p w14:paraId="7C311ECF" w14:textId="77777777" w:rsidR="009E0C75" w:rsidRDefault="006110B9">
      <w:pPr>
        <w:rPr>
          <w:rFonts w:ascii="宋体" w:hAnsi="宋体" w:cs="宋体" w:hint="eastAsia"/>
          <w:szCs w:val="28"/>
        </w:rPr>
      </w:pPr>
      <w:r>
        <w:rPr>
          <w:rFonts w:ascii="宋体" w:hAnsi="宋体" w:cs="宋体" w:hint="eastAsia"/>
          <w:szCs w:val="28"/>
        </w:rPr>
        <w:t>按照当地政府有关部门和业主的、指示要求，并参照工程文明工地创建活动的有关文件，同时认真听取驻地监理工程师的意见和建议，协调好各方面关系，争创文明施工现场。</w:t>
      </w:r>
    </w:p>
    <w:p w14:paraId="0377E05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、环境保护保证措施</w:t>
      </w:r>
    </w:p>
    <w:p w14:paraId="28E5334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）加强施工管理，强化环境保护意识</w:t>
      </w:r>
    </w:p>
    <w:p w14:paraId="7BEE13CB" w14:textId="77777777" w:rsidR="009E0C75" w:rsidRDefault="006110B9">
      <w:pPr>
        <w:rPr>
          <w:rFonts w:ascii="宋体" w:hAnsi="宋体" w:cs="宋体" w:hint="eastAsia"/>
          <w:szCs w:val="28"/>
        </w:rPr>
      </w:pPr>
      <w:r>
        <w:rPr>
          <w:rFonts w:ascii="宋体" w:hAnsi="宋体" w:cs="宋体" w:hint="eastAsia"/>
          <w:szCs w:val="28"/>
        </w:rPr>
        <w:t>建立以项目经理为首，由专职管理人员和各作业组负责人组成的施工管理组织机构，根据施工进度和施工特点，分工序制定相应的环境保护措施，加强施工管理，完善环境保护体制，详见“附图《质量保证体系框图》”。层层强化环境保护意识，于施工全过程跟踪监督、检查、监控、量测，及时了解情况，采取相应对策、措施，完善对周边环境的保护。</w:t>
      </w:r>
    </w:p>
    <w:p w14:paraId="777A587D" w14:textId="77777777" w:rsidR="009E0C75" w:rsidRDefault="006110B9">
      <w:pPr>
        <w:rPr>
          <w:rFonts w:ascii="宋体" w:hAnsi="宋体" w:cs="宋体" w:hint="eastAsia"/>
          <w:szCs w:val="28"/>
        </w:rPr>
      </w:pPr>
      <w:r>
        <w:rPr>
          <w:rFonts w:ascii="宋体" w:hAnsi="宋体" w:cs="宋体" w:hint="eastAsia"/>
          <w:szCs w:val="28"/>
        </w:rPr>
        <w:t>制定严格的奖惩条例，各级管理人员和施工作业人员责任明确，奖罚</w:t>
      </w:r>
      <w:r>
        <w:rPr>
          <w:rFonts w:ascii="宋体" w:hAnsi="宋体" w:cs="宋体" w:hint="eastAsia"/>
          <w:szCs w:val="28"/>
        </w:rPr>
        <w:lastRenderedPageBreak/>
        <w:t>分明，使加强保护的有关措施得到有效的实施，周边环境得到妥善的保护。</w:t>
      </w:r>
    </w:p>
    <w:p w14:paraId="2BA1BC75" w14:textId="77777777" w:rsidR="009E0C75" w:rsidRDefault="006110B9">
      <w:pPr>
        <w:rPr>
          <w:rFonts w:ascii="宋体" w:hAnsi="宋体" w:cs="宋体" w:hint="eastAsia"/>
          <w:szCs w:val="28"/>
        </w:rPr>
      </w:pPr>
      <w:r>
        <w:rPr>
          <w:rFonts w:ascii="宋体" w:hAnsi="宋体" w:cs="宋体" w:hint="eastAsia"/>
          <w:szCs w:val="28"/>
        </w:rPr>
        <w:t>施工过程中，避免施工现场中出现不必要的障碍，处置好设备及材料的存放，保持现场整洁和道路畅通。</w:t>
      </w:r>
    </w:p>
    <w:p w14:paraId="76C79085" w14:textId="77777777" w:rsidR="009E0C75" w:rsidRDefault="006110B9">
      <w:pPr>
        <w:rPr>
          <w:rFonts w:ascii="宋体" w:hAnsi="宋体" w:cs="宋体" w:hint="eastAsia"/>
          <w:szCs w:val="28"/>
        </w:rPr>
      </w:pPr>
      <w:r>
        <w:rPr>
          <w:rFonts w:ascii="宋体" w:hAnsi="宋体" w:cs="宋体" w:hint="eastAsia"/>
          <w:szCs w:val="28"/>
        </w:rPr>
        <w:t>在干燥地面开挖土方时，要适当，及时洒水，保持土壤湿度。</w:t>
      </w:r>
    </w:p>
    <w:p w14:paraId="61002B1C" w14:textId="77777777" w:rsidR="009E0C75" w:rsidRDefault="006110B9">
      <w:pPr>
        <w:rPr>
          <w:rFonts w:ascii="宋体" w:hAnsi="宋体" w:cs="宋体" w:hint="eastAsia"/>
          <w:szCs w:val="28"/>
        </w:rPr>
      </w:pPr>
      <w:r>
        <w:rPr>
          <w:rFonts w:ascii="宋体" w:hAnsi="宋体" w:cs="宋体" w:hint="eastAsia"/>
          <w:szCs w:val="28"/>
        </w:rPr>
        <w:t>对工地内存放的土石方，砂石材料、建筑垃圾要集中堆放，采取洒水或遮盖等措施，防止扬尘。粉煤灰在运输和堆放过程中，保持表面湿润。消解白灰在运输时湿润，卸料和掺拌时低位操作。</w:t>
      </w:r>
    </w:p>
    <w:p w14:paraId="5E82C77B" w14:textId="77777777" w:rsidR="009E0C75" w:rsidRDefault="006110B9">
      <w:pPr>
        <w:rPr>
          <w:rFonts w:ascii="宋体" w:hAnsi="宋体" w:cs="宋体" w:hint="eastAsia"/>
          <w:szCs w:val="28"/>
        </w:rPr>
      </w:pPr>
      <w:r>
        <w:rPr>
          <w:rFonts w:ascii="宋体" w:hAnsi="宋体" w:cs="宋体" w:hint="eastAsia"/>
          <w:szCs w:val="28"/>
        </w:rPr>
        <w:t>安排洒水车，对便道不定时洒水，保持路面湿润下起尘。</w:t>
      </w:r>
    </w:p>
    <w:p w14:paraId="5A2BB29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）加强废水，废气、废渣的管理</w:t>
      </w:r>
    </w:p>
    <w:p w14:paraId="597037AE" w14:textId="77777777" w:rsidR="009E0C75" w:rsidRDefault="006110B9">
      <w:pPr>
        <w:rPr>
          <w:rFonts w:ascii="宋体" w:hAnsi="宋体" w:cs="宋体" w:hint="eastAsia"/>
          <w:szCs w:val="28"/>
        </w:rPr>
      </w:pPr>
      <w:r>
        <w:rPr>
          <w:rFonts w:ascii="宋体" w:hAnsi="宋体" w:cs="宋体" w:hint="eastAsia"/>
          <w:szCs w:val="28"/>
        </w:rPr>
        <w:t>对燃料、油料、化学品，酸、施工废水、泥浆及有害气体和尘埃等经预处理后，设沉淀池统—存放处理，不得就近排放，绝对不能污染河道。</w:t>
      </w:r>
    </w:p>
    <w:p w14:paraId="4114F7B6" w14:textId="77777777" w:rsidR="009E0C75" w:rsidRDefault="006110B9">
      <w:pPr>
        <w:rPr>
          <w:rFonts w:ascii="宋体" w:hAnsi="宋体" w:cs="宋体" w:hint="eastAsia"/>
          <w:szCs w:val="28"/>
        </w:rPr>
      </w:pPr>
      <w:r>
        <w:rPr>
          <w:rFonts w:ascii="宋体" w:hAnsi="宋体" w:cs="宋体" w:hint="eastAsia"/>
          <w:szCs w:val="28"/>
        </w:rPr>
        <w:t>施工占地范围之外的植被，树木，必须尽力维持原状。</w:t>
      </w:r>
    </w:p>
    <w:p w14:paraId="5C6FD15D" w14:textId="77777777" w:rsidR="009E0C75" w:rsidRDefault="006110B9">
      <w:pPr>
        <w:rPr>
          <w:rFonts w:ascii="宋体" w:hAnsi="宋体" w:cs="宋体" w:hint="eastAsia"/>
          <w:szCs w:val="28"/>
        </w:rPr>
      </w:pPr>
      <w:r>
        <w:rPr>
          <w:rFonts w:ascii="宋体" w:hAnsi="宋体" w:cs="宋体" w:hint="eastAsia"/>
          <w:szCs w:val="28"/>
        </w:rPr>
        <w:t>做好场地周边的给水沟槽，边坡防护，防止发生土壤冲蚀。</w:t>
      </w:r>
    </w:p>
    <w:p w14:paraId="48BFCB3B" w14:textId="77777777" w:rsidR="009E0C75" w:rsidRDefault="006110B9">
      <w:pPr>
        <w:rPr>
          <w:rFonts w:ascii="宋体" w:hAnsi="宋体" w:cs="宋体" w:hint="eastAsia"/>
          <w:szCs w:val="28"/>
        </w:rPr>
      </w:pPr>
      <w:r>
        <w:rPr>
          <w:rFonts w:ascii="宋体" w:hAnsi="宋体" w:cs="宋体" w:hint="eastAsia"/>
          <w:szCs w:val="28"/>
        </w:rPr>
        <w:t>禁止在施工现场焚烧油毡、油漆及其它会产生有害烟尘、恶臭气体的物质，禁止用有毒化学物质做注浆防水剂，有毒有害废弃物不得用于回填，不得污染施工现场及周围环境。</w:t>
      </w:r>
    </w:p>
    <w:p w14:paraId="00E4663D" w14:textId="77777777" w:rsidR="009E0C75" w:rsidRDefault="006110B9">
      <w:pPr>
        <w:rPr>
          <w:rFonts w:ascii="宋体" w:hAnsi="宋体" w:cs="宋体" w:hint="eastAsia"/>
          <w:szCs w:val="28"/>
        </w:rPr>
      </w:pPr>
      <w:r>
        <w:rPr>
          <w:rFonts w:ascii="宋体" w:hAnsi="宋体" w:cs="宋体" w:hint="eastAsia"/>
          <w:szCs w:val="28"/>
        </w:rPr>
        <w:t>各类废弃渣土的处理按照业主指定弃土</w:t>
      </w:r>
      <w:proofErr w:type="gramStart"/>
      <w:r>
        <w:rPr>
          <w:rFonts w:ascii="宋体" w:hAnsi="宋体" w:cs="宋体" w:hint="eastAsia"/>
          <w:szCs w:val="28"/>
        </w:rPr>
        <w:t>场运弃</w:t>
      </w:r>
      <w:proofErr w:type="gramEnd"/>
      <w:r>
        <w:rPr>
          <w:rFonts w:ascii="宋体" w:hAnsi="宋体" w:cs="宋体" w:hint="eastAsia"/>
          <w:szCs w:val="28"/>
        </w:rPr>
        <w:t>，不得随意堆放道路两旁。</w:t>
      </w:r>
    </w:p>
    <w:p w14:paraId="5532D0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）加强运输车辆的管理</w:t>
      </w:r>
    </w:p>
    <w:p w14:paraId="1972F47D" w14:textId="77777777" w:rsidR="009E0C75" w:rsidRDefault="006110B9">
      <w:pPr>
        <w:rPr>
          <w:rFonts w:ascii="宋体" w:hAnsi="宋体" w:cs="宋体" w:hint="eastAsia"/>
          <w:szCs w:val="28"/>
        </w:rPr>
      </w:pPr>
      <w:r>
        <w:rPr>
          <w:rFonts w:ascii="宋体" w:hAnsi="宋体" w:cs="宋体" w:hint="eastAsia"/>
          <w:szCs w:val="28"/>
        </w:rPr>
        <w:t>保持运输车辆的车容整洁，车箱完好、车辆装载下宜过满，对易产生扬尘的</w:t>
      </w:r>
      <w:proofErr w:type="gramStart"/>
      <w:r>
        <w:rPr>
          <w:rFonts w:ascii="宋体" w:hAnsi="宋体" w:cs="宋体" w:hint="eastAsia"/>
          <w:szCs w:val="28"/>
        </w:rPr>
        <w:t>车辆用蓬布</w:t>
      </w:r>
      <w:proofErr w:type="gramEnd"/>
      <w:r>
        <w:rPr>
          <w:rFonts w:ascii="宋体" w:hAnsi="宋体" w:cs="宋体" w:hint="eastAsia"/>
          <w:szCs w:val="28"/>
        </w:rPr>
        <w:t>遮盖。工程车辆的行驶路线和时间要遵守预定的要求，禁止超载、超高，超速行驶。</w:t>
      </w:r>
    </w:p>
    <w:p w14:paraId="6A1A2D42"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）工程竣工后，严格按照业主、监理要求恢复施工现场。</w:t>
      </w:r>
    </w:p>
    <w:p w14:paraId="0947329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、文物保护措施</w:t>
      </w:r>
    </w:p>
    <w:p w14:paraId="0B6D919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）认真组织全体施工人员深入学习国家《文物保护法》及当地政府对文物、古木保护的有关规定，增强文物、古木保护意识。</w:t>
      </w:r>
    </w:p>
    <w:p w14:paraId="0578396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）施工前主动与文物主管部门联系，在施工区范围内有可能发现文物的地方，派人负责看管。</w:t>
      </w:r>
    </w:p>
    <w:p w14:paraId="703F30E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在施工过程中一旦发现文物、古墓、古建筑遗址等文物及化石或其他有考古、地质研究等价值的物品时，在该范围内停止施工，及时采取保护措施，避免人为破坏，及时以书面形式通知监理工程师和建设部门。上报当地文物管理部门，按文物管理部门的要求妥善保护，防止工人或其它任何人员移动或损坏该类物品，待文物部门做出处理后方可继续施工。</w:t>
      </w:r>
    </w:p>
    <w:p w14:paraId="434424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）、对文物保护的教育成为各级领导的重要职责。施工过程中如果遇到文物古迹，根据《文物保护法》的要求立即停止施工，保护好现场并及时通知有关部门，以便妥善处理。</w:t>
      </w:r>
    </w:p>
    <w:p w14:paraId="282E86EF"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、施工节约措施</w:t>
      </w:r>
    </w:p>
    <w:p w14:paraId="1BFB4BB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）、合理安排、提高利用率，尽量提前完工。</w:t>
      </w:r>
    </w:p>
    <w:p w14:paraId="1293F9C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）、实行定额管理、严格各项材料采用计划。</w:t>
      </w:r>
    </w:p>
    <w:p w14:paraId="51E31D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）、制定出周密的施工技术措施，节约人工、材料。</w:t>
      </w:r>
    </w:p>
    <w:p w14:paraId="10E693D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）、教育职工树立勤俭节约的意识，并制定奖惩措施。</w:t>
      </w:r>
    </w:p>
    <w:p w14:paraId="78C28CA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）、严格测量控制，合理利用标准，使用先进仪器，提高测量精度。</w:t>
      </w:r>
    </w:p>
    <w:p w14:paraId="5A9AAB92" w14:textId="77777777" w:rsidR="009E0C75" w:rsidRDefault="006110B9">
      <w:pPr>
        <w:rPr>
          <w:rFonts w:ascii="宋体" w:hAnsi="宋体" w:cs="宋体" w:hint="eastAsia"/>
          <w:szCs w:val="28"/>
        </w:rPr>
      </w:pPr>
      <w:r>
        <w:rPr>
          <w:rFonts w:ascii="宋体" w:hAnsi="宋体" w:cs="宋体" w:hint="eastAsia"/>
          <w:szCs w:val="28"/>
        </w:rPr>
        <w:t>五、施工现场管理</w:t>
      </w:r>
    </w:p>
    <w:p w14:paraId="7AB4F63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、施工项目现场管理的内容</w:t>
      </w:r>
    </w:p>
    <w:p w14:paraId="0B55ED8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）合理规划施工用地</w:t>
      </w:r>
    </w:p>
    <w:p w14:paraId="7A861634" w14:textId="77777777" w:rsidR="009E0C75" w:rsidRDefault="006110B9">
      <w:pPr>
        <w:rPr>
          <w:rFonts w:ascii="宋体" w:hAnsi="宋体" w:cs="宋体" w:hint="eastAsia"/>
          <w:szCs w:val="28"/>
        </w:rPr>
      </w:pPr>
      <w:r>
        <w:rPr>
          <w:rFonts w:ascii="宋体" w:hAnsi="宋体" w:cs="宋体" w:hint="eastAsia"/>
          <w:szCs w:val="28"/>
        </w:rPr>
        <w:t>首先要保证场内占地的合理使用。当场内空间不充分时，应会同建设单位按规定向规划部门和公安交通部门申请，经批准后才能获得并使用场外临时施工用地</w:t>
      </w:r>
    </w:p>
    <w:p w14:paraId="050EB1A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）施工组织设计中，科学地进行施工总平面设计</w:t>
      </w:r>
    </w:p>
    <w:p w14:paraId="1FC1B806" w14:textId="77777777" w:rsidR="009E0C75" w:rsidRDefault="006110B9">
      <w:pPr>
        <w:rPr>
          <w:rFonts w:ascii="宋体" w:hAnsi="宋体" w:cs="宋体" w:hint="eastAsia"/>
          <w:szCs w:val="28"/>
        </w:rPr>
      </w:pPr>
      <w:r>
        <w:rPr>
          <w:rFonts w:ascii="宋体" w:hAnsi="宋体" w:cs="宋体" w:hint="eastAsia"/>
          <w:szCs w:val="28"/>
        </w:rPr>
        <w:t>施工组织设计是工程施工现场管理的重要内容和依据，尤其是施工总平面设计。目的就是对施工场地进行科学规划，以合理利用空间。</w:t>
      </w:r>
    </w:p>
    <w:p w14:paraId="65BD70AE" w14:textId="77777777" w:rsidR="009E0C75" w:rsidRDefault="006110B9">
      <w:pPr>
        <w:rPr>
          <w:rFonts w:ascii="宋体" w:hAnsi="宋体" w:cs="宋体" w:hint="eastAsia"/>
          <w:szCs w:val="28"/>
        </w:rPr>
      </w:pPr>
      <w:r>
        <w:rPr>
          <w:rFonts w:ascii="宋体" w:hAnsi="宋体" w:cs="宋体" w:hint="eastAsia"/>
          <w:szCs w:val="28"/>
        </w:rPr>
        <w:t>在施工总平面图上，临时设施，大型机械、材料堆场、物资仓库、构件堆场、消防设施、道路及进出口、加工场地、水电管线、周转使用场地等，都应各得其所，关系合理合法，从而呈现出现文明，有利于安全和环境保护，有利于节约，方便于工程施工。</w:t>
      </w:r>
    </w:p>
    <w:p w14:paraId="2F98AD6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）根据施工进展的具体需要，按阶段调整施工现场的平面布置</w:t>
      </w:r>
    </w:p>
    <w:p w14:paraId="0F407134" w14:textId="77777777" w:rsidR="009E0C75" w:rsidRDefault="006110B9">
      <w:pPr>
        <w:rPr>
          <w:rFonts w:ascii="宋体" w:hAnsi="宋体" w:cs="宋体" w:hint="eastAsia"/>
          <w:szCs w:val="28"/>
        </w:rPr>
      </w:pPr>
      <w:r>
        <w:rPr>
          <w:rFonts w:ascii="宋体" w:hAnsi="宋体" w:cs="宋体" w:hint="eastAsia"/>
          <w:szCs w:val="28"/>
        </w:rPr>
        <w:t>不同的施工阶段，施工的需要不同，现场的平面布置亦应进行调整。施工内容变化是主要原因，他们也对施工现场提出新的要求。因此，不应当把施工现场当成一个固定不变的空间组合，对它进行动态的管理和控制，调整也不能太频繁，以免造成浪费。一些重大设施应基本固定，调整的对象应是耗费不大的规模小的设施，或已经实现功能失去作用的设施，满足新需要的设施。</w:t>
      </w:r>
    </w:p>
    <w:p w14:paraId="3643A13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）加强对施工现场使用的检查</w:t>
      </w:r>
    </w:p>
    <w:p w14:paraId="5B8DC10E" w14:textId="77777777" w:rsidR="009E0C75" w:rsidRDefault="006110B9">
      <w:pPr>
        <w:rPr>
          <w:rFonts w:ascii="宋体" w:hAnsi="宋体" w:cs="宋体" w:hint="eastAsia"/>
          <w:szCs w:val="28"/>
        </w:rPr>
      </w:pPr>
      <w:r>
        <w:rPr>
          <w:rFonts w:ascii="宋体" w:hAnsi="宋体" w:cs="宋体" w:hint="eastAsia"/>
          <w:szCs w:val="28"/>
        </w:rPr>
        <w:t>现场管理人员经常检查现场</w:t>
      </w:r>
      <w:proofErr w:type="gramStart"/>
      <w:r>
        <w:rPr>
          <w:rFonts w:ascii="宋体" w:hAnsi="宋体" w:cs="宋体" w:hint="eastAsia"/>
          <w:szCs w:val="28"/>
        </w:rPr>
        <w:t>布置按</w:t>
      </w:r>
      <w:proofErr w:type="gramEnd"/>
      <w:r>
        <w:rPr>
          <w:rFonts w:ascii="宋体" w:hAnsi="宋体" w:cs="宋体" w:hint="eastAsia"/>
          <w:szCs w:val="28"/>
        </w:rPr>
        <w:t>平面布置图进行，符合各项规定，满足施工需要。调整施工现场布置提供有用的信息，施工现场保持相对稳定，不被复杂的施工过程打乱或破坏。</w:t>
      </w:r>
    </w:p>
    <w:p w14:paraId="683427C0"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）建立文明的施工现场</w:t>
      </w:r>
    </w:p>
    <w:p w14:paraId="33E5DFA5" w14:textId="77777777" w:rsidR="009E0C75" w:rsidRDefault="006110B9">
      <w:pPr>
        <w:rPr>
          <w:rFonts w:ascii="宋体" w:hAnsi="宋体" w:cs="宋体" w:hint="eastAsia"/>
          <w:szCs w:val="28"/>
        </w:rPr>
      </w:pPr>
      <w:r>
        <w:rPr>
          <w:rFonts w:ascii="宋体" w:hAnsi="宋体" w:cs="宋体" w:hint="eastAsia"/>
          <w:szCs w:val="28"/>
        </w:rPr>
        <w:t>文明施工现场即按照有关法规的要求，使施工现场和临时占地范围内秩序井然，文明安全，环境得到保持，绿地树木不被破坏，交通畅达，文物得以保存，防火设施完备，居民不受干扰，场容和环境卫生均符合要求。建立文明施工现场有利于提高工程质量和工作质量，提高企业信誉。做到项目经理挂帅，系统把关，普遍检查，建章建制，责任到人，落实整改，严明奖惩。</w:t>
      </w:r>
    </w:p>
    <w:p w14:paraId="14C19031" w14:textId="77777777" w:rsidR="009E0C75" w:rsidRDefault="006110B9">
      <w:pPr>
        <w:rPr>
          <w:rFonts w:ascii="宋体" w:hAnsi="宋体" w:cs="宋体" w:hint="eastAsia"/>
          <w:szCs w:val="28"/>
        </w:rPr>
      </w:pPr>
      <w:r>
        <w:rPr>
          <w:rFonts w:ascii="宋体" w:hAnsi="宋体" w:cs="宋体" w:hint="eastAsia"/>
          <w:szCs w:val="28"/>
        </w:rPr>
        <w:t>项目经理挂帅，即公司和工区均成立主要领导挂帅，各部门主要领导挂帅，各部门主要负责人参加的施工现场</w:t>
      </w:r>
      <w:proofErr w:type="gramStart"/>
      <w:r>
        <w:rPr>
          <w:rFonts w:ascii="宋体" w:hAnsi="宋体" w:cs="宋体" w:hint="eastAsia"/>
          <w:szCs w:val="28"/>
        </w:rPr>
        <w:t>挂管理</w:t>
      </w:r>
      <w:proofErr w:type="gramEnd"/>
      <w:r>
        <w:rPr>
          <w:rFonts w:ascii="宋体" w:hAnsi="宋体" w:cs="宋体" w:hint="eastAsia"/>
          <w:szCs w:val="28"/>
        </w:rPr>
        <w:t>领导小组，在企业范围内建立以项目管理班子为核心的现场管理组织体系。</w:t>
      </w:r>
    </w:p>
    <w:p w14:paraId="60C553B5" w14:textId="77777777" w:rsidR="009E0C75" w:rsidRDefault="006110B9">
      <w:pPr>
        <w:rPr>
          <w:rFonts w:ascii="宋体" w:hAnsi="宋体" w:cs="宋体" w:hint="eastAsia"/>
          <w:szCs w:val="28"/>
        </w:rPr>
      </w:pPr>
      <w:r>
        <w:rPr>
          <w:rFonts w:ascii="宋体" w:hAnsi="宋体" w:cs="宋体" w:hint="eastAsia"/>
          <w:szCs w:val="28"/>
        </w:rPr>
        <w:t>系统把关，即各管理业务系统对现场的管理进行分口负责，每月组织检查，发现问题及时整改。</w:t>
      </w:r>
    </w:p>
    <w:p w14:paraId="0D293188" w14:textId="77777777" w:rsidR="009E0C75" w:rsidRDefault="006110B9">
      <w:pPr>
        <w:rPr>
          <w:rFonts w:ascii="宋体" w:hAnsi="宋体" w:cs="宋体" w:hint="eastAsia"/>
          <w:szCs w:val="28"/>
        </w:rPr>
      </w:pPr>
      <w:r>
        <w:rPr>
          <w:rFonts w:ascii="宋体" w:hAnsi="宋体" w:cs="宋体" w:hint="eastAsia"/>
          <w:szCs w:val="28"/>
        </w:rPr>
        <w:t>普遍检查，即对现场管理的检查内容，按达标要求逐项检查，填写检查报告，评定现场管理先进单位。</w:t>
      </w:r>
    </w:p>
    <w:p w14:paraId="005DDBAB" w14:textId="77777777" w:rsidR="009E0C75" w:rsidRDefault="006110B9">
      <w:pPr>
        <w:rPr>
          <w:rFonts w:ascii="宋体" w:hAnsi="宋体" w:cs="宋体" w:hint="eastAsia"/>
          <w:szCs w:val="28"/>
        </w:rPr>
      </w:pPr>
      <w:r>
        <w:rPr>
          <w:rFonts w:ascii="宋体" w:hAnsi="宋体" w:cs="宋体" w:hint="eastAsia"/>
          <w:szCs w:val="28"/>
        </w:rPr>
        <w:t>建章建制，即建立施工现场管理规章制度和实施办法，按法办事，不得违背。</w:t>
      </w:r>
    </w:p>
    <w:p w14:paraId="2BC0D782" w14:textId="77777777" w:rsidR="009E0C75" w:rsidRDefault="006110B9">
      <w:pPr>
        <w:rPr>
          <w:rFonts w:ascii="宋体" w:hAnsi="宋体" w:cs="宋体" w:hint="eastAsia"/>
          <w:szCs w:val="28"/>
        </w:rPr>
      </w:pPr>
      <w:r>
        <w:rPr>
          <w:rFonts w:ascii="宋体" w:hAnsi="宋体" w:cs="宋体" w:hint="eastAsia"/>
          <w:szCs w:val="28"/>
        </w:rPr>
        <w:t>责任到人，即管理责任明确到部门，各部门明确到人，落实管理工作。</w:t>
      </w:r>
    </w:p>
    <w:p w14:paraId="20186C66" w14:textId="77777777" w:rsidR="009E0C75" w:rsidRDefault="006110B9">
      <w:pPr>
        <w:rPr>
          <w:rFonts w:ascii="宋体" w:hAnsi="宋体" w:cs="宋体" w:hint="eastAsia"/>
          <w:szCs w:val="28"/>
        </w:rPr>
      </w:pPr>
      <w:r>
        <w:rPr>
          <w:rFonts w:ascii="宋体" w:hAnsi="宋体" w:cs="宋体" w:hint="eastAsia"/>
          <w:szCs w:val="28"/>
        </w:rPr>
        <w:t>落实整改，即对各种问题，一旦发现，采取措施纠正，避免再度发生。无论涉及到哪一级、哪一部门、哪一个人，决不能姑息迁就，必须整改落实。</w:t>
      </w:r>
    </w:p>
    <w:p w14:paraId="64034292" w14:textId="77777777" w:rsidR="009E0C75" w:rsidRDefault="006110B9">
      <w:pPr>
        <w:ind w:left="5"/>
        <w:rPr>
          <w:rFonts w:ascii="宋体" w:hAnsi="宋体" w:cs="宋体" w:hint="eastAsia"/>
          <w:szCs w:val="28"/>
        </w:rPr>
      </w:pPr>
      <w:r>
        <w:rPr>
          <w:rFonts w:ascii="宋体" w:hAnsi="宋体" w:cs="宋体" w:hint="eastAsia"/>
          <w:szCs w:val="28"/>
        </w:rPr>
        <w:t>严明奖</w:t>
      </w:r>
      <w:r>
        <w:rPr>
          <w:rFonts w:ascii="宋体" w:hAnsi="宋体" w:cs="宋体" w:hint="eastAsia"/>
          <w:szCs w:val="28"/>
        </w:rPr>
        <w:t>惩，如果成绩突出，便按奖惩办法予以奖励如果有问题。按规定给予的处罚。</w:t>
      </w:r>
    </w:p>
    <w:p w14:paraId="6C1DB9BF" w14:textId="77777777" w:rsidR="009E0C75" w:rsidRDefault="006110B9">
      <w:pPr>
        <w:ind w:left="5"/>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6</w:t>
      </w:r>
      <w:r>
        <w:rPr>
          <w:rFonts w:ascii="宋体" w:hAnsi="宋体" w:cs="宋体" w:hint="eastAsia"/>
          <w:szCs w:val="28"/>
        </w:rPr>
        <w:t>）及时清场转移</w:t>
      </w:r>
    </w:p>
    <w:p w14:paraId="4B6BC501" w14:textId="77777777" w:rsidR="009E0C75" w:rsidRDefault="006110B9">
      <w:pPr>
        <w:ind w:left="5"/>
        <w:rPr>
          <w:rFonts w:ascii="宋体" w:hAnsi="宋体" w:cs="宋体" w:hint="eastAsia"/>
          <w:szCs w:val="28"/>
        </w:rPr>
      </w:pPr>
      <w:r>
        <w:rPr>
          <w:rFonts w:ascii="宋体" w:hAnsi="宋体" w:cs="宋体" w:hint="eastAsia"/>
          <w:szCs w:val="28"/>
        </w:rPr>
        <w:t>施工结束后，项目管理班子及时组织清场，临时设施拆除，剩余物资退场，组织向新工程转移，整治规划场地，恢复临时占用土地，</w:t>
      </w:r>
      <w:proofErr w:type="gramStart"/>
      <w:r>
        <w:rPr>
          <w:rFonts w:ascii="宋体" w:hAnsi="宋体" w:cs="宋体" w:hint="eastAsia"/>
          <w:szCs w:val="28"/>
        </w:rPr>
        <w:t>不</w:t>
      </w:r>
      <w:proofErr w:type="gramEnd"/>
      <w:r>
        <w:rPr>
          <w:rFonts w:ascii="宋体" w:hAnsi="宋体" w:cs="宋体" w:hint="eastAsia"/>
          <w:szCs w:val="28"/>
        </w:rPr>
        <w:t>留后患。</w:t>
      </w:r>
    </w:p>
    <w:p w14:paraId="00719182" w14:textId="77777777" w:rsidR="009E0C75" w:rsidRDefault="006110B9">
      <w:pPr>
        <w:ind w:left="5"/>
        <w:rPr>
          <w:rFonts w:ascii="宋体" w:hAnsi="宋体" w:cs="宋体" w:hint="eastAsia"/>
          <w:szCs w:val="28"/>
        </w:rPr>
      </w:pPr>
      <w:r>
        <w:rPr>
          <w:rFonts w:ascii="宋体" w:hAnsi="宋体" w:cs="宋体" w:hint="eastAsia"/>
          <w:szCs w:val="28"/>
        </w:rPr>
        <w:t>六、现场文明施工</w:t>
      </w:r>
      <w:bookmarkEnd w:id="1161"/>
      <w:r>
        <w:rPr>
          <w:rFonts w:ascii="宋体" w:hAnsi="宋体" w:cs="宋体" w:hint="eastAsia"/>
          <w:szCs w:val="28"/>
        </w:rPr>
        <w:t>管理</w:t>
      </w:r>
    </w:p>
    <w:p w14:paraId="1FE7C90C"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、项目施工人员的形象</w:t>
      </w:r>
    </w:p>
    <w:p w14:paraId="1A189A4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）项目部管理班子的形象。项目部对外树立良好企业的形象，对内体现出团结协作的团队精神，全体项目管理人员统一着装，工装的制作要有公司标志，管理人员必须挂牌，标明姓名、职务、岗位，以明确工</w:t>
      </w:r>
      <w:r>
        <w:rPr>
          <w:rFonts w:ascii="宋体" w:hAnsi="宋体" w:cs="宋体" w:hint="eastAsia"/>
          <w:szCs w:val="28"/>
        </w:rPr>
        <w:t>作岗位的职责和权力，达到切实有效的进行项目施工管理工作。</w:t>
      </w:r>
    </w:p>
    <w:p w14:paraId="3CE2FDE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项目施工班组的工人，一律实行挂牌作业，统一样式的工作服，进出工地必须出示项目的工作牌，树立班组工人在该工程施工中的良好形象。</w:t>
      </w:r>
    </w:p>
    <w:p w14:paraId="6B345FC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施工现场文明管理措施</w:t>
      </w:r>
    </w:p>
    <w:p w14:paraId="534B1C0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在进门处悬挂工程概况、管理人员名单及监督电话、安全生产、文明施工、消防保卫</w:t>
      </w:r>
      <w:r>
        <w:rPr>
          <w:rFonts w:ascii="宋体" w:hAnsi="宋体" w:cs="宋体" w:hint="eastAsia"/>
          <w:szCs w:val="28"/>
        </w:rPr>
        <w:t>等</w:t>
      </w:r>
      <w:r>
        <w:rPr>
          <w:rFonts w:ascii="宋体" w:hAnsi="宋体" w:cs="宋体" w:hint="eastAsia"/>
          <w:szCs w:val="28"/>
        </w:rPr>
        <w:t>和施工现场总平面图现场施工管理制度应健全、文明施工措施落实要实行归口管理、责任明确、定人定岗，检查考核项目明确。</w:t>
      </w:r>
    </w:p>
    <w:p w14:paraId="037EFE0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在易发伤亡事故（或危险）处设置明显的、符合国家标准要求的安全警示标志牌。</w:t>
      </w:r>
    </w:p>
    <w:p w14:paraId="39E32E73"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材料、构件、料具等堆放时，悬挂有名称、品种、规格等标牌水泥和其他易飞扬细颗粒建筑材料应密闭存放或采取覆盖等措施易燃、易爆和有毒有害物品分类存放。</w:t>
      </w:r>
    </w:p>
    <w:p w14:paraId="5B79D38F" w14:textId="77777777" w:rsidR="009E0C75" w:rsidRDefault="006110B9">
      <w:pPr>
        <w:ind w:left="5"/>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工程施工现场临时水电要有专人管理，且要注意排水设施保持通畅。</w:t>
      </w:r>
    </w:p>
    <w:p w14:paraId="6BB5F05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严禁损坏污染成品，</w:t>
      </w:r>
      <w:r>
        <w:rPr>
          <w:rFonts w:ascii="宋体" w:hAnsi="宋体" w:cs="宋体" w:hint="eastAsia"/>
          <w:szCs w:val="28"/>
        </w:rPr>
        <w:t>污染完工的标志标牌等交通设施。</w:t>
      </w:r>
    </w:p>
    <w:p w14:paraId="3DD2EA5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施工现场应设置密闭式垃圾站，施工垃圾、生活垃圾应分类存放。施工垃圾必须采用相应容器或管道运输。</w:t>
      </w:r>
    </w:p>
    <w:p w14:paraId="5F74DB4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施工作业队管理</w:t>
      </w:r>
    </w:p>
    <w:p w14:paraId="210C29AD"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加强施工现场的检查与监督，从严要求，持之以恒，使现场文明施工管理真正抓出成效。同时征求业主</w:t>
      </w:r>
      <w:r>
        <w:rPr>
          <w:rFonts w:ascii="宋体" w:hAnsi="宋体" w:cs="宋体" w:hint="eastAsia"/>
          <w:szCs w:val="28"/>
        </w:rPr>
        <w:t>及</w:t>
      </w:r>
      <w:r>
        <w:rPr>
          <w:rFonts w:ascii="宋体" w:hAnsi="宋体" w:cs="宋体" w:hint="eastAsia"/>
          <w:szCs w:val="28"/>
        </w:rPr>
        <w:t>监理工程师对文明施工的批评意见，及时采取整改措施，切实搞好文明施工。</w:t>
      </w:r>
    </w:p>
    <w:p w14:paraId="6AA79C4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所有施工人员须办理施工临时出入证，并只能在规定区域内活动，不得在施工区以外的区域内乱走乱窜。非施工人员一律严禁进入施工现场。</w:t>
      </w:r>
    </w:p>
    <w:p w14:paraId="3B222B4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现场施工人员统一着装，一律佩戴胸卡和安全帽，遵守现场各项规章制度，不得在施工区内打闹、喧哗。</w:t>
      </w:r>
    </w:p>
    <w:p w14:paraId="28E2149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施工过程中，教育工人必须做到活完场清。</w:t>
      </w:r>
    </w:p>
    <w:p w14:paraId="043C8C4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施工操作面管理</w:t>
      </w:r>
    </w:p>
    <w:p w14:paraId="21DDFB6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合理划分施工流水段，合理安排工序，从平面操作到竖向流水做到忙而不乱，给外界展现良好的企业形象。</w:t>
      </w:r>
    </w:p>
    <w:p w14:paraId="5C01503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操作面材料堆放合理有序，有条不紊。每道工序做到活完场清，操作面干净整洁。工人上班期间不许嬉戏打闹。</w:t>
      </w:r>
    </w:p>
    <w:p w14:paraId="396F2C9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施工现场机械管理</w:t>
      </w:r>
    </w:p>
    <w:p w14:paraId="790F6CA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加强机械设备的保养维修，遵守机械安全操作规程，做好安全防护，保证机械正常运转。经常保持车身和周围环境清洁。</w:t>
      </w:r>
    </w:p>
    <w:p w14:paraId="5FC953C2" w14:textId="77777777" w:rsidR="009E0C75" w:rsidRDefault="006110B9">
      <w:pPr>
        <w:ind w:left="5"/>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保证各种机械设备的标志明显、编号统一。现场机械管理实行验收合格标记、管理责任人及安全管理规定和操作规程挂牌制。</w:t>
      </w:r>
    </w:p>
    <w:p w14:paraId="499F1FC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施工机械设备的运输要制定相应的施工方案，提前做好各项准备工作，保证施工场所和过程的安全文明状况。</w:t>
      </w:r>
    </w:p>
    <w:p w14:paraId="789206A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临时用电设施的各种电箱试样标准统一，摆放位置合理、便于施工和保持场容整洁。</w:t>
      </w:r>
    </w:p>
    <w:p w14:paraId="15152E53"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施工现场的“三化”管理</w:t>
      </w:r>
    </w:p>
    <w:p w14:paraId="689EE5EA" w14:textId="77777777" w:rsidR="009E0C75" w:rsidRDefault="006110B9">
      <w:pPr>
        <w:rPr>
          <w:rFonts w:ascii="宋体" w:hAnsi="宋体" w:cs="宋体" w:hint="eastAsia"/>
          <w:szCs w:val="28"/>
        </w:rPr>
      </w:pPr>
      <w:r>
        <w:rPr>
          <w:rFonts w:ascii="宋体" w:hAnsi="宋体" w:cs="宋体" w:hint="eastAsia"/>
          <w:szCs w:val="28"/>
        </w:rPr>
        <w:t>现场标准管理、安全文明施工是反映施工单位管理水平的综合体现，我公司在施工现场连续保持</w:t>
      </w:r>
      <w:r>
        <w:rPr>
          <w:rFonts w:ascii="宋体" w:hAnsi="宋体" w:cs="宋体" w:hint="eastAsia"/>
          <w:szCs w:val="28"/>
        </w:rPr>
        <w:fldChar w:fldCharType="begin"/>
      </w:r>
      <w:r>
        <w:rPr>
          <w:rFonts w:ascii="宋体" w:hAnsi="宋体" w:cs="宋体" w:hint="eastAsia"/>
          <w:szCs w:val="28"/>
        </w:rPr>
        <w:instrText xml:space="preserve"> HYPERLINK "http://www.fdcew.com/jzxt/Index.html" \t "_blank" </w:instrText>
      </w:r>
      <w:r>
        <w:rPr>
          <w:rFonts w:ascii="宋体" w:hAnsi="宋体" w:cs="宋体" w:hint="eastAsia"/>
          <w:szCs w:val="28"/>
        </w:rPr>
      </w:r>
      <w:r>
        <w:rPr>
          <w:rFonts w:ascii="宋体" w:hAnsi="宋体" w:cs="宋体" w:hint="eastAsia"/>
          <w:szCs w:val="28"/>
        </w:rPr>
        <w:fldChar w:fldCharType="separate"/>
      </w:r>
      <w:r>
        <w:rPr>
          <w:rFonts w:ascii="宋体" w:hAnsi="宋体" w:cs="宋体" w:hint="eastAsia"/>
          <w:szCs w:val="28"/>
        </w:rPr>
        <w:t>建筑</w:t>
      </w:r>
      <w:r>
        <w:rPr>
          <w:rFonts w:ascii="宋体" w:hAnsi="宋体" w:cs="宋体" w:hint="eastAsia"/>
          <w:szCs w:val="28"/>
        </w:rPr>
        <w:fldChar w:fldCharType="end"/>
      </w:r>
      <w:r>
        <w:rPr>
          <w:rFonts w:ascii="宋体" w:hAnsi="宋体" w:cs="宋体" w:hint="eastAsia"/>
          <w:szCs w:val="28"/>
        </w:rPr>
        <w:t>施工标准化合格现场的基础上，严格遵守建筑施工现场文明管理规定，再创标准化合格现场，做到施工现场“三化”达标。</w:t>
      </w:r>
    </w:p>
    <w:p w14:paraId="32E731F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按</w:t>
      </w:r>
      <w:r>
        <w:rPr>
          <w:rFonts w:ascii="宋体" w:hAnsi="宋体" w:cs="宋体" w:hint="eastAsia"/>
          <w:szCs w:val="28"/>
        </w:rPr>
        <w:t>国家和企业的相关标准进行布置，使每段道路施工呈现标准化。</w:t>
      </w:r>
    </w:p>
    <w:p w14:paraId="6A741F5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现场所有设备、材料堆放整齐、成堆、成型。</w:t>
      </w:r>
    </w:p>
    <w:p w14:paraId="03E3A50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仓库材料、工具用具按规格、类别摆放整齐，卡片标识，帐、物、卡相符。</w:t>
      </w:r>
    </w:p>
    <w:p w14:paraId="4F3DBAA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定期打扫卫生，保持施工现场整齐、清洁、卫生。</w:t>
      </w:r>
    </w:p>
    <w:p w14:paraId="0E2E87B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场容整洁、排水畅通，无积水、无四害。</w:t>
      </w:r>
    </w:p>
    <w:p w14:paraId="2A19324D"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宣传标志、色标、警示齐全、醒目，位置合理。</w:t>
      </w:r>
    </w:p>
    <w:p w14:paraId="23AB7E0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fldChar w:fldCharType="begin"/>
      </w:r>
      <w:r>
        <w:rPr>
          <w:rFonts w:ascii="宋体" w:hAnsi="宋体" w:cs="宋体" w:hint="eastAsia"/>
          <w:szCs w:val="28"/>
        </w:rPr>
        <w:instrText xml:space="preserve"> HYPERLINK "http://www.fdcew.com/wgwd/baxf/Index.html" \t "_blank" </w:instrText>
      </w:r>
      <w:r>
        <w:rPr>
          <w:rFonts w:ascii="宋体" w:hAnsi="宋体" w:cs="宋体" w:hint="eastAsia"/>
          <w:szCs w:val="28"/>
        </w:rPr>
      </w:r>
      <w:r>
        <w:rPr>
          <w:rFonts w:ascii="宋体" w:hAnsi="宋体" w:cs="宋体" w:hint="eastAsia"/>
          <w:szCs w:val="28"/>
        </w:rPr>
        <w:fldChar w:fldCharType="separate"/>
      </w:r>
      <w:r>
        <w:rPr>
          <w:rFonts w:ascii="宋体" w:hAnsi="宋体" w:cs="宋体" w:hint="eastAsia"/>
          <w:szCs w:val="28"/>
        </w:rPr>
        <w:t>消防</w:t>
      </w:r>
      <w:r>
        <w:rPr>
          <w:rFonts w:ascii="宋体" w:hAnsi="宋体" w:cs="宋体" w:hint="eastAsia"/>
          <w:szCs w:val="28"/>
        </w:rPr>
        <w:fldChar w:fldCharType="end"/>
      </w:r>
      <w:r>
        <w:rPr>
          <w:rFonts w:ascii="宋体" w:hAnsi="宋体" w:cs="宋体" w:hint="eastAsia"/>
          <w:szCs w:val="28"/>
        </w:rPr>
        <w:t>设施按规定布置，治安保卫工作得力。</w:t>
      </w:r>
    </w:p>
    <w:p w14:paraId="050DB18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安全保护用品使用正确，安全装置、设施齐全可靠，无危害职工安全和健康的有害因素。</w:t>
      </w:r>
    </w:p>
    <w:p w14:paraId="79602E4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全体施工人员、管理人员</w:t>
      </w:r>
      <w:r>
        <w:rPr>
          <w:rFonts w:ascii="宋体" w:hAnsi="宋体" w:cs="宋体" w:hint="eastAsia"/>
          <w:szCs w:val="28"/>
        </w:rPr>
        <w:t>佩戴</w:t>
      </w:r>
      <w:r>
        <w:rPr>
          <w:rFonts w:ascii="宋体" w:hAnsi="宋体" w:cs="宋体" w:hint="eastAsia"/>
          <w:szCs w:val="28"/>
        </w:rPr>
        <w:t>上岗证出入。</w:t>
      </w:r>
    </w:p>
    <w:p w14:paraId="79DB65E0" w14:textId="77777777" w:rsidR="009E0C75" w:rsidRDefault="006110B9">
      <w:pPr>
        <w:pStyle w:val="3"/>
        <w:ind w:firstLine="562"/>
      </w:pPr>
      <w:bookmarkStart w:id="1162" w:name="_Toc29652"/>
      <w:bookmarkStart w:id="1163" w:name="_Toc18084"/>
      <w:bookmarkStart w:id="1164" w:name="_Toc22331"/>
      <w:r>
        <w:rPr>
          <w:rFonts w:hint="eastAsia"/>
        </w:rPr>
        <w:lastRenderedPageBreak/>
        <w:t>5.2.6</w:t>
      </w:r>
      <w:r>
        <w:rPr>
          <w:rFonts w:hint="eastAsia"/>
        </w:rPr>
        <w:t>文明</w:t>
      </w:r>
      <w:bookmarkEnd w:id="1145"/>
      <w:r>
        <w:rPr>
          <w:rFonts w:hint="eastAsia"/>
        </w:rPr>
        <w:t>标准工地建设保证措施</w:t>
      </w:r>
      <w:bookmarkEnd w:id="1162"/>
      <w:bookmarkEnd w:id="1163"/>
      <w:bookmarkEnd w:id="1164"/>
    </w:p>
    <w:p w14:paraId="70E042B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、组织体系</w:t>
      </w:r>
    </w:p>
    <w:p w14:paraId="666CB94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建立以现场经理为第一责任人的安全管理组织体系网络。</w:t>
      </w:r>
    </w:p>
    <w:p w14:paraId="740BCACD" w14:textId="77777777" w:rsidR="009E0C75" w:rsidRDefault="006110B9">
      <w:pPr>
        <w:rPr>
          <w:rFonts w:ascii="宋体" w:hAnsi="宋体" w:cs="宋体" w:hint="eastAsia"/>
          <w:szCs w:val="28"/>
        </w:rPr>
      </w:pPr>
      <w:r>
        <w:rPr>
          <w:rFonts w:ascii="宋体" w:hAnsi="宋体" w:cs="宋体" w:hint="eastAsia"/>
          <w:szCs w:val="28"/>
        </w:rPr>
        <w:t>管理措施</w:t>
      </w:r>
    </w:p>
    <w:p w14:paraId="037012A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建立项目安全管理监督保证体系，施工组织设计或项目实施规划应设安全管理专篇，安全管理应具有针对性和可操作性。项目部应建立安全生产管理体系，要求机构健全，体系完整，责任到人。安全管理机构设置专职安全生产管理人员。</w:t>
      </w:r>
    </w:p>
    <w:p w14:paraId="7D889E5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绿色施工原则一是要进行总体方案优化，在施工组织和策划阶段，充分考虑绿色施工的总体要求，为绿色施工提供基础条件。二是对材料采购、现场施工、工程验收等各阶段进行控制，加强整个施工过程的管理和监督。</w:t>
      </w:r>
    </w:p>
    <w:p w14:paraId="7D2FF56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施工场区和生活区的配备建设按照标准化工地进行布置。</w:t>
      </w:r>
    </w:p>
    <w:p w14:paraId="33E6636F"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现场文明施工将严格执行本公司《施工现场安全生产、文明施工管理细则》的有关规定，保证施工安全和文明达到有关标准的要求。民工每间宿舍指定</w:t>
      </w:r>
      <w:r>
        <w:rPr>
          <w:rFonts w:ascii="宋体" w:hAnsi="宋体" w:cs="宋体" w:hint="eastAsia"/>
          <w:szCs w:val="28"/>
        </w:rPr>
        <w:t>1</w:t>
      </w:r>
      <w:r>
        <w:rPr>
          <w:rFonts w:ascii="宋体" w:hAnsi="宋体" w:cs="宋体" w:hint="eastAsia"/>
          <w:szCs w:val="28"/>
        </w:rPr>
        <w:t>人为寝室长，负责宿舍内日常事务管理，宿舍内卫生实行轮流值日清扫，室外公共卫生由项目</w:t>
      </w:r>
      <w:proofErr w:type="gramStart"/>
      <w:r>
        <w:rPr>
          <w:rFonts w:ascii="宋体" w:hAnsi="宋体" w:cs="宋体" w:hint="eastAsia"/>
          <w:szCs w:val="28"/>
        </w:rPr>
        <w:t>部安排</w:t>
      </w:r>
      <w:proofErr w:type="gramEnd"/>
      <w:r>
        <w:rPr>
          <w:rFonts w:ascii="宋体" w:hAnsi="宋体" w:cs="宋体" w:hint="eastAsia"/>
          <w:szCs w:val="28"/>
        </w:rPr>
        <w:t>专人清扫。后勤管理员定期对宿舍内和公共区域卫生情况进行检查。并定期对检查结果进行公布，实行奖优罚劣。</w:t>
      </w:r>
    </w:p>
    <w:p w14:paraId="28816C4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现场施工，严格按材料管理，做好</w:t>
      </w:r>
      <w:proofErr w:type="gramStart"/>
      <w:r>
        <w:rPr>
          <w:rFonts w:ascii="宋体" w:hAnsi="宋体" w:cs="宋体" w:hint="eastAsia"/>
          <w:szCs w:val="28"/>
        </w:rPr>
        <w:t>用旧利</w:t>
      </w:r>
      <w:proofErr w:type="gramEnd"/>
      <w:r>
        <w:rPr>
          <w:rFonts w:ascii="宋体" w:hAnsi="宋体" w:cs="宋体" w:hint="eastAsia"/>
          <w:szCs w:val="28"/>
        </w:rPr>
        <w:t>废工作，及时清理建筑垃圾。按专业班组分工负责各自班组在生产中垃圾清理工作。现场施工管理人员随时检查，检查情况作为班组责任制考核的依据，公共设施由后勤</w:t>
      </w:r>
      <w:r>
        <w:rPr>
          <w:rFonts w:ascii="宋体" w:hAnsi="宋体" w:cs="宋体" w:hint="eastAsia"/>
          <w:szCs w:val="28"/>
        </w:rPr>
        <w:lastRenderedPageBreak/>
        <w:t>管理员负责监督检查。</w:t>
      </w:r>
    </w:p>
    <w:p w14:paraId="08236FD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r>
        <w:rPr>
          <w:rFonts w:ascii="宋体" w:hAnsi="宋体" w:cs="宋体" w:hint="eastAsia"/>
          <w:szCs w:val="28"/>
        </w:rPr>
        <w:t>安全生产情况由现场专职安全员负责实施监督，安全员做到实时检查，对重点部位施工操作实行旁站管理，并定期检查施工安全设施的完整性和可靠性。同时，安全员须定期对各班组安全生产、文明施工情况</w:t>
      </w:r>
      <w:proofErr w:type="gramStart"/>
      <w:r>
        <w:rPr>
          <w:rFonts w:ascii="宋体" w:hAnsi="宋体" w:cs="宋体" w:hint="eastAsia"/>
          <w:szCs w:val="28"/>
        </w:rPr>
        <w:t>作出</w:t>
      </w:r>
      <w:proofErr w:type="gramEnd"/>
      <w:r>
        <w:rPr>
          <w:rFonts w:ascii="宋体" w:hAnsi="宋体" w:cs="宋体" w:hint="eastAsia"/>
          <w:szCs w:val="28"/>
        </w:rPr>
        <w:t>评价，</w:t>
      </w:r>
      <w:proofErr w:type="gramStart"/>
      <w:r>
        <w:rPr>
          <w:rFonts w:ascii="宋体" w:hAnsi="宋体" w:cs="宋体" w:hint="eastAsia"/>
          <w:szCs w:val="28"/>
        </w:rPr>
        <w:t>做为</w:t>
      </w:r>
      <w:proofErr w:type="gramEnd"/>
      <w:r>
        <w:rPr>
          <w:rFonts w:ascii="宋体" w:hAnsi="宋体" w:cs="宋体" w:hint="eastAsia"/>
          <w:szCs w:val="28"/>
        </w:rPr>
        <w:t>班组责任制考核依据。民工管理由后勤管理员负责，所有进场工人按工种进行登记，进场人员须符合上级有关部门对招用工人的有关规定，保证身份合法，证件齐全，退场工人应及时注销其身份。外来人员进入现场应严格查验身份并进行登记，与工程无关的人员严禁进入施工现场。班组长招用工人时，必须确认招用人员的劳动技能，并对工人进行必要的技能培训和安全教育。</w:t>
      </w:r>
    </w:p>
    <w:p w14:paraId="5285ECE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设置文明施工标志施工现场应有安全标志布置平面图，安全标志应按现场安全标志布置图挂设，特别是主要施工部位，应随机挂设安全操作规程，各种安全标志应符合国家相关规定，制作美观、统一。</w:t>
      </w:r>
    </w:p>
    <w:p w14:paraId="76DE78C3"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施工现场设置“十牌二图”。标牌规格统一、位置合理、字迹端正、线条清晰、表示明确，并固定在现场内主要进出口处，严禁将“十牌二图”挂在外脚手架上。</w:t>
      </w:r>
    </w:p>
    <w:p w14:paraId="4FCBD40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w:t>
      </w:r>
      <w:r>
        <w:rPr>
          <w:rFonts w:ascii="宋体" w:hAnsi="宋体" w:cs="宋体" w:hint="eastAsia"/>
          <w:szCs w:val="28"/>
        </w:rPr>
        <w:t>施工现场应合理悬挂安全生产宣传和警示牌，标牌悬挂牢固可靠，特别是主要施工部位、作业点和危险区域以及主要通道口都必须有针对地悬挂醒目的安全警示牌。</w:t>
      </w:r>
    </w:p>
    <w:p w14:paraId="59925F9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w:t>
      </w:r>
      <w:r>
        <w:rPr>
          <w:rFonts w:ascii="宋体" w:hAnsi="宋体" w:cs="宋体" w:hint="eastAsia"/>
          <w:szCs w:val="28"/>
        </w:rPr>
        <w:t>施工现场应合理地设置宣传栏、读报栏、黑板报，营造实行安全生产的气氛。</w:t>
      </w:r>
    </w:p>
    <w:p w14:paraId="5F693902" w14:textId="77777777" w:rsidR="009E0C75" w:rsidRDefault="006110B9">
      <w:pPr>
        <w:pStyle w:val="4"/>
        <w:ind w:firstLine="562"/>
      </w:pPr>
      <w:bookmarkStart w:id="1165" w:name="_Toc27789"/>
      <w:bookmarkStart w:id="1166" w:name="_Toc22804"/>
      <w:r>
        <w:rPr>
          <w:rFonts w:hint="eastAsia"/>
        </w:rPr>
        <w:lastRenderedPageBreak/>
        <w:t>5.2.6.1</w:t>
      </w:r>
      <w:r>
        <w:rPr>
          <w:rFonts w:hint="eastAsia"/>
        </w:rPr>
        <w:t>施工现场场容管理的措施</w:t>
      </w:r>
      <w:bookmarkEnd w:id="1165"/>
      <w:bookmarkEnd w:id="1166"/>
    </w:p>
    <w:p w14:paraId="62BCDAD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、进行动态管理</w:t>
      </w:r>
    </w:p>
    <w:p w14:paraId="02235CA5" w14:textId="77777777" w:rsidR="009E0C75" w:rsidRDefault="006110B9">
      <w:pPr>
        <w:rPr>
          <w:rFonts w:ascii="宋体" w:hAnsi="宋体" w:cs="宋体" w:hint="eastAsia"/>
          <w:szCs w:val="28"/>
        </w:rPr>
      </w:pPr>
      <w:r>
        <w:rPr>
          <w:rFonts w:ascii="宋体" w:hAnsi="宋体" w:cs="宋体" w:hint="eastAsia"/>
          <w:szCs w:val="28"/>
        </w:rPr>
        <w:t>场容管理必须以施工组织设计中的施工总平面布置图和有关主管部门对场容的有关规定依据，进行动态管理。施工现场的情况是随着工程进度不断变化的，为了适应这种变化，不可避免地要经常对现场平面布置进行调整，但必须在总平面图的控制下，严格按场容管理的各项规定进行。</w:t>
      </w:r>
    </w:p>
    <w:p w14:paraId="21A5DBD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、建立岗位责任制</w:t>
      </w:r>
    </w:p>
    <w:p w14:paraId="72EEAB67" w14:textId="77777777" w:rsidR="009E0C75" w:rsidRDefault="006110B9">
      <w:pPr>
        <w:rPr>
          <w:rFonts w:ascii="宋体" w:hAnsi="宋体" w:cs="宋体" w:hint="eastAsia"/>
          <w:szCs w:val="28"/>
        </w:rPr>
      </w:pPr>
      <w:r>
        <w:rPr>
          <w:rFonts w:ascii="宋体" w:hAnsi="宋体" w:cs="宋体" w:hint="eastAsia"/>
          <w:szCs w:val="28"/>
        </w:rPr>
        <w:t>按专业分工</w:t>
      </w:r>
      <w:proofErr w:type="gramStart"/>
      <w:r>
        <w:rPr>
          <w:rFonts w:ascii="宋体" w:hAnsi="宋体" w:cs="宋体" w:hint="eastAsia"/>
          <w:szCs w:val="28"/>
        </w:rPr>
        <w:t>种实行</w:t>
      </w:r>
      <w:proofErr w:type="gramEnd"/>
      <w:r>
        <w:rPr>
          <w:rFonts w:ascii="宋体" w:hAnsi="宋体" w:cs="宋体" w:hint="eastAsia"/>
          <w:szCs w:val="28"/>
        </w:rPr>
        <w:t>场容管理责任制，把场容管理的目标进行分解，落实到有关专业和工种，是实行场容管理责任制的基本任务。土方施工必须指定地点堆土，谁挖土，谁负责。现场混凝土搅拌站，水泥库、砂、石堆场的场容，由混凝土搅拌站人员管理搅拌站前的管理清理，污水排放，由使用混凝土的单位负责钢筋及其半成品，余料的堆放，由钢筋工负责脚手杆，跳板，扣件等的清理堆放，由架子工负责预制构件，材料的堆放由经管材料、构件的人员负责。为了明确场容管理的责任，施工中通过施工任务或承包合同落实到责任者。</w:t>
      </w:r>
    </w:p>
    <w:p w14:paraId="4932946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、勤于检查，及时整改</w:t>
      </w:r>
    </w:p>
    <w:p w14:paraId="3473917A" w14:textId="77777777" w:rsidR="009E0C75" w:rsidRDefault="006110B9">
      <w:pPr>
        <w:rPr>
          <w:rFonts w:ascii="宋体" w:hAnsi="宋体" w:cs="宋体" w:hint="eastAsia"/>
          <w:szCs w:val="28"/>
        </w:rPr>
      </w:pPr>
      <w:r>
        <w:rPr>
          <w:rFonts w:ascii="宋体" w:hAnsi="宋体" w:cs="宋体" w:hint="eastAsia"/>
          <w:szCs w:val="28"/>
        </w:rPr>
        <w:t>对场容管理的检查工作要从工程开工做起，直到竣工交验为止。检查的时间可以安排在月中和月末，也可按工程进度分，每个分部或分项工程完了检查一次，检查结果要和各工种的施工任务书的结算结合起来，凡是责任区</w:t>
      </w:r>
      <w:proofErr w:type="gramStart"/>
      <w:r>
        <w:rPr>
          <w:rFonts w:ascii="宋体" w:hAnsi="宋体" w:cs="宋体" w:hint="eastAsia"/>
          <w:szCs w:val="28"/>
        </w:rPr>
        <w:t>内场容不符合</w:t>
      </w:r>
      <w:proofErr w:type="gramEnd"/>
      <w:r>
        <w:rPr>
          <w:rFonts w:ascii="宋体" w:hAnsi="宋体" w:cs="宋体" w:hint="eastAsia"/>
          <w:szCs w:val="28"/>
        </w:rPr>
        <w:t>规定的，不予结算，责令限期整改。由于施工现场情况复杂，也可能出现三不管的死角，在检查中要特别注意，一旦发现，要及时协调，重新落实，消灭死角。</w:t>
      </w:r>
    </w:p>
    <w:p w14:paraId="50A0C44B" w14:textId="77777777" w:rsidR="009E0C75" w:rsidRDefault="006110B9">
      <w:pPr>
        <w:pStyle w:val="4"/>
        <w:ind w:firstLine="562"/>
      </w:pPr>
      <w:bookmarkStart w:id="1167" w:name="_Toc20632"/>
      <w:bookmarkStart w:id="1168" w:name="_Toc32645"/>
      <w:r>
        <w:rPr>
          <w:rFonts w:hint="eastAsia"/>
        </w:rPr>
        <w:lastRenderedPageBreak/>
        <w:t>5.2.6.2</w:t>
      </w:r>
      <w:r>
        <w:rPr>
          <w:rFonts w:hint="eastAsia"/>
        </w:rPr>
        <w:t>施工现场道路与排水</w:t>
      </w:r>
      <w:bookmarkEnd w:id="1167"/>
      <w:bookmarkEnd w:id="1168"/>
    </w:p>
    <w:p w14:paraId="42975C5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、场区道路</w:t>
      </w:r>
    </w:p>
    <w:p w14:paraId="43BD7EEB" w14:textId="77777777" w:rsidR="009E0C75" w:rsidRDefault="006110B9">
      <w:pPr>
        <w:rPr>
          <w:rFonts w:ascii="宋体" w:hAnsi="宋体" w:cs="宋体" w:hint="eastAsia"/>
          <w:szCs w:val="28"/>
        </w:rPr>
      </w:pPr>
      <w:r>
        <w:rPr>
          <w:rFonts w:ascii="宋体" w:hAnsi="宋体" w:cs="宋体" w:hint="eastAsia"/>
          <w:szCs w:val="28"/>
        </w:rPr>
        <w:t>施工现场首先应尽量利用原有的交通设施，并争取提前修建和利用拟建的永久设施解决现场运输问题，这样不仅能节约临时工程费用，降低施工成本，而且可缩施工准备时间，争取早日开工。</w:t>
      </w:r>
    </w:p>
    <w:p w14:paraId="57BAE200" w14:textId="77777777" w:rsidR="009E0C75" w:rsidRDefault="006110B9">
      <w:pPr>
        <w:rPr>
          <w:rFonts w:ascii="宋体" w:hAnsi="宋体" w:cs="宋体" w:hint="eastAsia"/>
          <w:szCs w:val="28"/>
        </w:rPr>
      </w:pPr>
      <w:r>
        <w:rPr>
          <w:rFonts w:ascii="宋体" w:hAnsi="宋体" w:cs="宋体" w:hint="eastAsia"/>
          <w:szCs w:val="28"/>
        </w:rPr>
        <w:t>当现场不具备上述条件时，就需要修建临时道路。临时道路的布局，一般应做成循环道，以确保现场运输和消防车的畅通。临时道路的硬化可采用</w:t>
      </w:r>
      <w:r>
        <w:rPr>
          <w:rFonts w:ascii="宋体" w:hAnsi="宋体" w:cs="宋体" w:hint="eastAsia"/>
          <w:szCs w:val="28"/>
        </w:rPr>
        <w:t>C15</w:t>
      </w:r>
      <w:proofErr w:type="gramStart"/>
      <w:r>
        <w:rPr>
          <w:rFonts w:ascii="宋体" w:hAnsi="宋体" w:cs="宋体" w:hint="eastAsia"/>
          <w:szCs w:val="28"/>
        </w:rPr>
        <w:t>砼</w:t>
      </w:r>
      <w:proofErr w:type="gramEnd"/>
      <w:r>
        <w:rPr>
          <w:rFonts w:ascii="宋体" w:hAnsi="宋体" w:cs="宋体" w:hint="eastAsia"/>
          <w:szCs w:val="28"/>
        </w:rPr>
        <w:t>硬化处理。</w:t>
      </w:r>
    </w:p>
    <w:p w14:paraId="377CF1AB" w14:textId="77777777" w:rsidR="009E0C75" w:rsidRDefault="006110B9">
      <w:pPr>
        <w:rPr>
          <w:rFonts w:ascii="宋体" w:hAnsi="宋体" w:cs="宋体" w:hint="eastAsia"/>
          <w:szCs w:val="28"/>
        </w:rPr>
      </w:pPr>
      <w:r>
        <w:rPr>
          <w:rFonts w:ascii="宋体" w:hAnsi="宋体" w:cs="宋体" w:hint="eastAsia"/>
          <w:szCs w:val="28"/>
        </w:rPr>
        <w:t>施工现场道路实行硬化处理，施工现场也要进行硬化处理，硬化处理后的道路，要平整坚实、畅通，场地无积水。</w:t>
      </w:r>
    </w:p>
    <w:p w14:paraId="4F4FF48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、道路照明</w:t>
      </w:r>
    </w:p>
    <w:p w14:paraId="4964BCDA" w14:textId="77777777" w:rsidR="009E0C75" w:rsidRDefault="006110B9">
      <w:pPr>
        <w:rPr>
          <w:rFonts w:ascii="宋体" w:hAnsi="宋体" w:cs="宋体" w:hint="eastAsia"/>
          <w:szCs w:val="28"/>
        </w:rPr>
      </w:pPr>
      <w:r>
        <w:rPr>
          <w:rFonts w:ascii="宋体" w:hAnsi="宋体" w:cs="宋体" w:hint="eastAsia"/>
          <w:szCs w:val="28"/>
        </w:rPr>
        <w:t>在道路两侧每隔</w:t>
      </w:r>
      <w:r>
        <w:rPr>
          <w:rFonts w:ascii="宋体" w:hAnsi="宋体" w:cs="宋体" w:hint="eastAsia"/>
          <w:szCs w:val="28"/>
        </w:rPr>
        <w:t>30</w:t>
      </w:r>
      <w:r>
        <w:rPr>
          <w:rFonts w:ascii="宋体" w:hAnsi="宋体" w:cs="宋体" w:hint="eastAsia"/>
          <w:szCs w:val="28"/>
        </w:rPr>
        <w:t>米设</w:t>
      </w:r>
      <w:r>
        <w:rPr>
          <w:rFonts w:ascii="宋体" w:hAnsi="宋体" w:cs="宋体" w:hint="eastAsia"/>
          <w:szCs w:val="28"/>
        </w:rPr>
        <w:t>1</w:t>
      </w:r>
      <w:r>
        <w:rPr>
          <w:rFonts w:ascii="宋体" w:hAnsi="宋体" w:cs="宋体" w:hint="eastAsia"/>
          <w:szCs w:val="28"/>
        </w:rPr>
        <w:t>路照明灯。</w:t>
      </w:r>
    </w:p>
    <w:p w14:paraId="38ADE0E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、现场排水</w:t>
      </w:r>
    </w:p>
    <w:p w14:paraId="019A7C87" w14:textId="77777777" w:rsidR="009E0C75" w:rsidRDefault="006110B9">
      <w:pPr>
        <w:rPr>
          <w:rFonts w:ascii="宋体" w:hAnsi="宋体" w:cs="宋体" w:hint="eastAsia"/>
          <w:szCs w:val="28"/>
        </w:rPr>
      </w:pPr>
      <w:r>
        <w:rPr>
          <w:rFonts w:ascii="宋体" w:hAnsi="宋体" w:cs="宋体" w:hint="eastAsia"/>
          <w:szCs w:val="28"/>
        </w:rPr>
        <w:t>在施工道路两边、搅拌机四周、水泥库、外脚手架四周、均</w:t>
      </w:r>
      <w:proofErr w:type="gramStart"/>
      <w:r>
        <w:rPr>
          <w:rFonts w:ascii="宋体" w:hAnsi="宋体" w:cs="宋体" w:hint="eastAsia"/>
          <w:szCs w:val="28"/>
        </w:rPr>
        <w:t>设置深</w:t>
      </w:r>
      <w:proofErr w:type="gramEnd"/>
      <w:r>
        <w:rPr>
          <w:rFonts w:ascii="宋体" w:hAnsi="宋体" w:cs="宋体" w:hint="eastAsia"/>
          <w:szCs w:val="28"/>
        </w:rPr>
        <w:t>300mm</w:t>
      </w:r>
      <w:r>
        <w:rPr>
          <w:rFonts w:ascii="宋体" w:hAnsi="宋体" w:cs="宋体" w:hint="eastAsia"/>
          <w:szCs w:val="28"/>
        </w:rPr>
        <w:t>、宽</w:t>
      </w:r>
      <w:r>
        <w:rPr>
          <w:rFonts w:ascii="宋体" w:hAnsi="宋体" w:cs="宋体" w:hint="eastAsia"/>
          <w:szCs w:val="28"/>
        </w:rPr>
        <w:t>200</w:t>
      </w:r>
      <w:r>
        <w:rPr>
          <w:rFonts w:ascii="宋体" w:hAnsi="宋体" w:cs="宋体" w:hint="eastAsia"/>
          <w:szCs w:val="28"/>
        </w:rPr>
        <w:t>的排水沟，均做明排水沟，并用水泥盖板，做到雨天无积水。</w:t>
      </w:r>
    </w:p>
    <w:p w14:paraId="1EA802C3" w14:textId="77777777" w:rsidR="009E0C75" w:rsidRDefault="006110B9">
      <w:pPr>
        <w:rPr>
          <w:rFonts w:ascii="宋体" w:hAnsi="宋体" w:cs="宋体" w:hint="eastAsia"/>
          <w:szCs w:val="28"/>
        </w:rPr>
      </w:pPr>
      <w:r>
        <w:rPr>
          <w:rFonts w:ascii="宋体" w:hAnsi="宋体" w:cs="宋体" w:hint="eastAsia"/>
          <w:szCs w:val="28"/>
        </w:rPr>
        <w:t>根据需要设置过水沉淀池，</w:t>
      </w:r>
      <w:proofErr w:type="gramStart"/>
      <w:r>
        <w:rPr>
          <w:rFonts w:ascii="宋体" w:hAnsi="宋体" w:cs="宋体" w:hint="eastAsia"/>
          <w:szCs w:val="28"/>
        </w:rPr>
        <w:t>使其沟池</w:t>
      </w:r>
      <w:proofErr w:type="gramEnd"/>
      <w:r>
        <w:rPr>
          <w:rFonts w:ascii="宋体" w:hAnsi="宋体" w:cs="宋体" w:hint="eastAsia"/>
          <w:szCs w:val="28"/>
        </w:rPr>
        <w:t>成网，集中清淤。</w:t>
      </w:r>
    </w:p>
    <w:p w14:paraId="2E7EC3C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、现场临时设施与管线</w:t>
      </w:r>
    </w:p>
    <w:p w14:paraId="5028FBC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施工现场的临时设施包括临时性的生产设施和生活设施，临时供水、供电、临时通讯等设施，施工临时设施的安排原则是：</w:t>
      </w:r>
    </w:p>
    <w:p w14:paraId="4F4FBAA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尽量利用施工现场或附近的现有设施，在建工程本身的建筑物先完成的结构工程。</w:t>
      </w:r>
    </w:p>
    <w:p w14:paraId="40B8610D"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必须修建的临时设施，应充分利用当地材料或旧料，尽量采用移</w:t>
      </w:r>
      <w:r>
        <w:rPr>
          <w:rFonts w:ascii="宋体" w:hAnsi="宋体" w:cs="宋体" w:hint="eastAsia"/>
          <w:szCs w:val="28"/>
        </w:rPr>
        <w:lastRenderedPageBreak/>
        <w:t>动式或容易拆装的建筑，以便重复使用。</w:t>
      </w:r>
    </w:p>
    <w:p w14:paraId="7C6FF50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临时设施的布置，应方便生产和生活，不得占据在建工程的位置，与施工的建筑物之间，或临设房屋之间要保持安全和消防间距，并考虑需要，生活区与施工区要有确划分。如有可能，借用建设单位在施工现场或附近的设施。</w:t>
      </w:r>
    </w:p>
    <w:p w14:paraId="6E180E6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根据上述临时设施的安排原则，本工程临时设置需要数量及面积详见施工准备计划中的《临时设施安排计划表》。</w:t>
      </w:r>
    </w:p>
    <w:p w14:paraId="2BEE08E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、临时管线</w:t>
      </w:r>
    </w:p>
    <w:p w14:paraId="65D813ED" w14:textId="77777777" w:rsidR="009E0C75" w:rsidRDefault="006110B9">
      <w:pPr>
        <w:rPr>
          <w:rFonts w:ascii="宋体" w:hAnsi="宋体" w:cs="宋体" w:hint="eastAsia"/>
          <w:szCs w:val="28"/>
        </w:rPr>
      </w:pPr>
      <w:r>
        <w:rPr>
          <w:rFonts w:ascii="宋体" w:hAnsi="宋体" w:cs="宋体" w:hint="eastAsia"/>
          <w:szCs w:val="28"/>
        </w:rPr>
        <w:t>施工现场的临时用水、用电的设计及布置详见临时用水、用电设计。</w:t>
      </w:r>
    </w:p>
    <w:p w14:paraId="2D816A07" w14:textId="77777777" w:rsidR="009E0C75" w:rsidRDefault="006110B9">
      <w:pPr>
        <w:rPr>
          <w:rFonts w:ascii="宋体" w:hAnsi="宋体" w:cs="宋体" w:hint="eastAsia"/>
          <w:szCs w:val="28"/>
        </w:rPr>
      </w:pPr>
      <w:r>
        <w:rPr>
          <w:rFonts w:ascii="宋体" w:hAnsi="宋体" w:cs="宋体" w:hint="eastAsia"/>
          <w:szCs w:val="28"/>
        </w:rPr>
        <w:t>现场施工临时用水，用电等均要有砖人管理，不得有长流水，常明灯现象。</w:t>
      </w:r>
    </w:p>
    <w:p w14:paraId="58CD5CD8" w14:textId="77777777" w:rsidR="009E0C75" w:rsidRDefault="006110B9">
      <w:pPr>
        <w:pStyle w:val="4"/>
        <w:ind w:firstLine="562"/>
      </w:pPr>
      <w:bookmarkStart w:id="1169" w:name="_Toc17541"/>
      <w:bookmarkStart w:id="1170" w:name="_Toc24978"/>
      <w:r>
        <w:rPr>
          <w:rFonts w:hint="eastAsia"/>
        </w:rPr>
        <w:t>5.2.6.3</w:t>
      </w:r>
      <w:r>
        <w:rPr>
          <w:rFonts w:hint="eastAsia"/>
        </w:rPr>
        <w:t>现场材料和配件堆放</w:t>
      </w:r>
      <w:bookmarkEnd w:id="1169"/>
      <w:bookmarkEnd w:id="1170"/>
    </w:p>
    <w:p w14:paraId="596F9D30"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料具和构配件应按施工平面布置图划定和位置分类码放整齐。模板存放时，场地应平整夯实，有排水措施。</w:t>
      </w:r>
    </w:p>
    <w:p w14:paraId="29EE28A9"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所有材料</w:t>
      </w:r>
      <w:proofErr w:type="gramStart"/>
      <w:r>
        <w:rPr>
          <w:rFonts w:ascii="宋体" w:hAnsi="宋体" w:cs="宋体" w:hint="eastAsia"/>
          <w:szCs w:val="28"/>
        </w:rPr>
        <w:t>堆场均</w:t>
      </w:r>
      <w:proofErr w:type="gramEnd"/>
      <w:r>
        <w:rPr>
          <w:rFonts w:ascii="宋体" w:hAnsi="宋体" w:cs="宋体" w:hint="eastAsia"/>
          <w:szCs w:val="28"/>
        </w:rPr>
        <w:t>实行挂牌制度，标牌上应该标明材料的名称、品种、规格等。</w:t>
      </w:r>
    </w:p>
    <w:p w14:paraId="309A964A"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施工现场各种料具按施工平面布置图指定位置存放，并分规格码放整齐、稳固，一头齐，一条线。</w:t>
      </w:r>
      <w:proofErr w:type="gramStart"/>
      <w:r>
        <w:rPr>
          <w:rFonts w:ascii="宋体" w:hAnsi="宋体" w:cs="宋体" w:hint="eastAsia"/>
          <w:szCs w:val="28"/>
        </w:rPr>
        <w:t>砖应码放</w:t>
      </w:r>
      <w:proofErr w:type="gramEnd"/>
      <w:r>
        <w:rPr>
          <w:rFonts w:ascii="宋体" w:hAnsi="宋体" w:cs="宋体" w:hint="eastAsia"/>
          <w:szCs w:val="28"/>
        </w:rPr>
        <w:t>成丁、成行，高度不超过</w:t>
      </w:r>
      <w:r>
        <w:rPr>
          <w:rFonts w:ascii="宋体" w:hAnsi="宋体" w:cs="宋体" w:hint="eastAsia"/>
          <w:szCs w:val="28"/>
        </w:rPr>
        <w:t>1.5m</w:t>
      </w:r>
      <w:r>
        <w:rPr>
          <w:rFonts w:ascii="宋体" w:hAnsi="宋体" w:cs="宋体" w:hint="eastAsia"/>
          <w:szCs w:val="28"/>
        </w:rPr>
        <w:t>。砌块码放高度不超过</w:t>
      </w:r>
      <w:r>
        <w:rPr>
          <w:rFonts w:ascii="宋体" w:hAnsi="宋体" w:cs="宋体" w:hint="eastAsia"/>
          <w:szCs w:val="28"/>
        </w:rPr>
        <w:t>1.8m</w:t>
      </w:r>
      <w:r>
        <w:rPr>
          <w:rFonts w:ascii="宋体" w:hAnsi="宋体" w:cs="宋体" w:hint="eastAsia"/>
          <w:szCs w:val="28"/>
        </w:rPr>
        <w:t>。砂、石子和其他散料堆放成堆，界限分清，不得混杂。</w:t>
      </w:r>
    </w:p>
    <w:p w14:paraId="358465E2" w14:textId="77777777" w:rsidR="009E0C75" w:rsidRDefault="006110B9">
      <w:pPr>
        <w:ind w:left="5"/>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现场材料应根据其性能采取防雨、防潮、防冻、防火、防爆，防损坏等措施。</w:t>
      </w:r>
    </w:p>
    <w:p w14:paraId="33455024" w14:textId="77777777" w:rsidR="009E0C75" w:rsidRDefault="006110B9">
      <w:pPr>
        <w:ind w:left="5"/>
        <w:rPr>
          <w:rFonts w:ascii="宋体" w:hAnsi="宋体" w:cs="宋体" w:hint="eastAsia"/>
          <w:szCs w:val="28"/>
        </w:rPr>
      </w:pPr>
      <w:r>
        <w:rPr>
          <w:rFonts w:ascii="宋体" w:hAnsi="宋体" w:cs="宋体" w:hint="eastAsia"/>
          <w:szCs w:val="28"/>
        </w:rPr>
        <w:lastRenderedPageBreak/>
        <w:t>5</w:t>
      </w:r>
      <w:r>
        <w:rPr>
          <w:rFonts w:ascii="宋体" w:hAnsi="宋体" w:cs="宋体" w:hint="eastAsia"/>
          <w:szCs w:val="28"/>
        </w:rPr>
        <w:t>、</w:t>
      </w:r>
      <w:r>
        <w:rPr>
          <w:rFonts w:ascii="宋体" w:hAnsi="宋体" w:cs="宋体" w:hint="eastAsia"/>
          <w:szCs w:val="28"/>
        </w:rPr>
        <w:t>贵重物品、易燃、易爆和有毒品应及时入库，专库专管，加设明显标志，并建立严格的领退料手续。</w:t>
      </w:r>
    </w:p>
    <w:p w14:paraId="05204209" w14:textId="77777777" w:rsidR="009E0C75" w:rsidRDefault="006110B9">
      <w:pPr>
        <w:ind w:left="5"/>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施工现场外临时存放施工材料，须经有关部门批准，并按规定办理临时占地手续。材料堆放整齐，不影响交通和市容，并应加围挡。</w:t>
      </w:r>
      <w:bookmarkStart w:id="1171" w:name="_Toc21249"/>
    </w:p>
    <w:p w14:paraId="4191F54A" w14:textId="77777777" w:rsidR="009E0C75" w:rsidRDefault="006110B9">
      <w:pPr>
        <w:pStyle w:val="4"/>
        <w:ind w:firstLine="562"/>
      </w:pPr>
      <w:bookmarkStart w:id="1172" w:name="_Toc22466"/>
      <w:r>
        <w:rPr>
          <w:rFonts w:hint="eastAsia"/>
        </w:rPr>
        <w:t>5.2.6.4</w:t>
      </w:r>
      <w:r>
        <w:rPr>
          <w:rFonts w:hint="eastAsia"/>
        </w:rPr>
        <w:t>施工现场标牌</w:t>
      </w:r>
      <w:bookmarkEnd w:id="1171"/>
      <w:bookmarkEnd w:id="1172"/>
    </w:p>
    <w:p w14:paraId="177BDD32" w14:textId="77777777" w:rsidR="009E0C75" w:rsidRDefault="006110B9">
      <w:pPr>
        <w:rPr>
          <w:rFonts w:ascii="宋体" w:hAnsi="宋体" w:cs="宋体" w:hint="eastAsia"/>
          <w:szCs w:val="28"/>
        </w:rPr>
      </w:pPr>
      <w:r>
        <w:rPr>
          <w:rFonts w:ascii="宋体" w:hAnsi="宋体" w:cs="宋体" w:hint="eastAsia"/>
          <w:szCs w:val="28"/>
        </w:rPr>
        <w:t>大力宣扬文明施工，现场</w:t>
      </w:r>
      <w:proofErr w:type="gramStart"/>
      <w:r>
        <w:rPr>
          <w:rFonts w:ascii="宋体" w:hAnsi="宋体" w:cs="宋体" w:hint="eastAsia"/>
          <w:szCs w:val="28"/>
        </w:rPr>
        <w:t>设置</w:t>
      </w:r>
      <w:r>
        <w:rPr>
          <w:rFonts w:ascii="宋体" w:hAnsi="宋体" w:cs="宋体" w:hint="eastAsia"/>
          <w:szCs w:val="28"/>
        </w:rPr>
        <w:t>十牌二</w:t>
      </w:r>
      <w:proofErr w:type="gramEnd"/>
      <w:r>
        <w:rPr>
          <w:rFonts w:ascii="宋体" w:hAnsi="宋体" w:cs="宋体" w:hint="eastAsia"/>
          <w:szCs w:val="28"/>
        </w:rPr>
        <w:t>图</w:t>
      </w:r>
      <w:r>
        <w:rPr>
          <w:rFonts w:ascii="宋体" w:hAnsi="宋体" w:cs="宋体" w:hint="eastAsia"/>
          <w:szCs w:val="28"/>
        </w:rPr>
        <w:t>，按照建筑工程概况牌，安全生产牌，施工安全责任牌，环境保护牌，消防保卫牌，文明施工牌，现场组织机构牌，施工现场平面布置图，安全日历牌、公示栏的顺序依次排列。</w:t>
      </w:r>
    </w:p>
    <w:p w14:paraId="05E17B51" w14:textId="77777777" w:rsidR="009E0C75" w:rsidRDefault="006110B9">
      <w:pPr>
        <w:pStyle w:val="4"/>
        <w:ind w:firstLine="562"/>
      </w:pPr>
      <w:bookmarkStart w:id="1173" w:name="_Toc9090"/>
      <w:bookmarkStart w:id="1174" w:name="_Toc12491"/>
      <w:r>
        <w:rPr>
          <w:rFonts w:hint="eastAsia"/>
        </w:rPr>
        <w:t>5.2.6.5</w:t>
      </w:r>
      <w:r>
        <w:rPr>
          <w:rFonts w:hint="eastAsia"/>
        </w:rPr>
        <w:t>现场入口</w:t>
      </w:r>
      <w:bookmarkEnd w:id="1173"/>
      <w:bookmarkEnd w:id="1174"/>
    </w:p>
    <w:p w14:paraId="36449616" w14:textId="77777777" w:rsidR="009E0C75" w:rsidRDefault="006110B9">
      <w:pPr>
        <w:rPr>
          <w:rFonts w:ascii="宋体" w:hAnsi="宋体" w:cs="宋体" w:hint="eastAsia"/>
          <w:szCs w:val="28"/>
        </w:rPr>
      </w:pPr>
      <w:r>
        <w:rPr>
          <w:rFonts w:ascii="宋体" w:hAnsi="宋体" w:cs="宋体" w:hint="eastAsia"/>
          <w:szCs w:val="28"/>
        </w:rPr>
        <w:t>施工现场设置企业标志、减速带（挡水带）、金属大门和</w:t>
      </w:r>
      <w:proofErr w:type="gramStart"/>
      <w:r>
        <w:rPr>
          <w:rFonts w:ascii="宋体" w:hAnsi="宋体" w:cs="宋体" w:hint="eastAsia"/>
          <w:szCs w:val="28"/>
        </w:rPr>
        <w:t>警示线</w:t>
      </w:r>
      <w:proofErr w:type="gramEnd"/>
      <w:r>
        <w:rPr>
          <w:rFonts w:ascii="宋体" w:hAnsi="宋体" w:cs="宋体" w:hint="eastAsia"/>
          <w:szCs w:val="28"/>
        </w:rPr>
        <w:t>管理。门口设高压冲洗设备，且在大门内侧设置不小于</w:t>
      </w:r>
      <w:r>
        <w:rPr>
          <w:rFonts w:ascii="宋体" w:hAnsi="宋体" w:cs="宋体" w:hint="eastAsia"/>
          <w:szCs w:val="28"/>
        </w:rPr>
        <w:t>6m</w:t>
      </w:r>
      <w:r>
        <w:rPr>
          <w:rFonts w:ascii="宋体" w:hAnsi="宋体" w:cs="宋体" w:hint="eastAsia"/>
          <w:szCs w:val="28"/>
        </w:rPr>
        <w:t>×</w:t>
      </w:r>
      <w:r>
        <w:rPr>
          <w:rFonts w:ascii="宋体" w:hAnsi="宋体" w:cs="宋体" w:hint="eastAsia"/>
          <w:szCs w:val="28"/>
        </w:rPr>
        <w:t>4m</w:t>
      </w:r>
      <w:r>
        <w:rPr>
          <w:rFonts w:ascii="宋体" w:hAnsi="宋体" w:cs="宋体" w:hint="eastAsia"/>
          <w:szCs w:val="28"/>
        </w:rPr>
        <w:t>的洗车槽，洗车槽排水沟篦子采用槽钢加工，并设排水沟（沟宽×深≥</w:t>
      </w:r>
      <w:r>
        <w:rPr>
          <w:rFonts w:ascii="宋体" w:hAnsi="宋体" w:cs="宋体" w:hint="eastAsia"/>
          <w:szCs w:val="28"/>
        </w:rPr>
        <w:t>30cm</w:t>
      </w:r>
      <w:r>
        <w:rPr>
          <w:rFonts w:ascii="宋体" w:hAnsi="宋体" w:cs="宋体" w:hint="eastAsia"/>
          <w:szCs w:val="28"/>
        </w:rPr>
        <w:t>×</w:t>
      </w:r>
      <w:r>
        <w:rPr>
          <w:rFonts w:ascii="宋体" w:hAnsi="宋体" w:cs="宋体" w:hint="eastAsia"/>
          <w:szCs w:val="28"/>
        </w:rPr>
        <w:t>30cm</w:t>
      </w:r>
      <w:r>
        <w:rPr>
          <w:rFonts w:ascii="宋体" w:hAnsi="宋体" w:cs="宋体" w:hint="eastAsia"/>
          <w:szCs w:val="28"/>
        </w:rPr>
        <w:t>）连接至沉淀池，污水须沉淀后排入市政管网。大门内侧</w:t>
      </w:r>
      <w:r>
        <w:rPr>
          <w:rFonts w:ascii="宋体" w:hAnsi="宋体" w:cs="宋体" w:hint="eastAsia"/>
          <w:szCs w:val="28"/>
        </w:rPr>
        <w:t>50cm</w:t>
      </w:r>
      <w:r>
        <w:rPr>
          <w:rFonts w:ascii="宋体" w:hAnsi="宋体" w:cs="宋体" w:hint="eastAsia"/>
          <w:szCs w:val="28"/>
        </w:rPr>
        <w:t>处应设</w:t>
      </w:r>
      <w:r>
        <w:rPr>
          <w:rFonts w:ascii="宋体" w:hAnsi="宋体" w:cs="宋体" w:hint="eastAsia"/>
          <w:szCs w:val="28"/>
        </w:rPr>
        <w:t>10cm</w:t>
      </w:r>
      <w:r>
        <w:rPr>
          <w:rFonts w:ascii="宋体" w:hAnsi="宋体" w:cs="宋体" w:hint="eastAsia"/>
          <w:szCs w:val="28"/>
        </w:rPr>
        <w:t>宽的黄色油漆警示线。</w:t>
      </w:r>
    </w:p>
    <w:p w14:paraId="003EA4A9" w14:textId="77777777" w:rsidR="009E0C75" w:rsidRDefault="006110B9">
      <w:pPr>
        <w:pStyle w:val="4"/>
        <w:ind w:firstLine="562"/>
      </w:pPr>
      <w:bookmarkStart w:id="1175" w:name="_Toc25498"/>
      <w:bookmarkStart w:id="1176" w:name="_Toc27466"/>
      <w:r>
        <w:rPr>
          <w:rFonts w:hint="eastAsia"/>
        </w:rPr>
        <w:t>5.2.6.6</w:t>
      </w:r>
      <w:r>
        <w:rPr>
          <w:rFonts w:hint="eastAsia"/>
        </w:rPr>
        <w:t>现场围挡</w:t>
      </w:r>
      <w:bookmarkEnd w:id="1175"/>
      <w:bookmarkEnd w:id="1176"/>
    </w:p>
    <w:p w14:paraId="7E3F92A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整个场地砌筑围墙，对拟建工程的施工区域进行全封闭布置和管理。</w:t>
      </w:r>
    </w:p>
    <w:p w14:paraId="67E8FCE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在现场办公区进出口设立标志性旗杆、“</w:t>
      </w:r>
      <w:r>
        <w:rPr>
          <w:rFonts w:ascii="宋体" w:hAnsi="宋体" w:cs="宋体" w:hint="eastAsia"/>
          <w:szCs w:val="28"/>
        </w:rPr>
        <w:t>十牌二图</w:t>
      </w:r>
      <w:r>
        <w:rPr>
          <w:rFonts w:ascii="宋体" w:hAnsi="宋体" w:cs="宋体" w:hint="eastAsia"/>
          <w:szCs w:val="28"/>
        </w:rPr>
        <w:t>”、“六必须”、“七不准”“六个百分百”、文明施工宣传</w:t>
      </w:r>
      <w:proofErr w:type="gramStart"/>
      <w:r>
        <w:rPr>
          <w:rFonts w:ascii="宋体" w:hAnsi="宋体" w:cs="宋体" w:hint="eastAsia"/>
          <w:szCs w:val="28"/>
        </w:rPr>
        <w:t>廊以及</w:t>
      </w:r>
      <w:proofErr w:type="gramEnd"/>
      <w:r>
        <w:rPr>
          <w:rFonts w:ascii="宋体" w:hAnsi="宋体" w:cs="宋体" w:hint="eastAsia"/>
          <w:szCs w:val="28"/>
        </w:rPr>
        <w:t>阅报栏。</w:t>
      </w:r>
    </w:p>
    <w:p w14:paraId="703B5760"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工地大门有保卫值班室大门宽度符合要求，大门外观优美、大方，进出口处按要求设置洗车池，以保证工程车辆的清洁。</w:t>
      </w:r>
      <w:bookmarkStart w:id="1177" w:name="_Toc32594"/>
    </w:p>
    <w:p w14:paraId="2F93EAD2" w14:textId="77777777" w:rsidR="009E0C75" w:rsidRDefault="006110B9">
      <w:pPr>
        <w:pStyle w:val="4"/>
        <w:ind w:firstLine="562"/>
      </w:pPr>
      <w:bookmarkStart w:id="1178" w:name="_Toc8331"/>
      <w:r>
        <w:rPr>
          <w:rFonts w:hint="eastAsia"/>
        </w:rPr>
        <w:t>5.2.6.7</w:t>
      </w:r>
      <w:r>
        <w:rPr>
          <w:rFonts w:hint="eastAsia"/>
        </w:rPr>
        <w:t>施工场地</w:t>
      </w:r>
      <w:bookmarkEnd w:id="1177"/>
      <w:bookmarkEnd w:id="1178"/>
    </w:p>
    <w:p w14:paraId="58A4585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在工程开工前，我公司将临时道路、出入口等的安排、施工现场总</w:t>
      </w:r>
      <w:r>
        <w:rPr>
          <w:rFonts w:ascii="宋体" w:hAnsi="宋体" w:cs="宋体" w:hint="eastAsia"/>
          <w:szCs w:val="28"/>
        </w:rPr>
        <w:lastRenderedPageBreak/>
        <w:t>平面布置图连同做法说明一起报业主审批。我公司将依照当地政府机关关于交通运输的规定，做好现场临时出入口和硬化处理的临时道路。</w:t>
      </w:r>
    </w:p>
    <w:p w14:paraId="33DD406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工程开工前，我公司将预先检查施工现场或邻近地方是否有市政设施，以避免因工程施工而引致市政设施任何损坏或断路。</w:t>
      </w:r>
    </w:p>
    <w:p w14:paraId="49FD21A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本工程施工道路布置宽度为</w:t>
      </w:r>
      <w:r>
        <w:rPr>
          <w:rFonts w:ascii="宋体" w:hAnsi="宋体" w:cs="宋体" w:hint="eastAsia"/>
          <w:szCs w:val="28"/>
        </w:rPr>
        <w:t>6m</w:t>
      </w:r>
      <w:r>
        <w:rPr>
          <w:rFonts w:ascii="宋体" w:hAnsi="宋体" w:cs="宋体" w:hint="eastAsia"/>
          <w:szCs w:val="28"/>
        </w:rPr>
        <w:t>～</w:t>
      </w:r>
      <w:r>
        <w:rPr>
          <w:rFonts w:ascii="宋体" w:hAnsi="宋体" w:cs="宋体" w:hint="eastAsia"/>
          <w:szCs w:val="28"/>
        </w:rPr>
        <w:t>9m</w:t>
      </w:r>
      <w:r>
        <w:rPr>
          <w:rFonts w:ascii="宋体" w:hAnsi="宋体" w:cs="宋体" w:hint="eastAsia"/>
          <w:szCs w:val="28"/>
        </w:rPr>
        <w:t>，保证场内道路尽可能环通，以满足施工设备及材料进场需要。按照市文明工地的要求，对于重载车道，道路采用</w:t>
      </w:r>
      <w:r>
        <w:rPr>
          <w:rFonts w:ascii="宋体" w:hAnsi="宋体" w:cs="宋体" w:hint="eastAsia"/>
          <w:szCs w:val="28"/>
        </w:rPr>
        <w:t>C30</w:t>
      </w:r>
      <w:r>
        <w:rPr>
          <w:rFonts w:ascii="宋体" w:hAnsi="宋体" w:cs="宋体" w:hint="eastAsia"/>
          <w:szCs w:val="28"/>
        </w:rPr>
        <w:t>混凝土浇灌，铺设Φ</w:t>
      </w:r>
      <w:r>
        <w:rPr>
          <w:rFonts w:ascii="宋体" w:hAnsi="宋体" w:cs="宋体" w:hint="eastAsia"/>
          <w:szCs w:val="28"/>
        </w:rPr>
        <w:t>14@200</w:t>
      </w:r>
      <w:r>
        <w:rPr>
          <w:rFonts w:ascii="宋体" w:hAnsi="宋体" w:cs="宋体" w:hint="eastAsia"/>
          <w:szCs w:val="28"/>
        </w:rPr>
        <w:t>钢筋网，道路混凝土厚</w:t>
      </w:r>
      <w:r>
        <w:rPr>
          <w:rFonts w:ascii="宋体" w:hAnsi="宋体" w:cs="宋体" w:hint="eastAsia"/>
          <w:szCs w:val="28"/>
        </w:rPr>
        <w:t>30cm</w:t>
      </w:r>
      <w:r>
        <w:rPr>
          <w:rFonts w:ascii="宋体" w:hAnsi="宋体" w:cs="宋体" w:hint="eastAsia"/>
          <w:szCs w:val="28"/>
        </w:rPr>
        <w:t>，下铺</w:t>
      </w:r>
      <w:r>
        <w:rPr>
          <w:rFonts w:ascii="宋体" w:hAnsi="宋体" w:cs="宋体" w:hint="eastAsia"/>
          <w:szCs w:val="28"/>
        </w:rPr>
        <w:t>15cm</w:t>
      </w:r>
      <w:r>
        <w:rPr>
          <w:rFonts w:ascii="宋体" w:hAnsi="宋体" w:cs="宋体" w:hint="eastAsia"/>
          <w:szCs w:val="28"/>
        </w:rPr>
        <w:t>道渣。路面双向泛水</w:t>
      </w:r>
      <w:r>
        <w:rPr>
          <w:rFonts w:ascii="宋体" w:hAnsi="宋体" w:cs="宋体" w:hint="eastAsia"/>
          <w:szCs w:val="28"/>
        </w:rPr>
        <w:t>2%</w:t>
      </w:r>
      <w:r>
        <w:rPr>
          <w:rFonts w:ascii="宋体" w:hAnsi="宋体" w:cs="宋体" w:hint="eastAsia"/>
          <w:szCs w:val="28"/>
        </w:rPr>
        <w:t>，并在道路两侧挖好排水沟和积水池（上盖篦子）。</w:t>
      </w:r>
    </w:p>
    <w:p w14:paraId="0F01339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施工现场应设置安全标志、宣传栏，进出车辆不得抛洒滴漏，不得超载，车厢必须覆盖严密，保持清洁。</w:t>
      </w:r>
    </w:p>
    <w:p w14:paraId="3C25614E" w14:textId="77777777" w:rsidR="009E0C75" w:rsidRDefault="006110B9">
      <w:pPr>
        <w:pStyle w:val="4"/>
        <w:ind w:firstLine="562"/>
      </w:pPr>
      <w:bookmarkStart w:id="1179" w:name="_Toc1452"/>
      <w:bookmarkStart w:id="1180" w:name="_Toc29165"/>
      <w:r>
        <w:rPr>
          <w:rFonts w:hint="eastAsia"/>
        </w:rPr>
        <w:t>5.2.6.8</w:t>
      </w:r>
      <w:r>
        <w:rPr>
          <w:rFonts w:hint="eastAsia"/>
        </w:rPr>
        <w:t>现场办公室和宿舍</w:t>
      </w:r>
      <w:bookmarkEnd w:id="1179"/>
      <w:bookmarkEnd w:id="1180"/>
    </w:p>
    <w:p w14:paraId="0112B65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临时用房</w:t>
      </w:r>
    </w:p>
    <w:p w14:paraId="45E9181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）办公及生活区用房必须采用</w:t>
      </w:r>
      <w:r>
        <w:rPr>
          <w:rFonts w:ascii="宋体" w:hAnsi="宋体" w:cs="宋体" w:hint="eastAsia"/>
          <w:szCs w:val="28"/>
        </w:rPr>
        <w:t>A</w:t>
      </w:r>
      <w:r>
        <w:rPr>
          <w:rFonts w:ascii="宋体" w:hAnsi="宋体" w:cs="宋体" w:hint="eastAsia"/>
          <w:szCs w:val="28"/>
        </w:rPr>
        <w:t>级燃烧性能板材搭建活动板房、租赁集装箱用房的板材，尤其是屋顶、室内吊顶、门窗上下墙面、楼道外侧防护板以及集装箱板房的屋顶、门窗上下墙面板材的燃烧性</w:t>
      </w:r>
      <w:proofErr w:type="gramStart"/>
      <w:r>
        <w:rPr>
          <w:rFonts w:ascii="宋体" w:hAnsi="宋体" w:cs="宋体" w:hint="eastAsia"/>
          <w:szCs w:val="28"/>
        </w:rPr>
        <w:t>能必须</w:t>
      </w:r>
      <w:proofErr w:type="gramEnd"/>
      <w:r>
        <w:rPr>
          <w:rFonts w:ascii="宋体" w:hAnsi="宋体" w:cs="宋体" w:hint="eastAsia"/>
          <w:szCs w:val="28"/>
        </w:rPr>
        <w:t>为</w:t>
      </w:r>
      <w:proofErr w:type="spellStart"/>
      <w:r>
        <w:rPr>
          <w:rFonts w:ascii="宋体" w:hAnsi="宋体" w:cs="宋体" w:hint="eastAsia"/>
          <w:szCs w:val="28"/>
        </w:rPr>
        <w:t>A</w:t>
      </w:r>
      <w:proofErr w:type="spellEnd"/>
      <w:r>
        <w:rPr>
          <w:rFonts w:ascii="宋体" w:hAnsi="宋体" w:cs="宋体" w:hint="eastAsia"/>
          <w:szCs w:val="28"/>
        </w:rPr>
        <w:t>级</w:t>
      </w:r>
    </w:p>
    <w:p w14:paraId="1A4F16C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）办公区、生活区与施工作业区</w:t>
      </w:r>
      <w:proofErr w:type="gramStart"/>
      <w:r>
        <w:rPr>
          <w:rFonts w:ascii="宋体" w:hAnsi="宋体" w:cs="宋体" w:hint="eastAsia"/>
          <w:szCs w:val="28"/>
        </w:rPr>
        <w:t>均应用</w:t>
      </w:r>
      <w:proofErr w:type="gramEnd"/>
      <w:r>
        <w:rPr>
          <w:rFonts w:ascii="宋体" w:hAnsi="宋体" w:cs="宋体" w:hint="eastAsia"/>
          <w:szCs w:val="28"/>
        </w:rPr>
        <w:t>围挡进行明显分隔</w:t>
      </w:r>
    </w:p>
    <w:p w14:paraId="672AD55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）设置相关的公司及工程概况公示栏</w:t>
      </w:r>
    </w:p>
    <w:p w14:paraId="7146879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）临建设施建设选址时不得在外电线路高压线下方。</w:t>
      </w:r>
    </w:p>
    <w:p w14:paraId="39CDE0F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宿舍</w:t>
      </w:r>
    </w:p>
    <w:p w14:paraId="2A3D181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）场内活动板房栋间距（</w:t>
      </w:r>
      <w:r>
        <w:rPr>
          <w:rFonts w:ascii="宋体" w:hAnsi="宋体" w:cs="宋体" w:hint="eastAsia"/>
          <w:szCs w:val="28"/>
        </w:rPr>
        <w:t>&gt;3.5m</w:t>
      </w:r>
      <w:r>
        <w:rPr>
          <w:rFonts w:ascii="宋体" w:hAnsi="宋体" w:cs="宋体" w:hint="eastAsia"/>
          <w:szCs w:val="28"/>
        </w:rPr>
        <w:t>）、组间距（</w:t>
      </w:r>
      <w:r>
        <w:rPr>
          <w:rFonts w:ascii="宋体" w:hAnsi="宋体" w:cs="宋体" w:hint="eastAsia"/>
          <w:szCs w:val="28"/>
        </w:rPr>
        <w:t>&gt;8m</w:t>
      </w:r>
      <w:r>
        <w:rPr>
          <w:rFonts w:ascii="宋体" w:hAnsi="宋体" w:cs="宋体" w:hint="eastAsia"/>
          <w:szCs w:val="28"/>
        </w:rPr>
        <w:t>）、疏散通道间距（最远</w:t>
      </w:r>
      <w:proofErr w:type="gramStart"/>
      <w:r>
        <w:rPr>
          <w:rFonts w:ascii="宋体" w:hAnsi="宋体" w:cs="宋体" w:hint="eastAsia"/>
          <w:szCs w:val="28"/>
        </w:rPr>
        <w:t>端门距梯道口</w:t>
      </w:r>
      <w:proofErr w:type="gramEnd"/>
      <w:r>
        <w:rPr>
          <w:rFonts w:ascii="宋体" w:hAnsi="宋体" w:cs="宋体" w:hint="eastAsia"/>
          <w:szCs w:val="28"/>
        </w:rPr>
        <w:t>≯</w:t>
      </w:r>
      <w:r>
        <w:rPr>
          <w:rFonts w:ascii="宋体" w:hAnsi="宋体" w:cs="宋体" w:hint="eastAsia"/>
          <w:szCs w:val="28"/>
        </w:rPr>
        <w:t>15m</w:t>
      </w:r>
      <w:r>
        <w:rPr>
          <w:rFonts w:ascii="宋体" w:hAnsi="宋体" w:cs="宋体" w:hint="eastAsia"/>
          <w:szCs w:val="28"/>
        </w:rPr>
        <w:t>）符合要求。办公区、生活区消防灭火设施满足</w:t>
      </w:r>
      <w:r>
        <w:rPr>
          <w:rFonts w:ascii="宋体" w:hAnsi="宋体" w:cs="宋体" w:hint="eastAsia"/>
          <w:szCs w:val="28"/>
        </w:rPr>
        <w:lastRenderedPageBreak/>
        <w:t>每</w:t>
      </w:r>
      <w:r>
        <w:rPr>
          <w:rFonts w:ascii="宋体" w:hAnsi="宋体" w:cs="宋体" w:hint="eastAsia"/>
          <w:szCs w:val="28"/>
        </w:rPr>
        <w:t>100</w:t>
      </w:r>
      <w:r>
        <w:rPr>
          <w:rFonts w:ascii="宋体" w:hAnsi="宋体" w:cs="宋体" w:hint="eastAsia"/>
          <w:szCs w:val="28"/>
        </w:rPr>
        <w:t>㎡不少于</w:t>
      </w:r>
      <w:r>
        <w:rPr>
          <w:rFonts w:ascii="宋体" w:hAnsi="宋体" w:cs="宋体" w:hint="eastAsia"/>
          <w:szCs w:val="28"/>
        </w:rPr>
        <w:t>1</w:t>
      </w:r>
      <w:r>
        <w:rPr>
          <w:rFonts w:ascii="宋体" w:hAnsi="宋体" w:cs="宋体" w:hint="eastAsia"/>
          <w:szCs w:val="28"/>
        </w:rPr>
        <w:t>组（</w:t>
      </w:r>
      <w:r>
        <w:rPr>
          <w:rFonts w:ascii="宋体" w:hAnsi="宋体" w:cs="宋体" w:hint="eastAsia"/>
          <w:szCs w:val="28"/>
        </w:rPr>
        <w:t>2</w:t>
      </w:r>
      <w:r>
        <w:rPr>
          <w:rFonts w:ascii="宋体" w:hAnsi="宋体" w:cs="宋体" w:hint="eastAsia"/>
          <w:szCs w:val="28"/>
        </w:rPr>
        <w:t>具）要求，生活区、办公区应分别设置消防疏散标志和紧急逃生示意图及消防设施布置图。民工宿舍入住人数单间不得超过</w:t>
      </w:r>
      <w:r>
        <w:rPr>
          <w:rFonts w:ascii="宋体" w:hAnsi="宋体" w:cs="宋体" w:hint="eastAsia"/>
          <w:szCs w:val="28"/>
        </w:rPr>
        <w:t>4</w:t>
      </w:r>
      <w:r>
        <w:rPr>
          <w:rFonts w:ascii="宋体" w:hAnsi="宋体" w:cs="宋体" w:hint="eastAsia"/>
          <w:szCs w:val="28"/>
        </w:rPr>
        <w:t>人且每人不少于</w:t>
      </w:r>
      <w:r>
        <w:rPr>
          <w:rFonts w:ascii="宋体" w:hAnsi="宋体" w:cs="宋体" w:hint="eastAsia"/>
          <w:szCs w:val="28"/>
        </w:rPr>
        <w:t>3</w:t>
      </w:r>
      <w:r>
        <w:rPr>
          <w:rFonts w:ascii="宋体" w:hAnsi="宋体" w:cs="宋体" w:hint="eastAsia"/>
          <w:szCs w:val="28"/>
        </w:rPr>
        <w:t>㎡，严禁随意分隔宿舍空间，严禁男女混住。</w:t>
      </w:r>
    </w:p>
    <w:p w14:paraId="04D0E29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）宿舍内配置空调或带罩风扇。</w:t>
      </w:r>
    </w:p>
    <w:p w14:paraId="5C91D7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）宿舍内确保窗明、地净、生活物品堆放整齐生活区安装限流器控制用电，不得私拉乱接，不得使用大功率电器（如电炒锅、电饭煲、取暖器等）和电热毯等设置电瓶车集中充电点。</w:t>
      </w:r>
    </w:p>
    <w:p w14:paraId="620C0EB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）宿舍应落实卫生责任人，并将工地宿舍管理一览表张贴在墙上，设置民工业余学校。</w:t>
      </w:r>
    </w:p>
    <w:p w14:paraId="039D80E3"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食堂</w:t>
      </w:r>
    </w:p>
    <w:p w14:paraId="4C66485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）食堂与厕所、垃圾站、有毒有害场所距离符合规范要求，食堂有卫生许可证，炊事员有健康证，依法取得餐饮服务许可证，制定食堂责任制度以及管理制度</w:t>
      </w:r>
    </w:p>
    <w:p w14:paraId="0AF26DE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）食堂煤气单独设置储气房，临近灶头的墙面设置砖砌隔离体，厨房操作间设置燃气报警装置，灶头设置自动熄火装置并设置独立备餐间，并安装纱门、纱窗</w:t>
      </w:r>
    </w:p>
    <w:p w14:paraId="116EFC2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）食堂排烟设施良好、通风顺畅食堂设置吊顶，墙面、台面贴瓷砖食堂设施及地面、台面整洁明亮、无积水、无明显油渍污垢，设置垃圾存放桶，餐厅垃圾不得随意丢弃，垃圾须及时清理</w:t>
      </w:r>
    </w:p>
    <w:p w14:paraId="69CC37B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）食堂生熟食分开，设置防蝇、蚊、鼠、蟑螂等措施，食堂食物留样满足</w:t>
      </w:r>
      <w:r>
        <w:rPr>
          <w:rFonts w:ascii="宋体" w:hAnsi="宋体" w:cs="宋体" w:hint="eastAsia"/>
          <w:szCs w:val="28"/>
        </w:rPr>
        <w:t>48</w:t>
      </w:r>
      <w:r>
        <w:rPr>
          <w:rFonts w:ascii="宋体" w:hAnsi="宋体" w:cs="宋体" w:hint="eastAsia"/>
          <w:szCs w:val="28"/>
        </w:rPr>
        <w:t>小时并做好留样记录</w:t>
      </w:r>
    </w:p>
    <w:p w14:paraId="5A822F4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配套设施</w:t>
      </w:r>
    </w:p>
    <w:p w14:paraId="4F5BF7A1"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）临设区配置露天活动区及室内活动区</w:t>
      </w:r>
    </w:p>
    <w:p w14:paraId="1637B09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）围墙内侧设置简易花坛、布置绿化及采摘区</w:t>
      </w:r>
    </w:p>
    <w:p w14:paraId="717F115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）集中设立停车棚、电瓶车充电处</w:t>
      </w:r>
    </w:p>
    <w:p w14:paraId="32C8E0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）宿舍区设置统一晾晒场所、洗漱台</w:t>
      </w:r>
    </w:p>
    <w:p w14:paraId="5F61A9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）生活垃圾及时清理并装入容器。</w:t>
      </w:r>
    </w:p>
    <w:p w14:paraId="40B4E3C5" w14:textId="77777777" w:rsidR="009E0C75" w:rsidRDefault="006110B9">
      <w:pPr>
        <w:pStyle w:val="4"/>
        <w:ind w:firstLine="562"/>
      </w:pPr>
      <w:bookmarkStart w:id="1181" w:name="_Toc9608"/>
      <w:bookmarkStart w:id="1182" w:name="_Toc14562"/>
      <w:r>
        <w:rPr>
          <w:rFonts w:hint="eastAsia"/>
        </w:rPr>
        <w:t>5.2.6.9</w:t>
      </w:r>
      <w:r>
        <w:rPr>
          <w:rFonts w:hint="eastAsia"/>
        </w:rPr>
        <w:t>材料堆放</w:t>
      </w:r>
      <w:bookmarkEnd w:id="1181"/>
      <w:bookmarkEnd w:id="1182"/>
    </w:p>
    <w:p w14:paraId="7692E07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不同的施工阶段根据施工需要在工地的空地布置钢筋、模板等各类堆场。现场材料堆场仅设临时堆场，并根据施工的工况进行调整。材料存放区地面全部硬化（地基夯实后，上铺</w:t>
      </w:r>
      <w:r>
        <w:rPr>
          <w:rFonts w:ascii="宋体" w:hAnsi="宋体" w:cs="宋体" w:hint="eastAsia"/>
          <w:szCs w:val="28"/>
        </w:rPr>
        <w:t>100mm</w:t>
      </w:r>
      <w:proofErr w:type="gramStart"/>
      <w:r>
        <w:rPr>
          <w:rFonts w:ascii="宋体" w:hAnsi="宋体" w:cs="宋体" w:hint="eastAsia"/>
          <w:szCs w:val="28"/>
        </w:rPr>
        <w:t>厚道渣</w:t>
      </w:r>
      <w:proofErr w:type="gramEnd"/>
      <w:r>
        <w:rPr>
          <w:rFonts w:ascii="宋体" w:hAnsi="宋体" w:cs="宋体" w:hint="eastAsia"/>
          <w:szCs w:val="28"/>
        </w:rPr>
        <w:t>压实，最后施工</w:t>
      </w:r>
      <w:r>
        <w:rPr>
          <w:rFonts w:ascii="宋体" w:hAnsi="宋体" w:cs="宋体" w:hint="eastAsia"/>
          <w:szCs w:val="28"/>
        </w:rPr>
        <w:t>100mm</w:t>
      </w:r>
      <w:r>
        <w:rPr>
          <w:rFonts w:ascii="宋体" w:hAnsi="宋体" w:cs="宋体" w:hint="eastAsia"/>
          <w:szCs w:val="28"/>
        </w:rPr>
        <w:t>厚的</w:t>
      </w:r>
      <w:r>
        <w:rPr>
          <w:rFonts w:ascii="宋体" w:hAnsi="宋体" w:cs="宋体" w:hint="eastAsia"/>
          <w:szCs w:val="28"/>
        </w:rPr>
        <w:t>C30</w:t>
      </w:r>
      <w:r>
        <w:rPr>
          <w:rFonts w:ascii="宋体" w:hAnsi="宋体" w:cs="宋体" w:hint="eastAsia"/>
          <w:szCs w:val="28"/>
        </w:rPr>
        <w:t>混凝土），并设置围护设施，加工区设置罩棚，加工设备</w:t>
      </w:r>
      <w:proofErr w:type="gramStart"/>
      <w:r>
        <w:rPr>
          <w:rFonts w:ascii="宋体" w:hAnsi="宋体" w:cs="宋体" w:hint="eastAsia"/>
          <w:szCs w:val="28"/>
        </w:rPr>
        <w:t>及闸箱</w:t>
      </w:r>
      <w:proofErr w:type="gramEnd"/>
      <w:r>
        <w:rPr>
          <w:rFonts w:ascii="宋体" w:hAnsi="宋体" w:cs="宋体" w:hint="eastAsia"/>
          <w:szCs w:val="28"/>
        </w:rPr>
        <w:t>均有罩体防护，不得露天放置。</w:t>
      </w:r>
    </w:p>
    <w:p w14:paraId="7BB9541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）各类库房布置</w:t>
      </w:r>
    </w:p>
    <w:p w14:paraId="0FDD19E2" w14:textId="77777777" w:rsidR="009E0C75" w:rsidRDefault="006110B9">
      <w:pPr>
        <w:rPr>
          <w:rFonts w:ascii="宋体" w:hAnsi="宋体" w:cs="宋体" w:hint="eastAsia"/>
          <w:szCs w:val="28"/>
        </w:rPr>
      </w:pPr>
      <w:r>
        <w:rPr>
          <w:rFonts w:ascii="宋体" w:hAnsi="宋体" w:cs="宋体" w:hint="eastAsia"/>
          <w:szCs w:val="28"/>
        </w:rPr>
        <w:t>在工程场地内搭设木库、机具间、小五金仓库、重要材料仓库、乙炔氧气间、工地标养试验室及各类专业仓库等设施。易燃物品贮藏库分别建在场地内许可的地方。易燃物品如油漆、煤油、稀释剂、硝化纤维清漆、沥青或沥青类的产品等不贮藏在建造中的建筑物内。</w:t>
      </w:r>
    </w:p>
    <w:p w14:paraId="3036A6E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）危险品堆放</w:t>
      </w:r>
    </w:p>
    <w:p w14:paraId="3BACCCEC" w14:textId="77777777" w:rsidR="009E0C75" w:rsidRDefault="006110B9">
      <w:pPr>
        <w:rPr>
          <w:rFonts w:ascii="宋体" w:hAnsi="宋体" w:cs="宋体" w:hint="eastAsia"/>
          <w:szCs w:val="28"/>
        </w:rPr>
      </w:pPr>
      <w:r>
        <w:rPr>
          <w:rFonts w:ascii="宋体" w:hAnsi="宋体" w:cs="宋体" w:hint="eastAsia"/>
          <w:szCs w:val="28"/>
        </w:rPr>
        <w:t>按规定建设危险品堆放仓库，仓库设置泄压设施，泄压设施采用轻质屋面板、轻质墙体和易于泄压的门、窗等，应采用安全玻璃。泄压设施的设置应避开人员密集场所和主要交通道路。作为泄压设施的轻质屋面板和轻质墙体的单位质量不宜超过</w:t>
      </w:r>
      <w:r>
        <w:rPr>
          <w:rFonts w:ascii="宋体" w:hAnsi="宋体" w:cs="宋体" w:hint="eastAsia"/>
          <w:szCs w:val="28"/>
        </w:rPr>
        <w:t>60kg/m2</w:t>
      </w:r>
      <w:r>
        <w:rPr>
          <w:rFonts w:ascii="宋体" w:hAnsi="宋体" w:cs="宋体" w:hint="eastAsia"/>
          <w:szCs w:val="28"/>
        </w:rPr>
        <w:t>。屋顶上的泄压设施应采取防冰雪积聚措施。</w:t>
      </w:r>
    </w:p>
    <w:p w14:paraId="6F3E42A3" w14:textId="77777777" w:rsidR="009E0C75" w:rsidRDefault="006110B9">
      <w:pPr>
        <w:rPr>
          <w:rFonts w:ascii="宋体" w:hAnsi="宋体" w:cs="宋体" w:hint="eastAsia"/>
          <w:szCs w:val="28"/>
        </w:rPr>
      </w:pPr>
      <w:r>
        <w:rPr>
          <w:rFonts w:ascii="宋体" w:hAnsi="宋体" w:cs="宋体" w:hint="eastAsia"/>
          <w:szCs w:val="28"/>
        </w:rPr>
        <w:lastRenderedPageBreak/>
        <w:t>仓库内的电气设备采用防爆设计且设置机械通风和事故通风。仓库内设置可燃气体检测报警装置，且报警装置应与事故通风设施形成</w:t>
      </w:r>
      <w:proofErr w:type="gramStart"/>
      <w:r>
        <w:rPr>
          <w:rFonts w:ascii="宋体" w:hAnsi="宋体" w:cs="宋体" w:hint="eastAsia"/>
          <w:szCs w:val="28"/>
        </w:rPr>
        <w:t>联锁</w:t>
      </w:r>
      <w:proofErr w:type="gramEnd"/>
      <w:r>
        <w:rPr>
          <w:rFonts w:ascii="宋体" w:hAnsi="宋体" w:cs="宋体" w:hint="eastAsia"/>
          <w:szCs w:val="28"/>
        </w:rPr>
        <w:t>关系。</w:t>
      </w:r>
    </w:p>
    <w:p w14:paraId="428F5D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）现场卫生及垃圾处理</w:t>
      </w:r>
    </w:p>
    <w:p w14:paraId="10FB3701" w14:textId="77777777" w:rsidR="009E0C75" w:rsidRDefault="006110B9">
      <w:pPr>
        <w:rPr>
          <w:rFonts w:ascii="宋体" w:hAnsi="宋体" w:cs="宋体" w:hint="eastAsia"/>
          <w:szCs w:val="28"/>
        </w:rPr>
      </w:pPr>
      <w:r>
        <w:rPr>
          <w:rFonts w:ascii="宋体" w:hAnsi="宋体" w:cs="宋体" w:hint="eastAsia"/>
          <w:szCs w:val="28"/>
        </w:rPr>
        <w:t>为了保持工地整体环境的清洁卫生，在施工区域固定地点设置生活垃圾箱及建筑垃圾箱，建筑垃圾和生活垃圾分类对堆放。在施工期间所产生的施工垃圾和生活垃圾将集中归类堆放并及时搬离施工现场，直至完工清料交付使用。</w:t>
      </w:r>
    </w:p>
    <w:p w14:paraId="1079E7A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）施工现场做到按时清扫、洒水压尘。禁止在</w:t>
      </w:r>
      <w:r>
        <w:rPr>
          <w:rFonts w:ascii="宋体" w:hAnsi="宋体" w:cs="宋体" w:hint="eastAsia"/>
          <w:szCs w:val="28"/>
        </w:rPr>
        <w:t>4</w:t>
      </w:r>
      <w:r>
        <w:rPr>
          <w:rFonts w:ascii="宋体" w:hAnsi="宋体" w:cs="宋体" w:hint="eastAsia"/>
          <w:szCs w:val="28"/>
        </w:rPr>
        <w:t>级以上（包括</w:t>
      </w:r>
      <w:r>
        <w:rPr>
          <w:rFonts w:ascii="宋体" w:hAnsi="宋体" w:cs="宋体" w:hint="eastAsia"/>
          <w:szCs w:val="28"/>
        </w:rPr>
        <w:t>4</w:t>
      </w:r>
      <w:r>
        <w:rPr>
          <w:rFonts w:ascii="宋体" w:hAnsi="宋体" w:cs="宋体" w:hint="eastAsia"/>
          <w:szCs w:val="28"/>
        </w:rPr>
        <w:t>级）风力条件下进行产生扬尘的施工作业。清理</w:t>
      </w:r>
      <w:proofErr w:type="gramStart"/>
      <w:r>
        <w:rPr>
          <w:rFonts w:ascii="宋体" w:hAnsi="宋体" w:cs="宋体" w:hint="eastAsia"/>
          <w:szCs w:val="28"/>
        </w:rPr>
        <w:t>物建筑</w:t>
      </w:r>
      <w:proofErr w:type="gramEnd"/>
      <w:r>
        <w:rPr>
          <w:rFonts w:ascii="宋体" w:hAnsi="宋体" w:cs="宋体" w:hint="eastAsia"/>
          <w:szCs w:val="28"/>
        </w:rPr>
        <w:t>垃圾均采用防尘管道，禁止凌空抛撒施工现场渣土和垃圾清运采取喷淋压尘装载。</w:t>
      </w:r>
    </w:p>
    <w:p w14:paraId="2FB88D5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）现场内每天安排清理清扫现场的施工道路并采取洒水降尘，保持整洁有序的施工场地，在施工期间所产生的施工垃圾和生活垃圾将每隔三天清</w:t>
      </w:r>
      <w:proofErr w:type="gramStart"/>
      <w:r>
        <w:rPr>
          <w:rFonts w:ascii="宋体" w:hAnsi="宋体" w:cs="宋体" w:hint="eastAsia"/>
          <w:szCs w:val="28"/>
        </w:rPr>
        <w:t>离施工</w:t>
      </w:r>
      <w:proofErr w:type="gramEnd"/>
      <w:r>
        <w:rPr>
          <w:rFonts w:ascii="宋体" w:hAnsi="宋体" w:cs="宋体" w:hint="eastAsia"/>
          <w:szCs w:val="28"/>
        </w:rPr>
        <w:t>现场，直至</w:t>
      </w:r>
      <w:proofErr w:type="gramStart"/>
      <w:r>
        <w:rPr>
          <w:rFonts w:ascii="宋体" w:hAnsi="宋体" w:cs="宋体" w:hint="eastAsia"/>
          <w:szCs w:val="28"/>
        </w:rPr>
        <w:t>工完料清</w:t>
      </w:r>
      <w:proofErr w:type="gramEnd"/>
      <w:r>
        <w:rPr>
          <w:rFonts w:ascii="宋体" w:hAnsi="宋体" w:cs="宋体" w:hint="eastAsia"/>
          <w:szCs w:val="28"/>
        </w:rPr>
        <w:t>交付使用。</w:t>
      </w:r>
    </w:p>
    <w:p w14:paraId="5612373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）现场设临时厕所，并有明显标记。每天有专人负责倾倒，保持环境的清洁卫生。</w:t>
      </w:r>
    </w:p>
    <w:p w14:paraId="13DDFEB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）多余渣土的清理手续将在业主的协助下，及时进行办理和外运渣土至指定位置。</w:t>
      </w:r>
    </w:p>
    <w:p w14:paraId="4680BCD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）消防器械布置</w:t>
      </w:r>
    </w:p>
    <w:p w14:paraId="53D97D9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）在现场设置消防器具及应急物资专用仓库，备足够的消防及应急物资与设备。</w:t>
      </w:r>
    </w:p>
    <w:p w14:paraId="59B2E80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）配氧气、乙炔放置间距应符合要求（库房间距≮</w:t>
      </w:r>
      <w:r>
        <w:rPr>
          <w:rFonts w:ascii="宋体" w:hAnsi="宋体" w:cs="宋体" w:hint="eastAsia"/>
          <w:szCs w:val="28"/>
        </w:rPr>
        <w:t>10m</w:t>
      </w:r>
      <w:r>
        <w:rPr>
          <w:rFonts w:ascii="宋体" w:hAnsi="宋体" w:cs="宋体" w:hint="eastAsia"/>
          <w:szCs w:val="28"/>
        </w:rPr>
        <w:t>，工作间距≮</w:t>
      </w:r>
      <w:r>
        <w:rPr>
          <w:rFonts w:ascii="宋体" w:hAnsi="宋体" w:cs="宋体" w:hint="eastAsia"/>
          <w:szCs w:val="28"/>
        </w:rPr>
        <w:t>5m</w:t>
      </w:r>
      <w:r>
        <w:rPr>
          <w:rFonts w:ascii="宋体" w:hAnsi="宋体" w:cs="宋体" w:hint="eastAsia"/>
          <w:szCs w:val="28"/>
        </w:rPr>
        <w:t>，</w:t>
      </w:r>
      <w:proofErr w:type="gramStart"/>
      <w:r>
        <w:rPr>
          <w:rFonts w:ascii="宋体" w:hAnsi="宋体" w:cs="宋体" w:hint="eastAsia"/>
          <w:szCs w:val="28"/>
        </w:rPr>
        <w:t>氧气瓶距火点</w:t>
      </w:r>
      <w:proofErr w:type="gramEnd"/>
      <w:r>
        <w:rPr>
          <w:rFonts w:ascii="宋体" w:hAnsi="宋体" w:cs="宋体" w:hint="eastAsia"/>
          <w:szCs w:val="28"/>
        </w:rPr>
        <w:t>≮</w:t>
      </w:r>
      <w:r>
        <w:rPr>
          <w:rFonts w:ascii="宋体" w:hAnsi="宋体" w:cs="宋体" w:hint="eastAsia"/>
          <w:szCs w:val="28"/>
        </w:rPr>
        <w:t>10m</w:t>
      </w:r>
      <w:r>
        <w:rPr>
          <w:rFonts w:ascii="宋体" w:hAnsi="宋体" w:cs="宋体" w:hint="eastAsia"/>
          <w:szCs w:val="28"/>
        </w:rPr>
        <w:t>，乙炔</w:t>
      </w:r>
      <w:proofErr w:type="gramStart"/>
      <w:r>
        <w:rPr>
          <w:rFonts w:ascii="宋体" w:hAnsi="宋体" w:cs="宋体" w:hint="eastAsia"/>
          <w:szCs w:val="28"/>
        </w:rPr>
        <w:t>瓶距火</w:t>
      </w:r>
      <w:proofErr w:type="gramEnd"/>
      <w:r>
        <w:rPr>
          <w:rFonts w:ascii="宋体" w:hAnsi="宋体" w:cs="宋体" w:hint="eastAsia"/>
          <w:szCs w:val="28"/>
        </w:rPr>
        <w:t>点≮</w:t>
      </w:r>
      <w:r>
        <w:rPr>
          <w:rFonts w:ascii="宋体" w:hAnsi="宋体" w:cs="宋体" w:hint="eastAsia"/>
          <w:szCs w:val="28"/>
        </w:rPr>
        <w:t>15m</w:t>
      </w:r>
      <w:r>
        <w:rPr>
          <w:rFonts w:ascii="宋体" w:hAnsi="宋体" w:cs="宋体" w:hint="eastAsia"/>
          <w:szCs w:val="28"/>
        </w:rPr>
        <w:t>），应设置防晒、防震装置，</w:t>
      </w:r>
      <w:r>
        <w:rPr>
          <w:rFonts w:ascii="宋体" w:hAnsi="宋体" w:cs="宋体" w:hint="eastAsia"/>
          <w:szCs w:val="28"/>
        </w:rPr>
        <w:lastRenderedPageBreak/>
        <w:t>应直立使用。使用前必须检查胶管、卡箍、回火阀等部件，不得有漏气或磨损现象。</w:t>
      </w:r>
    </w:p>
    <w:p w14:paraId="3F7B87B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）施工区消防灭火设施满足每</w:t>
      </w:r>
      <w:r>
        <w:rPr>
          <w:rFonts w:ascii="宋体" w:hAnsi="宋体" w:cs="宋体" w:hint="eastAsia"/>
          <w:szCs w:val="28"/>
        </w:rPr>
        <w:t>100</w:t>
      </w:r>
      <w:r>
        <w:rPr>
          <w:rFonts w:ascii="宋体" w:hAnsi="宋体" w:cs="宋体" w:hint="eastAsia"/>
          <w:szCs w:val="28"/>
        </w:rPr>
        <w:t>㎡不少于</w:t>
      </w:r>
      <w:r>
        <w:rPr>
          <w:rFonts w:ascii="宋体" w:hAnsi="宋体" w:cs="宋体" w:hint="eastAsia"/>
          <w:szCs w:val="28"/>
        </w:rPr>
        <w:t>1</w:t>
      </w:r>
      <w:r>
        <w:rPr>
          <w:rFonts w:ascii="宋体" w:hAnsi="宋体" w:cs="宋体" w:hint="eastAsia"/>
          <w:szCs w:val="28"/>
        </w:rPr>
        <w:t>组（</w:t>
      </w:r>
      <w:r>
        <w:rPr>
          <w:rFonts w:ascii="宋体" w:hAnsi="宋体" w:cs="宋体" w:hint="eastAsia"/>
          <w:szCs w:val="28"/>
        </w:rPr>
        <w:t>2</w:t>
      </w:r>
      <w:r>
        <w:rPr>
          <w:rFonts w:ascii="宋体" w:hAnsi="宋体" w:cs="宋体" w:hint="eastAsia"/>
          <w:szCs w:val="28"/>
        </w:rPr>
        <w:t>具）要求，重点区域（电箱旁、易燃易爆材料旁、仓库、油库、模板作业面、防水作业区及防水材料堆放区等）每</w:t>
      </w:r>
      <w:r>
        <w:rPr>
          <w:rFonts w:ascii="宋体" w:hAnsi="宋体" w:cs="宋体" w:hint="eastAsia"/>
          <w:szCs w:val="28"/>
        </w:rPr>
        <w:t>25</w:t>
      </w:r>
      <w:r>
        <w:rPr>
          <w:rFonts w:ascii="宋体" w:hAnsi="宋体" w:cs="宋体" w:hint="eastAsia"/>
          <w:szCs w:val="28"/>
        </w:rPr>
        <w:t>㎡不少于</w:t>
      </w:r>
      <w:r>
        <w:rPr>
          <w:rFonts w:ascii="宋体" w:hAnsi="宋体" w:cs="宋体" w:hint="eastAsia"/>
          <w:szCs w:val="28"/>
        </w:rPr>
        <w:t>1</w:t>
      </w:r>
      <w:r>
        <w:rPr>
          <w:rFonts w:ascii="宋体" w:hAnsi="宋体" w:cs="宋体" w:hint="eastAsia"/>
          <w:szCs w:val="28"/>
        </w:rPr>
        <w:t>组（</w:t>
      </w:r>
      <w:r>
        <w:rPr>
          <w:rFonts w:ascii="宋体" w:hAnsi="宋体" w:cs="宋体" w:hint="eastAsia"/>
          <w:szCs w:val="28"/>
        </w:rPr>
        <w:t>2</w:t>
      </w:r>
      <w:r>
        <w:rPr>
          <w:rFonts w:ascii="宋体" w:hAnsi="宋体" w:cs="宋体" w:hint="eastAsia"/>
          <w:szCs w:val="28"/>
        </w:rPr>
        <w:t>具），灭火器材不得欠压失效。</w:t>
      </w:r>
    </w:p>
    <w:p w14:paraId="011356E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）动火作业应建立“三级动火审批手续”，建立仓库管理制度、管理台账。</w:t>
      </w:r>
    </w:p>
    <w:p w14:paraId="5DF964FC" w14:textId="77777777" w:rsidR="009E0C75" w:rsidRDefault="006110B9">
      <w:pPr>
        <w:pStyle w:val="4"/>
        <w:ind w:firstLine="562"/>
      </w:pPr>
      <w:bookmarkStart w:id="1183" w:name="_Toc6519"/>
      <w:bookmarkStart w:id="1184" w:name="_Toc25060"/>
      <w:r>
        <w:rPr>
          <w:rFonts w:hint="eastAsia"/>
        </w:rPr>
        <w:t>5.2.6.10</w:t>
      </w:r>
      <w:r>
        <w:rPr>
          <w:rFonts w:hint="eastAsia"/>
        </w:rPr>
        <w:t>大型机械管理</w:t>
      </w:r>
      <w:bookmarkEnd w:id="1183"/>
      <w:bookmarkEnd w:id="1184"/>
    </w:p>
    <w:p w14:paraId="43A3F09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施工机械进场按规定进行验收，超过一定规模的起重机械安装拆卸工程的专项施工方案需进行专家论证</w:t>
      </w:r>
    </w:p>
    <w:p w14:paraId="0350A18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施工现场施工作业大型机械操作（汽车吊、钻孔桩机、搅拌桩机、挖掘机等）距离外电满足规范的最小安全距离要求，并采取相应的保护或隔离措施</w:t>
      </w:r>
    </w:p>
    <w:p w14:paraId="47516A0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特种作业人员持证上岗应登记造册，特种作业人员持证</w:t>
      </w:r>
      <w:proofErr w:type="gramStart"/>
      <w:r>
        <w:rPr>
          <w:rFonts w:ascii="宋体" w:hAnsi="宋体" w:cs="宋体" w:hint="eastAsia"/>
          <w:szCs w:val="28"/>
        </w:rPr>
        <w:t>符合住</w:t>
      </w:r>
      <w:proofErr w:type="gramEnd"/>
      <w:r>
        <w:rPr>
          <w:rFonts w:ascii="宋体" w:hAnsi="宋体" w:cs="宋体" w:hint="eastAsia"/>
          <w:szCs w:val="28"/>
        </w:rPr>
        <w:t>建部或质监部门（汽车吊司机）颁发证件要求，且与上报资料中人员相符，证件应随身携带或现场张贴，无证人员严禁上岗</w:t>
      </w:r>
    </w:p>
    <w:p w14:paraId="195D2194" w14:textId="77777777" w:rsidR="009E0C75" w:rsidRDefault="006110B9">
      <w:pPr>
        <w:pStyle w:val="4"/>
        <w:ind w:firstLine="562"/>
      </w:pPr>
      <w:bookmarkStart w:id="1185" w:name="_Toc3465"/>
      <w:bookmarkStart w:id="1186" w:name="_Toc31736"/>
      <w:r>
        <w:rPr>
          <w:rFonts w:hint="eastAsia"/>
        </w:rPr>
        <w:t>5.2.6.11</w:t>
      </w:r>
      <w:r>
        <w:rPr>
          <w:rFonts w:hint="eastAsia"/>
        </w:rPr>
        <w:t>工人宿舍管理措施</w:t>
      </w:r>
      <w:bookmarkEnd w:id="1185"/>
      <w:bookmarkEnd w:id="1186"/>
    </w:p>
    <w:p w14:paraId="24DDFA7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检查和督促现场住宿人员办理暂住证、计生证、劳务证、身份证等证件。</w:t>
      </w:r>
    </w:p>
    <w:p w14:paraId="72DF717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检查教育所有住宿人员必须遵守国家和地方有关的法令、法规和工地的一切规章制度。</w:t>
      </w:r>
    </w:p>
    <w:p w14:paraId="010FC256"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w:t>
      </w:r>
      <w:r>
        <w:rPr>
          <w:rFonts w:ascii="宋体" w:hAnsi="宋体" w:cs="宋体" w:hint="eastAsia"/>
          <w:szCs w:val="28"/>
        </w:rPr>
        <w:t>落实施工现场管理制度，未经本工地负责人同意，不留宿非工地工作人员。</w:t>
      </w:r>
    </w:p>
    <w:p w14:paraId="549F1F6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制定宿舍的卫生管理制度，宿舍内要讲究公共卫生，不得乱丢乱扔垃圾，随处大小便。</w:t>
      </w:r>
    </w:p>
    <w:p w14:paraId="77849B2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坚决杜绝聚众赌博或变相赌博、打架等违反治安管理条例条为，对违者送交公安机关处理。</w:t>
      </w:r>
    </w:p>
    <w:p w14:paraId="3541A361"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做好防火、防爆的工作，宿舍内严禁生火、用电炉，私藏易燃易爆等危险物品及枪支弹药。</w:t>
      </w:r>
    </w:p>
    <w:p w14:paraId="3225834D"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注意室内用电安全，不得乱拉乱接电线，禁止使用</w:t>
      </w:r>
      <w:r>
        <w:rPr>
          <w:rFonts w:ascii="宋体" w:hAnsi="宋体" w:cs="宋体" w:hint="eastAsia"/>
          <w:szCs w:val="28"/>
        </w:rPr>
        <w:t>40W</w:t>
      </w:r>
      <w:r>
        <w:rPr>
          <w:rFonts w:ascii="宋体" w:hAnsi="宋体" w:cs="宋体" w:hint="eastAsia"/>
          <w:szCs w:val="28"/>
        </w:rPr>
        <w:t>以上的用电器。</w:t>
      </w:r>
    </w:p>
    <w:p w14:paraId="642AEA40" w14:textId="77777777" w:rsidR="009E0C75" w:rsidRDefault="006110B9">
      <w:pPr>
        <w:pStyle w:val="4"/>
        <w:ind w:firstLine="562"/>
      </w:pPr>
      <w:bookmarkStart w:id="1187" w:name="_Toc15631"/>
      <w:bookmarkStart w:id="1188" w:name="_Toc564"/>
      <w:r>
        <w:rPr>
          <w:rFonts w:hint="eastAsia"/>
        </w:rPr>
        <w:t>5.2.6.12</w:t>
      </w:r>
      <w:r>
        <w:rPr>
          <w:rFonts w:hint="eastAsia"/>
        </w:rPr>
        <w:t>治安保卫措施</w:t>
      </w:r>
      <w:bookmarkEnd w:id="1187"/>
      <w:bookmarkEnd w:id="1188"/>
    </w:p>
    <w:p w14:paraId="5D698BD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设专职的治安保卫员、门卫等治安工作小组，负责对保卫治安工作进行管理。</w:t>
      </w:r>
    </w:p>
    <w:p w14:paraId="3525A05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利用黑板报或宣传栏对工人和职工开展法制宣传教育，对违规人员进行教育和帮助。</w:t>
      </w:r>
    </w:p>
    <w:p w14:paraId="7F8564D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凡招用的工人必须办理用工手续，对未办理好当地乡级以上有关证件的工人一律不进行招用。</w:t>
      </w:r>
    </w:p>
    <w:p w14:paraId="3B7AD5F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凡外地工人进场后，一律持有关证件到有关部门办理暂住证、就业证等工作所需的证件。</w:t>
      </w:r>
    </w:p>
    <w:p w14:paraId="726F256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对无证自行车、摩托车及来历不明的物品，禁止直进入工地，一经发现予以扣留并移交公安部门处理。</w:t>
      </w:r>
    </w:p>
    <w:p w14:paraId="2CFA642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严禁进行赌博、打架、抢盗、吸毒、卖淫、嫖娼等违法乱纪行为，</w:t>
      </w:r>
      <w:r>
        <w:rPr>
          <w:rFonts w:ascii="宋体" w:hAnsi="宋体" w:cs="宋体" w:hint="eastAsia"/>
          <w:szCs w:val="28"/>
        </w:rPr>
        <w:lastRenderedPageBreak/>
        <w:t>违者交由公安部门处理。</w:t>
      </w:r>
    </w:p>
    <w:p w14:paraId="1CE17C65"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教育工人要洁身自爱，爱护他人及工地的所有物品，各人必须妥善保管好自己的东西，以防止不良现象的发生。</w:t>
      </w:r>
    </w:p>
    <w:p w14:paraId="116E0011"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门卫必须</w:t>
      </w:r>
      <w:proofErr w:type="gramStart"/>
      <w:r>
        <w:rPr>
          <w:rFonts w:ascii="宋体" w:hAnsi="宋体" w:cs="宋体" w:hint="eastAsia"/>
          <w:szCs w:val="28"/>
        </w:rPr>
        <w:t>坚</w:t>
      </w:r>
      <w:proofErr w:type="gramEnd"/>
      <w:r>
        <w:rPr>
          <w:rFonts w:ascii="宋体" w:hAnsi="宋体" w:cs="宋体" w:hint="eastAsia"/>
          <w:szCs w:val="28"/>
        </w:rPr>
        <w:t>于职守，遵守门卫制度，不得擅自离开岗位，工地人员要持证出入，非本工地人员进出工地要详细登记。</w:t>
      </w:r>
    </w:p>
    <w:p w14:paraId="440549B1" w14:textId="77777777" w:rsidR="009E0C75" w:rsidRDefault="006110B9">
      <w:pPr>
        <w:pStyle w:val="4"/>
        <w:ind w:firstLine="562"/>
      </w:pPr>
      <w:bookmarkStart w:id="1189" w:name="_Toc25530"/>
      <w:bookmarkStart w:id="1190" w:name="_Toc27718"/>
      <w:r>
        <w:rPr>
          <w:rFonts w:hint="eastAsia"/>
        </w:rPr>
        <w:t>5.2.6.13</w:t>
      </w:r>
      <w:r>
        <w:rPr>
          <w:rFonts w:hint="eastAsia"/>
        </w:rPr>
        <w:t>休息室</w:t>
      </w:r>
      <w:bookmarkEnd w:id="1189"/>
      <w:bookmarkEnd w:id="1190"/>
    </w:p>
    <w:p w14:paraId="19E8EA0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夏季高温时段，在作业面上提供降温消暑的清凉饮水或饮料，并在现场设置休息凉亭</w:t>
      </w:r>
    </w:p>
    <w:p w14:paraId="17663F5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施工现场休息兼作茶水间、吸烟室使用，采用集装箱形式，面积宜为</w:t>
      </w:r>
      <w:r>
        <w:rPr>
          <w:rFonts w:ascii="宋体" w:hAnsi="宋体" w:cs="宋体" w:hint="eastAsia"/>
          <w:szCs w:val="28"/>
        </w:rPr>
        <w:t>10</w:t>
      </w:r>
      <w:r>
        <w:rPr>
          <w:rFonts w:ascii="宋体" w:hAnsi="宋体" w:cs="宋体" w:hint="eastAsia"/>
          <w:szCs w:val="28"/>
        </w:rPr>
        <w:t>㎡</w:t>
      </w:r>
    </w:p>
    <w:p w14:paraId="4898ED0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休息内地面铺设地板革，墙壁张贴卫生防疫宣传知识和休息室使用规定</w:t>
      </w:r>
    </w:p>
    <w:p w14:paraId="2DCA327C"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休息室内配置条椅、茶水炉、烟灰缸、灭火器夏季设置风扇、空调等降暑设施。</w:t>
      </w:r>
    </w:p>
    <w:p w14:paraId="40FF8C13" w14:textId="77777777" w:rsidR="009E0C75" w:rsidRDefault="006110B9">
      <w:pPr>
        <w:pStyle w:val="4"/>
        <w:ind w:firstLine="562"/>
      </w:pPr>
      <w:bookmarkStart w:id="1191" w:name="_Toc1713"/>
      <w:bookmarkStart w:id="1192" w:name="_Toc2351"/>
      <w:r>
        <w:rPr>
          <w:rFonts w:hint="eastAsia"/>
        </w:rPr>
        <w:t>5.2.6.14</w:t>
      </w:r>
      <w:r>
        <w:rPr>
          <w:rFonts w:hint="eastAsia"/>
        </w:rPr>
        <w:t>噪音与粉尘污染物监控系统</w:t>
      </w:r>
      <w:bookmarkEnd w:id="1191"/>
      <w:bookmarkEnd w:id="1192"/>
    </w:p>
    <w:p w14:paraId="26AD844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、对施工现场的噪声进行监测，设备安装在综合立杆上、围挡顶部，按施工现场布置</w:t>
      </w:r>
      <w:r>
        <w:rPr>
          <w:rFonts w:ascii="宋体" w:hAnsi="宋体" w:cs="宋体" w:hint="eastAsia"/>
          <w:szCs w:val="28"/>
        </w:rPr>
        <w:t>1</w:t>
      </w:r>
      <w:r>
        <w:rPr>
          <w:rFonts w:ascii="宋体" w:hAnsi="宋体" w:cs="宋体" w:hint="eastAsia"/>
          <w:szCs w:val="28"/>
        </w:rPr>
        <w:t>～</w:t>
      </w:r>
      <w:r>
        <w:rPr>
          <w:rFonts w:ascii="宋体" w:hAnsi="宋体" w:cs="宋体" w:hint="eastAsia"/>
          <w:szCs w:val="28"/>
        </w:rPr>
        <w:t>2</w:t>
      </w:r>
      <w:r>
        <w:rPr>
          <w:rFonts w:ascii="宋体" w:hAnsi="宋体" w:cs="宋体" w:hint="eastAsia"/>
          <w:szCs w:val="28"/>
        </w:rPr>
        <w:t>处，监测箱体安装于就近地面、有遮盖，设备经环保部门认证许可，监测数据在</w:t>
      </w:r>
      <w:r>
        <w:rPr>
          <w:rFonts w:ascii="宋体" w:hAnsi="宋体" w:cs="宋体" w:hint="eastAsia"/>
          <w:szCs w:val="28"/>
        </w:rPr>
        <w:t>LED</w:t>
      </w:r>
      <w:r>
        <w:rPr>
          <w:rFonts w:ascii="宋体" w:hAnsi="宋体" w:cs="宋体" w:hint="eastAsia"/>
          <w:szCs w:val="28"/>
        </w:rPr>
        <w:t>公示屏显示并接入现场中控平台。</w:t>
      </w:r>
    </w:p>
    <w:p w14:paraId="69B772C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、对于现场易产生粉尘的部位或施工工序采取覆盖或遮挡措施，如：</w:t>
      </w:r>
    </w:p>
    <w:p w14:paraId="3DBBFD5C" w14:textId="77777777" w:rsidR="009E0C75" w:rsidRDefault="006110B9">
      <w:pPr>
        <w:rPr>
          <w:rFonts w:ascii="宋体" w:hAnsi="宋体" w:cs="宋体" w:hint="eastAsia"/>
          <w:szCs w:val="28"/>
        </w:rPr>
      </w:pPr>
      <w:r>
        <w:rPr>
          <w:rFonts w:ascii="宋体" w:hAnsi="宋体" w:cs="宋体" w:hint="eastAsia"/>
          <w:szCs w:val="28"/>
        </w:rPr>
        <w:t>为解决水泥灰漫天飞的老问题，我们采用砖墙围挡全封闭作业后台的措施，较好的控制了水泥浆搅拌过程中的扬尘。水泥等易产生粉尘的材料集中放在水泥罐中，并且采用全封闭的加固后台，做到加固施工，现场无</w:t>
      </w:r>
      <w:r>
        <w:rPr>
          <w:rFonts w:ascii="宋体" w:hAnsi="宋体" w:cs="宋体" w:hint="eastAsia"/>
          <w:szCs w:val="28"/>
        </w:rPr>
        <w:lastRenderedPageBreak/>
        <w:t>水泥粉尘。结构施工阶段，木工加工集中在相对封闭木工棚内，减少现场加工安全隐患，减少木屑飞扬。</w:t>
      </w:r>
    </w:p>
    <w:p w14:paraId="6FF398EC" w14:textId="77777777" w:rsidR="009E0C75" w:rsidRDefault="006110B9">
      <w:pPr>
        <w:rPr>
          <w:rFonts w:ascii="宋体" w:hAnsi="宋体" w:cs="宋体" w:hint="eastAsia"/>
          <w:szCs w:val="28"/>
        </w:rPr>
      </w:pPr>
      <w:r>
        <w:rPr>
          <w:rFonts w:ascii="宋体" w:hAnsi="宋体" w:cs="宋体" w:hint="eastAsia"/>
          <w:szCs w:val="28"/>
        </w:rPr>
        <w:t>混凝土凿毛作业时采用</w:t>
      </w:r>
      <w:r>
        <w:rPr>
          <w:rFonts w:ascii="宋体" w:hAnsi="宋体" w:cs="宋体" w:hint="eastAsia"/>
          <w:szCs w:val="28"/>
        </w:rPr>
        <w:t>50MP</w:t>
      </w:r>
      <w:r>
        <w:rPr>
          <w:rFonts w:ascii="宋体" w:hAnsi="宋体" w:cs="宋体" w:hint="eastAsia"/>
          <w:szCs w:val="28"/>
        </w:rPr>
        <w:t>的高压水枪替代传统的风镐凿除，达到无扬尘、无噪声、对结构振动小等目的，节能又环保。</w:t>
      </w:r>
      <w:bookmarkStart w:id="1193" w:name="_Toc29913"/>
    </w:p>
    <w:p w14:paraId="6F3E8227" w14:textId="77777777" w:rsidR="009E0C75" w:rsidRDefault="006110B9">
      <w:pPr>
        <w:pStyle w:val="4"/>
        <w:ind w:firstLine="562"/>
      </w:pPr>
      <w:bookmarkStart w:id="1194" w:name="_Toc27846"/>
      <w:r>
        <w:rPr>
          <w:rFonts w:hint="eastAsia"/>
        </w:rPr>
        <w:t>5.2.6.15</w:t>
      </w:r>
      <w:r>
        <w:rPr>
          <w:rFonts w:hint="eastAsia"/>
        </w:rPr>
        <w:t>水雾喷淋降尘及洒水系统</w:t>
      </w:r>
      <w:bookmarkEnd w:id="1193"/>
      <w:bookmarkEnd w:id="1194"/>
    </w:p>
    <w:p w14:paraId="4C140C13" w14:textId="77777777" w:rsidR="009E0C75" w:rsidRDefault="006110B9">
      <w:pPr>
        <w:rPr>
          <w:rFonts w:ascii="宋体" w:hAnsi="宋体" w:cs="宋体" w:hint="eastAsia"/>
          <w:szCs w:val="28"/>
        </w:rPr>
      </w:pPr>
      <w:r>
        <w:rPr>
          <w:rFonts w:ascii="宋体" w:hAnsi="宋体" w:cs="宋体" w:hint="eastAsia"/>
          <w:szCs w:val="28"/>
        </w:rPr>
        <w:t>施工现场按业主要求安装水雾喷淋降尘系统，采用手</w:t>
      </w:r>
      <w:r>
        <w:rPr>
          <w:rFonts w:ascii="宋体" w:hAnsi="宋体" w:cs="宋体" w:hint="eastAsia"/>
          <w:szCs w:val="28"/>
        </w:rPr>
        <w:t>/</w:t>
      </w:r>
      <w:r>
        <w:rPr>
          <w:rFonts w:ascii="宋体" w:hAnsi="宋体" w:cs="宋体" w:hint="eastAsia"/>
          <w:szCs w:val="28"/>
        </w:rPr>
        <w:t>自动一体化控制系统，自动示警，手动启动，并利用临水、可收集再生水作为水源。对于本喷淋系统</w:t>
      </w:r>
      <w:proofErr w:type="gramStart"/>
      <w:r>
        <w:rPr>
          <w:rFonts w:ascii="宋体" w:hAnsi="宋体" w:cs="宋体" w:hint="eastAsia"/>
          <w:szCs w:val="28"/>
        </w:rPr>
        <w:t>没有没有</w:t>
      </w:r>
      <w:proofErr w:type="gramEnd"/>
      <w:r>
        <w:rPr>
          <w:rFonts w:ascii="宋体" w:hAnsi="宋体" w:cs="宋体" w:hint="eastAsia"/>
          <w:szCs w:val="28"/>
        </w:rPr>
        <w:t>覆盖的部位，采用洒水小车进行喷淋，达到施工现场无扬尘的效果。</w:t>
      </w:r>
    </w:p>
    <w:p w14:paraId="3820231F" w14:textId="77777777" w:rsidR="009E0C75" w:rsidRDefault="006110B9">
      <w:pPr>
        <w:pStyle w:val="3"/>
        <w:ind w:firstLine="562"/>
      </w:pPr>
      <w:bookmarkStart w:id="1195" w:name="_Toc5195"/>
      <w:bookmarkStart w:id="1196" w:name="_Toc8873"/>
      <w:bookmarkStart w:id="1197" w:name="_Toc28665"/>
      <w:bookmarkStart w:id="1198" w:name="_Toc13062"/>
      <w:bookmarkStart w:id="1199" w:name="_Toc24317"/>
      <w:bookmarkStart w:id="1200" w:name="_Toc4456"/>
      <w:bookmarkStart w:id="1201" w:name="_Toc22120"/>
      <w:bookmarkStart w:id="1202" w:name="_Toc10286"/>
      <w:bookmarkStart w:id="1203" w:name="_Toc7071"/>
      <w:r>
        <w:rPr>
          <w:rFonts w:hint="eastAsia"/>
        </w:rPr>
        <w:t>5.2.7</w:t>
      </w:r>
      <w:r>
        <w:rPr>
          <w:rFonts w:hint="eastAsia"/>
        </w:rPr>
        <w:t>文明施工措施费的使用计划及保证措施</w:t>
      </w:r>
      <w:bookmarkEnd w:id="1195"/>
      <w:bookmarkEnd w:id="1196"/>
      <w:bookmarkEnd w:id="1197"/>
      <w:bookmarkEnd w:id="1198"/>
      <w:bookmarkEnd w:id="1199"/>
    </w:p>
    <w:p w14:paraId="43F03D8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、安全文明施工费用提取使用规定</w:t>
      </w:r>
    </w:p>
    <w:p w14:paraId="7274E8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）项目部开工前应编制安全文明施工费用使用计划。安全文明施工费用使用计划应由分公司安全科及公司安全负责人审核，经审核合格签字确认后，报公司安全处审批。</w:t>
      </w:r>
    </w:p>
    <w:p w14:paraId="0A012C7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）项目部每次工程款收到后，公司财务科应按项目投标预算中安全文明施工费用所占工程总造价的比例提取，存入分公司安全文明施工费用专项。</w:t>
      </w:r>
    </w:p>
    <w:p w14:paraId="6A139E2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）建设单位已将安全生产费用一次性存入当地政府部门规定的资金监控银行专项账户由行政主管部门监管的工程，可不再提取安全生产费用。</w:t>
      </w:r>
    </w:p>
    <w:p w14:paraId="0DA8397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、安全文明施工费用支付规定</w:t>
      </w:r>
    </w:p>
    <w:p w14:paraId="09B102D1" w14:textId="77777777" w:rsidR="009E0C75" w:rsidRDefault="006110B9">
      <w:pPr>
        <w:rPr>
          <w:rFonts w:ascii="宋体" w:hAnsi="宋体" w:cs="宋体" w:hint="eastAsia"/>
          <w:szCs w:val="28"/>
        </w:rPr>
      </w:pPr>
      <w:r>
        <w:rPr>
          <w:rFonts w:ascii="宋体" w:hAnsi="宋体" w:cs="宋体" w:hint="eastAsia"/>
          <w:szCs w:val="28"/>
        </w:rPr>
        <w:t>在施工现场的大门、围墙、冲洗设施、排水系统、施工道路、临时设施、视频监控等基础设施完成后，经验收合格，项目部提出申请，并附上</w:t>
      </w:r>
      <w:r>
        <w:rPr>
          <w:rFonts w:ascii="宋体" w:hAnsi="宋体" w:cs="宋体" w:hint="eastAsia"/>
          <w:szCs w:val="28"/>
        </w:rPr>
        <w:lastRenderedPageBreak/>
        <w:t>按此阶段项目的实际投入清单及合法的票据，全额支付项目此阶段所提取的安全文明施工费用。</w:t>
      </w:r>
    </w:p>
    <w:p w14:paraId="66C5C013"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由行政主管部门监管安全文明施工费用的项目，安全文明施工费用申请支付报告应经分公司安全科审核，公司安全负责人审批，合格后签字确认，报公司安全生产管理处用印。费用收回后，支付流程仍按本规定执行。</w:t>
      </w:r>
    </w:p>
    <w:p w14:paraId="4B6682ED" w14:textId="77777777" w:rsidR="009E0C75" w:rsidRDefault="006110B9">
      <w:pPr>
        <w:pStyle w:val="2"/>
        <w:ind w:firstLine="602"/>
      </w:pPr>
      <w:bookmarkStart w:id="1204" w:name="_Toc16072"/>
      <w:bookmarkStart w:id="1205" w:name="_Toc14557"/>
      <w:bookmarkStart w:id="1206" w:name="_Toc30817"/>
      <w:bookmarkStart w:id="1207" w:name="_Toc3919"/>
      <w:bookmarkStart w:id="1208" w:name="_Toc1447"/>
      <w:bookmarkStart w:id="1209" w:name="_Toc15712"/>
      <w:bookmarkStart w:id="1210" w:name="_Toc24866"/>
      <w:bookmarkEnd w:id="1009"/>
      <w:bookmarkEnd w:id="1010"/>
      <w:bookmarkEnd w:id="1200"/>
      <w:bookmarkEnd w:id="1201"/>
      <w:bookmarkEnd w:id="1202"/>
      <w:bookmarkEnd w:id="1203"/>
      <w:r>
        <w:rPr>
          <w:rFonts w:hint="eastAsia"/>
        </w:rPr>
        <w:t>5.3</w:t>
      </w:r>
      <w:r>
        <w:rPr>
          <w:rFonts w:hint="eastAsia"/>
        </w:rPr>
        <w:t>环境保护</w:t>
      </w:r>
      <w:bookmarkEnd w:id="1204"/>
      <w:bookmarkEnd w:id="1205"/>
      <w:bookmarkEnd w:id="1206"/>
      <w:bookmarkEnd w:id="1207"/>
      <w:r>
        <w:rPr>
          <w:rFonts w:hint="eastAsia"/>
        </w:rPr>
        <w:t>标准体系与措施</w:t>
      </w:r>
      <w:bookmarkStart w:id="1211" w:name="_Toc213556014"/>
      <w:bookmarkStart w:id="1212" w:name="_Toc207435368"/>
      <w:bookmarkStart w:id="1213" w:name="_Toc201060414"/>
      <w:bookmarkStart w:id="1214" w:name="_Toc119013358"/>
      <w:bookmarkStart w:id="1215" w:name="_Toc119012679"/>
      <w:bookmarkStart w:id="1216" w:name="_Toc239489410"/>
      <w:bookmarkStart w:id="1217" w:name="_Toc188327846"/>
      <w:bookmarkStart w:id="1218" w:name="_Toc247854633"/>
      <w:bookmarkStart w:id="1219" w:name="_Toc234623277"/>
      <w:bookmarkStart w:id="1220" w:name="_Toc228277170"/>
      <w:bookmarkStart w:id="1221" w:name="_Toc363908672"/>
      <w:bookmarkStart w:id="1222" w:name="_Toc6483"/>
      <w:bookmarkEnd w:id="1208"/>
      <w:bookmarkEnd w:id="1209"/>
      <w:bookmarkEnd w:id="1210"/>
    </w:p>
    <w:p w14:paraId="36B998C3" w14:textId="77777777" w:rsidR="009E0C75" w:rsidRDefault="006110B9">
      <w:pPr>
        <w:pStyle w:val="3"/>
        <w:ind w:firstLine="562"/>
        <w:rPr>
          <w:rFonts w:ascii="宋体" w:hAnsi="宋体" w:cs="宋体" w:hint="eastAsia"/>
          <w:bCs/>
          <w:szCs w:val="28"/>
          <w:lang w:val="zh-CN"/>
        </w:rPr>
      </w:pPr>
      <w:bookmarkStart w:id="1223" w:name="_Toc7421"/>
      <w:bookmarkStart w:id="1224" w:name="_Toc11068"/>
      <w:bookmarkStart w:id="1225" w:name="_Toc1504"/>
      <w:r>
        <w:rPr>
          <w:rFonts w:ascii="宋体" w:hAnsi="宋体" w:cs="宋体" w:hint="eastAsia"/>
          <w:bCs/>
          <w:szCs w:val="28"/>
        </w:rPr>
        <w:t>5.3.1</w:t>
      </w:r>
      <w:r>
        <w:rPr>
          <w:rFonts w:ascii="宋体" w:hAnsi="宋体" w:cs="宋体" w:hint="eastAsia"/>
          <w:bCs/>
          <w:szCs w:val="28"/>
          <w:lang w:val="zh-CN"/>
        </w:rPr>
        <w:t>环境保护</w:t>
      </w:r>
      <w:bookmarkEnd w:id="1211"/>
      <w:bookmarkEnd w:id="1212"/>
      <w:bookmarkEnd w:id="1213"/>
      <w:bookmarkEnd w:id="1214"/>
      <w:bookmarkEnd w:id="1215"/>
      <w:bookmarkEnd w:id="1216"/>
      <w:bookmarkEnd w:id="1217"/>
      <w:bookmarkEnd w:id="1218"/>
      <w:bookmarkEnd w:id="1219"/>
      <w:bookmarkEnd w:id="1220"/>
      <w:bookmarkEnd w:id="1221"/>
      <w:r>
        <w:rPr>
          <w:rFonts w:ascii="宋体" w:hAnsi="宋体" w:cs="宋体" w:hint="eastAsia"/>
          <w:bCs/>
          <w:szCs w:val="28"/>
        </w:rPr>
        <w:t>管理体系</w:t>
      </w:r>
      <w:bookmarkEnd w:id="1223"/>
      <w:bookmarkEnd w:id="1224"/>
      <w:bookmarkEnd w:id="1225"/>
    </w:p>
    <w:tbl>
      <w:tblPr>
        <w:tblStyle w:val="a8"/>
        <w:tblW w:w="9023" w:type="dxa"/>
        <w:jc w:val="center"/>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Layout w:type="fixed"/>
        <w:tblCellMar>
          <w:top w:w="57" w:type="dxa"/>
          <w:left w:w="57" w:type="dxa"/>
          <w:bottom w:w="57" w:type="dxa"/>
          <w:right w:w="57" w:type="dxa"/>
        </w:tblCellMar>
        <w:tblLook w:val="04A0" w:firstRow="1" w:lastRow="0" w:firstColumn="1" w:lastColumn="0" w:noHBand="0" w:noVBand="1"/>
      </w:tblPr>
      <w:tblGrid>
        <w:gridCol w:w="9023"/>
      </w:tblGrid>
      <w:tr w:rsidR="009E0C75" w14:paraId="1BCF951C" w14:textId="77777777">
        <w:trPr>
          <w:jc w:val="center"/>
        </w:trPr>
        <w:tc>
          <w:tcPr>
            <w:tcW w:w="9023" w:type="dxa"/>
            <w:tcBorders>
              <w:tl2br w:val="nil"/>
              <w:tr2bl w:val="nil"/>
            </w:tcBorders>
            <w:vAlign w:val="center"/>
          </w:tcPr>
          <w:p w14:paraId="09264271" w14:textId="77777777" w:rsidR="009E0C75" w:rsidRDefault="006110B9">
            <w:pPr>
              <w:adjustRightInd w:val="0"/>
              <w:ind w:firstLineChars="0" w:firstLine="0"/>
              <w:jc w:val="both"/>
              <w:rPr>
                <w:rFonts w:ascii="宋体" w:hAnsi="宋体" w:cs="宋体" w:hint="eastAsia"/>
                <w:szCs w:val="28"/>
                <w:lang w:val="zh-CN"/>
              </w:rPr>
            </w:pPr>
            <w:r>
              <w:rPr>
                <w:rFonts w:ascii="宋体" w:hAnsi="宋体" w:cs="宋体" w:hint="eastAsia"/>
                <w:bCs/>
                <w:noProof/>
                <w:szCs w:val="28"/>
              </w:rPr>
              <w:drawing>
                <wp:inline distT="0" distB="0" distL="114300" distR="114300" wp14:anchorId="05F4C86A" wp14:editId="1AB93332">
                  <wp:extent cx="5673725" cy="3864610"/>
                  <wp:effectExtent l="0" t="0" r="10795" b="6350"/>
                  <wp:docPr id="197" name="图片 197" descr="1721659868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1721659868266"/>
                          <pic:cNvPicPr>
                            <a:picLocks noChangeAspect="1"/>
                          </pic:cNvPicPr>
                        </pic:nvPicPr>
                        <pic:blipFill>
                          <a:blip r:embed="rId110"/>
                          <a:stretch>
                            <a:fillRect/>
                          </a:stretch>
                        </pic:blipFill>
                        <pic:spPr>
                          <a:xfrm>
                            <a:off x="0" y="0"/>
                            <a:ext cx="5673725" cy="3864610"/>
                          </a:xfrm>
                          <a:prstGeom prst="rect">
                            <a:avLst/>
                          </a:prstGeom>
                        </pic:spPr>
                      </pic:pic>
                    </a:graphicData>
                  </a:graphic>
                </wp:inline>
              </w:drawing>
            </w:r>
          </w:p>
        </w:tc>
      </w:tr>
    </w:tbl>
    <w:p w14:paraId="05982586" w14:textId="77777777" w:rsidR="009E0C75" w:rsidRDefault="006110B9">
      <w:pPr>
        <w:pStyle w:val="3"/>
        <w:ind w:firstLine="562"/>
      </w:pPr>
      <w:bookmarkStart w:id="1226" w:name="_Toc13211"/>
      <w:bookmarkStart w:id="1227" w:name="_Toc31062"/>
      <w:bookmarkStart w:id="1228" w:name="_Toc15112"/>
      <w:r>
        <w:rPr>
          <w:rFonts w:hint="eastAsia"/>
        </w:rPr>
        <w:lastRenderedPageBreak/>
        <w:t>5.3.2</w:t>
      </w:r>
      <w:r>
        <w:rPr>
          <w:rFonts w:hint="eastAsia"/>
        </w:rPr>
        <w:t>环境保护管理机构</w:t>
      </w:r>
      <w:bookmarkEnd w:id="1222"/>
      <w:bookmarkEnd w:id="1226"/>
      <w:bookmarkEnd w:id="1227"/>
      <w:bookmarkEnd w:id="1228"/>
    </w:p>
    <w:p w14:paraId="38E42AB2" w14:textId="77777777" w:rsidR="009E0C75" w:rsidRDefault="006110B9">
      <w:pPr>
        <w:ind w:firstLineChars="0" w:firstLine="0"/>
        <w:rPr>
          <w:rFonts w:ascii="宋体" w:hAnsi="宋体" w:cs="宋体" w:hint="eastAsia"/>
          <w:szCs w:val="28"/>
        </w:rPr>
      </w:pPr>
      <w:r>
        <w:rPr>
          <w:rFonts w:ascii="宋体" w:hAnsi="宋体" w:cs="宋体" w:hint="eastAsia"/>
          <w:noProof/>
          <w:szCs w:val="28"/>
        </w:rPr>
        <mc:AlternateContent>
          <mc:Choice Requires="wpg">
            <w:drawing>
              <wp:inline distT="0" distB="0" distL="114300" distR="114300" wp14:anchorId="4DEDD0D7" wp14:editId="3771B37B">
                <wp:extent cx="5433695" cy="3390265"/>
                <wp:effectExtent l="6350" t="6350" r="15875" b="17145"/>
                <wp:docPr id="418" name="组合 418"/>
                <wp:cNvGraphicFramePr/>
                <a:graphic xmlns:a="http://schemas.openxmlformats.org/drawingml/2006/main">
                  <a:graphicData uri="http://schemas.microsoft.com/office/word/2010/wordprocessingGroup">
                    <wpg:wgp>
                      <wpg:cNvGrpSpPr/>
                      <wpg:grpSpPr>
                        <a:xfrm>
                          <a:off x="0" y="0"/>
                          <a:ext cx="5433695" cy="3390265"/>
                          <a:chOff x="2000" y="1998"/>
                          <a:chExt cx="8734" cy="6917"/>
                        </a:xfrm>
                        <a:noFill/>
                        <a:effectLst/>
                      </wpg:grpSpPr>
                      <wps:wsp>
                        <wps:cNvPr id="561" name="直接连接符 25"/>
                        <wps:cNvCnPr/>
                        <wps:spPr>
                          <a:xfrm>
                            <a:off x="10117" y="7368"/>
                            <a:ext cx="0" cy="468"/>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562" name="矩形 26"/>
                        <wps:cNvSpPr/>
                        <wps:spPr>
                          <a:xfrm>
                            <a:off x="2610" y="2020"/>
                            <a:ext cx="2706" cy="666"/>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8F9B61E" w14:textId="77777777" w:rsidR="009E0C75" w:rsidRDefault="006110B9">
                              <w:pPr>
                                <w:snapToGrid w:val="0"/>
                                <w:spacing w:line="240" w:lineRule="auto"/>
                                <w:ind w:firstLineChars="0" w:firstLine="0"/>
                                <w:jc w:val="center"/>
                                <w:rPr>
                                  <w:position w:val="52"/>
                                  <w:sz w:val="24"/>
                                </w:rPr>
                              </w:pPr>
                              <w:r>
                                <w:rPr>
                                  <w:rFonts w:hint="eastAsia"/>
                                  <w:color w:val="000000" w:themeColor="text1"/>
                                  <w:position w:val="52"/>
                                  <w:sz w:val="24"/>
                                </w:rPr>
                                <w:t>公司工程管理部</w:t>
                              </w:r>
                            </w:p>
                          </w:txbxContent>
                        </wps:txbx>
                        <wps:bodyPr upright="1"/>
                      </wps:wsp>
                      <wps:wsp>
                        <wps:cNvPr id="563" name="矩形 27"/>
                        <wps:cNvSpPr/>
                        <wps:spPr>
                          <a:xfrm>
                            <a:off x="7527" y="1998"/>
                            <a:ext cx="2354" cy="68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79783F0"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项目经理</w:t>
                              </w:r>
                            </w:p>
                          </w:txbxContent>
                        </wps:txbx>
                        <wps:bodyPr upright="1"/>
                      </wps:wsp>
                      <wps:wsp>
                        <wps:cNvPr id="564" name="矩形 28"/>
                        <wps:cNvSpPr/>
                        <wps:spPr>
                          <a:xfrm>
                            <a:off x="2847" y="3335"/>
                            <a:ext cx="2275" cy="55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DC3D4F1"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技术负责人</w:t>
                              </w:r>
                            </w:p>
                          </w:txbxContent>
                        </wps:txbx>
                        <wps:bodyPr upright="1"/>
                      </wps:wsp>
                      <wps:wsp>
                        <wps:cNvPr id="565" name="矩形 29"/>
                        <wps:cNvSpPr/>
                        <wps:spPr>
                          <a:xfrm>
                            <a:off x="7527" y="3335"/>
                            <a:ext cx="2160" cy="559"/>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F2E18FD"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安全负责人</w:t>
                              </w:r>
                            </w:p>
                          </w:txbxContent>
                        </wps:txbx>
                        <wps:bodyPr upright="1"/>
                      </wps:wsp>
                      <wps:wsp>
                        <wps:cNvPr id="566" name="直接连接符 30"/>
                        <wps:cNvCnPr/>
                        <wps:spPr>
                          <a:xfrm>
                            <a:off x="2307" y="4543"/>
                            <a:ext cx="7920"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85" name="矩形 31"/>
                        <wps:cNvSpPr/>
                        <wps:spPr>
                          <a:xfrm>
                            <a:off x="2000" y="5193"/>
                            <a:ext cx="1063"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43DFAD7"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场容</w:t>
                              </w:r>
                            </w:p>
                            <w:p w14:paraId="68CCDBC6"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场貌</w:t>
                              </w:r>
                            </w:p>
                            <w:p w14:paraId="16183AAF"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管理</w:t>
                              </w:r>
                            </w:p>
                          </w:txbxContent>
                        </wps:txbx>
                        <wps:bodyPr upright="1"/>
                      </wps:wsp>
                      <wps:wsp>
                        <wps:cNvPr id="245" name="矩形 32"/>
                        <wps:cNvSpPr/>
                        <wps:spPr>
                          <a:xfrm>
                            <a:off x="3247" y="5193"/>
                            <a:ext cx="1073"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53A993A"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现场机械管理</w:t>
                              </w:r>
                            </w:p>
                          </w:txbxContent>
                        </wps:txbx>
                        <wps:bodyPr upright="1"/>
                      </wps:wsp>
                      <wps:wsp>
                        <wps:cNvPr id="198" name="矩形 33"/>
                        <wps:cNvSpPr/>
                        <wps:spPr>
                          <a:xfrm>
                            <a:off x="5777" y="5193"/>
                            <a:ext cx="1132"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762373D" w14:textId="77777777" w:rsidR="009E0C75" w:rsidRDefault="006110B9">
                              <w:pPr>
                                <w:spacing w:line="360" w:lineRule="auto"/>
                                <w:ind w:firstLineChars="0" w:firstLine="0"/>
                                <w:jc w:val="both"/>
                              </w:pPr>
                              <w:r>
                                <w:rPr>
                                  <w:rFonts w:ascii="宋体" w:hAnsi="宋体" w:cs="宋体" w:hint="eastAsia"/>
                                  <w:color w:val="000000" w:themeColor="text1"/>
                                  <w:sz w:val="24"/>
                                </w:rPr>
                                <w:t>环境保护管理</w:t>
                              </w:r>
                            </w:p>
                          </w:txbxContent>
                        </wps:txbx>
                        <wps:bodyPr upright="1"/>
                      </wps:wsp>
                      <wps:wsp>
                        <wps:cNvPr id="199" name="矩形 34"/>
                        <wps:cNvSpPr/>
                        <wps:spPr>
                          <a:xfrm>
                            <a:off x="7228" y="5193"/>
                            <a:ext cx="1097"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26CCD82"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现场卫生管理</w:t>
                              </w:r>
                            </w:p>
                          </w:txbxContent>
                        </wps:txbx>
                        <wps:bodyPr upright="1"/>
                      </wps:wsp>
                      <wps:wsp>
                        <wps:cNvPr id="388" name="矩形 35"/>
                        <wps:cNvSpPr/>
                        <wps:spPr>
                          <a:xfrm>
                            <a:off x="8495" y="5193"/>
                            <a:ext cx="1049"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31D924C"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预防扰民管理</w:t>
                              </w:r>
                            </w:p>
                          </w:txbxContent>
                        </wps:txbx>
                        <wps:bodyPr upright="1"/>
                      </wps:wsp>
                      <wps:wsp>
                        <wps:cNvPr id="200" name="矩形 36"/>
                        <wps:cNvSpPr/>
                        <wps:spPr>
                          <a:xfrm>
                            <a:off x="9662" y="5193"/>
                            <a:ext cx="1072"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225D688B"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企业</w:t>
                              </w:r>
                            </w:p>
                            <w:p w14:paraId="74806DB7" w14:textId="77777777" w:rsidR="009E0C75" w:rsidRDefault="006110B9">
                              <w:pPr>
                                <w:spacing w:line="360" w:lineRule="auto"/>
                                <w:ind w:firstLineChars="0" w:firstLine="0"/>
                                <w:jc w:val="center"/>
                              </w:pPr>
                              <w:r>
                                <w:rPr>
                                  <w:rFonts w:ascii="宋体" w:hAnsi="宋体" w:cs="宋体" w:hint="eastAsia"/>
                                  <w:color w:val="000000" w:themeColor="text1"/>
                                  <w:sz w:val="24"/>
                                </w:rPr>
                                <w:t>形象</w:t>
                              </w:r>
                              <w:r>
                                <w:rPr>
                                  <w:rFonts w:ascii="宋体" w:hAnsi="宋体" w:cs="宋体" w:hint="eastAsia"/>
                                  <w:color w:val="000000" w:themeColor="text1"/>
                                  <w:sz w:val="24"/>
                                </w:rPr>
                                <w:t>管理</w:t>
                              </w:r>
                            </w:p>
                          </w:txbxContent>
                        </wps:txbx>
                        <wps:bodyPr upright="1"/>
                      </wps:wsp>
                      <wps:wsp>
                        <wps:cNvPr id="201" name="矩形 37"/>
                        <wps:cNvSpPr/>
                        <wps:spPr>
                          <a:xfrm>
                            <a:off x="4519" y="5193"/>
                            <a:ext cx="1148" cy="21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6509F3C" w14:textId="77777777" w:rsidR="009E0C75" w:rsidRDefault="006110B9">
                              <w:pPr>
                                <w:spacing w:line="360" w:lineRule="auto"/>
                                <w:ind w:firstLineChars="0" w:firstLine="0"/>
                                <w:jc w:val="center"/>
                                <w:rPr>
                                  <w:rFonts w:ascii="Times New Roman" w:hAnsi="Times New Roman" w:cs="Times New Roman"/>
                                  <w:color w:val="000000" w:themeColor="text1"/>
                                  <w:position w:val="52"/>
                                  <w:sz w:val="24"/>
                                </w:rPr>
                              </w:pPr>
                              <w:r>
                                <w:rPr>
                                  <w:rFonts w:ascii="宋体" w:hAnsi="宋体" w:cs="宋体" w:hint="eastAsia"/>
                                  <w:color w:val="000000" w:themeColor="text1"/>
                                  <w:sz w:val="24"/>
                                </w:rPr>
                                <w:t>现场料具管理</w:t>
                              </w:r>
                            </w:p>
                          </w:txbxContent>
                        </wps:txbx>
                        <wps:bodyPr upright="1"/>
                      </wps:wsp>
                      <wps:wsp>
                        <wps:cNvPr id="202" name="直接连接符 38"/>
                        <wps:cNvCnPr/>
                        <wps:spPr>
                          <a:xfrm>
                            <a:off x="2422" y="7836"/>
                            <a:ext cx="7695"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3" name="直接连接符 39"/>
                        <wps:cNvCnPr/>
                        <wps:spPr>
                          <a:xfrm>
                            <a:off x="2412"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4" name="直接连接符 40"/>
                        <wps:cNvCnPr/>
                        <wps:spPr>
                          <a:xfrm>
                            <a:off x="3628"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5" name="直接连接符 41"/>
                        <wps:cNvCnPr/>
                        <wps:spPr>
                          <a:xfrm>
                            <a:off x="4918"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6" name="直接连接符 42"/>
                        <wps:cNvCnPr/>
                        <wps:spPr>
                          <a:xfrm>
                            <a:off x="6171"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7" name="直接连接符 43"/>
                        <wps:cNvCnPr/>
                        <wps:spPr>
                          <a:xfrm>
                            <a:off x="7649"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8" name="直接连接符 44"/>
                        <wps:cNvCnPr/>
                        <wps:spPr>
                          <a:xfrm>
                            <a:off x="8977" y="7368"/>
                            <a:ext cx="0" cy="45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09" name="矩形 45"/>
                        <wps:cNvSpPr/>
                        <wps:spPr>
                          <a:xfrm>
                            <a:off x="5087" y="8269"/>
                            <a:ext cx="1990" cy="646"/>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57FF5B4E"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各施工班组</w:t>
                              </w:r>
                            </w:p>
                          </w:txbxContent>
                        </wps:txbx>
                        <wps:bodyPr upright="1"/>
                      </wps:wsp>
                      <wps:wsp>
                        <wps:cNvPr id="210" name="直接连接符 46"/>
                        <wps:cNvCnPr/>
                        <wps:spPr>
                          <a:xfrm>
                            <a:off x="2307" y="4543"/>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11" name="直接连接符 47"/>
                        <wps:cNvCnPr/>
                        <wps:spPr>
                          <a:xfrm>
                            <a:off x="3628"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12" name="直接连接符 48"/>
                        <wps:cNvCnPr/>
                        <wps:spPr>
                          <a:xfrm>
                            <a:off x="4918"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13" name="直接连接符 49"/>
                        <wps:cNvCnPr/>
                        <wps:spPr>
                          <a:xfrm>
                            <a:off x="6171"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14" name="直接连接符 50"/>
                        <wps:cNvCnPr/>
                        <wps:spPr>
                          <a:xfrm>
                            <a:off x="7649"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05" name="直接连接符 51"/>
                        <wps:cNvCnPr/>
                        <wps:spPr>
                          <a:xfrm>
                            <a:off x="8977"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06" name="直接连接符 52"/>
                        <wps:cNvCnPr/>
                        <wps:spPr>
                          <a:xfrm>
                            <a:off x="10227" y="4544"/>
                            <a:ext cx="0" cy="65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407" name="直接箭头连接符 53"/>
                        <wps:cNvCnPr/>
                        <wps:spPr>
                          <a:xfrm>
                            <a:off x="4002" y="2685"/>
                            <a:ext cx="0" cy="650"/>
                          </a:xfrm>
                          <a:prstGeom prst="straightConnector1">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408" name="直接箭头连接符 54"/>
                        <wps:cNvCnPr/>
                        <wps:spPr>
                          <a:xfrm>
                            <a:off x="8659" y="2685"/>
                            <a:ext cx="0" cy="650"/>
                          </a:xfrm>
                          <a:prstGeom prst="straightConnector1">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770" name="直接箭头连接符 55"/>
                        <wps:cNvCnPr/>
                        <wps:spPr>
                          <a:xfrm>
                            <a:off x="4002" y="3893"/>
                            <a:ext cx="0" cy="650"/>
                          </a:xfrm>
                          <a:prstGeom prst="straightConnector1">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771" name="直接箭头连接符 56"/>
                        <wps:cNvCnPr/>
                        <wps:spPr>
                          <a:xfrm>
                            <a:off x="8659" y="3893"/>
                            <a:ext cx="0" cy="650"/>
                          </a:xfrm>
                          <a:prstGeom prst="straightConnector1">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s:wsp>
                        <wps:cNvPr id="772" name="直接箭头连接符 57"/>
                        <wps:cNvCnPr/>
                        <wps:spPr>
                          <a:xfrm>
                            <a:off x="6171" y="7836"/>
                            <a:ext cx="0" cy="434"/>
                          </a:xfrm>
                          <a:prstGeom prst="straightConnector1">
                            <a:avLst/>
                          </a:prstGeom>
                          <a:noFill/>
                          <a:ln w="12700" cap="flat" cmpd="sng" algn="ctr">
                            <a:solidFill>
                              <a:srgbClr val="EE822F"/>
                            </a:solidFill>
                            <a:prstDash val="solid"/>
                            <a:miter lim="800000"/>
                            <a:headEnd type="none" w="med" len="med"/>
                            <a:tailEnd type="triangle" w="med"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4DEDD0D7" id="组合 418" o:spid="_x0000_s1284" style="width:427.85pt;height:266.95pt;mso-position-horizontal-relative:char;mso-position-vertical-relative:line" coordorigin="2000,1998" coordsize="8734,69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">
                <v:line id="直接连接符 25" o:spid="_x0000_s1285" style="position:absolute;visibility:visible;mso-wrap-style:square" from="10117,7368" to="10117,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" strokecolor="#ee822f" strokeweight="1pt">
                  <v:stroke joinstyle="miter"/>
                </v:line>
                <v:rect id="矩形 26" o:spid="_x0000_s1286" style="position:absolute;left:2610;top:2020;width:2706;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" filled="f" strokecolor="#ee822f" strokeweight="1pt">
                  <v:textbox>
                    <w:txbxContent>
                      <w:p w14:paraId="48F9B61E" w14:textId="77777777" w:rsidR="009E0C75" w:rsidRDefault="006110B9">
                        <w:pPr>
                          <w:snapToGrid w:val="0"/>
                          <w:spacing w:line="240" w:lineRule="auto"/>
                          <w:ind w:firstLineChars="0" w:firstLine="0"/>
                          <w:jc w:val="center"/>
                          <w:rPr>
                            <w:position w:val="52"/>
                            <w:sz w:val="24"/>
                          </w:rPr>
                        </w:pPr>
                        <w:r>
                          <w:rPr>
                            <w:rFonts w:hint="eastAsia"/>
                            <w:color w:val="000000" w:themeColor="text1"/>
                            <w:position w:val="52"/>
                            <w:sz w:val="24"/>
                          </w:rPr>
                          <w:t>公司工程管理部</w:t>
                        </w:r>
                      </w:p>
                    </w:txbxContent>
                  </v:textbox>
                </v:rect>
                <v:rect id="矩形 27" o:spid="_x0000_s1287" style="position:absolute;left:7527;top:1998;width:2354;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" filled="f" strokecolor="#ee822f" strokeweight="1pt">
                  <v:textbox>
                    <w:txbxContent>
                      <w:p w14:paraId="779783F0"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项目经理</w:t>
                        </w:r>
                      </w:p>
                    </w:txbxContent>
                  </v:textbox>
                </v:rect>
                <v:rect id="矩形 28" o:spid="_x0000_s1288" style="position:absolute;left:2847;top:3335;width:2275;height: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" filled="f" strokecolor="#ee822f" strokeweight="1pt">
                  <v:textbox>
                    <w:txbxContent>
                      <w:p w14:paraId="3DC3D4F1"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技术负责人</w:t>
                        </w:r>
                      </w:p>
                    </w:txbxContent>
                  </v:textbox>
                </v:rect>
                <v:rect id="矩形 29" o:spid="_x0000_s1289" style="position:absolute;left:7527;top:3335;width:2160;height: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" filled="f" strokecolor="#ee822f" strokeweight="1pt">
                  <v:textbox>
                    <w:txbxContent>
                      <w:p w14:paraId="7F2E18FD"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安全负责人</w:t>
                        </w:r>
                      </w:p>
                    </w:txbxContent>
                  </v:textbox>
                </v:rect>
                <v:line id="直接连接符 30" o:spid="_x0000_s1290" style="position:absolute;visibility:visible;mso-wrap-style:square" from="2307,4543" to="10227,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" strokecolor="#ee822f" strokeweight="1pt">
                  <v:stroke joinstyle="miter"/>
                </v:line>
                <v:rect id="矩形 31" o:spid="_x0000_s1291" style="position:absolute;left:2000;top:5193;width:1063;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" filled="f" strokecolor="#ee822f" strokeweight="1pt">
                  <v:textbox>
                    <w:txbxContent>
                      <w:p w14:paraId="543DFAD7"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场容</w:t>
                        </w:r>
                      </w:p>
                      <w:p w14:paraId="68CCDBC6"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场貌</w:t>
                        </w:r>
                      </w:p>
                      <w:p w14:paraId="16183AAF"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管理</w:t>
                        </w:r>
                      </w:p>
                    </w:txbxContent>
                  </v:textbox>
                </v:rect>
                <v:rect id="矩形 32" o:spid="_x0000_s1292" style="position:absolute;left:3247;top:5193;width:1073;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" filled="f" strokecolor="#ee822f" strokeweight="1pt">
                  <v:textbox>
                    <w:txbxContent>
                      <w:p w14:paraId="453A993A"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现场机械管理</w:t>
                        </w:r>
                      </w:p>
                    </w:txbxContent>
                  </v:textbox>
                </v:rect>
                <v:rect id="矩形 33" o:spid="_x0000_s1293" style="position:absolute;left:5777;top:5193;width:1132;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" filled="f" strokecolor="#ee822f" strokeweight="1pt">
                  <v:textbox>
                    <w:txbxContent>
                      <w:p w14:paraId="6762373D" w14:textId="77777777" w:rsidR="009E0C75" w:rsidRDefault="006110B9">
                        <w:pPr>
                          <w:spacing w:line="360" w:lineRule="auto"/>
                          <w:ind w:firstLineChars="0" w:firstLine="0"/>
                          <w:jc w:val="both"/>
                        </w:pPr>
                        <w:r>
                          <w:rPr>
                            <w:rFonts w:ascii="宋体" w:hAnsi="宋体" w:cs="宋体" w:hint="eastAsia"/>
                            <w:color w:val="000000" w:themeColor="text1"/>
                            <w:sz w:val="24"/>
                          </w:rPr>
                          <w:t>环境保护管理</w:t>
                        </w:r>
                      </w:p>
                    </w:txbxContent>
                  </v:textbox>
                </v:rect>
                <v:rect id="矩形 34" o:spid="_x0000_s1294" style="position:absolute;left:7228;top:5193;width:1097;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" filled="f" strokecolor="#ee822f" strokeweight="1pt">
                  <v:textbox>
                    <w:txbxContent>
                      <w:p w14:paraId="726CCD82"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现场卫生管理</w:t>
                        </w:r>
                      </w:p>
                    </w:txbxContent>
                  </v:textbox>
                </v:rect>
                <v:rect id="矩形 35" o:spid="_x0000_s1295" style="position:absolute;left:8495;top:5193;width:1049;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" filled="f" strokecolor="#ee822f" strokeweight="1pt">
                  <v:textbox>
                    <w:txbxContent>
                      <w:p w14:paraId="631D924C"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预防扰民管理</w:t>
                        </w:r>
                      </w:p>
                    </w:txbxContent>
                  </v:textbox>
                </v:rect>
                <v:rect id="矩形 36" o:spid="_x0000_s1296" style="position:absolute;left:9662;top:5193;width:1072;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" filled="f" strokecolor="#ee822f" strokeweight="1pt">
                  <v:textbox>
                    <w:txbxContent>
                      <w:p w14:paraId="225D688B" w14:textId="77777777" w:rsidR="009E0C75" w:rsidRDefault="006110B9">
                        <w:pPr>
                          <w:spacing w:line="360" w:lineRule="auto"/>
                          <w:ind w:firstLineChars="0" w:firstLine="0"/>
                          <w:jc w:val="center"/>
                          <w:rPr>
                            <w:rFonts w:ascii="宋体" w:hAnsi="宋体" w:cs="宋体" w:hint="eastAsia"/>
                            <w:color w:val="000000" w:themeColor="text1"/>
                            <w:sz w:val="24"/>
                          </w:rPr>
                        </w:pPr>
                        <w:r>
                          <w:rPr>
                            <w:rFonts w:ascii="宋体" w:hAnsi="宋体" w:cs="宋体" w:hint="eastAsia"/>
                            <w:color w:val="000000" w:themeColor="text1"/>
                            <w:sz w:val="24"/>
                          </w:rPr>
                          <w:t>企业</w:t>
                        </w:r>
                      </w:p>
                      <w:p w14:paraId="74806DB7" w14:textId="77777777" w:rsidR="009E0C75" w:rsidRDefault="006110B9">
                        <w:pPr>
                          <w:spacing w:line="360" w:lineRule="auto"/>
                          <w:ind w:firstLineChars="0" w:firstLine="0"/>
                          <w:jc w:val="center"/>
                        </w:pPr>
                        <w:r>
                          <w:rPr>
                            <w:rFonts w:ascii="宋体" w:hAnsi="宋体" w:cs="宋体" w:hint="eastAsia"/>
                            <w:color w:val="000000" w:themeColor="text1"/>
                            <w:sz w:val="24"/>
                          </w:rPr>
                          <w:t>形象</w:t>
                        </w:r>
                        <w:r>
                          <w:rPr>
                            <w:rFonts w:ascii="宋体" w:hAnsi="宋体" w:cs="宋体" w:hint="eastAsia"/>
                            <w:color w:val="000000" w:themeColor="text1"/>
                            <w:sz w:val="24"/>
                          </w:rPr>
                          <w:t>管理</w:t>
                        </w:r>
                      </w:p>
                    </w:txbxContent>
                  </v:textbox>
                </v:rect>
                <v:rect id="矩形 37" o:spid="_x0000_s1297" style="position:absolute;left:4519;top:5193;width:1148;height:2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" filled="f" strokecolor="#ee822f" strokeweight="1pt">
                  <v:textbox>
                    <w:txbxContent>
                      <w:p w14:paraId="16509F3C" w14:textId="77777777" w:rsidR="009E0C75" w:rsidRDefault="006110B9">
                        <w:pPr>
                          <w:spacing w:line="360" w:lineRule="auto"/>
                          <w:ind w:firstLineChars="0" w:firstLine="0"/>
                          <w:jc w:val="center"/>
                          <w:rPr>
                            <w:rFonts w:ascii="Times New Roman" w:hAnsi="Times New Roman" w:cs="Times New Roman"/>
                            <w:color w:val="000000" w:themeColor="text1"/>
                            <w:position w:val="52"/>
                            <w:sz w:val="24"/>
                          </w:rPr>
                        </w:pPr>
                        <w:r>
                          <w:rPr>
                            <w:rFonts w:ascii="宋体" w:hAnsi="宋体" w:cs="宋体" w:hint="eastAsia"/>
                            <w:color w:val="000000" w:themeColor="text1"/>
                            <w:sz w:val="24"/>
                          </w:rPr>
                          <w:t>现场料具管理</w:t>
                        </w:r>
                      </w:p>
                    </w:txbxContent>
                  </v:textbox>
                </v:rect>
                <v:line id="直接连接符 38" o:spid="_x0000_s1298" style="position:absolute;visibility:visible;mso-wrap-style:square" from="2422,7836" to="10117,78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" strokecolor="#ee822f" strokeweight="1pt">
                  <v:stroke joinstyle="miter"/>
                </v:line>
                <v:line id="直接连接符 39" o:spid="_x0000_s1299" style="position:absolute;visibility:visible;mso-wrap-style:square" from="2412,7368" to="2412,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" strokecolor="#ee822f" strokeweight="1pt">
                  <v:stroke joinstyle="miter"/>
                </v:line>
                <v:line id="直接连接符 40" o:spid="_x0000_s1300" style="position:absolute;visibility:visible;mso-wrap-style:square" from="3628,7368" to="3628,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" strokecolor="#ee822f" strokeweight="1pt">
                  <v:stroke joinstyle="miter"/>
                </v:line>
                <v:line id="直接连接符 41" o:spid="_x0000_s1301" style="position:absolute;visibility:visible;mso-wrap-style:square" from="4918,7368" to="4918,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" strokecolor="#ee822f" strokeweight="1pt">
                  <v:stroke joinstyle="miter"/>
                </v:line>
                <v:line id="直接连接符 42" o:spid="_x0000_s1302" style="position:absolute;visibility:visible;mso-wrap-style:square" from="6171,7368" to="6171,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" strokecolor="#ee822f" strokeweight="1pt">
                  <v:stroke joinstyle="miter"/>
                </v:line>
                <v:line id="直接连接符 43" o:spid="_x0000_s1303" style="position:absolute;visibility:visible;mso-wrap-style:square" from="7649,7368" to="7649,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" strokecolor="#ee822f" strokeweight="1pt">
                  <v:stroke joinstyle="miter"/>
                </v:line>
                <v:line id="直接连接符 44" o:spid="_x0000_s1304" style="position:absolute;visibility:visible;mso-wrap-style:square" from="8977,7368" to="8977,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" strokecolor="#ee822f" strokeweight="1pt">
                  <v:stroke joinstyle="miter"/>
                </v:line>
                <v:rect id="矩形 45" o:spid="_x0000_s1305" style="position:absolute;left:5087;top:8269;width:1990;height: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" filled="f" strokecolor="#ee822f" strokeweight="1pt">
                  <v:textbox>
                    <w:txbxContent>
                      <w:p w14:paraId="57FF5B4E" w14:textId="77777777" w:rsidR="009E0C75" w:rsidRDefault="006110B9">
                        <w:pPr>
                          <w:snapToGrid w:val="0"/>
                          <w:spacing w:line="240" w:lineRule="auto"/>
                          <w:ind w:firstLineChars="0" w:firstLine="0"/>
                          <w:jc w:val="center"/>
                          <w:rPr>
                            <w:rFonts w:ascii="Times New Roman" w:hAnsi="Times New Roman" w:cs="Times New Roman"/>
                            <w:color w:val="000000" w:themeColor="text1"/>
                            <w:position w:val="52"/>
                            <w:sz w:val="24"/>
                          </w:rPr>
                        </w:pPr>
                        <w:r>
                          <w:rPr>
                            <w:rFonts w:ascii="Times New Roman" w:hAnsi="Times New Roman" w:cs="Times New Roman" w:hint="eastAsia"/>
                            <w:color w:val="000000" w:themeColor="text1"/>
                            <w:position w:val="52"/>
                            <w:sz w:val="24"/>
                          </w:rPr>
                          <w:t>各施工班组</w:t>
                        </w:r>
                      </w:p>
                    </w:txbxContent>
                  </v:textbox>
                </v:rect>
                <v:line id="直接连接符 46" o:spid="_x0000_s1306" style="position:absolute;visibility:visible;mso-wrap-style:square" from="2307,4543" to="2307,5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" strokecolor="#ee822f" strokeweight="1pt">
                  <v:stroke joinstyle="miter"/>
                </v:line>
                <v:line id="直接连接符 47" o:spid="_x0000_s1307" style="position:absolute;visibility:visible;mso-wrap-style:square" from="3628,4544" to="3628,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" strokecolor="#ee822f" strokeweight="1pt">
                  <v:stroke joinstyle="miter"/>
                </v:line>
                <v:line id="直接连接符 48" o:spid="_x0000_s1308" style="position:absolute;visibility:visible;mso-wrap-style:square" from="4918,4544" to="4918,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" strokecolor="#ee822f" strokeweight="1pt">
                  <v:stroke joinstyle="miter"/>
                </v:line>
                <v:line id="直接连接符 49" o:spid="_x0000_s1309" style="position:absolute;visibility:visible;mso-wrap-style:square" from="6171,4544" to="6171,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" strokecolor="#ee822f" strokeweight="1pt">
                  <v:stroke joinstyle="miter"/>
                </v:line>
                <v:line id="直接连接符 50" o:spid="_x0000_s1310" style="position:absolute;visibility:visible;mso-wrap-style:square" from="7649,4544" to="7649,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" strokecolor="#ee822f" strokeweight="1pt">
                  <v:stroke joinstyle="miter"/>
                </v:line>
                <v:line id="直接连接符 51" o:spid="_x0000_s1311" style="position:absolute;visibility:visible;mso-wrap-style:square" from="8977,4544" to="8977,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" strokecolor="#ee822f" strokeweight="1pt">
                  <v:stroke joinstyle="miter"/>
                </v:line>
                <v:line id="直接连接符 52" o:spid="_x0000_s1312" style="position:absolute;visibility:visible;mso-wrap-style:square" from="10227,4544" to="10227,51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" strokecolor="#ee822f" strokeweight="1pt">
                  <v:stroke joinstyle="miter"/>
                </v:line>
                <v:shapetype id="_x0000_t32" coordsize="21600,21600" o:spt="32" o:oned="t" path="m,l21600,21600e" filled="f">
                  <v:path arrowok="t" fillok="f" o:connecttype="none"/>
                  <o:lock v:ext="edit" shapetype="t"/>
                </v:shapetype>
                <v:shape id="直接箭头连接符 53" o:spid="_x0000_s1313" type="#_x0000_t32" style="position:absolute;left:4002;top:2685;width:0;height: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" strokecolor="#ee822f" strokeweight="1pt">
                  <v:stroke endarrow="block" joinstyle="miter"/>
                </v:shape>
                <v:shape id="直接箭头连接符 54" o:spid="_x0000_s1314" type="#_x0000_t32" style="position:absolute;left:8659;top:2685;width:0;height: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" strokecolor="#ee822f" strokeweight="1pt">
                  <v:stroke endarrow="block" joinstyle="miter"/>
                </v:shape>
                <v:shape id="直接箭头连接符 55" o:spid="_x0000_s1315" type="#_x0000_t32" style="position:absolute;left:4002;top:3893;width:0;height: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" strokecolor="#ee822f" strokeweight="1pt">
                  <v:stroke endarrow="block" joinstyle="miter"/>
                </v:shape>
                <v:shape id="直接箭头连接符 56" o:spid="_x0000_s1316" type="#_x0000_t32" style="position:absolute;left:8659;top:3893;width:0;height: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" strokecolor="#ee822f" strokeweight="1pt">
                  <v:stroke endarrow="block" joinstyle="miter"/>
                </v:shape>
                <v:shape id="直接箭头连接符 57" o:spid="_x0000_s1317" type="#_x0000_t32" style="position:absolute;left:6171;top:7836;width:0;height:4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" strokecolor="#ee822f" strokeweight="1pt">
                  <v:stroke endarrow="block" joinstyle="miter"/>
                </v:shape>
                <w10:anchorlock/>
              </v:group>
            </w:pict>
          </mc:Fallback>
        </mc:AlternateContent>
      </w:r>
    </w:p>
    <w:p w14:paraId="2446BE2A" w14:textId="77777777" w:rsidR="009E0C75" w:rsidRDefault="006110B9">
      <w:pPr>
        <w:rPr>
          <w:rFonts w:ascii="宋体" w:hAnsi="宋体" w:cs="宋体" w:hint="eastAsia"/>
          <w:bCs/>
          <w:szCs w:val="28"/>
        </w:rPr>
      </w:pPr>
      <w:r>
        <w:rPr>
          <w:rFonts w:ascii="宋体" w:hAnsi="宋体" w:cs="宋体" w:hint="eastAsia"/>
          <w:bCs/>
          <w:szCs w:val="28"/>
        </w:rPr>
        <w:t>一、项目经理</w:t>
      </w:r>
    </w:p>
    <w:p w14:paraId="48FA2062"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、制定与贯彻环保政策：</w:t>
      </w:r>
    </w:p>
    <w:p w14:paraId="3EB9223F" w14:textId="77777777" w:rsidR="009E0C75" w:rsidRDefault="006110B9">
      <w:pPr>
        <w:rPr>
          <w:rFonts w:ascii="宋体" w:hAnsi="宋体" w:cs="宋体" w:hint="eastAsia"/>
          <w:bCs/>
          <w:szCs w:val="28"/>
        </w:rPr>
      </w:pPr>
      <w:r>
        <w:rPr>
          <w:rFonts w:ascii="宋体" w:hAnsi="宋体" w:cs="宋体" w:hint="eastAsia"/>
          <w:bCs/>
          <w:szCs w:val="28"/>
        </w:rPr>
        <w:t>认真贯彻落实国家和地方有关环境保护的法律、法规和规章，确保工程项目在施工过程中符合环保要求。</w:t>
      </w:r>
    </w:p>
    <w:p w14:paraId="5F63B223" w14:textId="77777777" w:rsidR="009E0C75" w:rsidRDefault="006110B9">
      <w:pPr>
        <w:rPr>
          <w:rFonts w:ascii="宋体" w:hAnsi="宋体" w:cs="宋体" w:hint="eastAsia"/>
          <w:bCs/>
          <w:szCs w:val="28"/>
        </w:rPr>
      </w:pPr>
      <w:r>
        <w:rPr>
          <w:rFonts w:ascii="宋体" w:hAnsi="宋体" w:cs="宋体" w:hint="eastAsia"/>
          <w:bCs/>
          <w:szCs w:val="28"/>
        </w:rPr>
        <w:t>组织制定项目部的环境保护责任制、规章制度和重大环境事故应急救援预案，并监督执行。</w:t>
      </w:r>
    </w:p>
    <w:p w14:paraId="0EB5CE19"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、资源投入与管理：</w:t>
      </w:r>
    </w:p>
    <w:p w14:paraId="6FB03F57" w14:textId="77777777" w:rsidR="009E0C75" w:rsidRDefault="006110B9">
      <w:pPr>
        <w:rPr>
          <w:rFonts w:ascii="宋体" w:hAnsi="宋体" w:cs="宋体" w:hint="eastAsia"/>
          <w:bCs/>
          <w:szCs w:val="28"/>
        </w:rPr>
      </w:pPr>
      <w:r>
        <w:rPr>
          <w:rFonts w:ascii="宋体" w:hAnsi="宋体" w:cs="宋体" w:hint="eastAsia"/>
          <w:bCs/>
          <w:szCs w:val="28"/>
        </w:rPr>
        <w:t>确保必要的环境保护资金投入，审批项目部环境保护和水土保持措施项目资金，确保专款专用。</w:t>
      </w:r>
    </w:p>
    <w:p w14:paraId="577AD787" w14:textId="77777777" w:rsidR="009E0C75" w:rsidRDefault="006110B9">
      <w:pPr>
        <w:rPr>
          <w:rFonts w:ascii="宋体" w:hAnsi="宋体" w:cs="宋体" w:hint="eastAsia"/>
          <w:bCs/>
          <w:szCs w:val="28"/>
        </w:rPr>
      </w:pPr>
      <w:r>
        <w:rPr>
          <w:rFonts w:ascii="宋体" w:hAnsi="宋体" w:cs="宋体" w:hint="eastAsia"/>
          <w:bCs/>
          <w:szCs w:val="28"/>
        </w:rPr>
        <w:t>组织协调各部门和人员，确保环保设施、设备的有效运行和维护。</w:t>
      </w:r>
    </w:p>
    <w:p w14:paraId="1EAB37AD"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、监督与检查：</w:t>
      </w:r>
    </w:p>
    <w:p w14:paraId="2983B553" w14:textId="77777777" w:rsidR="009E0C75" w:rsidRDefault="006110B9">
      <w:pPr>
        <w:rPr>
          <w:rFonts w:ascii="宋体" w:hAnsi="宋体" w:cs="宋体" w:hint="eastAsia"/>
          <w:bCs/>
          <w:szCs w:val="28"/>
        </w:rPr>
      </w:pPr>
      <w:r>
        <w:rPr>
          <w:rFonts w:ascii="宋体" w:hAnsi="宋体" w:cs="宋体" w:hint="eastAsia"/>
          <w:bCs/>
          <w:szCs w:val="28"/>
        </w:rPr>
        <w:t>定期或不定期组织召开环境保护会议，研究解决施工过程中出现的环</w:t>
      </w:r>
      <w:r>
        <w:rPr>
          <w:rFonts w:ascii="宋体" w:hAnsi="宋体" w:cs="宋体" w:hint="eastAsia"/>
          <w:bCs/>
          <w:szCs w:val="28"/>
        </w:rPr>
        <w:lastRenderedPageBreak/>
        <w:t>保问题。</w:t>
      </w:r>
    </w:p>
    <w:p w14:paraId="3CD003F3" w14:textId="77777777" w:rsidR="009E0C75" w:rsidRDefault="006110B9">
      <w:pPr>
        <w:rPr>
          <w:rFonts w:ascii="宋体" w:hAnsi="宋体" w:cs="宋体" w:hint="eastAsia"/>
          <w:bCs/>
          <w:szCs w:val="28"/>
        </w:rPr>
      </w:pPr>
      <w:r>
        <w:rPr>
          <w:rFonts w:ascii="宋体" w:hAnsi="宋体" w:cs="宋体" w:hint="eastAsia"/>
          <w:bCs/>
          <w:szCs w:val="28"/>
        </w:rPr>
        <w:t>督促、检查项目部各职能部门抓好环境保护工作，及时消除环境事故隐患。</w:t>
      </w:r>
    </w:p>
    <w:p w14:paraId="1334501B" w14:textId="77777777" w:rsidR="009E0C75" w:rsidRDefault="006110B9">
      <w:pPr>
        <w:rPr>
          <w:rFonts w:ascii="宋体" w:hAnsi="宋体" w:cs="宋体" w:hint="eastAsia"/>
          <w:bCs/>
          <w:szCs w:val="28"/>
        </w:rPr>
      </w:pPr>
      <w:r>
        <w:rPr>
          <w:rFonts w:ascii="宋体" w:hAnsi="宋体" w:cs="宋体" w:hint="eastAsia"/>
          <w:bCs/>
          <w:szCs w:val="28"/>
        </w:rPr>
        <w:t>二、安全环保负责人</w:t>
      </w:r>
    </w:p>
    <w:p w14:paraId="58F1D294"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、监督与检查：</w:t>
      </w:r>
    </w:p>
    <w:p w14:paraId="50286F80" w14:textId="77777777" w:rsidR="009E0C75" w:rsidRDefault="006110B9">
      <w:pPr>
        <w:rPr>
          <w:rFonts w:ascii="宋体" w:hAnsi="宋体" w:cs="宋体" w:hint="eastAsia"/>
          <w:bCs/>
          <w:szCs w:val="28"/>
        </w:rPr>
      </w:pPr>
      <w:r>
        <w:rPr>
          <w:rFonts w:ascii="宋体" w:hAnsi="宋体" w:cs="宋体" w:hint="eastAsia"/>
          <w:bCs/>
          <w:szCs w:val="28"/>
        </w:rPr>
        <w:t>负责监督项目施工过程中的环保措施执行情况，确保各项环保制度得到有效执行。</w:t>
      </w:r>
    </w:p>
    <w:p w14:paraId="3A4A6561" w14:textId="77777777" w:rsidR="009E0C75" w:rsidRDefault="006110B9">
      <w:pPr>
        <w:rPr>
          <w:rFonts w:ascii="宋体" w:hAnsi="宋体" w:cs="宋体" w:hint="eastAsia"/>
          <w:bCs/>
          <w:szCs w:val="28"/>
        </w:rPr>
      </w:pPr>
      <w:r>
        <w:rPr>
          <w:rFonts w:ascii="宋体" w:hAnsi="宋体" w:cs="宋体" w:hint="eastAsia"/>
          <w:bCs/>
          <w:szCs w:val="28"/>
        </w:rPr>
        <w:t>定期组织环保工作大检查，对发现的问题及时督促整改。</w:t>
      </w:r>
    </w:p>
    <w:p w14:paraId="532018F2"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、环保教育与培训：</w:t>
      </w:r>
    </w:p>
    <w:p w14:paraId="1169EC89" w14:textId="77777777" w:rsidR="009E0C75" w:rsidRDefault="006110B9">
      <w:pPr>
        <w:rPr>
          <w:rFonts w:ascii="宋体" w:hAnsi="宋体" w:cs="宋体" w:hint="eastAsia"/>
          <w:bCs/>
          <w:szCs w:val="28"/>
        </w:rPr>
      </w:pPr>
      <w:r>
        <w:rPr>
          <w:rFonts w:ascii="宋体" w:hAnsi="宋体" w:cs="宋体" w:hint="eastAsia"/>
          <w:bCs/>
          <w:szCs w:val="28"/>
        </w:rPr>
        <w:t>组织开展环保教育和培训活动，提高施工人员的环保意识和技能。</w:t>
      </w:r>
    </w:p>
    <w:p w14:paraId="27A3F779"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、制定环保计划：</w:t>
      </w:r>
    </w:p>
    <w:p w14:paraId="58599D2B" w14:textId="77777777" w:rsidR="009E0C75" w:rsidRDefault="006110B9">
      <w:pPr>
        <w:rPr>
          <w:rFonts w:ascii="宋体" w:hAnsi="宋体" w:cs="宋体" w:hint="eastAsia"/>
          <w:bCs/>
          <w:szCs w:val="28"/>
        </w:rPr>
      </w:pPr>
      <w:r>
        <w:rPr>
          <w:rFonts w:ascii="宋体" w:hAnsi="宋体" w:cs="宋体" w:hint="eastAsia"/>
          <w:bCs/>
          <w:szCs w:val="28"/>
        </w:rPr>
        <w:t>协助项目经理制定项目环保目标计划，并推动实施。</w:t>
      </w:r>
    </w:p>
    <w:p w14:paraId="00EF6E04"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、协调沟通：</w:t>
      </w:r>
    </w:p>
    <w:p w14:paraId="7C5C3870" w14:textId="77777777" w:rsidR="009E0C75" w:rsidRDefault="006110B9">
      <w:pPr>
        <w:rPr>
          <w:rFonts w:ascii="宋体" w:hAnsi="宋体" w:cs="宋体" w:hint="eastAsia"/>
          <w:bCs/>
          <w:szCs w:val="28"/>
        </w:rPr>
      </w:pPr>
      <w:r>
        <w:rPr>
          <w:rFonts w:ascii="宋体" w:hAnsi="宋体" w:cs="宋体" w:hint="eastAsia"/>
          <w:bCs/>
          <w:szCs w:val="28"/>
        </w:rPr>
        <w:t>与当地环保部门保持沟通联系，及时报告环保工作进展和存在的问题。</w:t>
      </w:r>
    </w:p>
    <w:p w14:paraId="78EE083D" w14:textId="77777777" w:rsidR="009E0C75" w:rsidRDefault="006110B9">
      <w:pPr>
        <w:rPr>
          <w:rFonts w:ascii="宋体" w:hAnsi="宋体" w:cs="宋体" w:hint="eastAsia"/>
          <w:bCs/>
          <w:szCs w:val="28"/>
        </w:rPr>
      </w:pPr>
      <w:r>
        <w:rPr>
          <w:rFonts w:ascii="宋体" w:hAnsi="宋体" w:cs="宋体" w:hint="eastAsia"/>
          <w:bCs/>
          <w:szCs w:val="28"/>
        </w:rPr>
        <w:t>三、技术负责人</w:t>
      </w:r>
    </w:p>
    <w:p w14:paraId="5EBEF296"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、技术支持与指导：</w:t>
      </w:r>
    </w:p>
    <w:p w14:paraId="5E6D4A05" w14:textId="77777777" w:rsidR="009E0C75" w:rsidRDefault="006110B9">
      <w:pPr>
        <w:rPr>
          <w:rFonts w:ascii="宋体" w:hAnsi="宋体" w:cs="宋体" w:hint="eastAsia"/>
          <w:bCs/>
          <w:szCs w:val="28"/>
        </w:rPr>
      </w:pPr>
      <w:r>
        <w:rPr>
          <w:rFonts w:ascii="宋体" w:hAnsi="宋体" w:cs="宋体" w:hint="eastAsia"/>
          <w:bCs/>
          <w:szCs w:val="28"/>
        </w:rPr>
        <w:t>负责施工过程所涉及的环境保护技术的支持和指导，确保环保措施的技术可行性和有效性。</w:t>
      </w:r>
    </w:p>
    <w:p w14:paraId="21BD8061" w14:textId="77777777" w:rsidR="009E0C75" w:rsidRDefault="006110B9">
      <w:pPr>
        <w:rPr>
          <w:rFonts w:ascii="宋体" w:hAnsi="宋体" w:cs="宋体" w:hint="eastAsia"/>
          <w:bCs/>
          <w:szCs w:val="28"/>
        </w:rPr>
      </w:pPr>
      <w:r>
        <w:rPr>
          <w:rFonts w:ascii="宋体" w:hAnsi="宋体" w:cs="宋体" w:hint="eastAsia"/>
          <w:bCs/>
          <w:szCs w:val="28"/>
        </w:rPr>
        <w:t>参与制定环保技术方案和措施，解决施工中的环保技术难题。</w:t>
      </w:r>
    </w:p>
    <w:p w14:paraId="7DF2C58D"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、技术审查与评估：</w:t>
      </w:r>
    </w:p>
    <w:p w14:paraId="6591BAE4" w14:textId="77777777" w:rsidR="009E0C75" w:rsidRDefault="006110B9">
      <w:pPr>
        <w:rPr>
          <w:rFonts w:ascii="宋体" w:hAnsi="宋体" w:cs="宋体" w:hint="eastAsia"/>
          <w:bCs/>
          <w:szCs w:val="28"/>
        </w:rPr>
      </w:pPr>
      <w:r>
        <w:rPr>
          <w:rFonts w:ascii="宋体" w:hAnsi="宋体" w:cs="宋体" w:hint="eastAsia"/>
          <w:bCs/>
          <w:szCs w:val="28"/>
        </w:rPr>
        <w:t>审查施工方案中的环保措施，评估其对环境的影响，并提出改进建议。</w:t>
      </w:r>
    </w:p>
    <w:p w14:paraId="22BBA2A8"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、技术创新与应用：</w:t>
      </w:r>
    </w:p>
    <w:p w14:paraId="135BDB1B" w14:textId="77777777" w:rsidR="009E0C75" w:rsidRDefault="006110B9">
      <w:pPr>
        <w:rPr>
          <w:rFonts w:ascii="宋体" w:hAnsi="宋体" w:cs="宋体" w:hint="eastAsia"/>
          <w:bCs/>
          <w:szCs w:val="28"/>
        </w:rPr>
      </w:pPr>
      <w:r>
        <w:rPr>
          <w:rFonts w:ascii="宋体" w:hAnsi="宋体" w:cs="宋体" w:hint="eastAsia"/>
          <w:bCs/>
          <w:szCs w:val="28"/>
        </w:rPr>
        <w:lastRenderedPageBreak/>
        <w:t>推动环保技术的创新和应用，提高工程的环保水平。</w:t>
      </w:r>
    </w:p>
    <w:p w14:paraId="45F146A4" w14:textId="77777777" w:rsidR="009E0C75" w:rsidRDefault="006110B9">
      <w:pPr>
        <w:rPr>
          <w:rFonts w:ascii="宋体" w:hAnsi="宋体" w:cs="宋体" w:hint="eastAsia"/>
          <w:bCs/>
          <w:szCs w:val="28"/>
        </w:rPr>
      </w:pPr>
      <w:r>
        <w:rPr>
          <w:rFonts w:ascii="宋体" w:hAnsi="宋体" w:cs="宋体" w:hint="eastAsia"/>
          <w:bCs/>
          <w:szCs w:val="28"/>
        </w:rPr>
        <w:t>四、施工员</w:t>
      </w:r>
    </w:p>
    <w:p w14:paraId="542FE562"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、现场执行与监督：</w:t>
      </w:r>
    </w:p>
    <w:p w14:paraId="4C7FB858" w14:textId="77777777" w:rsidR="009E0C75" w:rsidRDefault="006110B9">
      <w:pPr>
        <w:rPr>
          <w:rFonts w:ascii="宋体" w:hAnsi="宋体" w:cs="宋体" w:hint="eastAsia"/>
          <w:bCs/>
          <w:szCs w:val="28"/>
        </w:rPr>
      </w:pPr>
      <w:r>
        <w:rPr>
          <w:rFonts w:ascii="宋体" w:hAnsi="宋体" w:cs="宋体" w:hint="eastAsia"/>
          <w:bCs/>
          <w:szCs w:val="28"/>
        </w:rPr>
        <w:t>严格执行项目经理和安全环保负责人制定的环保措施和计划，确保施工现场的环保工作得到有效执行。</w:t>
      </w:r>
    </w:p>
    <w:p w14:paraId="5ACFD658" w14:textId="77777777" w:rsidR="009E0C75" w:rsidRDefault="006110B9">
      <w:pPr>
        <w:rPr>
          <w:rFonts w:ascii="宋体" w:hAnsi="宋体" w:cs="宋体" w:hint="eastAsia"/>
          <w:bCs/>
          <w:szCs w:val="28"/>
        </w:rPr>
      </w:pPr>
      <w:r>
        <w:rPr>
          <w:rFonts w:ascii="宋体" w:hAnsi="宋体" w:cs="宋体" w:hint="eastAsia"/>
          <w:bCs/>
          <w:szCs w:val="28"/>
        </w:rPr>
        <w:t>监督施工人员的环保行为，确保他们遵守环保规定和操作规程。</w:t>
      </w:r>
    </w:p>
    <w:p w14:paraId="725EC7A8"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、问题反馈与整改：</w:t>
      </w:r>
    </w:p>
    <w:p w14:paraId="391E6221" w14:textId="77777777" w:rsidR="009E0C75" w:rsidRDefault="006110B9">
      <w:pPr>
        <w:rPr>
          <w:rFonts w:ascii="宋体" w:hAnsi="宋体" w:cs="宋体" w:hint="eastAsia"/>
          <w:bCs/>
          <w:szCs w:val="28"/>
        </w:rPr>
      </w:pPr>
      <w:r>
        <w:rPr>
          <w:rFonts w:ascii="宋体" w:hAnsi="宋体" w:cs="宋体" w:hint="eastAsia"/>
          <w:bCs/>
          <w:szCs w:val="28"/>
        </w:rPr>
        <w:t>对施工过程中出现的环保问题及时向上级反馈，并协助制定整改措施。</w:t>
      </w:r>
    </w:p>
    <w:p w14:paraId="5DA76D9E" w14:textId="77777777" w:rsidR="009E0C75" w:rsidRDefault="006110B9">
      <w:pPr>
        <w:rPr>
          <w:rFonts w:ascii="宋体" w:hAnsi="宋体" w:cs="宋体" w:hint="eastAsia"/>
          <w:bCs/>
          <w:szCs w:val="28"/>
        </w:rPr>
      </w:pPr>
      <w:r>
        <w:rPr>
          <w:rFonts w:ascii="宋体" w:hAnsi="宋体" w:cs="宋体" w:hint="eastAsia"/>
          <w:bCs/>
          <w:szCs w:val="28"/>
        </w:rPr>
        <w:t>监督整改措施的实施情况，确保问题得到及时有效解决。</w:t>
      </w:r>
    </w:p>
    <w:p w14:paraId="7B253A3C"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、环保宣传与教育：</w:t>
      </w:r>
    </w:p>
    <w:p w14:paraId="5E3808F4" w14:textId="77777777" w:rsidR="009E0C75" w:rsidRDefault="006110B9">
      <w:pPr>
        <w:rPr>
          <w:rFonts w:ascii="宋体" w:hAnsi="宋体" w:cs="宋体" w:hint="eastAsia"/>
          <w:bCs/>
          <w:szCs w:val="28"/>
        </w:rPr>
      </w:pPr>
      <w:r>
        <w:rPr>
          <w:rFonts w:ascii="宋体" w:hAnsi="宋体" w:cs="宋体" w:hint="eastAsia"/>
          <w:bCs/>
          <w:szCs w:val="28"/>
        </w:rPr>
        <w:t>在施工过程中积极宣传环保理念和知识，提高施工人员的环保意识。</w:t>
      </w:r>
    </w:p>
    <w:p w14:paraId="26BC6DE8" w14:textId="77777777" w:rsidR="009E0C75" w:rsidRDefault="006110B9">
      <w:pPr>
        <w:pStyle w:val="3"/>
        <w:ind w:firstLine="562"/>
      </w:pPr>
      <w:bookmarkStart w:id="1229" w:name="_Toc11736"/>
      <w:bookmarkStart w:id="1230" w:name="_Toc15910"/>
      <w:bookmarkStart w:id="1231" w:name="_Toc14956"/>
      <w:bookmarkStart w:id="1232" w:name="_Toc1478"/>
      <w:r>
        <w:rPr>
          <w:rFonts w:hint="eastAsia"/>
        </w:rPr>
        <w:t>5.3.3</w:t>
      </w:r>
      <w:r>
        <w:rPr>
          <w:rFonts w:hint="eastAsia"/>
        </w:rPr>
        <w:t>环境保护管理制度</w:t>
      </w:r>
      <w:bookmarkEnd w:id="1229"/>
      <w:bookmarkEnd w:id="1230"/>
      <w:bookmarkEnd w:id="1231"/>
      <w:bookmarkEnd w:id="1232"/>
    </w:p>
    <w:p w14:paraId="25D11B06" w14:textId="77777777" w:rsidR="009E0C75" w:rsidRDefault="006110B9">
      <w:pPr>
        <w:ind w:left="5"/>
        <w:rPr>
          <w:rFonts w:ascii="宋体" w:hAnsi="宋体" w:cs="宋体" w:hint="eastAsia"/>
          <w:szCs w:val="28"/>
        </w:rPr>
      </w:pPr>
      <w:r>
        <w:rPr>
          <w:rFonts w:ascii="宋体" w:hAnsi="宋体" w:cs="宋体" w:hint="eastAsia"/>
          <w:szCs w:val="28"/>
        </w:rPr>
        <w:t>一、消防管理制度</w:t>
      </w:r>
    </w:p>
    <w:p w14:paraId="6206826E" w14:textId="77777777" w:rsidR="009E0C75" w:rsidRDefault="006110B9">
      <w:pPr>
        <w:ind w:left="5"/>
        <w:rPr>
          <w:rFonts w:ascii="宋体" w:hAnsi="宋体" w:cs="宋体" w:hint="eastAsia"/>
          <w:szCs w:val="28"/>
        </w:rPr>
      </w:pPr>
      <w:r>
        <w:rPr>
          <w:rFonts w:ascii="宋体" w:hAnsi="宋体" w:cs="宋体" w:hint="eastAsia"/>
          <w:szCs w:val="28"/>
        </w:rPr>
        <w:t>根据消防法的相关规定，建立工地义务消防队，落实消防责任，按规定配置消防器材并定期检查，使其保持在良好可用状态，严格执行相关用电、动火规定，严防死守各</w:t>
      </w:r>
      <w:proofErr w:type="gramStart"/>
      <w:r>
        <w:rPr>
          <w:rFonts w:ascii="宋体" w:hAnsi="宋体" w:cs="宋体" w:hint="eastAsia"/>
          <w:szCs w:val="28"/>
        </w:rPr>
        <w:t>类可能</w:t>
      </w:r>
      <w:proofErr w:type="gramEnd"/>
      <w:r>
        <w:rPr>
          <w:rFonts w:ascii="宋体" w:hAnsi="宋体" w:cs="宋体" w:hint="eastAsia"/>
          <w:szCs w:val="28"/>
        </w:rPr>
        <w:t>造成环境污染的人为火灾。</w:t>
      </w:r>
    </w:p>
    <w:p w14:paraId="2EC69A37" w14:textId="77777777" w:rsidR="009E0C75" w:rsidRDefault="006110B9">
      <w:pPr>
        <w:ind w:left="5"/>
        <w:rPr>
          <w:rFonts w:ascii="宋体" w:hAnsi="宋体" w:cs="宋体" w:hint="eastAsia"/>
          <w:szCs w:val="28"/>
        </w:rPr>
      </w:pPr>
      <w:r>
        <w:rPr>
          <w:rFonts w:ascii="宋体" w:hAnsi="宋体" w:cs="宋体" w:hint="eastAsia"/>
          <w:szCs w:val="28"/>
        </w:rPr>
        <w:t>二、工地厕所管理制度</w:t>
      </w:r>
    </w:p>
    <w:p w14:paraId="14170B2C" w14:textId="77777777" w:rsidR="009E0C75" w:rsidRDefault="006110B9">
      <w:pPr>
        <w:ind w:left="5"/>
        <w:rPr>
          <w:rFonts w:ascii="宋体" w:hAnsi="宋体" w:cs="宋体" w:hint="eastAsia"/>
          <w:szCs w:val="28"/>
        </w:rPr>
      </w:pPr>
      <w:r>
        <w:rPr>
          <w:rFonts w:ascii="宋体" w:hAnsi="宋体" w:cs="宋体" w:hint="eastAsia"/>
          <w:szCs w:val="28"/>
        </w:rPr>
        <w:t>工地厕所化粪池应采取防渗漏措施，中心城市施工现场的临时厕所应采用水冲洗式厕所，应有专人负责定期打扫并采取防蝇措施，应有明显的标识。</w:t>
      </w:r>
    </w:p>
    <w:p w14:paraId="53144CA2" w14:textId="77777777" w:rsidR="009E0C75" w:rsidRDefault="006110B9">
      <w:pPr>
        <w:ind w:left="5"/>
        <w:rPr>
          <w:rFonts w:ascii="宋体" w:hAnsi="宋体" w:cs="宋体" w:hint="eastAsia"/>
          <w:szCs w:val="28"/>
        </w:rPr>
      </w:pPr>
      <w:r>
        <w:rPr>
          <w:rFonts w:ascii="宋体" w:hAnsi="宋体" w:cs="宋体" w:hint="eastAsia"/>
          <w:szCs w:val="28"/>
        </w:rPr>
        <w:t>三、工地垃圾管理制度</w:t>
      </w:r>
    </w:p>
    <w:p w14:paraId="4CCCBECA" w14:textId="77777777" w:rsidR="009E0C75" w:rsidRDefault="006110B9">
      <w:pPr>
        <w:ind w:left="5"/>
        <w:rPr>
          <w:rFonts w:ascii="宋体" w:hAnsi="宋体" w:cs="宋体" w:hint="eastAsia"/>
          <w:szCs w:val="28"/>
        </w:rPr>
      </w:pPr>
      <w:r>
        <w:rPr>
          <w:rFonts w:ascii="宋体" w:hAnsi="宋体" w:cs="宋体" w:hint="eastAsia"/>
          <w:szCs w:val="28"/>
        </w:rPr>
        <w:t>工地应指定建筑垃圾临时堆放点，应规范属地管理，督促其他施工单</w:t>
      </w:r>
      <w:r>
        <w:rPr>
          <w:rFonts w:ascii="宋体" w:hAnsi="宋体" w:cs="宋体" w:hint="eastAsia"/>
          <w:szCs w:val="28"/>
        </w:rPr>
        <w:lastRenderedPageBreak/>
        <w:t>位做到工完场清，各车站配备保洁人员，定期按规定处置生活及建筑垃圾，保持施工现场整体环境整洁卫生。</w:t>
      </w:r>
    </w:p>
    <w:p w14:paraId="65C02059" w14:textId="77777777" w:rsidR="009E0C75" w:rsidRDefault="006110B9">
      <w:pPr>
        <w:ind w:left="5"/>
        <w:rPr>
          <w:rFonts w:ascii="宋体" w:hAnsi="宋体" w:cs="宋体" w:hint="eastAsia"/>
          <w:szCs w:val="28"/>
        </w:rPr>
      </w:pPr>
      <w:r>
        <w:rPr>
          <w:rFonts w:ascii="宋体" w:hAnsi="宋体" w:cs="宋体" w:hint="eastAsia"/>
          <w:szCs w:val="28"/>
        </w:rPr>
        <w:t>四、清扫制度</w:t>
      </w:r>
    </w:p>
    <w:p w14:paraId="16A5F5CA" w14:textId="77777777" w:rsidR="009E0C75" w:rsidRDefault="006110B9">
      <w:pPr>
        <w:ind w:left="5"/>
        <w:rPr>
          <w:rFonts w:ascii="宋体" w:hAnsi="宋体" w:cs="宋体" w:hint="eastAsia"/>
          <w:szCs w:val="28"/>
        </w:rPr>
      </w:pPr>
      <w:r>
        <w:rPr>
          <w:rFonts w:ascii="宋体" w:hAnsi="宋体" w:cs="宋体" w:hint="eastAsia"/>
          <w:szCs w:val="28"/>
        </w:rPr>
        <w:t>（一）施工区卫生管理</w:t>
      </w:r>
    </w:p>
    <w:p w14:paraId="77D2F8BB"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、环境卫生管理的责任区</w:t>
      </w:r>
    </w:p>
    <w:p w14:paraId="739D2088" w14:textId="77777777" w:rsidR="009E0C75" w:rsidRDefault="006110B9">
      <w:pPr>
        <w:ind w:left="5"/>
        <w:rPr>
          <w:rFonts w:ascii="宋体" w:hAnsi="宋体" w:cs="宋体" w:hint="eastAsia"/>
          <w:szCs w:val="28"/>
        </w:rPr>
      </w:pPr>
      <w:r>
        <w:rPr>
          <w:rFonts w:ascii="宋体" w:hAnsi="宋体" w:cs="宋体" w:hint="eastAsia"/>
          <w:szCs w:val="28"/>
        </w:rPr>
        <w:t>为创造良好的工作环境，养成良好的文明施工作风，增进职工身体健康，施工区域和生活区域应有明确划分，把施工区和生活区分成若干片，分片包干，建立责任区，从道路交通、消防器材、材料堆放、垃圾、厕所、厨房，宿舍、火炉、吸烟都有专人负责，使文明施工保持经常化。</w:t>
      </w:r>
    </w:p>
    <w:p w14:paraId="6DF5F252"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、环境卫生管理措施</w:t>
      </w:r>
    </w:p>
    <w:p w14:paraId="0F5E29C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）施工现场要天天打扫，保持整洁卫生，场地平整，道路畅通，作到无积水，有排水措施。</w:t>
      </w:r>
    </w:p>
    <w:p w14:paraId="2A767A9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）施工现场严禁大小便，发现有随地大小便现象要对责任区负责人进行处罚。施工区、生活区有明确划分，设置标志牌，标牌上注明姓名和管理范围。</w:t>
      </w:r>
    </w:p>
    <w:p w14:paraId="1E4A840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）卫生区的平面图应按比例绘制，并注明责任区编号和负责人姓名。</w:t>
      </w:r>
    </w:p>
    <w:p w14:paraId="2BB87DE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）施工现场零散材料和垃圾，要及时清理，垃圾临时存放不得超过三天，如违反本条规定处罚工地负责人。</w:t>
      </w:r>
    </w:p>
    <w:p w14:paraId="5FC1D91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）办公室内作到天天打扫，保持整洁卫生，做到窗明地净，文具报告摆放整齐，达不到要求。对当天卫生值班员罚款。</w:t>
      </w:r>
    </w:p>
    <w:p w14:paraId="2AB1EB3F"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）职工宿舍铺上、铺下做到整洁有序，室内和宿舍四周保持干净，污水和污物、生活垃圾集中堆放，及时外运，发现不符合此条要求，处罚</w:t>
      </w:r>
      <w:r>
        <w:rPr>
          <w:rFonts w:ascii="宋体" w:hAnsi="宋体" w:cs="宋体" w:hint="eastAsia"/>
          <w:szCs w:val="28"/>
        </w:rPr>
        <w:lastRenderedPageBreak/>
        <w:t>当天卫生值班员。</w:t>
      </w:r>
    </w:p>
    <w:p w14:paraId="069AA9F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）冬季办公室和职工宿舍取暖炉，必须有验收手续。合格后方可使用。</w:t>
      </w:r>
    </w:p>
    <w:p w14:paraId="7676B5D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）食堂必须办理食品卫生许可证，炊具经常洗刷，生熟食品分开存放，食物保管无腐烂变质，炊事人员必须办理健康证。</w:t>
      </w:r>
    </w:p>
    <w:p w14:paraId="432B5F9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）楼内清理的垃圾，要用容器或小推车，严禁高空抛撤。</w:t>
      </w:r>
    </w:p>
    <w:p w14:paraId="71FECCD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）施工现场的厕所，做到有顶、门窗齐全并有纱，做到天天打扫，</w:t>
      </w:r>
      <w:proofErr w:type="gramStart"/>
      <w:r>
        <w:rPr>
          <w:rFonts w:ascii="宋体" w:hAnsi="宋体" w:cs="宋体" w:hint="eastAsia"/>
          <w:szCs w:val="28"/>
        </w:rPr>
        <w:t>每周撒白灰</w:t>
      </w:r>
      <w:proofErr w:type="gramEnd"/>
      <w:r>
        <w:rPr>
          <w:rFonts w:ascii="宋体" w:hAnsi="宋体" w:cs="宋体" w:hint="eastAsia"/>
          <w:szCs w:val="28"/>
        </w:rPr>
        <w:t>或打药一二次，消灭蝇蛆，便坑加盖。</w:t>
      </w:r>
    </w:p>
    <w:p w14:paraId="57053BA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）为了广大职工身体健康，施工现场必须设置保温桶和开水（水杯自备），公用杯子必须采取消毒措施。</w:t>
      </w:r>
    </w:p>
    <w:p w14:paraId="7ECE7711"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、环境卫生定期检查记录</w:t>
      </w:r>
    </w:p>
    <w:p w14:paraId="51BABB9D" w14:textId="77777777" w:rsidR="009E0C75" w:rsidRDefault="006110B9">
      <w:pPr>
        <w:ind w:left="5"/>
        <w:rPr>
          <w:rFonts w:ascii="宋体" w:hAnsi="宋体" w:cs="宋体" w:hint="eastAsia"/>
          <w:szCs w:val="28"/>
        </w:rPr>
      </w:pPr>
      <w:r>
        <w:rPr>
          <w:rFonts w:ascii="宋体" w:hAnsi="宋体" w:cs="宋体" w:hint="eastAsia"/>
          <w:szCs w:val="28"/>
        </w:rPr>
        <w:t>施工现场的卫生要定期进行检查，发现问题，限期改正。</w:t>
      </w:r>
    </w:p>
    <w:p w14:paraId="03BC5A5E" w14:textId="77777777" w:rsidR="009E0C75" w:rsidRDefault="006110B9">
      <w:pPr>
        <w:ind w:left="5"/>
        <w:rPr>
          <w:rFonts w:ascii="宋体" w:hAnsi="宋体" w:cs="宋体" w:hint="eastAsia"/>
          <w:szCs w:val="28"/>
        </w:rPr>
      </w:pPr>
      <w:r>
        <w:rPr>
          <w:rFonts w:ascii="宋体" w:hAnsi="宋体" w:cs="宋体" w:hint="eastAsia"/>
          <w:szCs w:val="28"/>
        </w:rPr>
        <w:t>（二）生活区卫生管理</w:t>
      </w:r>
    </w:p>
    <w:p w14:paraId="6BE383F0"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、宿舍卫生管理规定</w:t>
      </w:r>
    </w:p>
    <w:p w14:paraId="12498C7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）职工宿舍做到天天打扫，保持</w:t>
      </w:r>
      <w:proofErr w:type="gramStart"/>
      <w:r>
        <w:rPr>
          <w:rFonts w:ascii="宋体" w:hAnsi="宋体" w:cs="宋体" w:hint="eastAsia"/>
          <w:szCs w:val="28"/>
        </w:rPr>
        <w:t>室内窗</w:t>
      </w:r>
      <w:proofErr w:type="gramEnd"/>
      <w:r>
        <w:rPr>
          <w:rFonts w:ascii="宋体" w:hAnsi="宋体" w:cs="宋体" w:hint="eastAsia"/>
          <w:szCs w:val="28"/>
        </w:rPr>
        <w:t>明地净。</w:t>
      </w:r>
    </w:p>
    <w:p w14:paraId="2A9DA77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）宿舍内铺上、铺下要做到整齐美观，被子叠放整齐，提包和鞋，按规定码放，不得到处乱放。</w:t>
      </w:r>
    </w:p>
    <w:p w14:paraId="7D2D4C1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）宿舍内保持清洁卫生，清扫垃圾倒在指定的垃圾站堆放，及时清理。</w:t>
      </w:r>
    </w:p>
    <w:p w14:paraId="4DCD682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）生活废水应有污水池，做到卫生区内无污水，无污物。废水不得乱流。</w:t>
      </w:r>
    </w:p>
    <w:p w14:paraId="5C223B05"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、宿舍卫生值班记录</w:t>
      </w:r>
    </w:p>
    <w:p w14:paraId="283F2342" w14:textId="77777777" w:rsidR="009E0C75" w:rsidRDefault="006110B9">
      <w:pPr>
        <w:ind w:left="5"/>
        <w:rPr>
          <w:rFonts w:ascii="宋体" w:hAnsi="宋体" w:cs="宋体" w:hint="eastAsia"/>
          <w:szCs w:val="28"/>
        </w:rPr>
      </w:pPr>
      <w:r>
        <w:rPr>
          <w:rFonts w:ascii="宋体" w:hAnsi="宋体" w:cs="宋体" w:hint="eastAsia"/>
          <w:szCs w:val="28"/>
        </w:rPr>
        <w:lastRenderedPageBreak/>
        <w:t>宿舍值班人员负责当天的卫生工作，禁止其它人员乱扔废纸、废物，不准随地吐痰。</w:t>
      </w:r>
    </w:p>
    <w:p w14:paraId="193858CC"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、宿舍冬季取暖炉安装验收合格证</w:t>
      </w:r>
    </w:p>
    <w:p w14:paraId="21B337F8" w14:textId="77777777" w:rsidR="009E0C75" w:rsidRDefault="006110B9">
      <w:pPr>
        <w:ind w:left="5"/>
        <w:rPr>
          <w:rFonts w:ascii="宋体" w:hAnsi="宋体" w:cs="宋体" w:hint="eastAsia"/>
          <w:szCs w:val="28"/>
        </w:rPr>
      </w:pPr>
      <w:r>
        <w:rPr>
          <w:rFonts w:ascii="宋体" w:hAnsi="宋体" w:cs="宋体" w:hint="eastAsia"/>
          <w:szCs w:val="28"/>
        </w:rPr>
        <w:t>冬季取暖炉的防煤气中毒设施必须齐全、有效，建立验收合格证制度，经验收合格发证后，方准使用。</w:t>
      </w:r>
    </w:p>
    <w:p w14:paraId="7376DEDC" w14:textId="77777777" w:rsidR="009E0C75" w:rsidRDefault="006110B9">
      <w:pPr>
        <w:ind w:left="5"/>
        <w:rPr>
          <w:rFonts w:ascii="宋体" w:hAnsi="宋体" w:cs="宋体" w:hint="eastAsia"/>
          <w:szCs w:val="28"/>
        </w:rPr>
      </w:pPr>
      <w:r>
        <w:rPr>
          <w:rFonts w:ascii="宋体" w:hAnsi="宋体" w:cs="宋体" w:hint="eastAsia"/>
          <w:szCs w:val="28"/>
        </w:rPr>
        <w:t>4</w:t>
      </w:r>
      <w:r>
        <w:rPr>
          <w:rFonts w:ascii="宋体" w:hAnsi="宋体" w:cs="宋体" w:hint="eastAsia"/>
          <w:szCs w:val="28"/>
        </w:rPr>
        <w:t>、办公室的卫生管理规定</w:t>
      </w:r>
    </w:p>
    <w:p w14:paraId="32509FD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）办公室的卫生山办公室全体人员轮流值班，负责打扫，排出值班表。</w:t>
      </w:r>
    </w:p>
    <w:p w14:paraId="5A11207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）值班人员负责打扫卫生、打水，做好来访记录，整理文具。文具应摆放整齐。做到窗明地净，无蝇、无鼠。</w:t>
      </w:r>
    </w:p>
    <w:p w14:paraId="5E17973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）冬季负责取暖炉的看火，落地炉灰及时清扫，炉灰按指定地点堆放，定期清理外运，防止发生火灾。</w:t>
      </w:r>
    </w:p>
    <w:p w14:paraId="4A115AAB" w14:textId="77777777" w:rsidR="009E0C75" w:rsidRDefault="006110B9">
      <w:pPr>
        <w:ind w:left="5"/>
        <w:rPr>
          <w:rFonts w:ascii="宋体" w:hAnsi="宋体" w:cs="宋体" w:hint="eastAsia"/>
          <w:szCs w:val="28"/>
        </w:rPr>
      </w:pPr>
      <w:r>
        <w:rPr>
          <w:rFonts w:ascii="宋体" w:hAnsi="宋体" w:cs="宋体" w:hint="eastAsia"/>
          <w:szCs w:val="28"/>
        </w:rPr>
        <w:t>五、食堂卫生管理制度</w:t>
      </w:r>
    </w:p>
    <w:p w14:paraId="16D040B8" w14:textId="77777777" w:rsidR="009E0C75" w:rsidRDefault="006110B9">
      <w:pPr>
        <w:ind w:left="5"/>
        <w:rPr>
          <w:rFonts w:ascii="宋体" w:hAnsi="宋体" w:cs="宋体" w:hint="eastAsia"/>
          <w:szCs w:val="28"/>
        </w:rPr>
      </w:pPr>
      <w:r>
        <w:rPr>
          <w:rFonts w:ascii="宋体" w:hAnsi="宋体" w:cs="宋体" w:hint="eastAsia"/>
          <w:szCs w:val="28"/>
        </w:rPr>
        <w:t>根据《食品卫生法》规定，依照食堂规模的大小，入伙人数的多少，应当有相应的食品原料处理、加工，贮存等场所及必要的上、下水等卫生设施。要做到防尘、防蝇，与污染源应保持一定的距离，并保持内外环境的整洁。</w:t>
      </w:r>
    </w:p>
    <w:p w14:paraId="4E4F8A37" w14:textId="77777777" w:rsidR="009E0C75" w:rsidRDefault="006110B9">
      <w:pPr>
        <w:ind w:left="5"/>
        <w:rPr>
          <w:rFonts w:ascii="宋体" w:hAnsi="宋体" w:cs="宋体" w:hint="eastAsia"/>
          <w:szCs w:val="28"/>
        </w:rPr>
      </w:pPr>
      <w:r>
        <w:rPr>
          <w:rFonts w:ascii="宋体" w:hAnsi="宋体" w:cs="宋体" w:hint="eastAsia"/>
          <w:szCs w:val="28"/>
        </w:rPr>
        <w:t>（一）食品卫生</w:t>
      </w:r>
    </w:p>
    <w:p w14:paraId="5C7642BC"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、采购运输</w:t>
      </w:r>
    </w:p>
    <w:p w14:paraId="3FEB0F9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）采购外地食品应向供货单位索取县以上食品卫生监督机构开具的检验合格证或检验单。认为必要时，请当地食品卫生监督机构进行复验。</w:t>
      </w:r>
    </w:p>
    <w:p w14:paraId="37C135BF"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）采购食品用的车辆，容器要清洁卫生，做到生熟分开，防尘、防</w:t>
      </w:r>
      <w:r>
        <w:rPr>
          <w:rFonts w:ascii="宋体" w:hAnsi="宋体" w:cs="宋体" w:hint="eastAsia"/>
          <w:szCs w:val="28"/>
        </w:rPr>
        <w:lastRenderedPageBreak/>
        <w:t>蝇，防雨、防晒。</w:t>
      </w:r>
    </w:p>
    <w:p w14:paraId="0A37B4D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）不得采购制售变质、霉变、生虫、有异味或《食品卫生法》规定禁止生产经营的食品。</w:t>
      </w:r>
    </w:p>
    <w:p w14:paraId="16211E0E"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、贮存、保管</w:t>
      </w:r>
    </w:p>
    <w:p w14:paraId="0F8ACE4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）根据《食品卫生法》的规定，食品不得接触有毒物，不洁物。建筑上用的防冻盐（亚硝酸钠）等有毒有害物质，各施工单位要设专人专库存放，严禁亚硝酸盐和食盐同仓共贮，要建立健全管理制度。</w:t>
      </w:r>
    </w:p>
    <w:p w14:paraId="5B18A02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）贮存食品要隔墙、离地，注意做到通风、防潮、防虫、防鼠，有条件的单位应设冷藏设备。主副食品、原料、半成品，成品要分开存放。</w:t>
      </w:r>
    </w:p>
    <w:p w14:paraId="5AC41B7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）盛放酱油、盐等副食调料</w:t>
      </w:r>
      <w:proofErr w:type="gramStart"/>
      <w:r>
        <w:rPr>
          <w:rFonts w:ascii="宋体" w:hAnsi="宋体" w:cs="宋体" w:hint="eastAsia"/>
          <w:szCs w:val="28"/>
        </w:rPr>
        <w:t>耍做到</w:t>
      </w:r>
      <w:proofErr w:type="gramEnd"/>
      <w:r>
        <w:rPr>
          <w:rFonts w:ascii="宋体" w:hAnsi="宋体" w:cs="宋体" w:hint="eastAsia"/>
          <w:szCs w:val="28"/>
        </w:rPr>
        <w:t>容器物见本色，加盖存放，清洁卫生。</w:t>
      </w:r>
    </w:p>
    <w:p w14:paraId="305F2370"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、制售过程的卫生</w:t>
      </w:r>
    </w:p>
    <w:p w14:paraId="4CDF4CCA"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proofErr w:type="gramStart"/>
      <w:r>
        <w:rPr>
          <w:rFonts w:ascii="宋体" w:hAnsi="宋体" w:cs="宋体" w:hint="eastAsia"/>
          <w:szCs w:val="28"/>
        </w:rPr>
        <w:t>制做</w:t>
      </w:r>
      <w:proofErr w:type="gramEnd"/>
      <w:r>
        <w:rPr>
          <w:rFonts w:ascii="宋体" w:hAnsi="宋体" w:cs="宋体" w:hint="eastAsia"/>
          <w:szCs w:val="28"/>
        </w:rPr>
        <w:t>食品的原料要新鲜卫生，认真做到不用、不卖变质的食品，各种食品要烧熟煮透，以免食物中毒的发生。</w:t>
      </w:r>
    </w:p>
    <w:p w14:paraId="2D91B7B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）制售过程及刀、墩、案板、盆、筐、水池子，抹布和冰箱等工具要严格做到生熟分开，售饭时要用工具销售直接入口食品，饭票要消毒。</w:t>
      </w:r>
    </w:p>
    <w:p w14:paraId="4A41317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）生吃凉拌菜必须洗净消毒，剩饭、菜要回锅彻底</w:t>
      </w:r>
      <w:proofErr w:type="gramStart"/>
      <w:r>
        <w:rPr>
          <w:rFonts w:ascii="宋体" w:hAnsi="宋体" w:cs="宋体" w:hint="eastAsia"/>
          <w:szCs w:val="28"/>
        </w:rPr>
        <w:t>加热再</w:t>
      </w:r>
      <w:proofErr w:type="gramEnd"/>
      <w:r>
        <w:rPr>
          <w:rFonts w:ascii="宋体" w:hAnsi="宋体" w:cs="宋体" w:hint="eastAsia"/>
          <w:szCs w:val="28"/>
        </w:rPr>
        <w:t>食用，一旦发现变质，不得食用。</w:t>
      </w:r>
    </w:p>
    <w:p w14:paraId="421330C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）公用食具要洗净消毒，应有上下水洗手和餐具洗涤设备。</w:t>
      </w:r>
    </w:p>
    <w:p w14:paraId="7542B22E" w14:textId="77777777" w:rsidR="009E0C75" w:rsidRDefault="006110B9">
      <w:pPr>
        <w:ind w:left="5"/>
        <w:rPr>
          <w:rFonts w:ascii="宋体" w:hAnsi="宋体" w:cs="宋体" w:hint="eastAsia"/>
          <w:szCs w:val="28"/>
        </w:rPr>
      </w:pPr>
      <w:r>
        <w:rPr>
          <w:rFonts w:ascii="宋体" w:hAnsi="宋体" w:cs="宋体" w:hint="eastAsia"/>
          <w:szCs w:val="28"/>
        </w:rPr>
        <w:t>（二）个人卫生</w:t>
      </w:r>
    </w:p>
    <w:p w14:paraId="1ABA8CE5"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、炊管人员每年要进行一次健康检查，持有健康合格证及卫生知识培训证后，方可上岗。凡患有痢疾、肝炎、伤寒、活动性肺结核、渗出性皮</w:t>
      </w:r>
      <w:r>
        <w:rPr>
          <w:rFonts w:ascii="宋体" w:hAnsi="宋体" w:cs="宋体" w:hint="eastAsia"/>
          <w:szCs w:val="28"/>
        </w:rPr>
        <w:lastRenderedPageBreak/>
        <w:t>肤病以及其它有碍食品卫生的疾病，不得参加接触直接入口食品的制售及食品洗涤工作。</w:t>
      </w:r>
    </w:p>
    <w:p w14:paraId="01BBDC2D"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、炊管人员操作时必须穿戴好工作服、发帽，并保持清洁整齐，做到文明生产，</w:t>
      </w:r>
      <w:proofErr w:type="gramStart"/>
      <w:r>
        <w:rPr>
          <w:rFonts w:ascii="宋体" w:hAnsi="宋体" w:cs="宋体" w:hint="eastAsia"/>
          <w:szCs w:val="28"/>
        </w:rPr>
        <w:t>不</w:t>
      </w:r>
      <w:proofErr w:type="gramEnd"/>
      <w:r>
        <w:rPr>
          <w:rFonts w:ascii="宋体" w:hAnsi="宋体" w:cs="宋体" w:hint="eastAsia"/>
          <w:szCs w:val="28"/>
        </w:rPr>
        <w:t>赤背，不光脚，禁止随地吐痰。</w:t>
      </w:r>
    </w:p>
    <w:p w14:paraId="1EFA598E"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、炊管人员必须做好个人卫生，要坚持做到四勤（勤理发、勤洗澡、勤换衣、勤剪指甲）。</w:t>
      </w:r>
    </w:p>
    <w:p w14:paraId="054A60B4" w14:textId="77777777" w:rsidR="009E0C75" w:rsidRDefault="006110B9">
      <w:pPr>
        <w:ind w:left="5"/>
        <w:rPr>
          <w:rFonts w:ascii="宋体" w:hAnsi="宋体" w:cs="宋体" w:hint="eastAsia"/>
          <w:szCs w:val="28"/>
        </w:rPr>
      </w:pPr>
      <w:r>
        <w:rPr>
          <w:rFonts w:ascii="宋体" w:hAnsi="宋体" w:cs="宋体" w:hint="eastAsia"/>
          <w:szCs w:val="28"/>
        </w:rPr>
        <w:t>（三）炊事人员健康证</w:t>
      </w:r>
    </w:p>
    <w:p w14:paraId="116C81C8" w14:textId="77777777" w:rsidR="009E0C75" w:rsidRDefault="006110B9">
      <w:pPr>
        <w:ind w:left="5"/>
        <w:rPr>
          <w:rFonts w:ascii="宋体" w:hAnsi="宋体" w:cs="宋体" w:hint="eastAsia"/>
          <w:szCs w:val="28"/>
        </w:rPr>
      </w:pPr>
      <w:r>
        <w:rPr>
          <w:rFonts w:ascii="宋体" w:hAnsi="宋体" w:cs="宋体" w:hint="eastAsia"/>
          <w:szCs w:val="28"/>
        </w:rPr>
        <w:t>为加强建筑工地食堂管理，严防肠道传染病的发生，杜绝食物中毒，把住病从口入关，各单位要加强对民工食堂的治理整顿。凡在岗位上的炊管人员。必须持有所在地区防疫部门办理的健康证。民工炊管人员无健康证不准上岗，否则予以经济处罚，责令关闭食堂，并追究有关领导的责任。</w:t>
      </w:r>
    </w:p>
    <w:p w14:paraId="0ABB8577" w14:textId="77777777" w:rsidR="009E0C75" w:rsidRDefault="006110B9">
      <w:pPr>
        <w:pStyle w:val="3"/>
        <w:ind w:firstLine="562"/>
      </w:pPr>
      <w:bookmarkStart w:id="1233" w:name="_Toc11180"/>
      <w:bookmarkStart w:id="1234" w:name="_Toc10716"/>
      <w:bookmarkStart w:id="1235" w:name="_Toc9983"/>
      <w:bookmarkStart w:id="1236" w:name="_Toc32045"/>
      <w:r>
        <w:rPr>
          <w:rFonts w:hint="eastAsia"/>
        </w:rPr>
        <w:t>5.3.4</w:t>
      </w:r>
      <w:r>
        <w:rPr>
          <w:rFonts w:hint="eastAsia"/>
        </w:rPr>
        <w:t>现场环境条件分析</w:t>
      </w:r>
      <w:bookmarkEnd w:id="1233"/>
      <w:bookmarkEnd w:id="1234"/>
      <w:bookmarkEnd w:id="1235"/>
      <w:bookmarkEnd w:id="1236"/>
    </w:p>
    <w:p w14:paraId="56FBD55C" w14:textId="77777777" w:rsidR="009E0C75" w:rsidRDefault="006110B9">
      <w:pPr>
        <w:rPr>
          <w:rFonts w:ascii="宋体" w:hAnsi="宋体" w:cs="宋体" w:hint="eastAsia"/>
          <w:szCs w:val="28"/>
        </w:rPr>
      </w:pPr>
      <w:r>
        <w:rPr>
          <w:rFonts w:ascii="宋体" w:hAnsi="宋体" w:cs="宋体" w:hint="eastAsia"/>
          <w:szCs w:val="28"/>
        </w:rPr>
        <w:t>本项目环境因素识别方法主要是：现场调查、查阅资料、熟悉环境法规、座谈交流等。对涉及本项目部环境管理体系范围内的生产活动、产品及服务过程中存在的所有环境因素，按三种状态、三种时态及涉及本项目部可能出现的七种：</w:t>
      </w:r>
    </w:p>
    <w:tbl>
      <w:tblPr>
        <w:tblStyle w:val="a8"/>
        <w:tblW w:w="0" w:type="auto"/>
        <w:tblInd w:w="0" w:type="dxa"/>
        <w:tblBorders>
          <w:top w:val="thinThickSmallGap" w:sz="18" w:space="0" w:color="2D53A0" w:themeColor="accent1" w:themeShade="BF"/>
          <w:left w:val="thinThickSmallGap" w:sz="18" w:space="0" w:color="2D53A0" w:themeColor="accent1" w:themeShade="BF"/>
          <w:bottom w:val="thickThinSmallGap" w:sz="18" w:space="0" w:color="2D53A0" w:themeColor="accent1" w:themeShade="BF"/>
          <w:right w:val="thickThinSmallGap" w:sz="18" w:space="0" w:color="2D53A0" w:themeColor="accent1" w:themeShade="BF"/>
          <w:insideH w:val="single" w:sz="4" w:space="0" w:color="2D53A0" w:themeColor="accent1" w:themeShade="BF"/>
          <w:insideV w:val="single" w:sz="4" w:space="0" w:color="2D53A0" w:themeColor="accent1" w:themeShade="BF"/>
        </w:tblBorders>
        <w:tblCellMar>
          <w:top w:w="0" w:type="dxa"/>
          <w:left w:w="108" w:type="dxa"/>
          <w:bottom w:w="0" w:type="dxa"/>
          <w:right w:w="108" w:type="dxa"/>
        </w:tblCellMar>
        <w:tblLook w:val="04A0" w:firstRow="1" w:lastRow="0" w:firstColumn="1" w:lastColumn="0" w:noHBand="0" w:noVBand="1"/>
      </w:tblPr>
      <w:tblGrid>
        <w:gridCol w:w="3193"/>
        <w:gridCol w:w="3013"/>
        <w:gridCol w:w="3081"/>
      </w:tblGrid>
      <w:tr w:rsidR="009E0C75" w14:paraId="01381312" w14:textId="77777777">
        <w:tc>
          <w:tcPr>
            <w:tcW w:w="2811" w:type="dxa"/>
            <w:tcBorders>
              <w:top w:val="single" w:sz="4" w:space="0" w:color="843F0B"/>
              <w:left w:val="single" w:sz="4" w:space="0" w:color="843F0B"/>
              <w:bottom w:val="single" w:sz="4" w:space="0" w:color="843F0B"/>
              <w:right w:val="single" w:sz="4" w:space="0" w:color="843F0B"/>
              <w:tl2br w:val="nil"/>
              <w:tr2bl w:val="nil"/>
            </w:tcBorders>
            <w:shd w:val="clear" w:color="auto" w:fill="E3F2D9" w:themeFill="accent4" w:themeFillTint="32"/>
          </w:tcPr>
          <w:p w14:paraId="16350DEE" w14:textId="77777777" w:rsidR="009E0C75" w:rsidRDefault="006110B9">
            <w:pPr>
              <w:pStyle w:val="a5"/>
              <w:jc w:val="center"/>
              <w:rPr>
                <w:rFonts w:hAnsi="宋体" w:cs="宋体" w:hint="eastAsia"/>
                <w:b/>
                <w:bCs/>
                <w:sz w:val="28"/>
                <w:szCs w:val="28"/>
              </w:rPr>
            </w:pPr>
            <w:r>
              <w:rPr>
                <w:rFonts w:hAnsi="宋体" w:cs="宋体" w:hint="eastAsia"/>
                <w:noProof/>
                <w:sz w:val="28"/>
                <w:szCs w:val="28"/>
              </w:rPr>
              <w:drawing>
                <wp:inline distT="0" distB="0" distL="114300" distR="114300" wp14:anchorId="1FFF3453" wp14:editId="1C87284D">
                  <wp:extent cx="2004695" cy="1525270"/>
                  <wp:effectExtent l="0" t="0" r="6985" b="13970"/>
                  <wp:docPr id="313" name="图片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14" descr="IMG_256"/>
                          <pic:cNvPicPr>
                            <a:picLocks noChangeAspect="1"/>
                          </pic:cNvPicPr>
                        </pic:nvPicPr>
                        <pic:blipFill>
                          <a:blip r:embed="rId111"/>
                          <a:stretch>
                            <a:fillRect/>
                          </a:stretch>
                        </pic:blipFill>
                        <pic:spPr>
                          <a:xfrm>
                            <a:off x="0" y="0"/>
                            <a:ext cx="2004695" cy="1525270"/>
                          </a:xfrm>
                          <a:prstGeom prst="rect">
                            <a:avLst/>
                          </a:prstGeom>
                          <a:noFill/>
                          <a:ln w="9525">
                            <a:noFill/>
                          </a:ln>
                        </pic:spPr>
                      </pic:pic>
                    </a:graphicData>
                  </a:graphic>
                </wp:inline>
              </w:drawing>
            </w:r>
          </w:p>
        </w:tc>
        <w:tc>
          <w:tcPr>
            <w:tcW w:w="2840" w:type="dxa"/>
            <w:tcBorders>
              <w:top w:val="single" w:sz="4" w:space="0" w:color="843F0B"/>
              <w:left w:val="single" w:sz="4" w:space="0" w:color="843F0B"/>
              <w:bottom w:val="single" w:sz="4" w:space="0" w:color="843F0B"/>
              <w:right w:val="single" w:sz="4" w:space="0" w:color="843F0B"/>
              <w:tl2br w:val="nil"/>
              <w:tr2bl w:val="nil"/>
            </w:tcBorders>
            <w:shd w:val="clear" w:color="auto" w:fill="E3F2D9" w:themeFill="accent4" w:themeFillTint="32"/>
            <w:vAlign w:val="center"/>
          </w:tcPr>
          <w:p w14:paraId="0C641F55" w14:textId="77777777" w:rsidR="009E0C75" w:rsidRDefault="006110B9">
            <w:pPr>
              <w:pStyle w:val="a5"/>
              <w:jc w:val="center"/>
              <w:rPr>
                <w:rFonts w:hAnsi="宋体" w:cs="宋体" w:hint="eastAsia"/>
                <w:b/>
                <w:bCs/>
                <w:sz w:val="28"/>
                <w:szCs w:val="28"/>
              </w:rPr>
            </w:pPr>
            <w:r>
              <w:rPr>
                <w:rFonts w:hAnsi="宋体" w:cs="宋体" w:hint="eastAsia"/>
                <w:noProof/>
                <w:sz w:val="28"/>
                <w:szCs w:val="28"/>
              </w:rPr>
              <w:drawing>
                <wp:inline distT="0" distB="0" distL="114300" distR="114300" wp14:anchorId="0821C4C7" wp14:editId="1286BF9E">
                  <wp:extent cx="1882140" cy="1415415"/>
                  <wp:effectExtent l="0" t="0" r="7620" b="1905"/>
                  <wp:docPr id="314"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图片 17" descr="IMG_256"/>
                          <pic:cNvPicPr>
                            <a:picLocks noChangeAspect="1"/>
                          </pic:cNvPicPr>
                        </pic:nvPicPr>
                        <pic:blipFill>
                          <a:blip r:embed="rId112"/>
                          <a:stretch>
                            <a:fillRect/>
                          </a:stretch>
                        </pic:blipFill>
                        <pic:spPr>
                          <a:xfrm>
                            <a:off x="0" y="0"/>
                            <a:ext cx="1882140" cy="1415415"/>
                          </a:xfrm>
                          <a:prstGeom prst="rect">
                            <a:avLst/>
                          </a:prstGeom>
                          <a:noFill/>
                          <a:ln w="9525">
                            <a:noFill/>
                          </a:ln>
                        </pic:spPr>
                      </pic:pic>
                    </a:graphicData>
                  </a:graphic>
                </wp:inline>
              </w:drawing>
            </w:r>
          </w:p>
        </w:tc>
        <w:tc>
          <w:tcPr>
            <w:tcW w:w="2871" w:type="dxa"/>
            <w:tcBorders>
              <w:top w:val="single" w:sz="4" w:space="0" w:color="843F0B"/>
              <w:left w:val="single" w:sz="4" w:space="0" w:color="843F0B"/>
              <w:bottom w:val="single" w:sz="4" w:space="0" w:color="843F0B"/>
              <w:right w:val="single" w:sz="4" w:space="0" w:color="843F0B"/>
              <w:tl2br w:val="nil"/>
              <w:tr2bl w:val="nil"/>
            </w:tcBorders>
            <w:shd w:val="clear" w:color="auto" w:fill="E3F2D9" w:themeFill="accent4" w:themeFillTint="32"/>
          </w:tcPr>
          <w:p w14:paraId="7812B85F" w14:textId="77777777" w:rsidR="009E0C75" w:rsidRDefault="006110B9">
            <w:pPr>
              <w:pStyle w:val="30"/>
              <w:ind w:firstLineChars="0" w:firstLine="0"/>
              <w:rPr>
                <w:rFonts w:ascii="宋体" w:eastAsia="宋体" w:hAnsi="宋体" w:cs="宋体" w:hint="eastAsia"/>
                <w:szCs w:val="28"/>
              </w:rPr>
            </w:pPr>
            <w:r>
              <w:rPr>
                <w:rFonts w:ascii="宋体" w:eastAsia="宋体" w:hAnsi="宋体" w:cs="宋体" w:hint="eastAsia"/>
                <w:noProof/>
                <w:szCs w:val="28"/>
              </w:rPr>
              <w:drawing>
                <wp:inline distT="0" distB="0" distL="114300" distR="114300" wp14:anchorId="5671C226" wp14:editId="65321D05">
                  <wp:extent cx="1929130" cy="1546225"/>
                  <wp:effectExtent l="0" t="0" r="6350" b="8255"/>
                  <wp:docPr id="31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图片 16"/>
                          <pic:cNvPicPr>
                            <a:picLocks noChangeAspect="1"/>
                          </pic:cNvPicPr>
                        </pic:nvPicPr>
                        <pic:blipFill>
                          <a:blip r:embed="rId113"/>
                          <a:stretch>
                            <a:fillRect/>
                          </a:stretch>
                        </pic:blipFill>
                        <pic:spPr>
                          <a:xfrm>
                            <a:off x="0" y="0"/>
                            <a:ext cx="1929130" cy="1546225"/>
                          </a:xfrm>
                          <a:prstGeom prst="rect">
                            <a:avLst/>
                          </a:prstGeom>
                          <a:noFill/>
                          <a:ln>
                            <a:noFill/>
                          </a:ln>
                        </pic:spPr>
                      </pic:pic>
                    </a:graphicData>
                  </a:graphic>
                </wp:inline>
              </w:drawing>
            </w:r>
          </w:p>
        </w:tc>
      </w:tr>
      <w:tr w:rsidR="009E0C75" w14:paraId="3D047366" w14:textId="77777777">
        <w:tc>
          <w:tcPr>
            <w:tcW w:w="2811" w:type="dxa"/>
            <w:tcBorders>
              <w:top w:val="single" w:sz="4" w:space="0" w:color="843F0B"/>
              <w:left w:val="single" w:sz="4" w:space="0" w:color="843F0B"/>
              <w:bottom w:val="single" w:sz="4" w:space="0" w:color="843F0B"/>
              <w:right w:val="single" w:sz="4" w:space="0" w:color="843F0B"/>
              <w:tl2br w:val="nil"/>
              <w:tr2bl w:val="nil"/>
            </w:tcBorders>
            <w:shd w:val="clear" w:color="auto" w:fill="CFCDCD" w:themeFill="background2" w:themeFillShade="E5"/>
            <w:vAlign w:val="center"/>
          </w:tcPr>
          <w:p w14:paraId="5F404512" w14:textId="77777777" w:rsidR="009E0C75" w:rsidRDefault="006110B9">
            <w:pPr>
              <w:pStyle w:val="a5"/>
              <w:jc w:val="center"/>
              <w:rPr>
                <w:rFonts w:hAnsi="宋体" w:cs="宋体" w:hint="eastAsia"/>
                <w:sz w:val="28"/>
                <w:szCs w:val="28"/>
              </w:rPr>
            </w:pPr>
            <w:r>
              <w:rPr>
                <w:rFonts w:hAnsi="宋体" w:cs="宋体" w:hint="eastAsia"/>
                <w:sz w:val="28"/>
                <w:szCs w:val="28"/>
              </w:rPr>
              <w:t>设置曝光台</w:t>
            </w:r>
          </w:p>
        </w:tc>
        <w:tc>
          <w:tcPr>
            <w:tcW w:w="2840" w:type="dxa"/>
            <w:tcBorders>
              <w:top w:val="single" w:sz="4" w:space="0" w:color="843F0B"/>
              <w:left w:val="single" w:sz="4" w:space="0" w:color="843F0B"/>
              <w:bottom w:val="single" w:sz="4" w:space="0" w:color="843F0B"/>
              <w:right w:val="single" w:sz="4" w:space="0" w:color="843F0B"/>
              <w:tl2br w:val="nil"/>
              <w:tr2bl w:val="nil"/>
            </w:tcBorders>
            <w:shd w:val="clear" w:color="auto" w:fill="CFCDCD" w:themeFill="background2" w:themeFillShade="E5"/>
            <w:vAlign w:val="center"/>
          </w:tcPr>
          <w:p w14:paraId="3FA6B1D6" w14:textId="77777777" w:rsidR="009E0C75" w:rsidRDefault="006110B9">
            <w:pPr>
              <w:pStyle w:val="a5"/>
              <w:jc w:val="center"/>
              <w:rPr>
                <w:rFonts w:hAnsi="宋体" w:cs="宋体" w:hint="eastAsia"/>
                <w:sz w:val="28"/>
                <w:szCs w:val="28"/>
              </w:rPr>
            </w:pPr>
            <w:r>
              <w:rPr>
                <w:rFonts w:hAnsi="宋体" w:cs="宋体" w:hint="eastAsia"/>
                <w:sz w:val="28"/>
                <w:szCs w:val="28"/>
              </w:rPr>
              <w:t>观看警示片</w:t>
            </w:r>
          </w:p>
        </w:tc>
        <w:tc>
          <w:tcPr>
            <w:tcW w:w="2871" w:type="dxa"/>
            <w:tcBorders>
              <w:top w:val="single" w:sz="4" w:space="0" w:color="843F0B"/>
              <w:left w:val="single" w:sz="4" w:space="0" w:color="843F0B"/>
              <w:bottom w:val="single" w:sz="4" w:space="0" w:color="843F0B"/>
              <w:right w:val="single" w:sz="4" w:space="0" w:color="843F0B"/>
              <w:tl2br w:val="nil"/>
              <w:tr2bl w:val="nil"/>
            </w:tcBorders>
            <w:shd w:val="clear" w:color="auto" w:fill="CFCDCD" w:themeFill="background2" w:themeFillShade="E5"/>
          </w:tcPr>
          <w:p w14:paraId="79012C11" w14:textId="77777777" w:rsidR="009E0C75" w:rsidRDefault="006110B9">
            <w:pPr>
              <w:pStyle w:val="30"/>
              <w:ind w:firstLineChars="0" w:firstLine="0"/>
              <w:jc w:val="center"/>
              <w:rPr>
                <w:rFonts w:ascii="宋体" w:eastAsia="宋体" w:hAnsi="宋体" w:cs="宋体" w:hint="eastAsia"/>
                <w:szCs w:val="28"/>
              </w:rPr>
            </w:pPr>
            <w:r>
              <w:rPr>
                <w:rFonts w:ascii="宋体" w:eastAsia="宋体" w:hAnsi="宋体" w:cs="宋体" w:hint="eastAsia"/>
                <w:szCs w:val="28"/>
              </w:rPr>
              <w:t>设置展板</w:t>
            </w:r>
          </w:p>
        </w:tc>
      </w:tr>
    </w:tbl>
    <w:p w14:paraId="6ECBE732" w14:textId="77777777" w:rsidR="009E0C75" w:rsidRDefault="006110B9">
      <w:pPr>
        <w:rPr>
          <w:rFonts w:ascii="宋体" w:hAnsi="宋体" w:cs="宋体" w:hint="eastAsia"/>
          <w:szCs w:val="28"/>
        </w:rPr>
      </w:pPr>
      <w:r>
        <w:rPr>
          <w:rFonts w:ascii="宋体" w:hAnsi="宋体" w:cs="宋体" w:hint="eastAsia"/>
          <w:szCs w:val="28"/>
        </w:rPr>
        <w:t>环境（污染）因素类型加以逐项识别。</w:t>
      </w:r>
    </w:p>
    <w:p w14:paraId="1F714C85"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w:t>
      </w:r>
      <w:r>
        <w:rPr>
          <w:rFonts w:ascii="宋体" w:hAnsi="宋体" w:cs="宋体" w:hint="eastAsia"/>
          <w:szCs w:val="28"/>
        </w:rPr>
        <w:t>可能出现环境因素的三种状态：</w:t>
      </w:r>
    </w:p>
    <w:p w14:paraId="58915EC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正常状态：指正常工作（生产）时的状态</w:t>
      </w:r>
    </w:p>
    <w:p w14:paraId="5BED2D83"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异常状态：生产活动中环境问题与正常生产活动有较大不同的状态</w:t>
      </w:r>
    </w:p>
    <w:p w14:paraId="34F7F027"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紧急状态：指生产活动过程中出现意外，可能对环境造成影响的火灾、事故、洪水等。</w:t>
      </w:r>
    </w:p>
    <w:p w14:paraId="26C4E1C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可能出现环境因素的三种时态：</w:t>
      </w:r>
    </w:p>
    <w:p w14:paraId="6A1698C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过去时态：以前曾发生的环境问题</w:t>
      </w:r>
    </w:p>
    <w:p w14:paraId="7FF03CC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现在时态：现有的污染和环境问题</w:t>
      </w:r>
    </w:p>
    <w:p w14:paraId="3E58450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未来时态：新、改、扩建项目以及产品交工后可能带来的环境问题。</w:t>
      </w:r>
    </w:p>
    <w:p w14:paraId="5B5D1A4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七种环境（污染）因素类型：</w:t>
      </w:r>
    </w:p>
    <w:p w14:paraId="1DC6C003" w14:textId="77777777" w:rsidR="009E0C75" w:rsidRDefault="006110B9">
      <w:pPr>
        <w:rPr>
          <w:rFonts w:ascii="宋体" w:hAnsi="宋体" w:cs="宋体" w:hint="eastAsia"/>
          <w:szCs w:val="28"/>
        </w:rPr>
      </w:pPr>
      <w:r>
        <w:rPr>
          <w:rFonts w:ascii="宋体" w:hAnsi="宋体" w:cs="宋体" w:hint="eastAsia"/>
          <w:szCs w:val="28"/>
        </w:rPr>
        <w:t>大气污染、水体污染、土壤污染、废物和副产品污染、能量释放污染、原材料与自然资源的使用、能源浪费灯。</w:t>
      </w:r>
    </w:p>
    <w:p w14:paraId="6CC0E3D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环境因素识别的具体要求主要有以下几个方面：</w:t>
      </w:r>
    </w:p>
    <w:p w14:paraId="3EF29F0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在环境管理体系中要求识别的环境因素是指组织在其活动范围内，在产品生产和服务过程中它能够控制或能够施加影响的环境因素。“能够控制的环境因素”是指在组织的管理权限内能够实施管理的环境因素“能够施加影响的环境因素”是指</w:t>
      </w:r>
      <w:proofErr w:type="gramStart"/>
      <w:r>
        <w:rPr>
          <w:rFonts w:ascii="宋体" w:hAnsi="宋体" w:cs="宋体" w:hint="eastAsia"/>
          <w:szCs w:val="28"/>
        </w:rPr>
        <w:t>当法规</w:t>
      </w:r>
      <w:proofErr w:type="gramEnd"/>
      <w:r>
        <w:rPr>
          <w:rFonts w:ascii="宋体" w:hAnsi="宋体" w:cs="宋体" w:hint="eastAsia"/>
          <w:szCs w:val="28"/>
        </w:rPr>
        <w:t>或合同无要求时，对生活、产品或服务中的环境因素不能直接进行管理，但能够对其施加影响。监理单位对施工单位的环境因素可以通过监理服务施加影响，但监理单位不能对其实施控制。</w:t>
      </w:r>
    </w:p>
    <w:p w14:paraId="7CCABDCE" w14:textId="77777777" w:rsidR="009E0C75" w:rsidRDefault="006110B9">
      <w:pPr>
        <w:ind w:left="5"/>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识别环境因素主要从其对环境造成影响的原因加以识别。对环境造成的影响主要有：大气污染、水污染、土壤污染、噪声、振动、固体废物、能源和资源消耗、有毒有害化学品的使用、臭氧层的破坏、电磁辐射、光热辐射、恶臭及其它因素。</w:t>
      </w:r>
    </w:p>
    <w:p w14:paraId="08E07CE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重要环境因素确定及判断：</w:t>
      </w:r>
    </w:p>
    <w:p w14:paraId="27236CBA" w14:textId="77777777" w:rsidR="009E0C75" w:rsidRDefault="006110B9">
      <w:pPr>
        <w:rPr>
          <w:rFonts w:ascii="宋体" w:hAnsi="宋体" w:cs="宋体" w:hint="eastAsia"/>
          <w:szCs w:val="28"/>
        </w:rPr>
      </w:pPr>
      <w:r>
        <w:rPr>
          <w:rFonts w:ascii="宋体" w:hAnsi="宋体" w:cs="宋体" w:hint="eastAsia"/>
          <w:szCs w:val="28"/>
        </w:rPr>
        <w:t>施工现场生产活动中对具有重大环境影响的或能够产生重大环境影响的环境因素，是必须加以控制和消除的重要环境因素。</w:t>
      </w:r>
    </w:p>
    <w:p w14:paraId="150EDCC3"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已违法或接近违反法律及强制检测结果的环境因素。</w:t>
      </w:r>
    </w:p>
    <w:p w14:paraId="7637D95D"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并不违法但当地政府高度关注或强制性监测的环境因素，如噪声、排水污染、垃圾抛洒、扬尘等。</w:t>
      </w:r>
    </w:p>
    <w:p w14:paraId="579AAB49" w14:textId="77777777" w:rsidR="009E0C75" w:rsidRDefault="006110B9">
      <w:pPr>
        <w:ind w:left="5"/>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政府或法规有明文但无定量指标的环境因素：废弃物的管理（工业废弃物、生活废弃物、危险废弃物），能源和资源消耗，危险化学品管理等。</w:t>
      </w:r>
    </w:p>
    <w:p w14:paraId="63A9FBF0" w14:textId="77777777" w:rsidR="009E0C75" w:rsidRDefault="006110B9">
      <w:pPr>
        <w:ind w:left="5"/>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异常或紧急状态下将产生严重环境影响的环境因素：如火灾、爆炸、危险品泄露、突然断水断电、大风扬尘等。</w:t>
      </w:r>
    </w:p>
    <w:p w14:paraId="0B332006" w14:textId="77777777" w:rsidR="009E0C75" w:rsidRDefault="006110B9">
      <w:pPr>
        <w:rPr>
          <w:rFonts w:ascii="宋体" w:hAnsi="宋体" w:cs="宋体" w:hint="eastAsia"/>
          <w:bCs/>
          <w:szCs w:val="28"/>
        </w:rPr>
      </w:pPr>
      <w:bookmarkStart w:id="1237" w:name="_Toc209094204"/>
      <w:bookmarkStart w:id="1238" w:name="_Toc209101426"/>
      <w:bookmarkStart w:id="1239" w:name="_Toc208255063"/>
      <w:bookmarkStart w:id="1240" w:name="_Toc220181494"/>
      <w:bookmarkStart w:id="1241" w:name="_Toc209123759"/>
      <w:bookmarkStart w:id="1242" w:name="_Toc209105333"/>
      <w:bookmarkStart w:id="1243" w:name="_Toc194308019"/>
      <w:bookmarkStart w:id="1244" w:name="_Toc209099641"/>
      <w:bookmarkStart w:id="1245" w:name="_Toc209100289"/>
      <w:bookmarkStart w:id="1246" w:name="_Toc23480"/>
      <w:r>
        <w:rPr>
          <w:rFonts w:ascii="宋体" w:hAnsi="宋体" w:cs="宋体" w:hint="eastAsia"/>
          <w:bCs/>
          <w:szCs w:val="28"/>
        </w:rPr>
        <w:t>5</w:t>
      </w:r>
      <w:r>
        <w:rPr>
          <w:rFonts w:ascii="宋体" w:hAnsi="宋体" w:cs="宋体" w:hint="eastAsia"/>
          <w:bCs/>
          <w:szCs w:val="28"/>
        </w:rPr>
        <w:t>、</w:t>
      </w:r>
      <w:r>
        <w:rPr>
          <w:rFonts w:ascii="宋体" w:hAnsi="宋体" w:cs="宋体" w:hint="eastAsia"/>
          <w:bCs/>
          <w:szCs w:val="28"/>
        </w:rPr>
        <w:t>环境影响因素清单</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ook w:val="04A0" w:firstRow="1" w:lastRow="0" w:firstColumn="1" w:lastColumn="0" w:noHBand="0" w:noVBand="1"/>
      </w:tblPr>
      <w:tblGrid>
        <w:gridCol w:w="816"/>
        <w:gridCol w:w="1748"/>
        <w:gridCol w:w="4408"/>
        <w:gridCol w:w="2311"/>
      </w:tblGrid>
      <w:tr w:rsidR="009E0C75" w14:paraId="3DEBB889" w14:textId="77777777">
        <w:trPr>
          <w:jc w:val="center"/>
        </w:trPr>
        <w:tc>
          <w:tcPr>
            <w:tcW w:w="439" w:type="pct"/>
            <w:tcBorders>
              <w:tl2br w:val="nil"/>
              <w:tr2bl w:val="nil"/>
            </w:tcBorders>
            <w:shd w:val="clear" w:color="auto" w:fill="CFCDCD" w:themeFill="background2" w:themeFillShade="E5"/>
            <w:vAlign w:val="center"/>
          </w:tcPr>
          <w:p w14:paraId="436046FE" w14:textId="77777777" w:rsidR="009E0C75" w:rsidRDefault="006110B9">
            <w:pPr>
              <w:pStyle w:val="10"/>
            </w:pPr>
            <w:r>
              <w:t>序号</w:t>
            </w:r>
          </w:p>
        </w:tc>
        <w:tc>
          <w:tcPr>
            <w:tcW w:w="941" w:type="pct"/>
            <w:tcBorders>
              <w:tl2br w:val="nil"/>
              <w:tr2bl w:val="nil"/>
            </w:tcBorders>
            <w:shd w:val="clear" w:color="auto" w:fill="CFCDCD" w:themeFill="background2" w:themeFillShade="E5"/>
            <w:vAlign w:val="center"/>
          </w:tcPr>
          <w:p w14:paraId="5F905CAE" w14:textId="77777777" w:rsidR="009E0C75" w:rsidRDefault="006110B9">
            <w:pPr>
              <w:pStyle w:val="10"/>
            </w:pPr>
            <w:r>
              <w:t>环境因素</w:t>
            </w:r>
          </w:p>
        </w:tc>
        <w:tc>
          <w:tcPr>
            <w:tcW w:w="2373" w:type="pct"/>
            <w:tcBorders>
              <w:tl2br w:val="nil"/>
              <w:tr2bl w:val="nil"/>
            </w:tcBorders>
            <w:shd w:val="clear" w:color="auto" w:fill="CFCDCD" w:themeFill="background2" w:themeFillShade="E5"/>
            <w:vAlign w:val="center"/>
          </w:tcPr>
          <w:p w14:paraId="40407A52" w14:textId="77777777" w:rsidR="009E0C75" w:rsidRDefault="006110B9">
            <w:pPr>
              <w:pStyle w:val="10"/>
            </w:pPr>
            <w:r>
              <w:t>活动点</w:t>
            </w:r>
            <w:r>
              <w:t>/</w:t>
            </w:r>
            <w:r>
              <w:t>工序</w:t>
            </w:r>
            <w:r>
              <w:t>/</w:t>
            </w:r>
            <w:r>
              <w:t>部位</w:t>
            </w:r>
          </w:p>
        </w:tc>
        <w:tc>
          <w:tcPr>
            <w:tcW w:w="1245" w:type="pct"/>
            <w:tcBorders>
              <w:tl2br w:val="nil"/>
              <w:tr2bl w:val="nil"/>
            </w:tcBorders>
            <w:shd w:val="clear" w:color="auto" w:fill="CFCDCD" w:themeFill="background2" w:themeFillShade="E5"/>
            <w:vAlign w:val="center"/>
          </w:tcPr>
          <w:p w14:paraId="04A15FFA" w14:textId="77777777" w:rsidR="009E0C75" w:rsidRDefault="006110B9">
            <w:pPr>
              <w:pStyle w:val="10"/>
            </w:pPr>
            <w:r>
              <w:t>环境影响</w:t>
            </w:r>
          </w:p>
        </w:tc>
      </w:tr>
      <w:tr w:rsidR="009E0C75" w14:paraId="45626868" w14:textId="77777777">
        <w:trPr>
          <w:cantSplit/>
          <w:jc w:val="center"/>
        </w:trPr>
        <w:tc>
          <w:tcPr>
            <w:tcW w:w="439" w:type="pct"/>
            <w:vMerge w:val="restart"/>
            <w:tcBorders>
              <w:tl2br w:val="nil"/>
              <w:tr2bl w:val="nil"/>
            </w:tcBorders>
            <w:shd w:val="clear" w:color="auto" w:fill="D6DCE5" w:themeFill="text2" w:themeFillTint="32"/>
            <w:vAlign w:val="center"/>
          </w:tcPr>
          <w:p w14:paraId="17133AE3" w14:textId="77777777" w:rsidR="009E0C75" w:rsidRDefault="006110B9">
            <w:pPr>
              <w:pStyle w:val="10"/>
            </w:pPr>
            <w:r>
              <w:t>1</w:t>
            </w:r>
          </w:p>
        </w:tc>
        <w:tc>
          <w:tcPr>
            <w:tcW w:w="941" w:type="pct"/>
            <w:vMerge w:val="restart"/>
            <w:tcBorders>
              <w:tl2br w:val="nil"/>
              <w:tr2bl w:val="nil"/>
            </w:tcBorders>
            <w:vAlign w:val="center"/>
          </w:tcPr>
          <w:p w14:paraId="57C6C525" w14:textId="77777777" w:rsidR="009E0C75" w:rsidRDefault="006110B9">
            <w:pPr>
              <w:pStyle w:val="10"/>
            </w:pPr>
            <w:r>
              <w:t>噪音的排放</w:t>
            </w:r>
          </w:p>
        </w:tc>
        <w:tc>
          <w:tcPr>
            <w:tcW w:w="2373" w:type="pct"/>
            <w:tcBorders>
              <w:tl2br w:val="nil"/>
              <w:tr2bl w:val="nil"/>
            </w:tcBorders>
            <w:vAlign w:val="center"/>
          </w:tcPr>
          <w:p w14:paraId="7F85FC7F" w14:textId="77777777" w:rsidR="009E0C75" w:rsidRDefault="006110B9">
            <w:pPr>
              <w:pStyle w:val="10"/>
            </w:pPr>
            <w:r>
              <w:t>施工机械作业</w:t>
            </w:r>
          </w:p>
        </w:tc>
        <w:tc>
          <w:tcPr>
            <w:tcW w:w="1245" w:type="pct"/>
            <w:vMerge w:val="restart"/>
            <w:tcBorders>
              <w:tl2br w:val="nil"/>
              <w:tr2bl w:val="nil"/>
            </w:tcBorders>
            <w:vAlign w:val="center"/>
          </w:tcPr>
          <w:p w14:paraId="52348F18" w14:textId="77777777" w:rsidR="009E0C75" w:rsidRDefault="006110B9">
            <w:pPr>
              <w:pStyle w:val="10"/>
            </w:pPr>
            <w:r>
              <w:t>影响人体健康、附近居民休息</w:t>
            </w:r>
          </w:p>
        </w:tc>
      </w:tr>
      <w:tr w:rsidR="009E0C75" w14:paraId="5FAF56E0" w14:textId="77777777">
        <w:trPr>
          <w:cantSplit/>
          <w:trHeight w:val="307"/>
          <w:jc w:val="center"/>
        </w:trPr>
        <w:tc>
          <w:tcPr>
            <w:tcW w:w="439" w:type="pct"/>
            <w:vMerge/>
            <w:tcBorders>
              <w:tl2br w:val="nil"/>
              <w:tr2bl w:val="nil"/>
            </w:tcBorders>
            <w:shd w:val="clear" w:color="auto" w:fill="D6DCE5" w:themeFill="text2" w:themeFillTint="32"/>
            <w:vAlign w:val="center"/>
          </w:tcPr>
          <w:p w14:paraId="6B4C2BB4" w14:textId="77777777" w:rsidR="009E0C75" w:rsidRDefault="009E0C75">
            <w:pPr>
              <w:pStyle w:val="10"/>
            </w:pPr>
          </w:p>
        </w:tc>
        <w:tc>
          <w:tcPr>
            <w:tcW w:w="941" w:type="pct"/>
            <w:vMerge/>
            <w:tcBorders>
              <w:tl2br w:val="nil"/>
              <w:tr2bl w:val="nil"/>
            </w:tcBorders>
            <w:vAlign w:val="center"/>
          </w:tcPr>
          <w:p w14:paraId="643594FF" w14:textId="77777777" w:rsidR="009E0C75" w:rsidRDefault="009E0C75">
            <w:pPr>
              <w:pStyle w:val="10"/>
            </w:pPr>
          </w:p>
        </w:tc>
        <w:tc>
          <w:tcPr>
            <w:tcW w:w="2373" w:type="pct"/>
            <w:tcBorders>
              <w:tl2br w:val="nil"/>
              <w:tr2bl w:val="nil"/>
            </w:tcBorders>
            <w:vAlign w:val="center"/>
          </w:tcPr>
          <w:p w14:paraId="76A1D72C" w14:textId="77777777" w:rsidR="009E0C75" w:rsidRDefault="006110B9">
            <w:pPr>
              <w:pStyle w:val="10"/>
            </w:pPr>
            <w:r>
              <w:t>材料设备的搬运、装卸等</w:t>
            </w:r>
          </w:p>
        </w:tc>
        <w:tc>
          <w:tcPr>
            <w:tcW w:w="1245" w:type="pct"/>
            <w:vMerge/>
            <w:tcBorders>
              <w:tl2br w:val="nil"/>
              <w:tr2bl w:val="nil"/>
            </w:tcBorders>
            <w:vAlign w:val="center"/>
          </w:tcPr>
          <w:p w14:paraId="39C89956" w14:textId="77777777" w:rsidR="009E0C75" w:rsidRDefault="009E0C75">
            <w:pPr>
              <w:pStyle w:val="10"/>
            </w:pPr>
          </w:p>
        </w:tc>
      </w:tr>
      <w:tr w:rsidR="009E0C75" w14:paraId="6BC91875" w14:textId="77777777">
        <w:trPr>
          <w:jc w:val="center"/>
        </w:trPr>
        <w:tc>
          <w:tcPr>
            <w:tcW w:w="439" w:type="pct"/>
            <w:tcBorders>
              <w:tl2br w:val="nil"/>
              <w:tr2bl w:val="nil"/>
            </w:tcBorders>
            <w:shd w:val="clear" w:color="auto" w:fill="D6DCE5" w:themeFill="text2" w:themeFillTint="32"/>
            <w:vAlign w:val="center"/>
          </w:tcPr>
          <w:p w14:paraId="64A4B906" w14:textId="77777777" w:rsidR="009E0C75" w:rsidRDefault="006110B9">
            <w:pPr>
              <w:pStyle w:val="10"/>
            </w:pPr>
            <w:r>
              <w:t>2</w:t>
            </w:r>
          </w:p>
        </w:tc>
        <w:tc>
          <w:tcPr>
            <w:tcW w:w="941" w:type="pct"/>
            <w:tcBorders>
              <w:tl2br w:val="nil"/>
              <w:tr2bl w:val="nil"/>
            </w:tcBorders>
            <w:vAlign w:val="center"/>
          </w:tcPr>
          <w:p w14:paraId="1E5AF95E" w14:textId="77777777" w:rsidR="009E0C75" w:rsidRDefault="006110B9">
            <w:pPr>
              <w:pStyle w:val="10"/>
            </w:pPr>
            <w:r>
              <w:t>粉尘的排放</w:t>
            </w:r>
          </w:p>
        </w:tc>
        <w:tc>
          <w:tcPr>
            <w:tcW w:w="2373" w:type="pct"/>
            <w:tcBorders>
              <w:tl2br w:val="nil"/>
              <w:tr2bl w:val="nil"/>
            </w:tcBorders>
            <w:vAlign w:val="center"/>
          </w:tcPr>
          <w:p w14:paraId="231D4AFD" w14:textId="77777777" w:rsidR="009E0C75" w:rsidRDefault="006110B9">
            <w:pPr>
              <w:pStyle w:val="10"/>
            </w:pPr>
            <w:r>
              <w:t>沙堆、运输车辆车轮带泥沙、水泥和石灰存放搬运、砂浆搅拌、切割、木工</w:t>
            </w:r>
            <w:proofErr w:type="gramStart"/>
            <w:r>
              <w:t>房据木</w:t>
            </w:r>
            <w:proofErr w:type="gramEnd"/>
          </w:p>
        </w:tc>
        <w:tc>
          <w:tcPr>
            <w:tcW w:w="1245" w:type="pct"/>
            <w:tcBorders>
              <w:tl2br w:val="nil"/>
              <w:tr2bl w:val="nil"/>
            </w:tcBorders>
            <w:vAlign w:val="center"/>
          </w:tcPr>
          <w:p w14:paraId="35D29C76" w14:textId="77777777" w:rsidR="009E0C75" w:rsidRDefault="006110B9">
            <w:pPr>
              <w:pStyle w:val="10"/>
            </w:pPr>
            <w:r>
              <w:t>污染大气、影响附近居民身体健康</w:t>
            </w:r>
          </w:p>
        </w:tc>
      </w:tr>
      <w:tr w:rsidR="009E0C75" w14:paraId="1610750C" w14:textId="77777777">
        <w:trPr>
          <w:jc w:val="center"/>
        </w:trPr>
        <w:tc>
          <w:tcPr>
            <w:tcW w:w="439" w:type="pct"/>
            <w:tcBorders>
              <w:tl2br w:val="nil"/>
              <w:tr2bl w:val="nil"/>
            </w:tcBorders>
            <w:shd w:val="clear" w:color="auto" w:fill="D6DCE5" w:themeFill="text2" w:themeFillTint="32"/>
            <w:vAlign w:val="center"/>
          </w:tcPr>
          <w:p w14:paraId="1CBC262F" w14:textId="77777777" w:rsidR="009E0C75" w:rsidRDefault="006110B9">
            <w:pPr>
              <w:pStyle w:val="10"/>
            </w:pPr>
            <w:r>
              <w:t>3</w:t>
            </w:r>
          </w:p>
        </w:tc>
        <w:tc>
          <w:tcPr>
            <w:tcW w:w="941" w:type="pct"/>
            <w:tcBorders>
              <w:tl2br w:val="nil"/>
              <w:tr2bl w:val="nil"/>
            </w:tcBorders>
            <w:vAlign w:val="center"/>
          </w:tcPr>
          <w:p w14:paraId="79119F47" w14:textId="77777777" w:rsidR="009E0C75" w:rsidRDefault="006110B9">
            <w:pPr>
              <w:pStyle w:val="10"/>
            </w:pPr>
            <w:r>
              <w:t>运输</w:t>
            </w:r>
            <w:proofErr w:type="gramStart"/>
            <w:r>
              <w:t>的遗洒</w:t>
            </w:r>
            <w:proofErr w:type="gramEnd"/>
          </w:p>
        </w:tc>
        <w:tc>
          <w:tcPr>
            <w:tcW w:w="2373" w:type="pct"/>
            <w:tcBorders>
              <w:tl2br w:val="nil"/>
              <w:tr2bl w:val="nil"/>
            </w:tcBorders>
            <w:vAlign w:val="center"/>
          </w:tcPr>
          <w:p w14:paraId="34186E90" w14:textId="77777777" w:rsidR="009E0C75" w:rsidRDefault="006110B9">
            <w:pPr>
              <w:pStyle w:val="10"/>
            </w:pPr>
            <w:r>
              <w:t>施工垃圾清运、原材运输，车轮带泥，</w:t>
            </w:r>
            <w:r>
              <w:lastRenderedPageBreak/>
              <w:t>施工作业</w:t>
            </w:r>
            <w:proofErr w:type="gramStart"/>
            <w:r>
              <w:t>面工完</w:t>
            </w:r>
            <w:proofErr w:type="gramEnd"/>
            <w:r>
              <w:t>清理、施工垃圾场内清运</w:t>
            </w:r>
          </w:p>
        </w:tc>
        <w:tc>
          <w:tcPr>
            <w:tcW w:w="1245" w:type="pct"/>
            <w:tcBorders>
              <w:tl2br w:val="nil"/>
              <w:tr2bl w:val="nil"/>
            </w:tcBorders>
            <w:vAlign w:val="center"/>
          </w:tcPr>
          <w:p w14:paraId="28566940" w14:textId="77777777" w:rsidR="009E0C75" w:rsidRDefault="006110B9">
            <w:pPr>
              <w:pStyle w:val="10"/>
            </w:pPr>
            <w:r>
              <w:lastRenderedPageBreak/>
              <w:t>污染路面、影响附近</w:t>
            </w:r>
            <w:r>
              <w:lastRenderedPageBreak/>
              <w:t>居民生活</w:t>
            </w:r>
          </w:p>
        </w:tc>
      </w:tr>
      <w:tr w:rsidR="009E0C75" w14:paraId="1B688A8F" w14:textId="77777777">
        <w:trPr>
          <w:jc w:val="center"/>
        </w:trPr>
        <w:tc>
          <w:tcPr>
            <w:tcW w:w="439" w:type="pct"/>
            <w:tcBorders>
              <w:tl2br w:val="nil"/>
              <w:tr2bl w:val="nil"/>
            </w:tcBorders>
            <w:shd w:val="clear" w:color="auto" w:fill="D6DCE5" w:themeFill="text2" w:themeFillTint="32"/>
            <w:vAlign w:val="center"/>
          </w:tcPr>
          <w:p w14:paraId="10671B10" w14:textId="77777777" w:rsidR="009E0C75" w:rsidRDefault="006110B9">
            <w:pPr>
              <w:pStyle w:val="10"/>
            </w:pPr>
            <w:r>
              <w:lastRenderedPageBreak/>
              <w:t>4</w:t>
            </w:r>
          </w:p>
        </w:tc>
        <w:tc>
          <w:tcPr>
            <w:tcW w:w="941" w:type="pct"/>
            <w:tcBorders>
              <w:tl2br w:val="nil"/>
              <w:tr2bl w:val="nil"/>
            </w:tcBorders>
            <w:vAlign w:val="center"/>
          </w:tcPr>
          <w:p w14:paraId="5E85F626" w14:textId="77777777" w:rsidR="009E0C75" w:rsidRDefault="006110B9">
            <w:pPr>
              <w:pStyle w:val="10"/>
            </w:pPr>
            <w:r>
              <w:t>化学危险品、有品的遗漏或挥发</w:t>
            </w:r>
          </w:p>
        </w:tc>
        <w:tc>
          <w:tcPr>
            <w:tcW w:w="2373" w:type="pct"/>
            <w:tcBorders>
              <w:tl2br w:val="nil"/>
              <w:tr2bl w:val="nil"/>
            </w:tcBorders>
            <w:vAlign w:val="center"/>
          </w:tcPr>
          <w:p w14:paraId="5440F8A1" w14:textId="77777777" w:rsidR="009E0C75" w:rsidRDefault="006110B9">
            <w:pPr>
              <w:pStyle w:val="10"/>
            </w:pPr>
            <w:r>
              <w:t>涂料、化学材料等作业面</w:t>
            </w:r>
          </w:p>
        </w:tc>
        <w:tc>
          <w:tcPr>
            <w:tcW w:w="1245" w:type="pct"/>
            <w:tcBorders>
              <w:tl2br w:val="nil"/>
              <w:tr2bl w:val="nil"/>
            </w:tcBorders>
            <w:vAlign w:val="center"/>
          </w:tcPr>
          <w:p w14:paraId="5B8F16BF" w14:textId="77777777" w:rsidR="009E0C75" w:rsidRDefault="006110B9">
            <w:pPr>
              <w:pStyle w:val="10"/>
            </w:pPr>
            <w:r>
              <w:t>污染大地</w:t>
            </w:r>
          </w:p>
        </w:tc>
      </w:tr>
      <w:tr w:rsidR="009E0C75" w14:paraId="2F1C5B90" w14:textId="77777777">
        <w:trPr>
          <w:cantSplit/>
          <w:jc w:val="center"/>
        </w:trPr>
        <w:tc>
          <w:tcPr>
            <w:tcW w:w="439" w:type="pct"/>
            <w:vMerge w:val="restart"/>
            <w:tcBorders>
              <w:tl2br w:val="nil"/>
              <w:tr2bl w:val="nil"/>
            </w:tcBorders>
            <w:shd w:val="clear" w:color="auto" w:fill="D6DCE5" w:themeFill="text2" w:themeFillTint="32"/>
            <w:vAlign w:val="center"/>
          </w:tcPr>
          <w:p w14:paraId="14985C61" w14:textId="77777777" w:rsidR="009E0C75" w:rsidRDefault="006110B9">
            <w:pPr>
              <w:pStyle w:val="10"/>
            </w:pPr>
            <w:r>
              <w:t>5</w:t>
            </w:r>
          </w:p>
        </w:tc>
        <w:tc>
          <w:tcPr>
            <w:tcW w:w="941" w:type="pct"/>
            <w:vMerge w:val="restart"/>
            <w:tcBorders>
              <w:tl2br w:val="nil"/>
              <w:tr2bl w:val="nil"/>
            </w:tcBorders>
            <w:vAlign w:val="center"/>
          </w:tcPr>
          <w:p w14:paraId="341CB334" w14:textId="77777777" w:rsidR="009E0C75" w:rsidRDefault="006110B9">
            <w:pPr>
              <w:pStyle w:val="10"/>
            </w:pPr>
            <w:r>
              <w:t>有毒有害废弃物的排放</w:t>
            </w:r>
          </w:p>
        </w:tc>
        <w:tc>
          <w:tcPr>
            <w:tcW w:w="2373" w:type="pct"/>
            <w:tcBorders>
              <w:tl2br w:val="nil"/>
              <w:tr2bl w:val="nil"/>
            </w:tcBorders>
            <w:vAlign w:val="center"/>
          </w:tcPr>
          <w:p w14:paraId="4C13B40C" w14:textId="77777777" w:rsidR="009E0C75" w:rsidRDefault="006110B9">
            <w:pPr>
              <w:pStyle w:val="10"/>
            </w:pPr>
            <w:r>
              <w:t>施工现场（废化工材料及其包装物、容器等，废玻璃丝布、铝箔纸、油手套、含油棉纱棉布、废漆刷、废旧测温计、废机油、灭火器罐）</w:t>
            </w:r>
          </w:p>
        </w:tc>
        <w:tc>
          <w:tcPr>
            <w:tcW w:w="1245" w:type="pct"/>
            <w:tcBorders>
              <w:tl2br w:val="nil"/>
              <w:tr2bl w:val="nil"/>
            </w:tcBorders>
            <w:vAlign w:val="center"/>
          </w:tcPr>
          <w:p w14:paraId="2AEF0840" w14:textId="77777777" w:rsidR="009E0C75" w:rsidRDefault="006110B9">
            <w:pPr>
              <w:pStyle w:val="10"/>
            </w:pPr>
            <w:r>
              <w:t>污染土地、水体</w:t>
            </w:r>
          </w:p>
        </w:tc>
      </w:tr>
      <w:tr w:rsidR="009E0C75" w14:paraId="6264C6FD" w14:textId="77777777">
        <w:trPr>
          <w:cantSplit/>
          <w:jc w:val="center"/>
        </w:trPr>
        <w:tc>
          <w:tcPr>
            <w:tcW w:w="439" w:type="pct"/>
            <w:vMerge/>
            <w:tcBorders>
              <w:tl2br w:val="nil"/>
              <w:tr2bl w:val="nil"/>
            </w:tcBorders>
            <w:shd w:val="clear" w:color="auto" w:fill="D6DCE5" w:themeFill="text2" w:themeFillTint="32"/>
            <w:vAlign w:val="center"/>
          </w:tcPr>
          <w:p w14:paraId="6DF174C2" w14:textId="77777777" w:rsidR="009E0C75" w:rsidRDefault="009E0C75">
            <w:pPr>
              <w:pStyle w:val="10"/>
            </w:pPr>
          </w:p>
        </w:tc>
        <w:tc>
          <w:tcPr>
            <w:tcW w:w="941" w:type="pct"/>
            <w:vMerge/>
            <w:tcBorders>
              <w:tl2br w:val="nil"/>
              <w:tr2bl w:val="nil"/>
            </w:tcBorders>
            <w:vAlign w:val="center"/>
          </w:tcPr>
          <w:p w14:paraId="63192153" w14:textId="77777777" w:rsidR="009E0C75" w:rsidRDefault="009E0C75">
            <w:pPr>
              <w:pStyle w:val="10"/>
            </w:pPr>
          </w:p>
        </w:tc>
        <w:tc>
          <w:tcPr>
            <w:tcW w:w="2373" w:type="pct"/>
            <w:tcBorders>
              <w:tl2br w:val="nil"/>
              <w:tr2bl w:val="nil"/>
            </w:tcBorders>
            <w:vAlign w:val="center"/>
          </w:tcPr>
          <w:p w14:paraId="562047E4" w14:textId="77777777" w:rsidR="009E0C75" w:rsidRDefault="006110B9">
            <w:pPr>
              <w:pStyle w:val="10"/>
            </w:pPr>
            <w:r>
              <w:t>现场清洗工具废油、机械维修保养废油、废泡沫塑料等</w:t>
            </w:r>
          </w:p>
        </w:tc>
        <w:tc>
          <w:tcPr>
            <w:tcW w:w="1245" w:type="pct"/>
            <w:tcBorders>
              <w:tl2br w:val="nil"/>
              <w:tr2bl w:val="nil"/>
            </w:tcBorders>
            <w:vAlign w:val="center"/>
          </w:tcPr>
          <w:p w14:paraId="2F72CE65" w14:textId="77777777" w:rsidR="009E0C75" w:rsidRDefault="006110B9">
            <w:pPr>
              <w:pStyle w:val="10"/>
            </w:pPr>
            <w:r>
              <w:t>污染土地、水体</w:t>
            </w:r>
          </w:p>
        </w:tc>
      </w:tr>
      <w:tr w:rsidR="009E0C75" w14:paraId="12403D23" w14:textId="77777777">
        <w:trPr>
          <w:jc w:val="center"/>
        </w:trPr>
        <w:tc>
          <w:tcPr>
            <w:tcW w:w="439" w:type="pct"/>
            <w:tcBorders>
              <w:tl2br w:val="nil"/>
              <w:tr2bl w:val="nil"/>
            </w:tcBorders>
            <w:shd w:val="clear" w:color="auto" w:fill="D6DCE5" w:themeFill="text2" w:themeFillTint="32"/>
            <w:vAlign w:val="center"/>
          </w:tcPr>
          <w:p w14:paraId="4F32D0FE" w14:textId="77777777" w:rsidR="009E0C75" w:rsidRDefault="006110B9">
            <w:pPr>
              <w:pStyle w:val="10"/>
            </w:pPr>
            <w:r>
              <w:t>6</w:t>
            </w:r>
          </w:p>
        </w:tc>
        <w:tc>
          <w:tcPr>
            <w:tcW w:w="941" w:type="pct"/>
            <w:tcBorders>
              <w:tl2br w:val="nil"/>
              <w:tr2bl w:val="nil"/>
            </w:tcBorders>
            <w:vAlign w:val="center"/>
          </w:tcPr>
          <w:p w14:paraId="6B888E7E" w14:textId="77777777" w:rsidR="009E0C75" w:rsidRDefault="006110B9">
            <w:pPr>
              <w:pStyle w:val="10"/>
            </w:pPr>
            <w:r>
              <w:t>有毒有害废弃物的排放</w:t>
            </w:r>
          </w:p>
        </w:tc>
        <w:tc>
          <w:tcPr>
            <w:tcW w:w="2373" w:type="pct"/>
            <w:tcBorders>
              <w:tl2br w:val="nil"/>
              <w:tr2bl w:val="nil"/>
            </w:tcBorders>
            <w:vAlign w:val="center"/>
          </w:tcPr>
          <w:p w14:paraId="70CF5907" w14:textId="77777777" w:rsidR="009E0C75" w:rsidRDefault="006110B9">
            <w:pPr>
              <w:pStyle w:val="10"/>
            </w:pPr>
            <w:r>
              <w:t>办公区废复写纸、版纸、胶片、油墨盒、圆珠笔芯、</w:t>
            </w:r>
            <w:proofErr w:type="gramStart"/>
            <w:r>
              <w:t>废硒鼓</w:t>
            </w:r>
            <w:proofErr w:type="gramEnd"/>
            <w:r>
              <w:t>、墨盒、色带、旧电池、蓄电池、废日光灯管、塑料制品等</w:t>
            </w:r>
          </w:p>
        </w:tc>
        <w:tc>
          <w:tcPr>
            <w:tcW w:w="1245" w:type="pct"/>
            <w:tcBorders>
              <w:tl2br w:val="nil"/>
              <w:tr2bl w:val="nil"/>
            </w:tcBorders>
            <w:vAlign w:val="center"/>
          </w:tcPr>
          <w:p w14:paraId="5D97590D" w14:textId="77777777" w:rsidR="009E0C75" w:rsidRDefault="006110B9">
            <w:pPr>
              <w:pStyle w:val="10"/>
            </w:pPr>
            <w:r>
              <w:t>污染土地、水体</w:t>
            </w:r>
          </w:p>
        </w:tc>
      </w:tr>
      <w:tr w:rsidR="009E0C75" w14:paraId="4E40F4F6" w14:textId="77777777">
        <w:trPr>
          <w:jc w:val="center"/>
        </w:trPr>
        <w:tc>
          <w:tcPr>
            <w:tcW w:w="439" w:type="pct"/>
            <w:tcBorders>
              <w:tl2br w:val="nil"/>
              <w:tr2bl w:val="nil"/>
            </w:tcBorders>
            <w:shd w:val="clear" w:color="auto" w:fill="D6DCE5" w:themeFill="text2" w:themeFillTint="32"/>
            <w:vAlign w:val="center"/>
          </w:tcPr>
          <w:p w14:paraId="45763364" w14:textId="77777777" w:rsidR="009E0C75" w:rsidRDefault="006110B9">
            <w:pPr>
              <w:pStyle w:val="10"/>
            </w:pPr>
            <w:r>
              <w:t>7</w:t>
            </w:r>
          </w:p>
        </w:tc>
        <w:tc>
          <w:tcPr>
            <w:tcW w:w="941" w:type="pct"/>
            <w:tcBorders>
              <w:tl2br w:val="nil"/>
              <w:tr2bl w:val="nil"/>
            </w:tcBorders>
            <w:vAlign w:val="center"/>
          </w:tcPr>
          <w:p w14:paraId="629E6EB3" w14:textId="77777777" w:rsidR="009E0C75" w:rsidRDefault="006110B9">
            <w:pPr>
              <w:pStyle w:val="10"/>
            </w:pPr>
            <w:r>
              <w:t>无毒无害废弃物的排放</w:t>
            </w:r>
          </w:p>
        </w:tc>
        <w:tc>
          <w:tcPr>
            <w:tcW w:w="2373" w:type="pct"/>
            <w:tcBorders>
              <w:tl2br w:val="nil"/>
              <w:tr2bl w:val="nil"/>
            </w:tcBorders>
            <w:vAlign w:val="center"/>
          </w:tcPr>
          <w:p w14:paraId="7309AE07" w14:textId="77777777" w:rsidR="009E0C75" w:rsidRDefault="006110B9">
            <w:pPr>
              <w:pStyle w:val="10"/>
            </w:pPr>
            <w:r>
              <w:t>废木材、废钢材、废水泥、</w:t>
            </w:r>
            <w:proofErr w:type="gramStart"/>
            <w:r>
              <w:t>空材料桶</w:t>
            </w:r>
            <w:proofErr w:type="gramEnd"/>
            <w:r>
              <w:t>、砖、碎砖头、碎切块、废弃的石子、砂子、碎瓷砖、浮土、浮灰、碎渣废弃、废办公用纸、纸杯及其它纸制品、生活垃圾等</w:t>
            </w:r>
          </w:p>
        </w:tc>
        <w:tc>
          <w:tcPr>
            <w:tcW w:w="1245" w:type="pct"/>
            <w:tcBorders>
              <w:tl2br w:val="nil"/>
              <w:tr2bl w:val="nil"/>
            </w:tcBorders>
            <w:vAlign w:val="center"/>
          </w:tcPr>
          <w:p w14:paraId="55663D0D" w14:textId="77777777" w:rsidR="009E0C75" w:rsidRDefault="006110B9">
            <w:pPr>
              <w:pStyle w:val="10"/>
            </w:pPr>
            <w:r>
              <w:t>污染土地、大气水体</w:t>
            </w:r>
          </w:p>
        </w:tc>
      </w:tr>
      <w:tr w:rsidR="009E0C75" w14:paraId="3882F411" w14:textId="77777777">
        <w:trPr>
          <w:jc w:val="center"/>
        </w:trPr>
        <w:tc>
          <w:tcPr>
            <w:tcW w:w="439" w:type="pct"/>
            <w:tcBorders>
              <w:tl2br w:val="nil"/>
              <w:tr2bl w:val="nil"/>
            </w:tcBorders>
            <w:shd w:val="clear" w:color="auto" w:fill="D6DCE5" w:themeFill="text2" w:themeFillTint="32"/>
            <w:vAlign w:val="center"/>
          </w:tcPr>
          <w:p w14:paraId="2D026805" w14:textId="77777777" w:rsidR="009E0C75" w:rsidRDefault="006110B9">
            <w:pPr>
              <w:pStyle w:val="10"/>
            </w:pPr>
            <w:r>
              <w:t>8</w:t>
            </w:r>
          </w:p>
        </w:tc>
        <w:tc>
          <w:tcPr>
            <w:tcW w:w="941" w:type="pct"/>
            <w:tcBorders>
              <w:tl2br w:val="nil"/>
              <w:tr2bl w:val="nil"/>
            </w:tcBorders>
            <w:vAlign w:val="center"/>
          </w:tcPr>
          <w:p w14:paraId="505D5BCF" w14:textId="77777777" w:rsidR="009E0C75" w:rsidRDefault="006110B9">
            <w:pPr>
              <w:pStyle w:val="10"/>
            </w:pPr>
            <w:r>
              <w:t>潜在的火灾、爆炸的发生</w:t>
            </w:r>
          </w:p>
        </w:tc>
        <w:tc>
          <w:tcPr>
            <w:tcW w:w="2373" w:type="pct"/>
            <w:tcBorders>
              <w:tl2br w:val="nil"/>
              <w:tr2bl w:val="nil"/>
            </w:tcBorders>
            <w:vAlign w:val="center"/>
          </w:tcPr>
          <w:p w14:paraId="289805CB" w14:textId="77777777" w:rsidR="009E0C75" w:rsidRDefault="006110B9">
            <w:pPr>
              <w:pStyle w:val="10"/>
            </w:pPr>
            <w:r>
              <w:t>易燃材料库房、施工作业面、电气焊、氧气瓶和乙炔瓶、稀料稀释、清理作业、油品存放处、建筑垃圾</w:t>
            </w:r>
          </w:p>
        </w:tc>
        <w:tc>
          <w:tcPr>
            <w:tcW w:w="1245" w:type="pct"/>
            <w:tcBorders>
              <w:tl2br w:val="nil"/>
              <w:tr2bl w:val="nil"/>
            </w:tcBorders>
            <w:vAlign w:val="center"/>
          </w:tcPr>
          <w:p w14:paraId="6B22FE4E" w14:textId="77777777" w:rsidR="009E0C75" w:rsidRDefault="006110B9">
            <w:pPr>
              <w:pStyle w:val="10"/>
            </w:pPr>
            <w:r>
              <w:t>污染大气、影响附近居民生活、影响周边单位工作人员工作</w:t>
            </w:r>
          </w:p>
        </w:tc>
      </w:tr>
    </w:tbl>
    <w:p w14:paraId="12DA023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职业安全卫生影响因素清单</w:t>
      </w:r>
    </w:p>
    <w:tbl>
      <w:tblPr>
        <w:tblW w:w="4998"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ook w:val="04A0" w:firstRow="1" w:lastRow="0" w:firstColumn="1" w:lastColumn="0" w:noHBand="0" w:noVBand="1"/>
      </w:tblPr>
      <w:tblGrid>
        <w:gridCol w:w="858"/>
        <w:gridCol w:w="1652"/>
        <w:gridCol w:w="4088"/>
        <w:gridCol w:w="2685"/>
      </w:tblGrid>
      <w:tr w:rsidR="009E0C75" w14:paraId="59BEFC70" w14:textId="77777777">
        <w:trPr>
          <w:trHeight w:val="493"/>
          <w:jc w:val="center"/>
        </w:trPr>
        <w:tc>
          <w:tcPr>
            <w:tcW w:w="462" w:type="pct"/>
            <w:tcBorders>
              <w:tl2br w:val="nil"/>
              <w:tr2bl w:val="nil"/>
            </w:tcBorders>
            <w:shd w:val="clear" w:color="auto" w:fill="CFCDCD" w:themeFill="background2" w:themeFillShade="E5"/>
            <w:vAlign w:val="center"/>
          </w:tcPr>
          <w:p w14:paraId="50941A93" w14:textId="77777777" w:rsidR="009E0C75" w:rsidRDefault="006110B9">
            <w:pPr>
              <w:pStyle w:val="10"/>
            </w:pPr>
            <w:r>
              <w:t>序号</w:t>
            </w:r>
          </w:p>
        </w:tc>
        <w:tc>
          <w:tcPr>
            <w:tcW w:w="890" w:type="pct"/>
            <w:tcBorders>
              <w:tl2br w:val="nil"/>
              <w:tr2bl w:val="nil"/>
            </w:tcBorders>
            <w:shd w:val="clear" w:color="auto" w:fill="CFCDCD" w:themeFill="background2" w:themeFillShade="E5"/>
            <w:vAlign w:val="center"/>
          </w:tcPr>
          <w:p w14:paraId="5CCC5962" w14:textId="77777777" w:rsidR="009E0C75" w:rsidRDefault="006110B9">
            <w:pPr>
              <w:pStyle w:val="10"/>
            </w:pPr>
            <w:r>
              <w:t>职业安全卫生因素</w:t>
            </w:r>
          </w:p>
        </w:tc>
        <w:tc>
          <w:tcPr>
            <w:tcW w:w="2201" w:type="pct"/>
            <w:tcBorders>
              <w:tl2br w:val="nil"/>
              <w:tr2bl w:val="nil"/>
            </w:tcBorders>
            <w:shd w:val="clear" w:color="auto" w:fill="CFCDCD" w:themeFill="background2" w:themeFillShade="E5"/>
            <w:vAlign w:val="center"/>
          </w:tcPr>
          <w:p w14:paraId="268DF898" w14:textId="77777777" w:rsidR="009E0C75" w:rsidRDefault="006110B9">
            <w:pPr>
              <w:pStyle w:val="10"/>
            </w:pPr>
            <w:r>
              <w:t>活动点</w:t>
            </w:r>
            <w:r>
              <w:t>/</w:t>
            </w:r>
            <w:r>
              <w:t>工序</w:t>
            </w:r>
            <w:r>
              <w:t>/</w:t>
            </w:r>
            <w:r>
              <w:t>部位</w:t>
            </w:r>
          </w:p>
        </w:tc>
        <w:tc>
          <w:tcPr>
            <w:tcW w:w="1445" w:type="pct"/>
            <w:tcBorders>
              <w:tl2br w:val="nil"/>
              <w:tr2bl w:val="nil"/>
            </w:tcBorders>
            <w:shd w:val="clear" w:color="auto" w:fill="CFCDCD" w:themeFill="background2" w:themeFillShade="E5"/>
            <w:vAlign w:val="center"/>
          </w:tcPr>
          <w:p w14:paraId="2F869997" w14:textId="77777777" w:rsidR="009E0C75" w:rsidRDefault="006110B9">
            <w:pPr>
              <w:pStyle w:val="10"/>
            </w:pPr>
            <w:r>
              <w:t>职业安全卫生影响</w:t>
            </w:r>
          </w:p>
        </w:tc>
      </w:tr>
      <w:tr w:rsidR="009E0C75" w14:paraId="711709D6" w14:textId="77777777">
        <w:trPr>
          <w:trHeight w:val="847"/>
          <w:jc w:val="center"/>
        </w:trPr>
        <w:tc>
          <w:tcPr>
            <w:tcW w:w="462" w:type="pct"/>
            <w:tcBorders>
              <w:tl2br w:val="nil"/>
              <w:tr2bl w:val="nil"/>
            </w:tcBorders>
            <w:shd w:val="clear" w:color="auto" w:fill="D6DCE5" w:themeFill="text2" w:themeFillTint="32"/>
            <w:vAlign w:val="center"/>
          </w:tcPr>
          <w:p w14:paraId="0EE73293" w14:textId="77777777" w:rsidR="009E0C75" w:rsidRDefault="006110B9">
            <w:pPr>
              <w:pStyle w:val="10"/>
            </w:pPr>
            <w:r>
              <w:t>1</w:t>
            </w:r>
          </w:p>
        </w:tc>
        <w:tc>
          <w:tcPr>
            <w:tcW w:w="890" w:type="pct"/>
            <w:tcBorders>
              <w:tl2br w:val="nil"/>
              <w:tr2bl w:val="nil"/>
            </w:tcBorders>
            <w:vAlign w:val="center"/>
          </w:tcPr>
          <w:p w14:paraId="568BFBBB" w14:textId="77777777" w:rsidR="009E0C75" w:rsidRDefault="006110B9">
            <w:pPr>
              <w:pStyle w:val="10"/>
            </w:pPr>
            <w:r>
              <w:t>高空坠落</w:t>
            </w:r>
          </w:p>
        </w:tc>
        <w:tc>
          <w:tcPr>
            <w:tcW w:w="2201" w:type="pct"/>
            <w:tcBorders>
              <w:tl2br w:val="nil"/>
              <w:tr2bl w:val="nil"/>
            </w:tcBorders>
            <w:vAlign w:val="center"/>
          </w:tcPr>
          <w:p w14:paraId="534515F7" w14:textId="77777777" w:rsidR="009E0C75" w:rsidRDefault="006110B9">
            <w:pPr>
              <w:pStyle w:val="10"/>
            </w:pPr>
            <w:r>
              <w:t>使用移动脚手架、标识标牌造型制作安装、高空搬运</w:t>
            </w:r>
          </w:p>
        </w:tc>
        <w:tc>
          <w:tcPr>
            <w:tcW w:w="1445" w:type="pct"/>
            <w:tcBorders>
              <w:tl2br w:val="nil"/>
              <w:tr2bl w:val="nil"/>
            </w:tcBorders>
            <w:vAlign w:val="center"/>
          </w:tcPr>
          <w:p w14:paraId="1C688730" w14:textId="77777777" w:rsidR="009E0C75" w:rsidRDefault="006110B9">
            <w:pPr>
              <w:pStyle w:val="10"/>
            </w:pPr>
            <w:r>
              <w:t>人身伤害、财产损失、作业环境破坏</w:t>
            </w:r>
          </w:p>
        </w:tc>
      </w:tr>
      <w:tr w:rsidR="009E0C75" w14:paraId="3D0A5644" w14:textId="77777777">
        <w:trPr>
          <w:trHeight w:val="816"/>
          <w:jc w:val="center"/>
        </w:trPr>
        <w:tc>
          <w:tcPr>
            <w:tcW w:w="462" w:type="pct"/>
            <w:tcBorders>
              <w:tl2br w:val="nil"/>
              <w:tr2bl w:val="nil"/>
            </w:tcBorders>
            <w:shd w:val="clear" w:color="auto" w:fill="D6DCE5" w:themeFill="text2" w:themeFillTint="32"/>
            <w:vAlign w:val="center"/>
          </w:tcPr>
          <w:p w14:paraId="1BE148EF" w14:textId="77777777" w:rsidR="009E0C75" w:rsidRDefault="006110B9">
            <w:pPr>
              <w:pStyle w:val="10"/>
            </w:pPr>
            <w:r>
              <w:t>2</w:t>
            </w:r>
          </w:p>
        </w:tc>
        <w:tc>
          <w:tcPr>
            <w:tcW w:w="890" w:type="pct"/>
            <w:tcBorders>
              <w:tl2br w:val="nil"/>
              <w:tr2bl w:val="nil"/>
            </w:tcBorders>
            <w:vAlign w:val="center"/>
          </w:tcPr>
          <w:p w14:paraId="2CB7CBC5" w14:textId="77777777" w:rsidR="009E0C75" w:rsidRDefault="006110B9">
            <w:pPr>
              <w:pStyle w:val="10"/>
            </w:pPr>
            <w:r>
              <w:t>物体打击</w:t>
            </w:r>
          </w:p>
        </w:tc>
        <w:tc>
          <w:tcPr>
            <w:tcW w:w="2201" w:type="pct"/>
            <w:tcBorders>
              <w:tl2br w:val="nil"/>
              <w:tr2bl w:val="nil"/>
            </w:tcBorders>
            <w:vAlign w:val="center"/>
          </w:tcPr>
          <w:p w14:paraId="22112154" w14:textId="77777777" w:rsidR="009E0C75" w:rsidRDefault="006110B9">
            <w:pPr>
              <w:pStyle w:val="10"/>
            </w:pPr>
            <w:r>
              <w:t>使用移动脚手架、标识标牌造型制作</w:t>
            </w:r>
            <w:r>
              <w:lastRenderedPageBreak/>
              <w:t>安装、高空搬运</w:t>
            </w:r>
          </w:p>
        </w:tc>
        <w:tc>
          <w:tcPr>
            <w:tcW w:w="1445" w:type="pct"/>
            <w:tcBorders>
              <w:tl2br w:val="nil"/>
              <w:tr2bl w:val="nil"/>
            </w:tcBorders>
            <w:vAlign w:val="center"/>
          </w:tcPr>
          <w:p w14:paraId="0638686A" w14:textId="77777777" w:rsidR="009E0C75" w:rsidRDefault="006110B9">
            <w:pPr>
              <w:pStyle w:val="10"/>
            </w:pPr>
            <w:r>
              <w:lastRenderedPageBreak/>
              <w:t>人身伤害、财产损失、</w:t>
            </w:r>
            <w:r>
              <w:lastRenderedPageBreak/>
              <w:t>作业环境破坏</w:t>
            </w:r>
          </w:p>
        </w:tc>
      </w:tr>
      <w:tr w:rsidR="009E0C75" w14:paraId="391D1BF0" w14:textId="77777777">
        <w:trPr>
          <w:trHeight w:val="689"/>
          <w:jc w:val="center"/>
        </w:trPr>
        <w:tc>
          <w:tcPr>
            <w:tcW w:w="462" w:type="pct"/>
            <w:tcBorders>
              <w:tl2br w:val="nil"/>
              <w:tr2bl w:val="nil"/>
            </w:tcBorders>
            <w:shd w:val="clear" w:color="auto" w:fill="D6DCE5" w:themeFill="text2" w:themeFillTint="32"/>
            <w:vAlign w:val="center"/>
          </w:tcPr>
          <w:p w14:paraId="509C4B8A" w14:textId="77777777" w:rsidR="009E0C75" w:rsidRDefault="006110B9">
            <w:pPr>
              <w:pStyle w:val="10"/>
            </w:pPr>
            <w:r>
              <w:lastRenderedPageBreak/>
              <w:t>3</w:t>
            </w:r>
          </w:p>
        </w:tc>
        <w:tc>
          <w:tcPr>
            <w:tcW w:w="890" w:type="pct"/>
            <w:tcBorders>
              <w:tl2br w:val="nil"/>
              <w:tr2bl w:val="nil"/>
            </w:tcBorders>
            <w:vAlign w:val="center"/>
          </w:tcPr>
          <w:p w14:paraId="170AC8FF" w14:textId="77777777" w:rsidR="009E0C75" w:rsidRDefault="006110B9">
            <w:pPr>
              <w:pStyle w:val="10"/>
            </w:pPr>
            <w:r>
              <w:t>机械伤害</w:t>
            </w:r>
          </w:p>
        </w:tc>
        <w:tc>
          <w:tcPr>
            <w:tcW w:w="2201" w:type="pct"/>
            <w:tcBorders>
              <w:tl2br w:val="nil"/>
              <w:tr2bl w:val="nil"/>
            </w:tcBorders>
            <w:vAlign w:val="center"/>
          </w:tcPr>
          <w:p w14:paraId="13CDACA4" w14:textId="77777777" w:rsidR="009E0C75" w:rsidRDefault="006110B9">
            <w:pPr>
              <w:pStyle w:val="10"/>
            </w:pPr>
            <w:r>
              <w:t>各类施工机械及电动工具</w:t>
            </w:r>
          </w:p>
        </w:tc>
        <w:tc>
          <w:tcPr>
            <w:tcW w:w="1445" w:type="pct"/>
            <w:tcBorders>
              <w:tl2br w:val="nil"/>
              <w:tr2bl w:val="nil"/>
            </w:tcBorders>
            <w:vAlign w:val="center"/>
          </w:tcPr>
          <w:p w14:paraId="5464C66D" w14:textId="77777777" w:rsidR="009E0C75" w:rsidRDefault="006110B9">
            <w:pPr>
              <w:pStyle w:val="10"/>
            </w:pPr>
            <w:r>
              <w:t>人身伤害</w:t>
            </w:r>
          </w:p>
        </w:tc>
      </w:tr>
      <w:tr w:rsidR="009E0C75" w14:paraId="69113BA3" w14:textId="77777777">
        <w:trPr>
          <w:trHeight w:val="853"/>
          <w:jc w:val="center"/>
        </w:trPr>
        <w:tc>
          <w:tcPr>
            <w:tcW w:w="462" w:type="pct"/>
            <w:tcBorders>
              <w:tl2br w:val="nil"/>
              <w:tr2bl w:val="nil"/>
            </w:tcBorders>
            <w:shd w:val="clear" w:color="auto" w:fill="D6DCE5" w:themeFill="text2" w:themeFillTint="32"/>
            <w:vAlign w:val="center"/>
          </w:tcPr>
          <w:p w14:paraId="2CC5A5F3" w14:textId="77777777" w:rsidR="009E0C75" w:rsidRDefault="006110B9">
            <w:pPr>
              <w:pStyle w:val="10"/>
            </w:pPr>
            <w:r>
              <w:t>4</w:t>
            </w:r>
          </w:p>
        </w:tc>
        <w:tc>
          <w:tcPr>
            <w:tcW w:w="890" w:type="pct"/>
            <w:tcBorders>
              <w:tl2br w:val="nil"/>
              <w:tr2bl w:val="nil"/>
            </w:tcBorders>
            <w:vAlign w:val="center"/>
          </w:tcPr>
          <w:p w14:paraId="357C1400" w14:textId="77777777" w:rsidR="009E0C75" w:rsidRDefault="006110B9">
            <w:pPr>
              <w:pStyle w:val="10"/>
            </w:pPr>
            <w:r>
              <w:t>火灾</w:t>
            </w:r>
          </w:p>
        </w:tc>
        <w:tc>
          <w:tcPr>
            <w:tcW w:w="2201" w:type="pct"/>
            <w:tcBorders>
              <w:tl2br w:val="nil"/>
              <w:tr2bl w:val="nil"/>
            </w:tcBorders>
            <w:vAlign w:val="center"/>
          </w:tcPr>
          <w:p w14:paraId="74180ABB" w14:textId="77777777" w:rsidR="009E0C75" w:rsidRDefault="006110B9">
            <w:pPr>
              <w:pStyle w:val="10"/>
            </w:pPr>
            <w:r>
              <w:t>气焊和气割作业、点焊火花、易燃物品搬运存放、电线短路</w:t>
            </w:r>
          </w:p>
        </w:tc>
        <w:tc>
          <w:tcPr>
            <w:tcW w:w="1445" w:type="pct"/>
            <w:tcBorders>
              <w:tl2br w:val="nil"/>
              <w:tr2bl w:val="nil"/>
            </w:tcBorders>
            <w:vAlign w:val="center"/>
          </w:tcPr>
          <w:p w14:paraId="596093C1" w14:textId="77777777" w:rsidR="009E0C75" w:rsidRDefault="006110B9">
            <w:pPr>
              <w:pStyle w:val="10"/>
            </w:pPr>
            <w:r>
              <w:t>人身伤害、财产损失、作业环境破坏</w:t>
            </w:r>
          </w:p>
        </w:tc>
      </w:tr>
      <w:tr w:rsidR="009E0C75" w14:paraId="2F68FC8F" w14:textId="77777777">
        <w:trPr>
          <w:trHeight w:val="616"/>
          <w:jc w:val="center"/>
        </w:trPr>
        <w:tc>
          <w:tcPr>
            <w:tcW w:w="462" w:type="pct"/>
            <w:tcBorders>
              <w:tl2br w:val="nil"/>
              <w:tr2bl w:val="nil"/>
            </w:tcBorders>
            <w:shd w:val="clear" w:color="auto" w:fill="D6DCE5" w:themeFill="text2" w:themeFillTint="32"/>
            <w:vAlign w:val="center"/>
          </w:tcPr>
          <w:p w14:paraId="5529C4F7" w14:textId="77777777" w:rsidR="009E0C75" w:rsidRDefault="006110B9">
            <w:pPr>
              <w:pStyle w:val="10"/>
            </w:pPr>
            <w:r>
              <w:t>5</w:t>
            </w:r>
          </w:p>
        </w:tc>
        <w:tc>
          <w:tcPr>
            <w:tcW w:w="890" w:type="pct"/>
            <w:tcBorders>
              <w:tl2br w:val="nil"/>
              <w:tr2bl w:val="nil"/>
            </w:tcBorders>
            <w:vAlign w:val="center"/>
          </w:tcPr>
          <w:p w14:paraId="3E760F06" w14:textId="77777777" w:rsidR="009E0C75" w:rsidRDefault="006110B9">
            <w:pPr>
              <w:pStyle w:val="10"/>
            </w:pPr>
            <w:r>
              <w:t>触电</w:t>
            </w:r>
          </w:p>
        </w:tc>
        <w:tc>
          <w:tcPr>
            <w:tcW w:w="2201" w:type="pct"/>
            <w:tcBorders>
              <w:tl2br w:val="nil"/>
              <w:tr2bl w:val="nil"/>
            </w:tcBorders>
            <w:vAlign w:val="center"/>
          </w:tcPr>
          <w:p w14:paraId="522B241B" w14:textId="77777777" w:rsidR="009E0C75" w:rsidRDefault="006110B9">
            <w:pPr>
              <w:pStyle w:val="10"/>
            </w:pPr>
            <w:r>
              <w:t>现场临时用电、生活用电、电动工具</w:t>
            </w:r>
          </w:p>
        </w:tc>
        <w:tc>
          <w:tcPr>
            <w:tcW w:w="1445" w:type="pct"/>
            <w:tcBorders>
              <w:tl2br w:val="nil"/>
              <w:tr2bl w:val="nil"/>
            </w:tcBorders>
            <w:vAlign w:val="center"/>
          </w:tcPr>
          <w:p w14:paraId="5C151239" w14:textId="77777777" w:rsidR="009E0C75" w:rsidRDefault="006110B9">
            <w:pPr>
              <w:pStyle w:val="10"/>
            </w:pPr>
            <w:r>
              <w:t>人身伤害</w:t>
            </w:r>
          </w:p>
        </w:tc>
      </w:tr>
    </w:tbl>
    <w:p w14:paraId="69ADCA58" w14:textId="77777777" w:rsidR="009E0C75" w:rsidRDefault="006110B9">
      <w:pPr>
        <w:rPr>
          <w:rFonts w:ascii="宋体" w:hAnsi="宋体" w:cs="宋体" w:hint="eastAsia"/>
          <w:szCs w:val="28"/>
        </w:rPr>
      </w:pPr>
      <w:bookmarkStart w:id="1247" w:name="_Toc297470051"/>
      <w:bookmarkEnd w:id="1237"/>
      <w:bookmarkEnd w:id="1238"/>
      <w:bookmarkEnd w:id="1239"/>
      <w:bookmarkEnd w:id="1240"/>
      <w:bookmarkEnd w:id="1241"/>
      <w:bookmarkEnd w:id="1242"/>
      <w:bookmarkEnd w:id="1243"/>
      <w:bookmarkEnd w:id="1244"/>
      <w:bookmarkEnd w:id="1245"/>
      <w:r>
        <w:rPr>
          <w:rFonts w:ascii="宋体" w:hAnsi="宋体" w:cs="宋体" w:hint="eastAsia"/>
          <w:szCs w:val="28"/>
        </w:rPr>
        <w:t>7</w:t>
      </w:r>
      <w:r>
        <w:rPr>
          <w:rFonts w:ascii="宋体" w:hAnsi="宋体" w:cs="宋体" w:hint="eastAsia"/>
          <w:szCs w:val="28"/>
        </w:rPr>
        <w:t>、项目</w:t>
      </w:r>
      <w:r>
        <w:rPr>
          <w:rFonts w:ascii="宋体" w:hAnsi="宋体" w:cs="宋体" w:hint="eastAsia"/>
          <w:szCs w:val="28"/>
        </w:rPr>
        <w:t>的扬尘控制要点</w:t>
      </w:r>
      <w:bookmarkEnd w:id="1247"/>
      <w:r>
        <w:rPr>
          <w:rFonts w:ascii="宋体" w:hAnsi="宋体" w:cs="宋体" w:hint="eastAsia"/>
          <w:szCs w:val="28"/>
        </w:rPr>
        <w:t>：</w:t>
      </w:r>
    </w:p>
    <w:p w14:paraId="4B388E59"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项目部成立后以项目经理为第一责任人，统一安排各相关责任人具体工作。</w:t>
      </w:r>
    </w:p>
    <w:p w14:paraId="53B9DA4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施工垃圾清运采用袋装清运，严禁随意凌空抛撒，施工现场应及时清理并适量洒水，减少污染。</w:t>
      </w:r>
    </w:p>
    <w:p w14:paraId="1BF6B50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项目部控制扬尘的管理制度是否健全和落实，其重点关键在于落实。</w:t>
      </w:r>
    </w:p>
    <w:p w14:paraId="628A7C1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控制扬尘的经费是否落实，是否是专款专用，是否及时划拨使用。</w:t>
      </w:r>
    </w:p>
    <w:p w14:paraId="75C870CC"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工地的建筑垃圾是否按规范要求进行清运和堆放。</w:t>
      </w:r>
    </w:p>
    <w:p w14:paraId="259C4383"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施工现场内</w:t>
      </w:r>
      <w:r>
        <w:rPr>
          <w:rFonts w:ascii="宋体" w:hAnsi="宋体" w:cs="宋体" w:hint="eastAsia"/>
          <w:szCs w:val="28"/>
        </w:rPr>
        <w:t>标志标牌包装物等</w:t>
      </w:r>
      <w:r>
        <w:rPr>
          <w:rFonts w:ascii="宋体" w:hAnsi="宋体" w:cs="宋体" w:hint="eastAsia"/>
          <w:szCs w:val="28"/>
        </w:rPr>
        <w:t>易产生尘埃的物料，是否采取</w:t>
      </w:r>
      <w:r>
        <w:rPr>
          <w:rFonts w:ascii="宋体" w:hAnsi="宋体" w:cs="宋体" w:hint="eastAsia"/>
          <w:szCs w:val="28"/>
        </w:rPr>
        <w:t>措施</w:t>
      </w:r>
      <w:r>
        <w:rPr>
          <w:rFonts w:ascii="宋体" w:hAnsi="宋体" w:cs="宋体" w:hint="eastAsia"/>
          <w:szCs w:val="28"/>
        </w:rPr>
        <w:t>、</w:t>
      </w:r>
      <w:r>
        <w:rPr>
          <w:rFonts w:ascii="宋体" w:hAnsi="宋体" w:cs="宋体" w:hint="eastAsia"/>
          <w:szCs w:val="28"/>
        </w:rPr>
        <w:t>集中处理。</w:t>
      </w:r>
    </w:p>
    <w:p w14:paraId="76D6C6BD" w14:textId="77777777" w:rsidR="009E0C75" w:rsidRDefault="006110B9">
      <w:pPr>
        <w:pStyle w:val="3"/>
        <w:ind w:firstLine="562"/>
      </w:pPr>
      <w:bookmarkStart w:id="1248" w:name="_Toc18426"/>
      <w:bookmarkStart w:id="1249" w:name="_Toc6105"/>
      <w:bookmarkStart w:id="1250" w:name="_Toc19025"/>
      <w:r>
        <w:rPr>
          <w:rFonts w:hint="eastAsia"/>
        </w:rPr>
        <w:t>5.3.5</w:t>
      </w:r>
      <w:r>
        <w:rPr>
          <w:rFonts w:hint="eastAsia"/>
        </w:rPr>
        <w:t>环境保护管理措施</w:t>
      </w:r>
      <w:bookmarkEnd w:id="1246"/>
      <w:bookmarkEnd w:id="1248"/>
      <w:bookmarkEnd w:id="1249"/>
      <w:bookmarkEnd w:id="1250"/>
    </w:p>
    <w:p w14:paraId="28932BCF" w14:textId="77777777" w:rsidR="009E0C75" w:rsidRDefault="006110B9">
      <w:pPr>
        <w:pStyle w:val="4"/>
        <w:ind w:firstLine="562"/>
      </w:pPr>
      <w:bookmarkStart w:id="1251" w:name="_Toc3219"/>
      <w:bookmarkStart w:id="1252" w:name="_Toc19628"/>
      <w:bookmarkStart w:id="1253" w:name="_Toc5314"/>
      <w:bookmarkStart w:id="1254" w:name="_Toc25787"/>
      <w:bookmarkStart w:id="1255" w:name="_Toc17711"/>
      <w:bookmarkStart w:id="1256" w:name="_Toc377042984"/>
      <w:bookmarkStart w:id="1257" w:name="_Toc17252"/>
      <w:r>
        <w:rPr>
          <w:rFonts w:hint="eastAsia"/>
        </w:rPr>
        <w:t>5.3.5.1</w:t>
      </w:r>
      <w:r>
        <w:rPr>
          <w:rFonts w:hint="eastAsia"/>
        </w:rPr>
        <w:t>施工过程环境保护措施</w:t>
      </w:r>
      <w:bookmarkEnd w:id="1251"/>
      <w:bookmarkEnd w:id="1252"/>
    </w:p>
    <w:tbl>
      <w:tblPr>
        <w:tblW w:w="9461" w:type="dxa"/>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ayout w:type="fixed"/>
        <w:tblLook w:val="04A0" w:firstRow="1" w:lastRow="0" w:firstColumn="1" w:lastColumn="0" w:noHBand="0" w:noVBand="1"/>
      </w:tblPr>
      <w:tblGrid>
        <w:gridCol w:w="760"/>
        <w:gridCol w:w="1443"/>
        <w:gridCol w:w="7258"/>
      </w:tblGrid>
      <w:tr w:rsidR="009E0C75" w14:paraId="01D167D8" w14:textId="77777777">
        <w:trPr>
          <w:trHeight w:val="57"/>
          <w:jc w:val="center"/>
        </w:trPr>
        <w:tc>
          <w:tcPr>
            <w:tcW w:w="760" w:type="dxa"/>
            <w:tcBorders>
              <w:tl2br w:val="nil"/>
              <w:tr2bl w:val="nil"/>
            </w:tcBorders>
            <w:shd w:val="clear" w:color="auto" w:fill="CFCDCD" w:themeFill="background2" w:themeFillShade="E5"/>
            <w:vAlign w:val="center"/>
          </w:tcPr>
          <w:p w14:paraId="31047473" w14:textId="77777777" w:rsidR="009E0C75" w:rsidRDefault="006110B9">
            <w:pPr>
              <w:pStyle w:val="10"/>
            </w:pPr>
            <w:r>
              <w:t>序号</w:t>
            </w:r>
          </w:p>
        </w:tc>
        <w:tc>
          <w:tcPr>
            <w:tcW w:w="1443" w:type="dxa"/>
            <w:tcBorders>
              <w:tl2br w:val="nil"/>
              <w:tr2bl w:val="nil"/>
            </w:tcBorders>
            <w:shd w:val="clear" w:color="auto" w:fill="CFCDCD" w:themeFill="background2" w:themeFillShade="E5"/>
            <w:vAlign w:val="center"/>
          </w:tcPr>
          <w:p w14:paraId="12F427DD" w14:textId="77777777" w:rsidR="009E0C75" w:rsidRDefault="006110B9">
            <w:pPr>
              <w:pStyle w:val="10"/>
            </w:pPr>
            <w:r>
              <w:t>部位</w:t>
            </w:r>
          </w:p>
        </w:tc>
        <w:tc>
          <w:tcPr>
            <w:tcW w:w="7258" w:type="dxa"/>
            <w:tcBorders>
              <w:tl2br w:val="nil"/>
              <w:tr2bl w:val="nil"/>
            </w:tcBorders>
            <w:shd w:val="clear" w:color="auto" w:fill="CFCDCD" w:themeFill="background2" w:themeFillShade="E5"/>
          </w:tcPr>
          <w:p w14:paraId="3BA9F2B9" w14:textId="77777777" w:rsidR="009E0C75" w:rsidRDefault="006110B9">
            <w:pPr>
              <w:pStyle w:val="10"/>
            </w:pPr>
            <w:r>
              <w:t>内容</w:t>
            </w:r>
          </w:p>
        </w:tc>
      </w:tr>
      <w:tr w:rsidR="009E0C75" w14:paraId="2568BC77" w14:textId="77777777">
        <w:trPr>
          <w:trHeight w:val="57"/>
          <w:jc w:val="center"/>
        </w:trPr>
        <w:tc>
          <w:tcPr>
            <w:tcW w:w="760" w:type="dxa"/>
            <w:tcBorders>
              <w:tl2br w:val="nil"/>
              <w:tr2bl w:val="nil"/>
            </w:tcBorders>
            <w:shd w:val="clear" w:color="auto" w:fill="D6DCE5" w:themeFill="text2" w:themeFillTint="32"/>
            <w:vAlign w:val="center"/>
          </w:tcPr>
          <w:p w14:paraId="59898BA1" w14:textId="77777777" w:rsidR="009E0C75" w:rsidRDefault="006110B9">
            <w:pPr>
              <w:pStyle w:val="10"/>
            </w:pPr>
            <w:r>
              <w:t>1</w:t>
            </w:r>
          </w:p>
        </w:tc>
        <w:tc>
          <w:tcPr>
            <w:tcW w:w="1443" w:type="dxa"/>
            <w:tcBorders>
              <w:tl2br w:val="nil"/>
              <w:tr2bl w:val="nil"/>
            </w:tcBorders>
            <w:vAlign w:val="center"/>
          </w:tcPr>
          <w:p w14:paraId="0CBE883E" w14:textId="77777777" w:rsidR="009E0C75" w:rsidRDefault="006110B9">
            <w:pPr>
              <w:pStyle w:val="10"/>
            </w:pPr>
            <w:r>
              <w:t>施工现场</w:t>
            </w:r>
          </w:p>
        </w:tc>
        <w:tc>
          <w:tcPr>
            <w:tcW w:w="7258" w:type="dxa"/>
            <w:tcBorders>
              <w:tl2br w:val="nil"/>
              <w:tr2bl w:val="nil"/>
            </w:tcBorders>
          </w:tcPr>
          <w:p w14:paraId="047D7A75" w14:textId="77777777" w:rsidR="009E0C75" w:rsidRDefault="006110B9">
            <w:r>
              <w:rPr>
                <w:rFonts w:hint="eastAsia"/>
              </w:rPr>
              <w:t>1.</w:t>
            </w:r>
            <w:r>
              <w:rPr>
                <w:rFonts w:hint="eastAsia"/>
              </w:rPr>
              <w:t>为降低施工现场扬尘发生和现浇混凝土对土壤的污染，施工现场主要道路采用混凝土预制块硬化，每天定时洒水，防止扬尘。</w:t>
            </w:r>
          </w:p>
          <w:p w14:paraId="5CCF9C5D" w14:textId="77777777" w:rsidR="009E0C75" w:rsidRDefault="006110B9">
            <w:r>
              <w:rPr>
                <w:rFonts w:hint="eastAsia"/>
              </w:rPr>
              <w:lastRenderedPageBreak/>
              <w:t>2.</w:t>
            </w:r>
            <w:r>
              <w:rPr>
                <w:rFonts w:hint="eastAsia"/>
              </w:rPr>
              <w:t>加工棚、露天仓库或封闭仓库地面均采用混凝土硬化地面，并做到每天清扫，经常洒水降尘。</w:t>
            </w:r>
          </w:p>
          <w:p w14:paraId="23AE8F07" w14:textId="77777777" w:rsidR="009E0C75" w:rsidRDefault="006110B9">
            <w:r>
              <w:rPr>
                <w:rFonts w:hint="eastAsia"/>
              </w:rPr>
              <w:t>3.</w:t>
            </w:r>
            <w:r>
              <w:rPr>
                <w:rFonts w:hint="eastAsia"/>
              </w:rPr>
              <w:t>施工现场建筑垃圾设专门的垃圾分类堆放区，并将垃圾堆放区设置在避风处，以免产生扬尘，同时根据垃圾数量随时清运出施工现场，运垃圾的专用车每次装完后，用布盖好，避免</w:t>
            </w:r>
            <w:proofErr w:type="gramStart"/>
            <w:r>
              <w:rPr>
                <w:rFonts w:hint="eastAsia"/>
              </w:rPr>
              <w:t>途中遗洒和</w:t>
            </w:r>
            <w:proofErr w:type="gramEnd"/>
            <w:r>
              <w:rPr>
                <w:rFonts w:hint="eastAsia"/>
              </w:rPr>
              <w:t>运输过程中造成扬尘。</w:t>
            </w:r>
          </w:p>
          <w:p w14:paraId="7AB1C0F4" w14:textId="77777777" w:rsidR="009E0C75" w:rsidRDefault="006110B9">
            <w:r>
              <w:rPr>
                <w:rFonts w:hint="eastAsia"/>
              </w:rPr>
              <w:t>4.</w:t>
            </w:r>
            <w:r>
              <w:rPr>
                <w:rFonts w:hint="eastAsia"/>
              </w:rPr>
              <w:t>施工现场主要施工道路每天设专人用洒水车随时进行洒水压尘。</w:t>
            </w:r>
          </w:p>
          <w:p w14:paraId="10444070" w14:textId="77777777" w:rsidR="009E0C75" w:rsidRDefault="006110B9">
            <w:r>
              <w:rPr>
                <w:rFonts w:hint="eastAsia"/>
              </w:rPr>
              <w:t>5.</w:t>
            </w:r>
            <w:r>
              <w:rPr>
                <w:rFonts w:hint="eastAsia"/>
              </w:rPr>
              <w:t>施工现场按单位工程进行分区管理，责任到人。</w:t>
            </w:r>
          </w:p>
        </w:tc>
      </w:tr>
      <w:tr w:rsidR="009E0C75" w14:paraId="734E3076" w14:textId="77777777">
        <w:trPr>
          <w:trHeight w:val="57"/>
          <w:jc w:val="center"/>
        </w:trPr>
        <w:tc>
          <w:tcPr>
            <w:tcW w:w="760" w:type="dxa"/>
            <w:tcBorders>
              <w:tl2br w:val="nil"/>
              <w:tr2bl w:val="nil"/>
            </w:tcBorders>
            <w:shd w:val="clear" w:color="auto" w:fill="D6DCE5" w:themeFill="text2" w:themeFillTint="32"/>
            <w:vAlign w:val="center"/>
          </w:tcPr>
          <w:p w14:paraId="3E12E86A" w14:textId="77777777" w:rsidR="009E0C75" w:rsidRDefault="006110B9">
            <w:pPr>
              <w:pStyle w:val="10"/>
            </w:pPr>
            <w:r>
              <w:lastRenderedPageBreak/>
              <w:t>2</w:t>
            </w:r>
          </w:p>
        </w:tc>
        <w:tc>
          <w:tcPr>
            <w:tcW w:w="1443" w:type="dxa"/>
            <w:tcBorders>
              <w:tl2br w:val="nil"/>
              <w:tr2bl w:val="nil"/>
            </w:tcBorders>
            <w:vAlign w:val="center"/>
          </w:tcPr>
          <w:p w14:paraId="766AF369" w14:textId="77777777" w:rsidR="009E0C75" w:rsidRDefault="006110B9">
            <w:pPr>
              <w:pStyle w:val="10"/>
            </w:pPr>
            <w:r>
              <w:t>区域清理</w:t>
            </w:r>
          </w:p>
        </w:tc>
        <w:tc>
          <w:tcPr>
            <w:tcW w:w="7258" w:type="dxa"/>
            <w:tcBorders>
              <w:tl2br w:val="nil"/>
              <w:tr2bl w:val="nil"/>
            </w:tcBorders>
          </w:tcPr>
          <w:p w14:paraId="0008F93C" w14:textId="77777777" w:rsidR="009E0C75" w:rsidRDefault="006110B9">
            <w:r>
              <w:rPr>
                <w:rFonts w:hint="eastAsia"/>
              </w:rPr>
              <w:t>各区域内的建筑垃圾随着区域施工的进展及时清理，要求工完场清，不许将垃圾从高处直接倒入低处，每个区域要设垃圾区，及时将垃圾运入垃圾站。</w:t>
            </w:r>
          </w:p>
        </w:tc>
      </w:tr>
      <w:tr w:rsidR="009E0C75" w14:paraId="4161DDE8" w14:textId="77777777">
        <w:trPr>
          <w:trHeight w:val="57"/>
          <w:jc w:val="center"/>
        </w:trPr>
        <w:tc>
          <w:tcPr>
            <w:tcW w:w="760" w:type="dxa"/>
            <w:tcBorders>
              <w:tl2br w:val="nil"/>
              <w:tr2bl w:val="nil"/>
            </w:tcBorders>
            <w:shd w:val="clear" w:color="auto" w:fill="D6DCE5" w:themeFill="text2" w:themeFillTint="32"/>
            <w:vAlign w:val="center"/>
          </w:tcPr>
          <w:p w14:paraId="19A60B84" w14:textId="77777777" w:rsidR="009E0C75" w:rsidRDefault="006110B9">
            <w:pPr>
              <w:pStyle w:val="10"/>
            </w:pPr>
            <w:r>
              <w:t>3</w:t>
            </w:r>
          </w:p>
        </w:tc>
        <w:tc>
          <w:tcPr>
            <w:tcW w:w="1443" w:type="dxa"/>
            <w:tcBorders>
              <w:tl2br w:val="nil"/>
              <w:tr2bl w:val="nil"/>
            </w:tcBorders>
            <w:vAlign w:val="center"/>
          </w:tcPr>
          <w:p w14:paraId="121496C1" w14:textId="77777777" w:rsidR="009E0C75" w:rsidRDefault="009E0C75">
            <w:pPr>
              <w:pStyle w:val="10"/>
            </w:pPr>
          </w:p>
          <w:p w14:paraId="3AE82EC0" w14:textId="77777777" w:rsidR="009E0C75" w:rsidRDefault="006110B9">
            <w:pPr>
              <w:pStyle w:val="10"/>
            </w:pPr>
            <w:r>
              <w:t>降低噪音措施</w:t>
            </w:r>
          </w:p>
          <w:p w14:paraId="78563DE9" w14:textId="77777777" w:rsidR="009E0C75" w:rsidRDefault="009E0C75">
            <w:pPr>
              <w:pStyle w:val="10"/>
            </w:pPr>
          </w:p>
        </w:tc>
        <w:tc>
          <w:tcPr>
            <w:tcW w:w="7258" w:type="dxa"/>
            <w:tcBorders>
              <w:tl2br w:val="nil"/>
              <w:tr2bl w:val="nil"/>
            </w:tcBorders>
          </w:tcPr>
          <w:p w14:paraId="1F91FC66" w14:textId="77777777" w:rsidR="009E0C75" w:rsidRDefault="006110B9">
            <w:r>
              <w:rPr>
                <w:rFonts w:hint="eastAsia"/>
              </w:rPr>
              <w:t>我公司将采取以下的措施，将施工噪音降到最低。</w:t>
            </w:r>
          </w:p>
          <w:p w14:paraId="3E8C8622" w14:textId="77777777" w:rsidR="009E0C75" w:rsidRDefault="006110B9">
            <w:r>
              <w:rPr>
                <w:rFonts w:hint="eastAsia"/>
              </w:rPr>
              <w:t>1.</w:t>
            </w:r>
            <w:r>
              <w:rPr>
                <w:rFonts w:hint="eastAsia"/>
              </w:rPr>
              <w:t>施工现场遵照《建筑施工场界环境噪声排放标准》（</w:t>
            </w:r>
            <w:r>
              <w:rPr>
                <w:rFonts w:hint="eastAsia"/>
              </w:rPr>
              <w:t>GB12523-2011</w:t>
            </w:r>
            <w:r>
              <w:rPr>
                <w:rFonts w:hint="eastAsia"/>
              </w:rPr>
              <w:t>）制定降噪措施。</w:t>
            </w:r>
          </w:p>
          <w:p w14:paraId="30029F38" w14:textId="77777777" w:rsidR="009E0C75" w:rsidRDefault="006110B9">
            <w:r>
              <w:rPr>
                <w:rFonts w:hint="eastAsia"/>
              </w:rPr>
              <w:t>2.</w:t>
            </w:r>
            <w:r>
              <w:rPr>
                <w:rFonts w:hint="eastAsia"/>
              </w:rPr>
              <w:t>调整施工噪音分布时间，根据环保噪声标准（分贝）日夜要求的不同，合理协调安排施工分项的施工时间，将容易产生噪音污染的分项如模板加工、混凝土施工等安排在白天施工，避免木工圆锯机、混凝土输送泵和振动棒等机械使用时产生的噪音扰民。最大限度减少施工噪音污染，加强对全体职工的环保教育，防止不必要的噪音产生。</w:t>
            </w:r>
          </w:p>
          <w:p w14:paraId="6FA2EB27" w14:textId="77777777" w:rsidR="009E0C75" w:rsidRDefault="006110B9">
            <w:r>
              <w:rPr>
                <w:rFonts w:hint="eastAsia"/>
              </w:rPr>
              <w:lastRenderedPageBreak/>
              <w:t>3.</w:t>
            </w:r>
            <w:r>
              <w:rPr>
                <w:rFonts w:hint="eastAsia"/>
              </w:rPr>
              <w:t>施工中采用低噪音的工艺和施工方法。提倡文明施工，建立</w:t>
            </w:r>
            <w:proofErr w:type="gramStart"/>
            <w:r>
              <w:rPr>
                <w:rFonts w:hint="eastAsia"/>
              </w:rPr>
              <w:t>健全控制</w:t>
            </w:r>
            <w:proofErr w:type="gramEnd"/>
            <w:r>
              <w:rPr>
                <w:rFonts w:hint="eastAsia"/>
              </w:rPr>
              <w:t>人为噪音的管理制度，增强全体施工人员防噪的自觉意识，尽量减少人为因素产生的噪音。</w:t>
            </w:r>
          </w:p>
          <w:p w14:paraId="58241FC4" w14:textId="77777777" w:rsidR="009E0C75" w:rsidRDefault="006110B9">
            <w:r>
              <w:rPr>
                <w:rFonts w:hint="eastAsia"/>
              </w:rPr>
              <w:t>4.</w:t>
            </w:r>
            <w:r>
              <w:rPr>
                <w:rFonts w:hint="eastAsia"/>
              </w:rPr>
              <w:t>施工现场设置噪声监测仪，对现场环境噪声进行全过程监测，凡超过《施工场地噪声限值》标准的，要及时对噪声超标的主要因素进行调整，以达到有效地控制施工噪声的目的。建筑施工作业的噪音可能超过建筑施工现场的噪音限值时，在开工前向建设行政主管部门和环保部门申请，核准后方能够施工。</w:t>
            </w:r>
          </w:p>
          <w:p w14:paraId="7CE391EB" w14:textId="77777777" w:rsidR="009E0C75" w:rsidRDefault="006110B9">
            <w:r>
              <w:rPr>
                <w:rFonts w:hint="eastAsia"/>
              </w:rPr>
              <w:t>5.</w:t>
            </w:r>
            <w:r>
              <w:rPr>
                <w:rFonts w:hint="eastAsia"/>
              </w:rPr>
              <w:t>夜间模板施工时，严格控制产生过大声响。手持电动工具或切割器具应尽量在封闭的区域内使用，并使临界噪音达标。</w:t>
            </w:r>
          </w:p>
        </w:tc>
      </w:tr>
      <w:tr w:rsidR="009E0C75" w14:paraId="45AA5AA8" w14:textId="77777777">
        <w:trPr>
          <w:trHeight w:val="57"/>
          <w:jc w:val="center"/>
        </w:trPr>
        <w:tc>
          <w:tcPr>
            <w:tcW w:w="760" w:type="dxa"/>
            <w:tcBorders>
              <w:tl2br w:val="nil"/>
              <w:tr2bl w:val="nil"/>
            </w:tcBorders>
            <w:shd w:val="clear" w:color="auto" w:fill="D6DCE5" w:themeFill="text2" w:themeFillTint="32"/>
            <w:vAlign w:val="center"/>
          </w:tcPr>
          <w:p w14:paraId="628AD8BB" w14:textId="77777777" w:rsidR="009E0C75" w:rsidRDefault="006110B9">
            <w:pPr>
              <w:pStyle w:val="10"/>
            </w:pPr>
            <w:r>
              <w:lastRenderedPageBreak/>
              <w:t>4</w:t>
            </w:r>
          </w:p>
        </w:tc>
        <w:tc>
          <w:tcPr>
            <w:tcW w:w="1443" w:type="dxa"/>
            <w:tcBorders>
              <w:tl2br w:val="nil"/>
              <w:tr2bl w:val="nil"/>
            </w:tcBorders>
            <w:vAlign w:val="center"/>
          </w:tcPr>
          <w:p w14:paraId="03A97AC5" w14:textId="77777777" w:rsidR="009E0C75" w:rsidRDefault="009E0C75">
            <w:pPr>
              <w:pStyle w:val="10"/>
            </w:pPr>
          </w:p>
          <w:p w14:paraId="17D77C36" w14:textId="77777777" w:rsidR="009E0C75" w:rsidRDefault="006110B9">
            <w:pPr>
              <w:pStyle w:val="10"/>
            </w:pPr>
            <w:r>
              <w:t>排污措施</w:t>
            </w:r>
          </w:p>
        </w:tc>
        <w:tc>
          <w:tcPr>
            <w:tcW w:w="7258" w:type="dxa"/>
            <w:tcBorders>
              <w:tl2br w:val="nil"/>
              <w:tr2bl w:val="nil"/>
            </w:tcBorders>
          </w:tcPr>
          <w:p w14:paraId="40C4D046" w14:textId="77777777" w:rsidR="009E0C75" w:rsidRDefault="006110B9">
            <w:r>
              <w:rPr>
                <w:rFonts w:hint="eastAsia"/>
              </w:rPr>
              <w:t>1.</w:t>
            </w:r>
            <w:r>
              <w:rPr>
                <w:rFonts w:hint="eastAsia"/>
              </w:rPr>
              <w:t>工程开工前，编写施工现场供、排水方案，建立健全用水管理制度，增强全体施工人员的节约用水意识和环境保护意识。严格按照方案要求完善现场供、排水设施，所有排水沟道均用砖砌并用水泥砂浆抹面，施工现场的排污沟等均应沉淀、过滤处理后才能排入排污管线。</w:t>
            </w:r>
          </w:p>
          <w:p w14:paraId="5976F128" w14:textId="77777777" w:rsidR="009E0C75" w:rsidRDefault="006110B9">
            <w:r>
              <w:rPr>
                <w:rFonts w:hint="eastAsia"/>
              </w:rPr>
              <w:t>2.</w:t>
            </w:r>
            <w:r>
              <w:rPr>
                <w:rFonts w:hint="eastAsia"/>
              </w:rPr>
              <w:t>施工现场临建阶段，统一规划排水管线。</w:t>
            </w:r>
          </w:p>
          <w:p w14:paraId="430E82AB" w14:textId="77777777" w:rsidR="009E0C75" w:rsidRDefault="006110B9">
            <w:r>
              <w:rPr>
                <w:rFonts w:hint="eastAsia"/>
              </w:rPr>
              <w:t>3.</w:t>
            </w:r>
            <w:r>
              <w:rPr>
                <w:rFonts w:hint="eastAsia"/>
              </w:rPr>
              <w:t>运输车辆清洗处设置沉淀池，排放的废水要排入沉淀池内，经二次沉淀后，方可排入城市市政污水管线或用于洒水降尘。</w:t>
            </w:r>
          </w:p>
          <w:p w14:paraId="1EB7AC9F" w14:textId="77777777" w:rsidR="009E0C75" w:rsidRDefault="006110B9">
            <w:r>
              <w:rPr>
                <w:rFonts w:hint="eastAsia"/>
              </w:rPr>
              <w:lastRenderedPageBreak/>
              <w:t>4.</w:t>
            </w:r>
            <w:r>
              <w:rPr>
                <w:rFonts w:hint="eastAsia"/>
              </w:rPr>
              <w:t>施工现场生活污水通过现场埋设的排水管道，向市政污水井排放。平时加强管理，防止污染。</w:t>
            </w:r>
          </w:p>
          <w:p w14:paraId="076602B7" w14:textId="77777777" w:rsidR="009E0C75" w:rsidRDefault="006110B9">
            <w:r>
              <w:rPr>
                <w:rFonts w:hint="eastAsia"/>
              </w:rPr>
              <w:t>5.</w:t>
            </w:r>
            <w:r>
              <w:rPr>
                <w:rFonts w:hint="eastAsia"/>
              </w:rPr>
              <w:t>施工现场试验</w:t>
            </w:r>
            <w:proofErr w:type="gramStart"/>
            <w:r>
              <w:rPr>
                <w:rFonts w:hint="eastAsia"/>
              </w:rPr>
              <w:t>室产生</w:t>
            </w:r>
            <w:proofErr w:type="gramEnd"/>
            <w:r>
              <w:rPr>
                <w:rFonts w:hint="eastAsia"/>
              </w:rPr>
              <w:t>的养护用水通过现场排水管线排到市政管线，严禁留置在施工现场。</w:t>
            </w:r>
          </w:p>
          <w:p w14:paraId="6F82EDBC" w14:textId="77777777" w:rsidR="009E0C75" w:rsidRDefault="006110B9">
            <w:r>
              <w:rPr>
                <w:rFonts w:hint="eastAsia"/>
              </w:rPr>
              <w:t>6.</w:t>
            </w:r>
            <w:r>
              <w:rPr>
                <w:rFonts w:hint="eastAsia"/>
              </w:rPr>
              <w:t>对现场道路进行全面修整，现场排水系统应保证通畅，以设置有坡度的明沟为主，并用钢筋制作的盖板盖在明沟上。施工排出的污水及生活污水不能直接排入市污水管道，应在现场设沉淀池沉淀、过滤后，再排入排污管道。</w:t>
            </w:r>
          </w:p>
          <w:p w14:paraId="0CE73B8A" w14:textId="77777777" w:rsidR="009E0C75" w:rsidRDefault="006110B9">
            <w:r>
              <w:rPr>
                <w:rFonts w:hint="eastAsia"/>
              </w:rPr>
              <w:t>7.</w:t>
            </w:r>
            <w:r>
              <w:rPr>
                <w:rFonts w:hint="eastAsia"/>
              </w:rPr>
              <w:t>在季节环保措施中要有雨季施工时的有效排水措施。根据施工实际，考虑从市降雨特征，制定雨季、特别是暴雨期排水措施，避免废水无组织排放、外溢、堵塞城市下水道等污染事故发生的排水应急响应方案，并在需要时实施。</w:t>
            </w:r>
          </w:p>
          <w:p w14:paraId="1DE3C286" w14:textId="77777777" w:rsidR="009E0C75" w:rsidRDefault="006110B9">
            <w:r>
              <w:rPr>
                <w:rFonts w:hint="eastAsia"/>
              </w:rPr>
              <w:t>8.</w:t>
            </w:r>
            <w:r>
              <w:rPr>
                <w:rFonts w:hint="eastAsia"/>
              </w:rPr>
              <w:t>施工现场设置专用油漆料库，库房地面墙面做防渗漏处理，防止油料跑、冒、滴、漏污染土壤、水体。</w:t>
            </w:r>
          </w:p>
        </w:tc>
      </w:tr>
      <w:tr w:rsidR="009E0C75" w14:paraId="7EA0D5FD" w14:textId="77777777">
        <w:trPr>
          <w:trHeight w:val="57"/>
          <w:jc w:val="center"/>
        </w:trPr>
        <w:tc>
          <w:tcPr>
            <w:tcW w:w="760" w:type="dxa"/>
            <w:tcBorders>
              <w:tl2br w:val="nil"/>
              <w:tr2bl w:val="nil"/>
            </w:tcBorders>
            <w:shd w:val="clear" w:color="auto" w:fill="D6DCE5" w:themeFill="text2" w:themeFillTint="32"/>
            <w:vAlign w:val="center"/>
          </w:tcPr>
          <w:p w14:paraId="3364BFEA" w14:textId="77777777" w:rsidR="009E0C75" w:rsidRDefault="006110B9">
            <w:pPr>
              <w:pStyle w:val="10"/>
            </w:pPr>
            <w:r>
              <w:lastRenderedPageBreak/>
              <w:t>5</w:t>
            </w:r>
          </w:p>
        </w:tc>
        <w:tc>
          <w:tcPr>
            <w:tcW w:w="1443" w:type="dxa"/>
            <w:tcBorders>
              <w:tl2br w:val="nil"/>
              <w:tr2bl w:val="nil"/>
            </w:tcBorders>
            <w:vAlign w:val="center"/>
          </w:tcPr>
          <w:p w14:paraId="3B234887" w14:textId="77777777" w:rsidR="009E0C75" w:rsidRDefault="006110B9">
            <w:pPr>
              <w:pStyle w:val="10"/>
            </w:pPr>
            <w:r>
              <w:t>防止粉尘污染措施</w:t>
            </w:r>
          </w:p>
        </w:tc>
        <w:tc>
          <w:tcPr>
            <w:tcW w:w="7258" w:type="dxa"/>
            <w:tcBorders>
              <w:tl2br w:val="nil"/>
              <w:tr2bl w:val="nil"/>
            </w:tcBorders>
          </w:tcPr>
          <w:p w14:paraId="53A238AF" w14:textId="77777777" w:rsidR="009E0C75" w:rsidRDefault="006110B9">
            <w:r>
              <w:rPr>
                <w:rFonts w:hint="eastAsia"/>
              </w:rPr>
              <w:t>任何人进入施工现场严禁吸烟，以防污染空气、引起火灾</w:t>
            </w:r>
          </w:p>
          <w:p w14:paraId="11658305" w14:textId="77777777" w:rsidR="009E0C75" w:rsidRDefault="006110B9">
            <w:r>
              <w:rPr>
                <w:rFonts w:hint="eastAsia"/>
              </w:rPr>
              <w:t>2.</w:t>
            </w:r>
            <w:r>
              <w:rPr>
                <w:rFonts w:hint="eastAsia"/>
              </w:rPr>
              <w:t>施工现场四周实行全封闭式施工管理，防止施工过程中产生的粉尘向外弥散，造成大气污染。水泥等易飞扬颗粒散体物料应尽量安排仓库内存放，堆土场、散装物料露天堆放场要压实、覆盖。</w:t>
            </w:r>
          </w:p>
          <w:p w14:paraId="7E600A70" w14:textId="77777777" w:rsidR="009E0C75" w:rsidRDefault="006110B9">
            <w:r>
              <w:rPr>
                <w:rFonts w:hint="eastAsia"/>
              </w:rPr>
              <w:lastRenderedPageBreak/>
              <w:t>3.</w:t>
            </w:r>
            <w:r>
              <w:rPr>
                <w:rFonts w:hint="eastAsia"/>
              </w:rPr>
              <w:t>施工路面实行硬底化严禁向建筑物外抛弃垃圾，所有垃圾装袋运出，禁止从高处直接向地面清扫废料或者粉尘。</w:t>
            </w:r>
          </w:p>
          <w:p w14:paraId="457D70A9" w14:textId="77777777" w:rsidR="009E0C75" w:rsidRDefault="006110B9">
            <w:r>
              <w:rPr>
                <w:rFonts w:hint="eastAsia"/>
              </w:rPr>
              <w:t>4.</w:t>
            </w:r>
            <w:r>
              <w:rPr>
                <w:rFonts w:hint="eastAsia"/>
              </w:rPr>
              <w:t>脚手架采取全封闭，使用合格绿色阻燃密目网，上下全部围护，围扎牢固整齐。</w:t>
            </w:r>
          </w:p>
          <w:p w14:paraId="7857D48A" w14:textId="77777777" w:rsidR="009E0C75" w:rsidRDefault="006110B9">
            <w:r>
              <w:rPr>
                <w:rFonts w:hint="eastAsia"/>
              </w:rPr>
              <w:t>5.</w:t>
            </w:r>
            <w:r>
              <w:rPr>
                <w:rFonts w:hint="eastAsia"/>
              </w:rPr>
              <w:t>选择合格的运输单位，做到运输过程</w:t>
            </w:r>
            <w:proofErr w:type="gramStart"/>
            <w:r>
              <w:rPr>
                <w:rFonts w:hint="eastAsia"/>
              </w:rPr>
              <w:t>不</w:t>
            </w:r>
            <w:proofErr w:type="gramEnd"/>
            <w:r>
              <w:rPr>
                <w:rFonts w:hint="eastAsia"/>
              </w:rPr>
              <w:t>散落。为保持环境卫生，避免运土车发生遗洒，指派专人负责将运土车上</w:t>
            </w:r>
            <w:proofErr w:type="gramStart"/>
            <w:r>
              <w:rPr>
                <w:rFonts w:hint="eastAsia"/>
              </w:rPr>
              <w:t>的土拍实</w:t>
            </w:r>
            <w:proofErr w:type="gramEnd"/>
            <w:r>
              <w:rPr>
                <w:rFonts w:hint="eastAsia"/>
              </w:rPr>
              <w:t>，并在出口处对车轮进行冲洗。指派专人清扫运土车经过的污损路段。施工现场场地硬化和绿化，经常洒水和浇水以减少灰尘污染。</w:t>
            </w:r>
          </w:p>
          <w:p w14:paraId="5C81A778" w14:textId="77777777" w:rsidR="009E0C75" w:rsidRDefault="006110B9">
            <w:r>
              <w:rPr>
                <w:rFonts w:hint="eastAsia"/>
              </w:rPr>
              <w:t>6.</w:t>
            </w:r>
            <w:r>
              <w:rPr>
                <w:rFonts w:hint="eastAsia"/>
              </w:rPr>
              <w:t>使用清洁能源，炉灶符合烟尘排放规定。</w:t>
            </w:r>
          </w:p>
          <w:p w14:paraId="750291D0" w14:textId="77777777" w:rsidR="009E0C75" w:rsidRDefault="006110B9">
            <w:r>
              <w:rPr>
                <w:rFonts w:hint="eastAsia"/>
              </w:rPr>
              <w:t>7.</w:t>
            </w:r>
            <w:r>
              <w:rPr>
                <w:rFonts w:hint="eastAsia"/>
              </w:rPr>
              <w:t>在施工过程中，每天</w:t>
            </w:r>
            <w:r>
              <w:rPr>
                <w:rFonts w:hint="eastAsia"/>
              </w:rPr>
              <w:t>8:00-8:30</w:t>
            </w:r>
            <w:r>
              <w:rPr>
                <w:rFonts w:hint="eastAsia"/>
              </w:rPr>
              <w:t>、</w:t>
            </w:r>
            <w:r>
              <w:rPr>
                <w:rFonts w:hint="eastAsia"/>
              </w:rPr>
              <w:t>11:30-12:00</w:t>
            </w:r>
            <w:r>
              <w:rPr>
                <w:rFonts w:hint="eastAsia"/>
              </w:rPr>
              <w:t>、</w:t>
            </w:r>
            <w:r>
              <w:rPr>
                <w:rFonts w:hint="eastAsia"/>
              </w:rPr>
              <w:t>16:00-16:30</w:t>
            </w:r>
            <w:r>
              <w:rPr>
                <w:rFonts w:hint="eastAsia"/>
              </w:rPr>
              <w:t>几个时段冲洗地面或洒水降尘，防止工地扬尘污染。现场搅拌砂浆需采取密闭措施，消除水泥粉尘污染。</w:t>
            </w:r>
          </w:p>
        </w:tc>
      </w:tr>
      <w:tr w:rsidR="009E0C75" w14:paraId="12FEEC3B" w14:textId="77777777">
        <w:trPr>
          <w:trHeight w:val="57"/>
          <w:jc w:val="center"/>
        </w:trPr>
        <w:tc>
          <w:tcPr>
            <w:tcW w:w="760" w:type="dxa"/>
            <w:tcBorders>
              <w:tl2br w:val="nil"/>
              <w:tr2bl w:val="nil"/>
            </w:tcBorders>
            <w:shd w:val="clear" w:color="auto" w:fill="D6DCE5" w:themeFill="text2" w:themeFillTint="32"/>
            <w:vAlign w:val="center"/>
          </w:tcPr>
          <w:p w14:paraId="7B3E4DCE" w14:textId="77777777" w:rsidR="009E0C75" w:rsidRDefault="006110B9">
            <w:pPr>
              <w:pStyle w:val="10"/>
            </w:pPr>
            <w:r>
              <w:lastRenderedPageBreak/>
              <w:t>6</w:t>
            </w:r>
          </w:p>
        </w:tc>
        <w:tc>
          <w:tcPr>
            <w:tcW w:w="1443" w:type="dxa"/>
            <w:tcBorders>
              <w:tl2br w:val="nil"/>
              <w:tr2bl w:val="nil"/>
            </w:tcBorders>
            <w:vAlign w:val="center"/>
          </w:tcPr>
          <w:p w14:paraId="203BE4A1" w14:textId="77777777" w:rsidR="009E0C75" w:rsidRDefault="006110B9">
            <w:pPr>
              <w:pStyle w:val="10"/>
            </w:pPr>
            <w:r>
              <w:t>限制光污染措施</w:t>
            </w:r>
          </w:p>
        </w:tc>
        <w:tc>
          <w:tcPr>
            <w:tcW w:w="7258" w:type="dxa"/>
            <w:tcBorders>
              <w:tl2br w:val="nil"/>
              <w:tr2bl w:val="nil"/>
            </w:tcBorders>
          </w:tcPr>
          <w:p w14:paraId="34BEB3A7" w14:textId="77777777" w:rsidR="009E0C75" w:rsidRDefault="006110B9">
            <w:r>
              <w:rPr>
                <w:rFonts w:hint="eastAsia"/>
              </w:rPr>
              <w:t>探照灯尽量选择既能满足照明要求又不刺眼的新型灯具或采用措施，使夜间照明只照射工区而不影响周围社区居民休息。</w:t>
            </w:r>
          </w:p>
        </w:tc>
      </w:tr>
      <w:tr w:rsidR="009E0C75" w14:paraId="52E23776" w14:textId="77777777">
        <w:trPr>
          <w:trHeight w:val="57"/>
          <w:jc w:val="center"/>
        </w:trPr>
        <w:tc>
          <w:tcPr>
            <w:tcW w:w="760" w:type="dxa"/>
            <w:tcBorders>
              <w:tl2br w:val="nil"/>
              <w:tr2bl w:val="nil"/>
            </w:tcBorders>
            <w:shd w:val="clear" w:color="auto" w:fill="D6DCE5" w:themeFill="text2" w:themeFillTint="32"/>
            <w:vAlign w:val="center"/>
          </w:tcPr>
          <w:p w14:paraId="58B94FC0" w14:textId="77777777" w:rsidR="009E0C75" w:rsidRDefault="006110B9">
            <w:pPr>
              <w:pStyle w:val="10"/>
            </w:pPr>
            <w:r>
              <w:t>7</w:t>
            </w:r>
          </w:p>
        </w:tc>
        <w:tc>
          <w:tcPr>
            <w:tcW w:w="1443" w:type="dxa"/>
            <w:tcBorders>
              <w:tl2br w:val="nil"/>
              <w:tr2bl w:val="nil"/>
            </w:tcBorders>
            <w:vAlign w:val="center"/>
          </w:tcPr>
          <w:p w14:paraId="58355B0E" w14:textId="77777777" w:rsidR="009E0C75" w:rsidRDefault="006110B9">
            <w:pPr>
              <w:pStyle w:val="10"/>
            </w:pPr>
            <w:r>
              <w:t>防止施工现场火灾事故发生</w:t>
            </w:r>
          </w:p>
        </w:tc>
        <w:tc>
          <w:tcPr>
            <w:tcW w:w="7258" w:type="dxa"/>
            <w:tcBorders>
              <w:tl2br w:val="nil"/>
              <w:tr2bl w:val="nil"/>
            </w:tcBorders>
          </w:tcPr>
          <w:p w14:paraId="11F30DEB" w14:textId="77777777" w:rsidR="009E0C75" w:rsidRDefault="006110B9">
            <w:r>
              <w:rPr>
                <w:rFonts w:hint="eastAsia"/>
              </w:rPr>
              <w:t>1.</w:t>
            </w:r>
            <w:r>
              <w:rPr>
                <w:rFonts w:hint="eastAsia"/>
              </w:rPr>
              <w:t>对现场施工管理人员和操作人员进行消防培训，增强消防意识。</w:t>
            </w:r>
          </w:p>
          <w:p w14:paraId="34699E14" w14:textId="77777777" w:rsidR="009E0C75" w:rsidRDefault="006110B9">
            <w:r>
              <w:rPr>
                <w:rFonts w:hint="eastAsia"/>
              </w:rPr>
              <w:t>2.</w:t>
            </w:r>
            <w:r>
              <w:rPr>
                <w:rFonts w:hint="eastAsia"/>
              </w:rPr>
              <w:t>对电锯房、木工棚、油库、化学品仓库（如油漆库）等一律配备符合规定的灭火器。严格落实各项消防规章及</w:t>
            </w:r>
            <w:r>
              <w:rPr>
                <w:rFonts w:hint="eastAsia"/>
              </w:rPr>
              <w:lastRenderedPageBreak/>
              <w:t>防火管理规定。</w:t>
            </w:r>
          </w:p>
        </w:tc>
      </w:tr>
      <w:tr w:rsidR="009E0C75" w14:paraId="59F39220" w14:textId="77777777">
        <w:trPr>
          <w:trHeight w:val="57"/>
          <w:jc w:val="center"/>
        </w:trPr>
        <w:tc>
          <w:tcPr>
            <w:tcW w:w="760" w:type="dxa"/>
            <w:tcBorders>
              <w:tl2br w:val="nil"/>
              <w:tr2bl w:val="nil"/>
            </w:tcBorders>
            <w:shd w:val="clear" w:color="auto" w:fill="D6DCE5" w:themeFill="text2" w:themeFillTint="32"/>
            <w:vAlign w:val="center"/>
          </w:tcPr>
          <w:p w14:paraId="4B768DAC" w14:textId="77777777" w:rsidR="009E0C75" w:rsidRDefault="006110B9">
            <w:pPr>
              <w:pStyle w:val="10"/>
            </w:pPr>
            <w:r>
              <w:lastRenderedPageBreak/>
              <w:t>8</w:t>
            </w:r>
          </w:p>
        </w:tc>
        <w:tc>
          <w:tcPr>
            <w:tcW w:w="1443" w:type="dxa"/>
            <w:tcBorders>
              <w:tl2br w:val="nil"/>
              <w:tr2bl w:val="nil"/>
            </w:tcBorders>
            <w:vAlign w:val="center"/>
          </w:tcPr>
          <w:p w14:paraId="1E25D73A" w14:textId="77777777" w:rsidR="009E0C75" w:rsidRDefault="006110B9">
            <w:pPr>
              <w:pStyle w:val="10"/>
            </w:pPr>
            <w:r>
              <w:t>降耗节能措施</w:t>
            </w:r>
          </w:p>
        </w:tc>
        <w:tc>
          <w:tcPr>
            <w:tcW w:w="7258" w:type="dxa"/>
            <w:tcBorders>
              <w:tl2br w:val="nil"/>
              <w:tr2bl w:val="nil"/>
            </w:tcBorders>
          </w:tcPr>
          <w:p w14:paraId="2CBE9A72" w14:textId="77777777" w:rsidR="009E0C75" w:rsidRDefault="006110B9">
            <w:r>
              <w:rPr>
                <w:rFonts w:hint="eastAsia"/>
              </w:rPr>
              <w:t>1.</w:t>
            </w:r>
            <w:r>
              <w:rPr>
                <w:rFonts w:hint="eastAsia"/>
              </w:rPr>
              <w:t>项目经理部要安装水表、电表，随时了解用水用电情况，及时发现水电浪费情况，加以限制。</w:t>
            </w:r>
          </w:p>
          <w:p w14:paraId="2737E11B" w14:textId="77777777" w:rsidR="009E0C75" w:rsidRDefault="006110B9">
            <w:r>
              <w:rPr>
                <w:rFonts w:hint="eastAsia"/>
              </w:rPr>
              <w:t>2.</w:t>
            </w:r>
            <w:r>
              <w:rPr>
                <w:rFonts w:hint="eastAsia"/>
              </w:rPr>
              <w:t>经常对现场所有供水阀门进行检测、维修、更换，杜绝跑、冒、滴、漏。</w:t>
            </w:r>
          </w:p>
          <w:p w14:paraId="25C38C8C" w14:textId="77777777" w:rsidR="009E0C75" w:rsidRDefault="006110B9">
            <w:r>
              <w:rPr>
                <w:rFonts w:hint="eastAsia"/>
              </w:rPr>
              <w:t>3.</w:t>
            </w:r>
            <w:r>
              <w:rPr>
                <w:rFonts w:hint="eastAsia"/>
              </w:rPr>
              <w:t>项目各部门要制定节约纸张计划，采用再生纸及非机密性办公用纸必须两面使用。推行无纸化办公，文件无纸化管理和网络化传输。</w:t>
            </w:r>
          </w:p>
        </w:tc>
      </w:tr>
      <w:tr w:rsidR="009E0C75" w14:paraId="43EB373B" w14:textId="77777777">
        <w:trPr>
          <w:trHeight w:val="57"/>
          <w:jc w:val="center"/>
        </w:trPr>
        <w:tc>
          <w:tcPr>
            <w:tcW w:w="760" w:type="dxa"/>
            <w:tcBorders>
              <w:tl2br w:val="nil"/>
              <w:tr2bl w:val="nil"/>
            </w:tcBorders>
            <w:shd w:val="clear" w:color="auto" w:fill="D6DCE5" w:themeFill="text2" w:themeFillTint="32"/>
            <w:vAlign w:val="center"/>
          </w:tcPr>
          <w:p w14:paraId="7039C976" w14:textId="77777777" w:rsidR="009E0C75" w:rsidRDefault="006110B9">
            <w:pPr>
              <w:pStyle w:val="10"/>
            </w:pPr>
            <w:r>
              <w:t>9</w:t>
            </w:r>
          </w:p>
        </w:tc>
        <w:tc>
          <w:tcPr>
            <w:tcW w:w="1443" w:type="dxa"/>
            <w:tcBorders>
              <w:tl2br w:val="nil"/>
              <w:tr2bl w:val="nil"/>
            </w:tcBorders>
            <w:vAlign w:val="center"/>
          </w:tcPr>
          <w:p w14:paraId="73F2AD06" w14:textId="77777777" w:rsidR="009E0C75" w:rsidRDefault="006110B9">
            <w:pPr>
              <w:pStyle w:val="10"/>
            </w:pPr>
            <w:r>
              <w:t>绿化措施</w:t>
            </w:r>
          </w:p>
        </w:tc>
        <w:tc>
          <w:tcPr>
            <w:tcW w:w="7258" w:type="dxa"/>
            <w:tcBorders>
              <w:tl2br w:val="nil"/>
              <w:tr2bl w:val="nil"/>
            </w:tcBorders>
          </w:tcPr>
          <w:p w14:paraId="3FE4B471" w14:textId="77777777" w:rsidR="009E0C75" w:rsidRDefault="006110B9">
            <w:r>
              <w:rPr>
                <w:rFonts w:hint="eastAsia"/>
              </w:rPr>
              <w:t>对现场进行绿化规划，在业主允许的区域种植四季常绿植物，将施工场区在施工期间建成花园式工地。</w:t>
            </w:r>
          </w:p>
        </w:tc>
      </w:tr>
    </w:tbl>
    <w:p w14:paraId="31B2A6A7" w14:textId="77777777" w:rsidR="009E0C75" w:rsidRDefault="006110B9">
      <w:pPr>
        <w:pStyle w:val="4"/>
        <w:ind w:firstLine="562"/>
      </w:pPr>
      <w:bookmarkStart w:id="1258" w:name="_Toc30299"/>
      <w:bookmarkStart w:id="1259" w:name="_Toc28552"/>
      <w:r>
        <w:rPr>
          <w:rFonts w:hint="eastAsia"/>
        </w:rPr>
        <w:t>5.3.5.2</w:t>
      </w:r>
      <w:r>
        <w:rPr>
          <w:rFonts w:hint="eastAsia"/>
        </w:rPr>
        <w:t>自然环境保护措施</w:t>
      </w:r>
      <w:bookmarkEnd w:id="1258"/>
      <w:bookmarkEnd w:id="1259"/>
    </w:p>
    <w:p w14:paraId="2DB034C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大力宣传环境保护，项目部定期对每位员工进行环保教育，并且监督其执行情况。</w:t>
      </w:r>
    </w:p>
    <w:p w14:paraId="5BE6780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开展环保竞赛，并对在环保中有突出贡献者给予表彰和奖励，对那些破坏环境和生态的员工进行批评、教育和处罚，直至送交当地环保部门处理。</w:t>
      </w:r>
    </w:p>
    <w:p w14:paraId="3397C9C3"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指定专门的环保监督员，对工程的每一个工序进行监督检查，出现问题马上会同项目部领导或当地环保部门一起解决。</w:t>
      </w:r>
    </w:p>
    <w:p w14:paraId="6124052B"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在场地清理过程中，各种杂物不能随意堆放，要在指定位置堆放整齐。</w:t>
      </w:r>
    </w:p>
    <w:p w14:paraId="3DE73FD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施工用各种粉状材料采用袋装或其它密封方法运输，不得散装散卸，且尽量存放在室内。</w:t>
      </w:r>
    </w:p>
    <w:p w14:paraId="6B886F7F" w14:textId="77777777" w:rsidR="009E0C75" w:rsidRDefault="006110B9">
      <w:pPr>
        <w:rPr>
          <w:rFonts w:ascii="宋体" w:hAnsi="宋体" w:cs="宋体" w:hint="eastAsia"/>
          <w:szCs w:val="28"/>
        </w:rPr>
      </w:pPr>
      <w:r>
        <w:rPr>
          <w:rFonts w:ascii="宋体" w:hAnsi="宋体" w:cs="宋体" w:hint="eastAsia"/>
          <w:szCs w:val="28"/>
        </w:rPr>
        <w:lastRenderedPageBreak/>
        <w:t>6</w:t>
      </w:r>
      <w:r>
        <w:rPr>
          <w:rFonts w:ascii="宋体" w:hAnsi="宋体" w:cs="宋体" w:hint="eastAsia"/>
          <w:szCs w:val="28"/>
        </w:rPr>
        <w:t>、</w:t>
      </w:r>
      <w:r>
        <w:rPr>
          <w:rFonts w:ascii="宋体" w:hAnsi="宋体" w:cs="宋体" w:hint="eastAsia"/>
          <w:szCs w:val="28"/>
        </w:rPr>
        <w:t>搞好与当地群众关系，保证不影响居民生活的稳定。</w:t>
      </w:r>
    </w:p>
    <w:p w14:paraId="6C2A3FEA" w14:textId="77777777" w:rsidR="009E0C75" w:rsidRDefault="006110B9">
      <w:pPr>
        <w:pStyle w:val="4"/>
        <w:ind w:firstLine="562"/>
      </w:pPr>
      <w:bookmarkStart w:id="1260" w:name="_Toc18159"/>
      <w:bookmarkStart w:id="1261" w:name="_Toc13872"/>
      <w:r>
        <w:rPr>
          <w:rFonts w:hint="eastAsia"/>
        </w:rPr>
        <w:t>5.3.5.3</w:t>
      </w:r>
      <w:r>
        <w:rPr>
          <w:rFonts w:hint="eastAsia"/>
        </w:rPr>
        <w:t>社会环境保护措施</w:t>
      </w:r>
      <w:bookmarkEnd w:id="1260"/>
      <w:bookmarkEnd w:id="1261"/>
    </w:p>
    <w:p w14:paraId="2BE2D9B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依据国家土地管理法等相关法律法规，建设单位制定一套有序的、完备的计划，并制订合理的计划，在当地政府和有关部门的配合下，从工程建设的整体利益出发，统筹安排、充分协调，保证受影响居民生活的稳定。</w:t>
      </w:r>
    </w:p>
    <w:p w14:paraId="38C5FB2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加强对文物古迹的保护意识，如发现有未探测到的文物，立即停止施工，并及时通知当地文物保护部门，待文物发掘和清理完毕后才能恢复施工。</w:t>
      </w:r>
    </w:p>
    <w:p w14:paraId="1E409BDA" w14:textId="77777777" w:rsidR="009E0C75" w:rsidRDefault="006110B9">
      <w:pPr>
        <w:pStyle w:val="4"/>
        <w:ind w:firstLine="562"/>
        <w:rPr>
          <w:rFonts w:ascii="宋体" w:hAnsi="宋体" w:cs="宋体" w:hint="eastAsia"/>
        </w:rPr>
      </w:pPr>
      <w:bookmarkStart w:id="1262" w:name="_Toc9521"/>
      <w:bookmarkStart w:id="1263" w:name="_Toc22747"/>
      <w:r>
        <w:rPr>
          <w:rFonts w:ascii="宋体" w:hAnsi="宋体" w:cs="宋体" w:hint="eastAsia"/>
        </w:rPr>
        <w:t>5.3.5.4</w:t>
      </w:r>
      <w:bookmarkStart w:id="1264" w:name="_Toc20425"/>
      <w:bookmarkStart w:id="1265" w:name="_Toc23855"/>
      <w:bookmarkEnd w:id="1262"/>
      <w:bookmarkEnd w:id="1263"/>
      <w:r>
        <w:rPr>
          <w:rFonts w:ascii="宋体" w:hAnsi="宋体" w:cs="宋体" w:hint="eastAsia"/>
        </w:rPr>
        <w:t>弃土、垃圾处理环保管理措施</w:t>
      </w:r>
      <w:bookmarkEnd w:id="1264"/>
      <w:bookmarkEnd w:id="1265"/>
    </w:p>
    <w:p w14:paraId="2FA7B2C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申报</w:t>
      </w:r>
    </w:p>
    <w:p w14:paraId="4F81E85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在工程开工前七日按规定向渣土管理部门申报建筑垃圾、工程渣土的种类、数量、运输路线及处置场地等事项，并与渣土管理部门签订环境卫生责任书。</w:t>
      </w:r>
    </w:p>
    <w:p w14:paraId="45BC057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建筑垃圾、工程渣土需分批排放的，除</w:t>
      </w:r>
      <w:proofErr w:type="gramStart"/>
      <w:r>
        <w:rPr>
          <w:rFonts w:ascii="宋体" w:hAnsi="宋体" w:cs="宋体" w:hint="eastAsia"/>
          <w:szCs w:val="28"/>
        </w:rPr>
        <w:t>申报总</w:t>
      </w:r>
      <w:proofErr w:type="gramEnd"/>
      <w:r>
        <w:rPr>
          <w:rFonts w:ascii="宋体" w:hAnsi="宋体" w:cs="宋体" w:hint="eastAsia"/>
          <w:szCs w:val="28"/>
        </w:rPr>
        <w:t>排放处置计划外，还应在每批排放前七日申报排放处置计划。临时变更排放处置计划的，补报调整后的排放处置计划。</w:t>
      </w:r>
    </w:p>
    <w:p w14:paraId="592B4DB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运输</w:t>
      </w:r>
    </w:p>
    <w:p w14:paraId="6D5281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运输建筑垃圾、工程渣土时，运输车辆随车携带处置证，接受渣土管理部门的检查。</w:t>
      </w:r>
    </w:p>
    <w:p w14:paraId="1133D2E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运输车辆按渣土管理部门会同公安交通管理部门规定的运输路线进行运输。</w:t>
      </w:r>
    </w:p>
    <w:p w14:paraId="0C2DC8B3"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运输车辆进入建筑垃圾、工程渣土储运场地，服从场地管理人员的指挥，按要求倾卸。</w:t>
      </w:r>
    </w:p>
    <w:p w14:paraId="53792F0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其它管理要求</w:t>
      </w:r>
    </w:p>
    <w:p w14:paraId="6B0DFBA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工程竣工后，我们将在规定时间内将工地的建筑垃圾、工程渣土处理干净。</w:t>
      </w:r>
    </w:p>
    <w:p w14:paraId="127B326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不得占用道路堆放建筑垃圾、工程渣土。确需临时占用道路堆放的，必须取得公安部门核发的《临时占用道路许可证》。</w:t>
      </w:r>
    </w:p>
    <w:p w14:paraId="1B491D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建筑垃圾、工程渣土临时储运场地四周设置一米以上且不低于堆土高度的遮挡围栏，并有防尘、灭蝇和防污水外流等防污染措施。</w:t>
      </w:r>
    </w:p>
    <w:p w14:paraId="5EFF109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注意事项</w:t>
      </w:r>
    </w:p>
    <w:p w14:paraId="7A2C92C6" w14:textId="77777777" w:rsidR="009E0C75" w:rsidRDefault="006110B9">
      <w:pPr>
        <w:rPr>
          <w:rFonts w:ascii="宋体" w:hAnsi="宋体" w:cs="宋体" w:hint="eastAsia"/>
          <w:szCs w:val="28"/>
        </w:rPr>
      </w:pPr>
      <w:r>
        <w:rPr>
          <w:rFonts w:ascii="宋体" w:hAnsi="宋体" w:cs="宋体" w:hint="eastAsia"/>
          <w:szCs w:val="28"/>
        </w:rPr>
        <w:t>如施工所在地政府或环境保护主管部门对施工建筑垃圾、工程渣土有特定的要求，将按照其要求执行。</w:t>
      </w:r>
    </w:p>
    <w:p w14:paraId="1B07A3ED" w14:textId="77777777" w:rsidR="009E0C75" w:rsidRDefault="006110B9">
      <w:pPr>
        <w:rPr>
          <w:rFonts w:ascii="宋体" w:hAnsi="宋体" w:cs="宋体" w:hint="eastAsia"/>
          <w:szCs w:val="28"/>
        </w:rPr>
      </w:pPr>
      <w:bookmarkStart w:id="1266" w:name="_Toc32221"/>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食堂产生的餐厨垃圾委托清洁公司单独收集、运输、处理。</w:t>
      </w:r>
    </w:p>
    <w:tbl>
      <w:tblPr>
        <w:tblStyle w:val="a8"/>
        <w:tblW w:w="5000" w:type="pct"/>
        <w:tblInd w:w="0" w:type="dxa"/>
        <w:tblBorders>
          <w:top w:val="single" w:sz="4" w:space="0" w:color="843F0B"/>
          <w:left w:val="single" w:sz="4" w:space="0" w:color="843F0B"/>
          <w:bottom w:val="single" w:sz="4" w:space="0" w:color="843F0B"/>
          <w:right w:val="single" w:sz="4" w:space="0" w:color="843F0B"/>
          <w:insideH w:val="single" w:sz="4" w:space="0" w:color="843F0B"/>
          <w:insideV w:val="single" w:sz="4" w:space="0" w:color="843F0B"/>
        </w:tblBorders>
        <w:tblCellMar>
          <w:top w:w="0" w:type="dxa"/>
          <w:left w:w="108" w:type="dxa"/>
          <w:bottom w:w="0" w:type="dxa"/>
          <w:right w:w="108" w:type="dxa"/>
        </w:tblCellMar>
        <w:tblLook w:val="04A0" w:firstRow="1" w:lastRow="0" w:firstColumn="1" w:lastColumn="0" w:noHBand="0" w:noVBand="1"/>
      </w:tblPr>
      <w:tblGrid>
        <w:gridCol w:w="9287"/>
      </w:tblGrid>
      <w:tr w:rsidR="009E0C75" w14:paraId="20E12424" w14:textId="77777777">
        <w:tc>
          <w:tcPr>
            <w:tcW w:w="5000" w:type="pct"/>
            <w:tcBorders>
              <w:tl2br w:val="nil"/>
              <w:tr2bl w:val="nil"/>
            </w:tcBorders>
          </w:tcPr>
          <w:p w14:paraId="0F288774" w14:textId="77777777" w:rsidR="009E0C75" w:rsidRDefault="006110B9">
            <w:pPr>
              <w:ind w:firstLineChars="0" w:firstLine="0"/>
              <w:jc w:val="both"/>
              <w:rPr>
                <w:rFonts w:ascii="宋体" w:hAnsi="宋体" w:cs="宋体" w:hint="eastAsia"/>
                <w:szCs w:val="28"/>
              </w:rPr>
            </w:pPr>
            <w:r>
              <w:rPr>
                <w:rFonts w:ascii="宋体" w:hAnsi="宋体" w:cs="宋体" w:hint="eastAsia"/>
                <w:noProof/>
                <w:szCs w:val="28"/>
              </w:rPr>
              <w:drawing>
                <wp:inline distT="0" distB="0" distL="114300" distR="114300" wp14:anchorId="4E903443" wp14:editId="0D31DA51">
                  <wp:extent cx="5730875" cy="2521585"/>
                  <wp:effectExtent l="0" t="0" r="14605" b="8255"/>
                  <wp:docPr id="226"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
                          <pic:cNvPicPr>
                            <a:picLocks noChangeAspect="1"/>
                          </pic:cNvPicPr>
                        </pic:nvPicPr>
                        <pic:blipFill>
                          <a:blip r:embed="rId114"/>
                          <a:stretch>
                            <a:fillRect/>
                          </a:stretch>
                        </pic:blipFill>
                        <pic:spPr>
                          <a:xfrm>
                            <a:off x="0" y="0"/>
                            <a:ext cx="5730875" cy="2521585"/>
                          </a:xfrm>
                          <a:prstGeom prst="rect">
                            <a:avLst/>
                          </a:prstGeom>
                          <a:noFill/>
                          <a:ln>
                            <a:noFill/>
                          </a:ln>
                        </pic:spPr>
                      </pic:pic>
                    </a:graphicData>
                  </a:graphic>
                </wp:inline>
              </w:drawing>
            </w:r>
          </w:p>
        </w:tc>
      </w:tr>
      <w:tr w:rsidR="009E0C75" w14:paraId="067B3FCB" w14:textId="77777777">
        <w:tc>
          <w:tcPr>
            <w:tcW w:w="5000" w:type="pct"/>
            <w:tcBorders>
              <w:tl2br w:val="nil"/>
              <w:tr2bl w:val="nil"/>
            </w:tcBorders>
          </w:tcPr>
          <w:p w14:paraId="783438FD" w14:textId="77777777" w:rsidR="009E0C75" w:rsidRDefault="006110B9">
            <w:pPr>
              <w:ind w:firstLineChars="0" w:firstLine="0"/>
              <w:jc w:val="both"/>
              <w:rPr>
                <w:rFonts w:ascii="宋体" w:hAnsi="宋体" w:cs="宋体" w:hint="eastAsia"/>
                <w:szCs w:val="28"/>
              </w:rPr>
            </w:pPr>
            <w:bookmarkStart w:id="1267" w:name="_Toc12559"/>
            <w:bookmarkStart w:id="1268" w:name="_Toc30671"/>
            <w:r>
              <w:rPr>
                <w:rFonts w:ascii="宋体" w:hAnsi="宋体" w:cs="宋体" w:hint="eastAsia"/>
                <w:noProof/>
                <w:szCs w:val="28"/>
              </w:rPr>
              <w:lastRenderedPageBreak/>
              <w:drawing>
                <wp:inline distT="0" distB="0" distL="114300" distR="114300" wp14:anchorId="4C90FF16" wp14:editId="7196C887">
                  <wp:extent cx="5749290" cy="2736215"/>
                  <wp:effectExtent l="0" t="0" r="11430" b="6985"/>
                  <wp:docPr id="30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23"/>
                          <pic:cNvPicPr>
                            <a:picLocks noChangeAspect="1"/>
                          </pic:cNvPicPr>
                        </pic:nvPicPr>
                        <pic:blipFill>
                          <a:blip r:embed="rId115"/>
                          <a:stretch>
                            <a:fillRect/>
                          </a:stretch>
                        </pic:blipFill>
                        <pic:spPr>
                          <a:xfrm>
                            <a:off x="0" y="0"/>
                            <a:ext cx="5749290" cy="2736215"/>
                          </a:xfrm>
                          <a:prstGeom prst="rect">
                            <a:avLst/>
                          </a:prstGeom>
                          <a:noFill/>
                          <a:ln>
                            <a:noFill/>
                          </a:ln>
                        </pic:spPr>
                      </pic:pic>
                    </a:graphicData>
                  </a:graphic>
                </wp:inline>
              </w:drawing>
            </w:r>
            <w:bookmarkEnd w:id="1267"/>
            <w:bookmarkEnd w:id="1268"/>
          </w:p>
        </w:tc>
      </w:tr>
      <w:tr w:rsidR="009E0C75" w14:paraId="76870C08" w14:textId="77777777">
        <w:trPr>
          <w:trHeight w:val="412"/>
        </w:trPr>
        <w:tc>
          <w:tcPr>
            <w:tcW w:w="5000" w:type="pct"/>
            <w:tcBorders>
              <w:tl2br w:val="nil"/>
              <w:tr2bl w:val="nil"/>
            </w:tcBorders>
            <w:shd w:val="clear" w:color="auto" w:fill="D6DCE5" w:themeFill="text2" w:themeFillTint="32"/>
          </w:tcPr>
          <w:p w14:paraId="414B0837" w14:textId="77777777" w:rsidR="009E0C75" w:rsidRDefault="006110B9">
            <w:pPr>
              <w:ind w:firstLineChars="0" w:firstLine="0"/>
              <w:jc w:val="center"/>
              <w:rPr>
                <w:rFonts w:ascii="宋体" w:hAnsi="宋体" w:cs="宋体" w:hint="eastAsia"/>
                <w:szCs w:val="28"/>
              </w:rPr>
            </w:pPr>
            <w:r>
              <w:rPr>
                <w:rFonts w:ascii="宋体" w:hAnsi="宋体" w:cs="宋体" w:hint="eastAsia"/>
                <w:szCs w:val="28"/>
              </w:rPr>
              <w:t>垃圾清运示意图</w:t>
            </w:r>
          </w:p>
        </w:tc>
      </w:tr>
    </w:tbl>
    <w:p w14:paraId="35E577E2" w14:textId="77777777" w:rsidR="009E0C75" w:rsidRDefault="006110B9">
      <w:pPr>
        <w:pStyle w:val="4"/>
        <w:ind w:firstLine="562"/>
      </w:pPr>
      <w:bookmarkStart w:id="1269" w:name="_Toc31847"/>
      <w:r>
        <w:rPr>
          <w:rFonts w:hint="eastAsia"/>
        </w:rPr>
        <w:t>5.3.5.5</w:t>
      </w:r>
      <w:r>
        <w:rPr>
          <w:rFonts w:hint="eastAsia"/>
        </w:rPr>
        <w:t>污水排放环保管理措施</w:t>
      </w:r>
      <w:bookmarkEnd w:id="1266"/>
      <w:bookmarkEnd w:id="1269"/>
    </w:p>
    <w:p w14:paraId="3F34DF0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排水设施的建设</w:t>
      </w:r>
    </w:p>
    <w:p w14:paraId="6A5C3B9F" w14:textId="77777777" w:rsidR="009E0C75" w:rsidRDefault="006110B9">
      <w:pPr>
        <w:rPr>
          <w:rFonts w:ascii="宋体" w:hAnsi="宋体" w:cs="宋体" w:hint="eastAsia"/>
          <w:szCs w:val="28"/>
        </w:rPr>
      </w:pPr>
      <w:r>
        <w:rPr>
          <w:rFonts w:ascii="宋体" w:hAnsi="宋体" w:cs="宋体" w:hint="eastAsia"/>
          <w:szCs w:val="28"/>
        </w:rPr>
        <w:t>排水设施的建设应当遵守国家规定的技术标准，如区域内实行雨水、污水分流制的，雨水和污水管道不得混接。</w:t>
      </w:r>
    </w:p>
    <w:p w14:paraId="6F68322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排水设施的验收</w:t>
      </w:r>
    </w:p>
    <w:p w14:paraId="0B59EC60" w14:textId="77777777" w:rsidR="009E0C75" w:rsidRDefault="006110B9">
      <w:pPr>
        <w:rPr>
          <w:rFonts w:ascii="宋体" w:hAnsi="宋体" w:cs="宋体" w:hint="eastAsia"/>
          <w:szCs w:val="28"/>
        </w:rPr>
      </w:pPr>
      <w:r>
        <w:rPr>
          <w:rFonts w:ascii="宋体" w:hAnsi="宋体" w:cs="宋体" w:hint="eastAsia"/>
          <w:szCs w:val="28"/>
        </w:rPr>
        <w:t>工程所属排水设施建设项目竣工后，由主管部门按照国家规定组织验收，并发放《排水许可证》。属于环境保护治理设施的，向环境保护主管部门申报竣工验收。</w:t>
      </w:r>
    </w:p>
    <w:p w14:paraId="13CDD474" w14:textId="77777777" w:rsidR="009E0C75" w:rsidRDefault="006110B9">
      <w:pPr>
        <w:rPr>
          <w:rFonts w:ascii="宋体" w:hAnsi="宋体" w:cs="宋体" w:hint="eastAsia"/>
          <w:szCs w:val="28"/>
        </w:rPr>
      </w:pPr>
      <w:r>
        <w:rPr>
          <w:rFonts w:ascii="宋体" w:hAnsi="宋体" w:cs="宋体" w:hint="eastAsia"/>
          <w:szCs w:val="28"/>
        </w:rPr>
        <w:t>未经验收或验收不合格的排水设施建设项目，不得交付使用。</w:t>
      </w:r>
    </w:p>
    <w:p w14:paraId="5A5C14B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施工期间的管理</w:t>
      </w:r>
    </w:p>
    <w:p w14:paraId="1994BC7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因施工确需临时封堵排水管道的，由公司向排水行政主管部门提出申请，经批准后取得市排水行政主管部门核发的《临时排水许可证（施工）》方可实施。</w:t>
      </w:r>
    </w:p>
    <w:p w14:paraId="7A0F6D0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施工期间，采取临时排水措施。各类施工作业临时排水中有沉淀</w:t>
      </w:r>
      <w:r>
        <w:rPr>
          <w:rFonts w:ascii="宋体" w:hAnsi="宋体" w:cs="宋体" w:hint="eastAsia"/>
          <w:szCs w:val="28"/>
        </w:rPr>
        <w:lastRenderedPageBreak/>
        <w:t>物和污泥，足以造成排水设施堵塞或者损坏，必须严格按二次沉淀后再排放。</w:t>
      </w:r>
    </w:p>
    <w:p w14:paraId="3CD6CE8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在施工期间，有可能影响排水设施安全的作业，各专业施工队伍应加强管理工作。在施工期间如发现排水不畅或污水冒溢的情况时，应及时向施工所在地的排水公司通报，由排水公司及时维修、疏通或者采取有效措施，以确保排水设施的畅通无堵。</w:t>
      </w:r>
    </w:p>
    <w:p w14:paraId="17BD1BC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施工过程中禁止下列损害排水设施的行为：</w:t>
      </w:r>
    </w:p>
    <w:p w14:paraId="4CDF973B" w14:textId="77777777" w:rsidR="009E0C75" w:rsidRDefault="006110B9">
      <w:pPr>
        <w:rPr>
          <w:rFonts w:ascii="宋体" w:hAnsi="宋体" w:cs="宋体" w:hint="eastAsia"/>
          <w:szCs w:val="28"/>
        </w:rPr>
      </w:pPr>
      <w:r>
        <w:rPr>
          <w:rFonts w:ascii="宋体" w:hAnsi="宋体" w:cs="宋体" w:hint="eastAsia"/>
          <w:szCs w:val="28"/>
        </w:rPr>
        <w:t>a</w:t>
      </w:r>
      <w:r>
        <w:rPr>
          <w:rFonts w:ascii="宋体" w:hAnsi="宋体" w:cs="宋体" w:hint="eastAsia"/>
          <w:szCs w:val="28"/>
        </w:rPr>
        <w:t>、堵塞排水管道</w:t>
      </w:r>
    </w:p>
    <w:p w14:paraId="38B98887" w14:textId="77777777" w:rsidR="009E0C75" w:rsidRDefault="006110B9">
      <w:pPr>
        <w:rPr>
          <w:rFonts w:ascii="宋体" w:hAnsi="宋体" w:cs="宋体" w:hint="eastAsia"/>
          <w:szCs w:val="28"/>
        </w:rPr>
      </w:pPr>
      <w:r>
        <w:rPr>
          <w:rFonts w:ascii="宋体" w:hAnsi="宋体" w:cs="宋体" w:hint="eastAsia"/>
          <w:szCs w:val="28"/>
        </w:rPr>
        <w:t>b</w:t>
      </w:r>
      <w:r>
        <w:rPr>
          <w:rFonts w:ascii="宋体" w:hAnsi="宋体" w:cs="宋体" w:hint="eastAsia"/>
          <w:szCs w:val="28"/>
        </w:rPr>
        <w:t>、擅自占压、拆卸、移动排水设施</w:t>
      </w:r>
    </w:p>
    <w:p w14:paraId="40B77191" w14:textId="77777777" w:rsidR="009E0C75" w:rsidRDefault="006110B9">
      <w:pPr>
        <w:rPr>
          <w:rFonts w:ascii="宋体" w:hAnsi="宋体" w:cs="宋体" w:hint="eastAsia"/>
          <w:szCs w:val="28"/>
        </w:rPr>
      </w:pPr>
      <w:r>
        <w:rPr>
          <w:rFonts w:ascii="宋体" w:hAnsi="宋体" w:cs="宋体" w:hint="eastAsia"/>
          <w:szCs w:val="28"/>
        </w:rPr>
        <w:t>c</w:t>
      </w:r>
      <w:r>
        <w:rPr>
          <w:rFonts w:ascii="宋体" w:hAnsi="宋体" w:cs="宋体" w:hint="eastAsia"/>
          <w:szCs w:val="28"/>
        </w:rPr>
        <w:t>、向排水管道倾倒垃圾、粪便</w:t>
      </w:r>
    </w:p>
    <w:p w14:paraId="588CAF4D" w14:textId="77777777" w:rsidR="009E0C75" w:rsidRDefault="006110B9">
      <w:pPr>
        <w:rPr>
          <w:rFonts w:ascii="宋体" w:hAnsi="宋体" w:cs="宋体" w:hint="eastAsia"/>
          <w:szCs w:val="28"/>
        </w:rPr>
      </w:pPr>
      <w:r>
        <w:rPr>
          <w:rFonts w:ascii="宋体" w:hAnsi="宋体" w:cs="宋体" w:hint="eastAsia"/>
          <w:szCs w:val="28"/>
        </w:rPr>
        <w:t>d</w:t>
      </w:r>
      <w:r>
        <w:rPr>
          <w:rFonts w:ascii="宋体" w:hAnsi="宋体" w:cs="宋体" w:hint="eastAsia"/>
          <w:szCs w:val="28"/>
        </w:rPr>
        <w:t>、向排水管道倾倒渣土、施工泥浆、污水处理后的污泥等废物</w:t>
      </w:r>
    </w:p>
    <w:p w14:paraId="282DFED5" w14:textId="77777777" w:rsidR="009E0C75" w:rsidRDefault="006110B9">
      <w:pPr>
        <w:rPr>
          <w:rFonts w:ascii="宋体" w:hAnsi="宋体" w:cs="宋体" w:hint="eastAsia"/>
          <w:szCs w:val="28"/>
        </w:rPr>
      </w:pPr>
      <w:r>
        <w:rPr>
          <w:rFonts w:ascii="宋体" w:hAnsi="宋体" w:cs="宋体" w:hint="eastAsia"/>
          <w:szCs w:val="28"/>
        </w:rPr>
        <w:t>e</w:t>
      </w:r>
      <w:r>
        <w:rPr>
          <w:rFonts w:ascii="宋体" w:hAnsi="宋体" w:cs="宋体" w:hint="eastAsia"/>
          <w:szCs w:val="28"/>
        </w:rPr>
        <w:t>、擅自向排水设施排放污水</w:t>
      </w:r>
    </w:p>
    <w:p w14:paraId="0795ED66" w14:textId="77777777" w:rsidR="009E0C75" w:rsidRDefault="006110B9">
      <w:pPr>
        <w:rPr>
          <w:rFonts w:ascii="宋体" w:hAnsi="宋体" w:cs="宋体" w:hint="eastAsia"/>
          <w:szCs w:val="28"/>
        </w:rPr>
      </w:pPr>
      <w:r>
        <w:rPr>
          <w:rFonts w:ascii="宋体" w:hAnsi="宋体" w:cs="宋体" w:hint="eastAsia"/>
          <w:szCs w:val="28"/>
        </w:rPr>
        <w:t>f</w:t>
      </w:r>
      <w:r>
        <w:rPr>
          <w:rFonts w:ascii="宋体" w:hAnsi="宋体" w:cs="宋体" w:hint="eastAsia"/>
          <w:szCs w:val="28"/>
        </w:rPr>
        <w:t>、向排水管道排放有毒有害、易燃易爆等物质</w:t>
      </w:r>
    </w:p>
    <w:p w14:paraId="1DC1287D" w14:textId="77777777" w:rsidR="009E0C75" w:rsidRDefault="006110B9">
      <w:pPr>
        <w:rPr>
          <w:rFonts w:ascii="宋体" w:hAnsi="宋体" w:cs="宋体" w:hint="eastAsia"/>
          <w:szCs w:val="28"/>
        </w:rPr>
      </w:pPr>
      <w:r>
        <w:rPr>
          <w:rFonts w:ascii="宋体" w:hAnsi="宋体" w:cs="宋体" w:hint="eastAsia"/>
          <w:szCs w:val="28"/>
        </w:rPr>
        <w:t>g</w:t>
      </w:r>
      <w:r>
        <w:rPr>
          <w:rFonts w:ascii="宋体" w:hAnsi="宋体" w:cs="宋体" w:hint="eastAsia"/>
          <w:szCs w:val="28"/>
        </w:rPr>
        <w:t>、擅自在安全保护区范围内爆破、打桩、修建建筑物、构筑物</w:t>
      </w:r>
    </w:p>
    <w:p w14:paraId="163B135D" w14:textId="77777777" w:rsidR="009E0C75" w:rsidRDefault="006110B9">
      <w:pPr>
        <w:pStyle w:val="4"/>
        <w:ind w:firstLine="562"/>
      </w:pPr>
      <w:bookmarkStart w:id="1270" w:name="_Toc12349"/>
      <w:bookmarkStart w:id="1271" w:name="_Toc1692"/>
      <w:r>
        <w:rPr>
          <w:rFonts w:hint="eastAsia"/>
        </w:rPr>
        <w:t>5.3.5.6</w:t>
      </w:r>
      <w:r>
        <w:rPr>
          <w:rFonts w:hint="eastAsia"/>
        </w:rPr>
        <w:t>河道环境保护管理措施</w:t>
      </w:r>
      <w:bookmarkEnd w:id="1270"/>
      <w:bookmarkEnd w:id="1271"/>
    </w:p>
    <w:p w14:paraId="736282FD" w14:textId="77777777" w:rsidR="009E0C75" w:rsidRDefault="006110B9">
      <w:pPr>
        <w:rPr>
          <w:rFonts w:ascii="宋体" w:hAnsi="宋体" w:cs="宋体" w:hint="eastAsia"/>
          <w:szCs w:val="28"/>
        </w:rPr>
      </w:pPr>
      <w:r>
        <w:rPr>
          <w:rFonts w:ascii="宋体" w:hAnsi="宋体" w:cs="宋体" w:hint="eastAsia"/>
          <w:szCs w:val="28"/>
        </w:rPr>
        <w:t>禁止施工期间发生以下破坏河道的行为：</w:t>
      </w:r>
    </w:p>
    <w:p w14:paraId="25482A8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向河道倾倒垃圾、粪便及未经处理的生产污水</w:t>
      </w:r>
    </w:p>
    <w:p w14:paraId="5C95732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向河道倾倒油类、渣土、施工泥浆、污泥、危险废物等废物</w:t>
      </w:r>
    </w:p>
    <w:p w14:paraId="6C6FC31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向河道排放有毒、有害物质</w:t>
      </w:r>
    </w:p>
    <w:p w14:paraId="169CF37F"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其它妨碍河道进行防洪排涝、危及河道堤防安全、污染和堵塞的活动。</w:t>
      </w:r>
      <w:bookmarkStart w:id="1272" w:name="_Toc17333"/>
    </w:p>
    <w:p w14:paraId="1E361F63" w14:textId="77777777" w:rsidR="009E0C75" w:rsidRDefault="006110B9">
      <w:pPr>
        <w:pStyle w:val="4"/>
        <w:ind w:firstLine="562"/>
      </w:pPr>
      <w:bookmarkStart w:id="1273" w:name="_Toc14353"/>
      <w:r>
        <w:rPr>
          <w:rFonts w:hint="eastAsia"/>
        </w:rPr>
        <w:lastRenderedPageBreak/>
        <w:t>5.3.5.7</w:t>
      </w:r>
      <w:r>
        <w:rPr>
          <w:rFonts w:hint="eastAsia"/>
        </w:rPr>
        <w:t>噪声及振动控制措施</w:t>
      </w:r>
      <w:bookmarkEnd w:id="1272"/>
      <w:bookmarkEnd w:id="1273"/>
    </w:p>
    <w:p w14:paraId="1D5EE10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施工噪声及振动的管理</w:t>
      </w:r>
    </w:p>
    <w:p w14:paraId="5BEC592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施工申报</w:t>
      </w:r>
    </w:p>
    <w:p w14:paraId="15253E88" w14:textId="77777777" w:rsidR="009E0C75" w:rsidRDefault="006110B9">
      <w:pPr>
        <w:rPr>
          <w:rFonts w:ascii="宋体" w:hAnsi="宋体" w:cs="宋体" w:hint="eastAsia"/>
          <w:szCs w:val="28"/>
        </w:rPr>
      </w:pPr>
      <w:r>
        <w:rPr>
          <w:rFonts w:ascii="宋体" w:hAnsi="宋体" w:cs="宋体" w:hint="eastAsia"/>
          <w:szCs w:val="28"/>
        </w:rPr>
        <w:t>除紧急抢险、抢修外，不得在夜间</w:t>
      </w:r>
      <w:r>
        <w:rPr>
          <w:rFonts w:ascii="宋体" w:hAnsi="宋体" w:cs="宋体" w:hint="eastAsia"/>
          <w:szCs w:val="28"/>
        </w:rPr>
        <w:t>22</w:t>
      </w:r>
      <w:r>
        <w:rPr>
          <w:rFonts w:ascii="宋体" w:hAnsi="宋体" w:cs="宋体" w:hint="eastAsia"/>
          <w:szCs w:val="28"/>
        </w:rPr>
        <w:t>时至次日早晨</w:t>
      </w:r>
      <w:r>
        <w:rPr>
          <w:rFonts w:ascii="宋体" w:hAnsi="宋体" w:cs="宋体" w:hint="eastAsia"/>
          <w:szCs w:val="28"/>
        </w:rPr>
        <w:t>6</w:t>
      </w:r>
      <w:r>
        <w:rPr>
          <w:rFonts w:ascii="宋体" w:hAnsi="宋体" w:cs="宋体" w:hint="eastAsia"/>
          <w:szCs w:val="28"/>
        </w:rPr>
        <w:t>时内，从事危害居民健康的噪声建设施工作业。</w:t>
      </w:r>
    </w:p>
    <w:p w14:paraId="50DCA991" w14:textId="77777777" w:rsidR="009E0C75" w:rsidRDefault="006110B9">
      <w:pPr>
        <w:rPr>
          <w:rFonts w:ascii="宋体" w:hAnsi="宋体" w:cs="宋体" w:hint="eastAsia"/>
          <w:szCs w:val="28"/>
        </w:rPr>
      </w:pPr>
      <w:r>
        <w:rPr>
          <w:rFonts w:ascii="宋体" w:hAnsi="宋体" w:cs="宋体" w:hint="eastAsia"/>
          <w:szCs w:val="28"/>
        </w:rPr>
        <w:t>由于特殊原因须在夜间</w:t>
      </w:r>
      <w:r>
        <w:rPr>
          <w:rFonts w:ascii="宋体" w:hAnsi="宋体" w:cs="宋体" w:hint="eastAsia"/>
          <w:szCs w:val="28"/>
        </w:rPr>
        <w:t>22</w:t>
      </w:r>
      <w:r>
        <w:rPr>
          <w:rFonts w:ascii="宋体" w:hAnsi="宋体" w:cs="宋体" w:hint="eastAsia"/>
          <w:szCs w:val="28"/>
        </w:rPr>
        <w:t>时至次日早晨</w:t>
      </w:r>
      <w:r>
        <w:rPr>
          <w:rFonts w:ascii="宋体" w:hAnsi="宋体" w:cs="宋体" w:hint="eastAsia"/>
          <w:szCs w:val="28"/>
        </w:rPr>
        <w:t>6</w:t>
      </w:r>
      <w:r>
        <w:rPr>
          <w:rFonts w:ascii="宋体" w:hAnsi="宋体" w:cs="宋体" w:hint="eastAsia"/>
          <w:szCs w:val="28"/>
        </w:rPr>
        <w:t>时内从事超标准的、危害居民健康的建设施工作业活动的，必须事先向当地的环境保护主管部门办理审批手续，并向周围居民进行公告。</w:t>
      </w:r>
    </w:p>
    <w:p w14:paraId="3C62086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施工噪声及振动的控制</w:t>
      </w:r>
    </w:p>
    <w:p w14:paraId="17EA14E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施工噪声的控制：</w:t>
      </w:r>
    </w:p>
    <w:p w14:paraId="0A3039C3" w14:textId="77777777" w:rsidR="009E0C75" w:rsidRDefault="006110B9">
      <w:pPr>
        <w:rPr>
          <w:rFonts w:ascii="宋体" w:hAnsi="宋体" w:cs="宋体" w:hint="eastAsia"/>
          <w:szCs w:val="28"/>
        </w:rPr>
      </w:pPr>
      <w:r>
        <w:rPr>
          <w:rFonts w:ascii="宋体" w:hAnsi="宋体" w:cs="宋体" w:hint="eastAsia"/>
          <w:szCs w:val="28"/>
        </w:rPr>
        <w:t>对于施工工地边界离居民楼</w:t>
      </w:r>
      <w:r>
        <w:rPr>
          <w:rFonts w:ascii="宋体" w:hAnsi="宋体" w:cs="宋体" w:hint="eastAsia"/>
          <w:szCs w:val="28"/>
        </w:rPr>
        <w:t>100</w:t>
      </w:r>
      <w:r>
        <w:rPr>
          <w:rFonts w:ascii="宋体" w:hAnsi="宋体" w:cs="宋体" w:hint="eastAsia"/>
          <w:szCs w:val="28"/>
        </w:rPr>
        <w:t>米以内的重点控制夜间时段施工作业的高噪声作业机具设备，原则上停止使用，必须使用的应采取临时性隔音措施。</w:t>
      </w:r>
    </w:p>
    <w:p w14:paraId="77249387" w14:textId="77777777" w:rsidR="009E0C75" w:rsidRDefault="006110B9">
      <w:pPr>
        <w:rPr>
          <w:rFonts w:ascii="宋体" w:hAnsi="宋体" w:cs="宋体" w:hint="eastAsia"/>
          <w:szCs w:val="28"/>
        </w:rPr>
      </w:pPr>
      <w:r>
        <w:rPr>
          <w:rFonts w:ascii="宋体" w:hAnsi="宋体" w:cs="宋体" w:hint="eastAsia"/>
          <w:szCs w:val="28"/>
        </w:rPr>
        <w:t>工地边界离居民楼</w:t>
      </w:r>
      <w:r>
        <w:rPr>
          <w:rFonts w:ascii="宋体" w:hAnsi="宋体" w:cs="宋体" w:hint="eastAsia"/>
          <w:szCs w:val="28"/>
        </w:rPr>
        <w:t>50</w:t>
      </w:r>
      <w:r>
        <w:rPr>
          <w:rFonts w:ascii="宋体" w:hAnsi="宋体" w:cs="宋体" w:hint="eastAsia"/>
          <w:szCs w:val="28"/>
        </w:rPr>
        <w:t>米以内的，原则上夜间时段停止施工作业。除因特殊工艺需要连夜施工的，应当向当地环保部门办理夜间施工许可证申请，并由工程指挥部协调当地街道、里委，共同做好社区居民安抚工作。</w:t>
      </w:r>
    </w:p>
    <w:p w14:paraId="513C89E5" w14:textId="77777777" w:rsidR="009E0C75" w:rsidRDefault="006110B9">
      <w:pPr>
        <w:rPr>
          <w:rFonts w:ascii="宋体" w:hAnsi="宋体" w:cs="宋体" w:hint="eastAsia"/>
          <w:szCs w:val="28"/>
        </w:rPr>
      </w:pPr>
      <w:r>
        <w:rPr>
          <w:rFonts w:ascii="宋体" w:hAnsi="宋体" w:cs="宋体" w:hint="eastAsia"/>
          <w:szCs w:val="28"/>
        </w:rPr>
        <w:t>根据施工项目现场环境的实际情况，合理布置机械设备及运输车辆的进出口，搅拌机等高噪声设备及车辆进出口应安置在</w:t>
      </w:r>
      <w:proofErr w:type="gramStart"/>
      <w:r>
        <w:rPr>
          <w:rFonts w:ascii="宋体" w:hAnsi="宋体" w:cs="宋体" w:hint="eastAsia"/>
          <w:szCs w:val="28"/>
        </w:rPr>
        <w:t>离居民</w:t>
      </w:r>
      <w:proofErr w:type="gramEnd"/>
      <w:r>
        <w:rPr>
          <w:rFonts w:ascii="宋体" w:hAnsi="宋体" w:cs="宋体" w:hint="eastAsia"/>
          <w:szCs w:val="28"/>
        </w:rPr>
        <w:t>区域相对较远的方位。</w:t>
      </w:r>
    </w:p>
    <w:p w14:paraId="1A82E6BE" w14:textId="77777777" w:rsidR="009E0C75" w:rsidRDefault="006110B9">
      <w:pPr>
        <w:rPr>
          <w:rFonts w:ascii="宋体" w:hAnsi="宋体" w:cs="宋体" w:hint="eastAsia"/>
          <w:szCs w:val="28"/>
        </w:rPr>
      </w:pPr>
      <w:r>
        <w:rPr>
          <w:rFonts w:ascii="宋体" w:hAnsi="宋体" w:cs="宋体" w:hint="eastAsia"/>
          <w:szCs w:val="28"/>
        </w:rPr>
        <w:t>合理安排施工机械作业，高噪声作业活动尽可能安排在不影响周围居民及社会正常生活的时段下进行。</w:t>
      </w:r>
    </w:p>
    <w:p w14:paraId="2ADAC49E" w14:textId="77777777" w:rsidR="009E0C75" w:rsidRDefault="006110B9">
      <w:pPr>
        <w:rPr>
          <w:rFonts w:ascii="宋体" w:hAnsi="宋体" w:cs="宋体" w:hint="eastAsia"/>
          <w:szCs w:val="28"/>
        </w:rPr>
      </w:pPr>
      <w:r>
        <w:rPr>
          <w:rFonts w:ascii="宋体" w:hAnsi="宋体" w:cs="宋体" w:hint="eastAsia"/>
          <w:szCs w:val="28"/>
        </w:rPr>
        <w:t>对于高噪声设备附近加设可移动的简易隔声屏，尽可能减少设备噪声</w:t>
      </w:r>
      <w:r>
        <w:rPr>
          <w:rFonts w:ascii="宋体" w:hAnsi="宋体" w:cs="宋体" w:hint="eastAsia"/>
          <w:szCs w:val="28"/>
        </w:rPr>
        <w:lastRenderedPageBreak/>
        <w:t>对周围环境的影响。</w:t>
      </w:r>
    </w:p>
    <w:p w14:paraId="25B5A0B7" w14:textId="77777777" w:rsidR="009E0C75" w:rsidRDefault="006110B9">
      <w:pPr>
        <w:rPr>
          <w:rFonts w:ascii="宋体" w:hAnsi="宋体" w:cs="宋体" w:hint="eastAsia"/>
          <w:szCs w:val="28"/>
        </w:rPr>
      </w:pPr>
      <w:r>
        <w:rPr>
          <w:rFonts w:ascii="宋体" w:hAnsi="宋体" w:cs="宋体" w:hint="eastAsia"/>
          <w:szCs w:val="28"/>
        </w:rPr>
        <w:t>离高噪声设备近距离操作的施工人员应配戴耳塞，以降低高噪声机械对人耳造成的伤害。</w:t>
      </w:r>
    </w:p>
    <w:p w14:paraId="43E3529D" w14:textId="77777777" w:rsidR="009E0C75" w:rsidRDefault="006110B9">
      <w:pPr>
        <w:rPr>
          <w:rFonts w:ascii="宋体" w:hAnsi="宋体" w:cs="宋体" w:hint="eastAsia"/>
          <w:szCs w:val="28"/>
        </w:rPr>
      </w:pPr>
      <w:r>
        <w:rPr>
          <w:rFonts w:ascii="宋体" w:hAnsi="宋体" w:cs="宋体" w:hint="eastAsia"/>
          <w:szCs w:val="28"/>
        </w:rPr>
        <w:t>每年高考期间，施工现场加强噪声污染控制管理，采取各种措施减少施工在此期间对居民附近区域的影响，禁止夜间施工。</w:t>
      </w:r>
    </w:p>
    <w:p w14:paraId="02E52B7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施工振动的控制：</w:t>
      </w:r>
    </w:p>
    <w:p w14:paraId="2CC1A404" w14:textId="77777777" w:rsidR="009E0C75" w:rsidRDefault="006110B9">
      <w:pPr>
        <w:rPr>
          <w:rFonts w:ascii="宋体" w:hAnsi="宋体" w:cs="宋体" w:hint="eastAsia"/>
          <w:szCs w:val="28"/>
        </w:rPr>
      </w:pPr>
      <w:r>
        <w:rPr>
          <w:rFonts w:ascii="宋体" w:hAnsi="宋体" w:cs="宋体" w:hint="eastAsia"/>
          <w:szCs w:val="28"/>
        </w:rPr>
        <w:t>为缓解施工引起的振动，而导致地面开裂和建筑基础破坏，可采取以下措施：</w:t>
      </w:r>
    </w:p>
    <w:p w14:paraId="1BBDE5E1" w14:textId="77777777" w:rsidR="009E0C75" w:rsidRDefault="006110B9">
      <w:pPr>
        <w:rPr>
          <w:rFonts w:ascii="宋体" w:hAnsi="宋体" w:cs="宋体" w:hint="eastAsia"/>
          <w:szCs w:val="28"/>
        </w:rPr>
      </w:pPr>
      <w:r>
        <w:rPr>
          <w:rFonts w:ascii="宋体" w:hAnsi="宋体" w:cs="宋体" w:hint="eastAsia"/>
          <w:szCs w:val="28"/>
        </w:rPr>
        <w:t>设置防震沟</w:t>
      </w:r>
    </w:p>
    <w:p w14:paraId="5F28AA99" w14:textId="77777777" w:rsidR="009E0C75" w:rsidRDefault="006110B9">
      <w:pPr>
        <w:rPr>
          <w:rFonts w:ascii="宋体" w:hAnsi="宋体" w:cs="宋体" w:hint="eastAsia"/>
          <w:szCs w:val="28"/>
        </w:rPr>
      </w:pPr>
      <w:r>
        <w:rPr>
          <w:rFonts w:ascii="宋体" w:hAnsi="宋体" w:cs="宋体" w:hint="eastAsia"/>
          <w:szCs w:val="28"/>
        </w:rPr>
        <w:t>放置应力释放孔。</w:t>
      </w:r>
    </w:p>
    <w:p w14:paraId="3625A2D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施工运输车辆噪声</w:t>
      </w:r>
    </w:p>
    <w:p w14:paraId="5CE43A10" w14:textId="77777777" w:rsidR="009E0C75" w:rsidRDefault="006110B9">
      <w:pPr>
        <w:rPr>
          <w:rFonts w:ascii="宋体" w:hAnsi="宋体" w:cs="宋体" w:hint="eastAsia"/>
          <w:szCs w:val="28"/>
        </w:rPr>
      </w:pPr>
      <w:r>
        <w:rPr>
          <w:rFonts w:ascii="宋体" w:hAnsi="宋体" w:cs="宋体" w:hint="eastAsia"/>
          <w:szCs w:val="28"/>
        </w:rPr>
        <w:t>运输车辆驶入城市区域禁鸣区域，驾驶员应在相应时段内遵守禁鸣规定，在非禁鸣路段和时间每次按喇叭不得超过</w:t>
      </w:r>
      <w:r>
        <w:rPr>
          <w:rFonts w:ascii="宋体" w:hAnsi="宋体" w:cs="宋体" w:hint="eastAsia"/>
          <w:szCs w:val="28"/>
        </w:rPr>
        <w:t>0.5</w:t>
      </w:r>
      <w:r>
        <w:rPr>
          <w:rFonts w:ascii="宋体" w:hAnsi="宋体" w:cs="宋体" w:hint="eastAsia"/>
          <w:szCs w:val="28"/>
        </w:rPr>
        <w:t>秒，连续</w:t>
      </w:r>
      <w:proofErr w:type="gramStart"/>
      <w:r>
        <w:rPr>
          <w:rFonts w:ascii="宋体" w:hAnsi="宋体" w:cs="宋体" w:hint="eastAsia"/>
          <w:szCs w:val="28"/>
        </w:rPr>
        <w:t>按鸣不得</w:t>
      </w:r>
      <w:proofErr w:type="gramEnd"/>
      <w:r>
        <w:rPr>
          <w:rFonts w:ascii="宋体" w:hAnsi="宋体" w:cs="宋体" w:hint="eastAsia"/>
          <w:szCs w:val="28"/>
        </w:rPr>
        <w:t>超过</w:t>
      </w:r>
      <w:r>
        <w:rPr>
          <w:rFonts w:ascii="宋体" w:hAnsi="宋体" w:cs="宋体" w:hint="eastAsia"/>
          <w:szCs w:val="28"/>
        </w:rPr>
        <w:t>3</w:t>
      </w:r>
      <w:r>
        <w:rPr>
          <w:rFonts w:ascii="宋体" w:hAnsi="宋体" w:cs="宋体" w:hint="eastAsia"/>
          <w:szCs w:val="28"/>
        </w:rPr>
        <w:t>次。</w:t>
      </w:r>
    </w:p>
    <w:p w14:paraId="3A94679B" w14:textId="77777777" w:rsidR="009E0C75" w:rsidRDefault="006110B9">
      <w:pPr>
        <w:rPr>
          <w:rFonts w:ascii="宋体" w:hAnsi="宋体" w:cs="宋体" w:hint="eastAsia"/>
          <w:szCs w:val="28"/>
        </w:rPr>
      </w:pPr>
      <w:r>
        <w:rPr>
          <w:rFonts w:ascii="宋体" w:hAnsi="宋体" w:cs="宋体" w:hint="eastAsia"/>
          <w:szCs w:val="28"/>
        </w:rPr>
        <w:t>加强施工区域的交通管理，避免因交通堵塞而增加的车辆鸣号。</w:t>
      </w:r>
    </w:p>
    <w:p w14:paraId="6A577F7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其它噪声</w:t>
      </w:r>
    </w:p>
    <w:p w14:paraId="39C125F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）运输车辆进出口应保持平坦，减少由于道路不平而引起的车辆颠簸噪声和产生的振动。</w:t>
      </w:r>
    </w:p>
    <w:p w14:paraId="41DA174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）城市施工区域</w:t>
      </w:r>
      <w:proofErr w:type="gramStart"/>
      <w:r>
        <w:rPr>
          <w:rFonts w:ascii="宋体" w:hAnsi="宋体" w:cs="宋体" w:hint="eastAsia"/>
          <w:szCs w:val="28"/>
        </w:rPr>
        <w:t>不</w:t>
      </w:r>
      <w:proofErr w:type="gramEnd"/>
      <w:r>
        <w:rPr>
          <w:rFonts w:ascii="宋体" w:hAnsi="宋体" w:cs="宋体" w:hint="eastAsia"/>
          <w:szCs w:val="28"/>
        </w:rPr>
        <w:t>得用高音喇叭及鸣哨进行生产指挥。</w:t>
      </w:r>
    </w:p>
    <w:p w14:paraId="66BBA82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）禁止在施工作业过程中从高空抛掷钢材、铁器等施工材料及工具而造成的人为噪声。</w:t>
      </w:r>
    </w:p>
    <w:p w14:paraId="482EC43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）在居民区域内禁止使用唤人喇叭。</w:t>
      </w:r>
    </w:p>
    <w:p w14:paraId="45299ECF"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w:t>
      </w:r>
      <w:r>
        <w:rPr>
          <w:rFonts w:ascii="宋体" w:hAnsi="宋体" w:cs="宋体" w:hint="eastAsia"/>
          <w:szCs w:val="28"/>
        </w:rPr>
        <w:t>噪声监测</w:t>
      </w:r>
    </w:p>
    <w:p w14:paraId="68BE5392" w14:textId="77777777" w:rsidR="009E0C75" w:rsidRDefault="006110B9">
      <w:pPr>
        <w:rPr>
          <w:rFonts w:ascii="宋体" w:hAnsi="宋体" w:cs="宋体" w:hint="eastAsia"/>
          <w:szCs w:val="28"/>
        </w:rPr>
      </w:pPr>
      <w:r>
        <w:rPr>
          <w:rFonts w:ascii="宋体" w:hAnsi="宋体" w:cs="宋体" w:hint="eastAsia"/>
          <w:szCs w:val="28"/>
        </w:rPr>
        <w:t>我公司负责对承建项目建设期间的建筑施工场界噪声定期监测，并填写《建筑施工产地噪声测量记录表》。如发现有超标现象，应采取对应措施，减缓可能对周围环境敏感点造成的环境影响。</w:t>
      </w:r>
      <w:bookmarkStart w:id="1274" w:name="_Toc10294"/>
    </w:p>
    <w:p w14:paraId="68990937" w14:textId="77777777" w:rsidR="009E0C75" w:rsidRDefault="006110B9">
      <w:pPr>
        <w:pStyle w:val="4"/>
        <w:ind w:firstLine="562"/>
      </w:pPr>
      <w:bookmarkStart w:id="1275" w:name="_Toc23651"/>
      <w:r>
        <w:rPr>
          <w:rFonts w:hint="eastAsia"/>
        </w:rPr>
        <w:t>5.3.5.8</w:t>
      </w:r>
      <w:r>
        <w:rPr>
          <w:rFonts w:hint="eastAsia"/>
        </w:rPr>
        <w:t>施工环境卫生管理</w:t>
      </w:r>
      <w:bookmarkEnd w:id="1274"/>
      <w:bookmarkEnd w:id="1275"/>
    </w:p>
    <w:p w14:paraId="52036283" w14:textId="77777777" w:rsidR="009E0C75" w:rsidRDefault="006110B9">
      <w:pPr>
        <w:rPr>
          <w:rFonts w:ascii="宋体" w:hAnsi="宋体" w:cs="宋体" w:hint="eastAsia"/>
          <w:szCs w:val="28"/>
        </w:rPr>
      </w:pPr>
      <w:r>
        <w:rPr>
          <w:rFonts w:ascii="宋体" w:hAnsi="宋体" w:cs="宋体" w:hint="eastAsia"/>
          <w:szCs w:val="28"/>
        </w:rPr>
        <w:t>一、施工现场卫生管理</w:t>
      </w:r>
    </w:p>
    <w:p w14:paraId="66E72C2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生活区</w:t>
      </w:r>
    </w:p>
    <w:p w14:paraId="4D94E772" w14:textId="77777777" w:rsidR="009E0C75" w:rsidRDefault="006110B9">
      <w:pPr>
        <w:rPr>
          <w:rFonts w:ascii="宋体" w:hAnsi="宋体" w:cs="宋体" w:hint="eastAsia"/>
          <w:szCs w:val="28"/>
        </w:rPr>
      </w:pPr>
      <w:r>
        <w:rPr>
          <w:rFonts w:ascii="宋体" w:hAnsi="宋体" w:cs="宋体" w:hint="eastAsia"/>
          <w:szCs w:val="28"/>
        </w:rPr>
        <w:t>①生活区设围栏，有“五小设施”平面图和卫生包干块示意图。</w:t>
      </w:r>
    </w:p>
    <w:p w14:paraId="647FEB1C" w14:textId="77777777" w:rsidR="009E0C75" w:rsidRDefault="006110B9">
      <w:pPr>
        <w:rPr>
          <w:rFonts w:ascii="宋体" w:hAnsi="宋体" w:cs="宋体" w:hint="eastAsia"/>
          <w:szCs w:val="28"/>
        </w:rPr>
      </w:pPr>
      <w:r>
        <w:rPr>
          <w:rFonts w:ascii="宋体" w:hAnsi="宋体" w:cs="宋体" w:hint="eastAsia"/>
          <w:szCs w:val="28"/>
        </w:rPr>
        <w:t>②门口标明企业和工程项目名称。</w:t>
      </w:r>
    </w:p>
    <w:p w14:paraId="1A6B843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③场地平整，无坑洼积水，无蚊绳孳生地。</w:t>
      </w:r>
    </w:p>
    <w:p w14:paraId="29BAF84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④保持排水通畅，明沟、暗沟应清洁无杂物和黑臭。</w:t>
      </w:r>
    </w:p>
    <w:p w14:paraId="04D4C47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⑤生活区设施符合要求，垃圾分类入箱，保持环境整洁。</w:t>
      </w:r>
    </w:p>
    <w:p w14:paraId="7182EEC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⑥周围的过道、马路要落实三包，做到路面整洁，无废弃物，无垃圾，不影响市容市貌。</w:t>
      </w:r>
    </w:p>
    <w:p w14:paraId="470F8D2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⑦禁止在生活区域内乱涂乱画乱写。</w:t>
      </w:r>
    </w:p>
    <w:p w14:paraId="3AA60B6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、办公室、宿舍及更衣室</w:t>
      </w:r>
    </w:p>
    <w:p w14:paraId="0F10FF4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①室内外环境整洁卫生，无蛛网、积灰、无痰迹、烟头、纸屑。</w:t>
      </w:r>
    </w:p>
    <w:p w14:paraId="1A1F41B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②宿舍、更衣室内通风、明亮、干燥、无异味，办公室内部整洁、整齐、美观大方。</w:t>
      </w:r>
    </w:p>
    <w:p w14:paraId="3C28859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③使用标准床铺，床上生活用具堆放整齐，床下不得随意堆放杂物。</w:t>
      </w:r>
    </w:p>
    <w:p w14:paraId="7999943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④办公室、更衣室宿舍都有卫生值日制。</w:t>
      </w:r>
    </w:p>
    <w:p w14:paraId="13D91D0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⑤附近应设置供职工清洗手的水斗和清洗台，并保持排水畅通。</w:t>
      </w:r>
    </w:p>
    <w:p w14:paraId="0B3BCEB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3</w:t>
      </w:r>
      <w:r>
        <w:rPr>
          <w:rFonts w:ascii="宋体" w:hAnsi="宋体" w:cs="宋体" w:hint="eastAsia"/>
          <w:snapToGrid w:val="0"/>
          <w:kern w:val="0"/>
          <w:szCs w:val="28"/>
        </w:rPr>
        <w:t>、浴室</w:t>
      </w:r>
    </w:p>
    <w:p w14:paraId="10752FC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①专人管理、清扫，保持整洁。</w:t>
      </w:r>
    </w:p>
    <w:p w14:paraId="7AB67FB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②室内排水畅通，浴水不随意排放路边，影响交通。</w:t>
      </w:r>
    </w:p>
    <w:p w14:paraId="464F7A6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、医务室</w:t>
      </w:r>
    </w:p>
    <w:p w14:paraId="7218C91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①相对集中的工地应设医务室，无工地医务室应配急救药箱。</w:t>
      </w:r>
    </w:p>
    <w:p w14:paraId="3BE67BB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②医务人员至少每周</w:t>
      </w:r>
      <w:r>
        <w:rPr>
          <w:rFonts w:ascii="宋体" w:hAnsi="宋体" w:cs="宋体" w:hint="eastAsia"/>
          <w:snapToGrid w:val="0"/>
          <w:kern w:val="0"/>
          <w:szCs w:val="28"/>
        </w:rPr>
        <w:t>1</w:t>
      </w: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次巡视工地并有记录，做好季节性防病卫生宣传工作。</w:t>
      </w:r>
    </w:p>
    <w:p w14:paraId="14254D7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③医务人员或者卫生员要抓好防病和食堂卫生工作，并有记录，每天到食堂验收食品，以防食物中毒。</w:t>
      </w:r>
    </w:p>
    <w:p w14:paraId="7618845F" w14:textId="77777777" w:rsidR="009E0C75" w:rsidRDefault="006110B9">
      <w:pPr>
        <w:rPr>
          <w:rFonts w:ascii="宋体" w:hAnsi="宋体" w:cs="宋体" w:hint="eastAsia"/>
          <w:snapToGrid w:val="0"/>
          <w:kern w:val="0"/>
          <w:szCs w:val="28"/>
        </w:rPr>
      </w:pPr>
      <w:bookmarkStart w:id="1276" w:name="_Toc490"/>
      <w:r>
        <w:rPr>
          <w:rFonts w:ascii="宋体" w:hAnsi="宋体" w:cs="宋体" w:hint="eastAsia"/>
          <w:snapToGrid w:val="0"/>
          <w:kern w:val="0"/>
          <w:szCs w:val="28"/>
        </w:rPr>
        <w:t>二、十八条措施</w:t>
      </w:r>
    </w:p>
    <w:p w14:paraId="259B23A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、施工单位必须在施工现场出入口明显位置设置扬尘防治公示牌，内容包括建设、施工、监理及监管等单位名称、扬尘防治负责人的名称、联系电话、举报电话等。</w:t>
      </w:r>
    </w:p>
    <w:p w14:paraId="4BB484B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、施工现场必须连续设置硬质围挡，围挡应坚固、美观，严禁围挡不严或敞开式施工。城区主干道两侧的围挡高度不低于</w:t>
      </w:r>
      <w:r>
        <w:rPr>
          <w:rFonts w:ascii="宋体" w:hAnsi="宋体" w:cs="宋体" w:hint="eastAsia"/>
          <w:snapToGrid w:val="0"/>
          <w:kern w:val="0"/>
          <w:szCs w:val="28"/>
        </w:rPr>
        <w:t>5</w:t>
      </w:r>
      <w:r>
        <w:rPr>
          <w:rFonts w:ascii="宋体" w:hAnsi="宋体" w:cs="宋体" w:hint="eastAsia"/>
          <w:snapToGrid w:val="0"/>
          <w:kern w:val="0"/>
          <w:szCs w:val="28"/>
        </w:rPr>
        <w:t>米，一般路段高度不低于</w:t>
      </w:r>
      <w:r>
        <w:rPr>
          <w:rFonts w:ascii="宋体" w:hAnsi="宋体" w:cs="宋体" w:hint="eastAsia"/>
          <w:snapToGrid w:val="0"/>
          <w:kern w:val="0"/>
          <w:szCs w:val="28"/>
        </w:rPr>
        <w:t>2.5</w:t>
      </w:r>
      <w:r>
        <w:rPr>
          <w:rFonts w:ascii="宋体" w:hAnsi="宋体" w:cs="宋体" w:hint="eastAsia"/>
          <w:snapToGrid w:val="0"/>
          <w:kern w:val="0"/>
          <w:szCs w:val="28"/>
        </w:rPr>
        <w:t>米。</w:t>
      </w:r>
    </w:p>
    <w:p w14:paraId="6754CE7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、施工现场出入口和场内施工道路、材料加工堆放区、办公区、生活区必须采用混凝土硬化或用硬质砌块铺设，硬化后的地面应清扫整洁无浮土、积土，严禁使用其他软质材料铺设。</w:t>
      </w:r>
    </w:p>
    <w:p w14:paraId="3B810DC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、施工现场出入口必须配备车辆冲洗设施，设置排水、泥浆沉淀池等设施，建立冲洗制度并设专人管理，严禁车辆带泥上路。</w:t>
      </w:r>
    </w:p>
    <w:p w14:paraId="60FAA31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5</w:t>
      </w:r>
      <w:r>
        <w:rPr>
          <w:rFonts w:ascii="宋体" w:hAnsi="宋体" w:cs="宋体" w:hint="eastAsia"/>
          <w:snapToGrid w:val="0"/>
          <w:kern w:val="0"/>
          <w:szCs w:val="28"/>
        </w:rPr>
        <w:t>、施工现场出入口、加工区和主作业区等处必须安装视频监控系统，</w:t>
      </w:r>
      <w:r>
        <w:rPr>
          <w:rFonts w:ascii="宋体" w:hAnsi="宋体" w:cs="宋体" w:hint="eastAsia"/>
          <w:snapToGrid w:val="0"/>
          <w:kern w:val="0"/>
          <w:szCs w:val="28"/>
        </w:rPr>
        <w:lastRenderedPageBreak/>
        <w:t>对施工扬尘实时监控。</w:t>
      </w:r>
    </w:p>
    <w:p w14:paraId="0A4FD01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6</w:t>
      </w:r>
      <w:r>
        <w:rPr>
          <w:rFonts w:ascii="宋体" w:hAnsi="宋体" w:cs="宋体" w:hint="eastAsia"/>
          <w:snapToGrid w:val="0"/>
          <w:kern w:val="0"/>
          <w:szCs w:val="28"/>
        </w:rPr>
        <w:t>、施工现场集中堆放的土方和裸露场地必须采取覆盖、固化或绿化等防尘措施，严禁裸露。</w:t>
      </w:r>
    </w:p>
    <w:p w14:paraId="32EE222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7</w:t>
      </w:r>
      <w:r>
        <w:rPr>
          <w:rFonts w:ascii="宋体" w:hAnsi="宋体" w:cs="宋体" w:hint="eastAsia"/>
          <w:snapToGrid w:val="0"/>
          <w:kern w:val="0"/>
          <w:szCs w:val="28"/>
        </w:rPr>
        <w:t>、拆除物、构筑物时，四周必须使用围挡封闭施工，并采取喷淋、洒水、喷雾等降尘措施，严禁敞开式拆除。</w:t>
      </w:r>
    </w:p>
    <w:p w14:paraId="74A0DCF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8</w:t>
      </w:r>
      <w:r>
        <w:rPr>
          <w:rFonts w:ascii="宋体" w:hAnsi="宋体" w:cs="宋体" w:hint="eastAsia"/>
          <w:snapToGrid w:val="0"/>
          <w:kern w:val="0"/>
          <w:szCs w:val="28"/>
        </w:rPr>
        <w:t>、基坑开挖作业过程中，四周应采取洒水、喷雾等降尘措施。</w:t>
      </w:r>
    </w:p>
    <w:p w14:paraId="5A494B9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9</w:t>
      </w:r>
      <w:r>
        <w:rPr>
          <w:rFonts w:ascii="宋体" w:hAnsi="宋体" w:cs="宋体" w:hint="eastAsia"/>
          <w:snapToGrid w:val="0"/>
          <w:kern w:val="0"/>
          <w:szCs w:val="28"/>
        </w:rPr>
        <w:t>、施工现场易飞扬的细颗粒材料必须密闭存放或严密覆盖，严禁露天放置搬运时应有降尘措施，余料及时回收。</w:t>
      </w:r>
    </w:p>
    <w:p w14:paraId="48E6B14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10</w:t>
      </w:r>
      <w:r>
        <w:rPr>
          <w:rFonts w:ascii="宋体" w:hAnsi="宋体" w:cs="宋体" w:hint="eastAsia"/>
          <w:snapToGrid w:val="0"/>
          <w:kern w:val="0"/>
          <w:szCs w:val="28"/>
        </w:rPr>
        <w:t>、具备条件的地区施工现场必须使用商品混凝土、预拌砂浆，严禁现场搅拌。不具备条件的地区，现场搅拌砂浆必须搭设封闭式搅拌机棚。</w:t>
      </w:r>
    </w:p>
    <w:p w14:paraId="552B080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11</w:t>
      </w:r>
      <w:r>
        <w:rPr>
          <w:rFonts w:ascii="宋体" w:hAnsi="宋体" w:cs="宋体" w:hint="eastAsia"/>
          <w:snapToGrid w:val="0"/>
          <w:kern w:val="0"/>
          <w:szCs w:val="28"/>
        </w:rPr>
        <w:t>、施工现场运送土方、渣土的车辆必须封闭或遮盖严密，严禁使用未办理相关手续的渣土等运输车辆，严禁沿路遗撒和随意倾倒。</w:t>
      </w:r>
    </w:p>
    <w:p w14:paraId="6EE06A6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12</w:t>
      </w:r>
      <w:r>
        <w:rPr>
          <w:rFonts w:ascii="宋体" w:hAnsi="宋体" w:cs="宋体" w:hint="eastAsia"/>
          <w:snapToGrid w:val="0"/>
          <w:kern w:val="0"/>
          <w:szCs w:val="28"/>
        </w:rPr>
        <w:t>、物内应保持干净整洁，清扫垃圾时要洒水抑尘，施工层垃圾必须采用封闭式管道或装袋用垂直升降机械清运，严禁凌空抛掷和焚烧垃圾。</w:t>
      </w:r>
    </w:p>
    <w:p w14:paraId="325E0A0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13</w:t>
      </w:r>
      <w:r>
        <w:rPr>
          <w:rFonts w:ascii="宋体" w:hAnsi="宋体" w:cs="宋体" w:hint="eastAsia"/>
          <w:snapToGrid w:val="0"/>
          <w:kern w:val="0"/>
          <w:szCs w:val="28"/>
        </w:rPr>
        <w:t>、施工现场的垃圾必须设置垃圾存放点，集中堆放并严密覆盖，及时清运。生活垃圾应用封闭式容器存放，日产日清，严禁随意丢弃。</w:t>
      </w:r>
    </w:p>
    <w:p w14:paraId="5CB3222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14</w:t>
      </w:r>
      <w:r>
        <w:rPr>
          <w:rFonts w:ascii="宋体" w:hAnsi="宋体" w:cs="宋体" w:hint="eastAsia"/>
          <w:snapToGrid w:val="0"/>
          <w:kern w:val="0"/>
          <w:szCs w:val="28"/>
        </w:rPr>
        <w:t>、施工现场必须建立洒水</w:t>
      </w:r>
      <w:proofErr w:type="gramStart"/>
      <w:r>
        <w:rPr>
          <w:rFonts w:ascii="宋体" w:hAnsi="宋体" w:cs="宋体" w:hint="eastAsia"/>
          <w:snapToGrid w:val="0"/>
          <w:kern w:val="0"/>
          <w:szCs w:val="28"/>
        </w:rPr>
        <w:t>清扫抑尘制度</w:t>
      </w:r>
      <w:proofErr w:type="gramEnd"/>
      <w:r>
        <w:rPr>
          <w:rFonts w:ascii="宋体" w:hAnsi="宋体" w:cs="宋体" w:hint="eastAsia"/>
          <w:snapToGrid w:val="0"/>
          <w:kern w:val="0"/>
          <w:szCs w:val="28"/>
        </w:rPr>
        <w:t>，配备洒水设备。非冰冻期每天洒水不少于</w:t>
      </w:r>
      <w:r>
        <w:rPr>
          <w:rFonts w:ascii="宋体" w:hAnsi="宋体" w:cs="宋体" w:hint="eastAsia"/>
          <w:snapToGrid w:val="0"/>
          <w:kern w:val="0"/>
          <w:szCs w:val="28"/>
        </w:rPr>
        <w:t>2</w:t>
      </w:r>
      <w:r>
        <w:rPr>
          <w:rFonts w:ascii="宋体" w:hAnsi="宋体" w:cs="宋体" w:hint="eastAsia"/>
          <w:snapToGrid w:val="0"/>
          <w:kern w:val="0"/>
          <w:szCs w:val="28"/>
        </w:rPr>
        <w:t>次，并有专人负责。重污染天气时相应增加洒水频次。</w:t>
      </w:r>
    </w:p>
    <w:p w14:paraId="5F3319A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15</w:t>
      </w:r>
      <w:r>
        <w:rPr>
          <w:rFonts w:ascii="宋体" w:hAnsi="宋体" w:cs="宋体" w:hint="eastAsia"/>
          <w:snapToGrid w:val="0"/>
          <w:kern w:val="0"/>
          <w:szCs w:val="28"/>
        </w:rPr>
        <w:t>、工程主体</w:t>
      </w:r>
      <w:proofErr w:type="gramStart"/>
      <w:r>
        <w:rPr>
          <w:rFonts w:ascii="宋体" w:hAnsi="宋体" w:cs="宋体" w:hint="eastAsia"/>
          <w:snapToGrid w:val="0"/>
          <w:kern w:val="0"/>
          <w:szCs w:val="28"/>
        </w:rPr>
        <w:t>外侧脚手架及</w:t>
      </w:r>
      <w:proofErr w:type="gramEnd"/>
      <w:r>
        <w:rPr>
          <w:rFonts w:ascii="宋体" w:hAnsi="宋体" w:cs="宋体" w:hint="eastAsia"/>
          <w:snapToGrid w:val="0"/>
          <w:kern w:val="0"/>
          <w:szCs w:val="28"/>
        </w:rPr>
        <w:t>临边防护栏杆必须使用符合标准的密目式安全网封闭施工，并保持整洁、牢固、无破损。</w:t>
      </w:r>
    </w:p>
    <w:p w14:paraId="466CC8F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16</w:t>
      </w:r>
      <w:r>
        <w:rPr>
          <w:rFonts w:ascii="宋体" w:hAnsi="宋体" w:cs="宋体" w:hint="eastAsia"/>
          <w:snapToGrid w:val="0"/>
          <w:kern w:val="0"/>
          <w:szCs w:val="28"/>
        </w:rPr>
        <w:t>、遇有</w:t>
      </w:r>
      <w:r>
        <w:rPr>
          <w:rFonts w:ascii="宋体" w:hAnsi="宋体" w:cs="宋体" w:hint="eastAsia"/>
          <w:snapToGrid w:val="0"/>
          <w:kern w:val="0"/>
          <w:szCs w:val="28"/>
        </w:rPr>
        <w:t>4</w:t>
      </w:r>
      <w:r>
        <w:rPr>
          <w:rFonts w:ascii="宋体" w:hAnsi="宋体" w:cs="宋体" w:hint="eastAsia"/>
          <w:snapToGrid w:val="0"/>
          <w:kern w:val="0"/>
          <w:szCs w:val="28"/>
        </w:rPr>
        <w:t>级以上大风或重污染天气预警时，必须采取扬尘防治应急措施，严禁土石方开挖、土方回填、房屋拆除、材料切割、金属焊接、喷</w:t>
      </w:r>
      <w:r>
        <w:rPr>
          <w:rFonts w:ascii="宋体" w:hAnsi="宋体" w:cs="宋体" w:hint="eastAsia"/>
          <w:snapToGrid w:val="0"/>
          <w:kern w:val="0"/>
          <w:szCs w:val="28"/>
        </w:rPr>
        <w:lastRenderedPageBreak/>
        <w:t>涂或其他有可能产生扬尘的作业。</w:t>
      </w:r>
    </w:p>
    <w:p w14:paraId="566620F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17</w:t>
      </w:r>
      <w:r>
        <w:rPr>
          <w:rFonts w:ascii="宋体" w:hAnsi="宋体" w:cs="宋体" w:hint="eastAsia"/>
          <w:snapToGrid w:val="0"/>
          <w:kern w:val="0"/>
          <w:szCs w:val="28"/>
        </w:rPr>
        <w:t>、建设单位必须组织相关单位做好工程外管网及绿化施工阶段的扬尘防治工作。</w:t>
      </w:r>
    </w:p>
    <w:p w14:paraId="270A916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18</w:t>
      </w:r>
      <w:r>
        <w:rPr>
          <w:rFonts w:ascii="宋体" w:hAnsi="宋体" w:cs="宋体" w:hint="eastAsia"/>
          <w:snapToGrid w:val="0"/>
          <w:kern w:val="0"/>
          <w:szCs w:val="28"/>
        </w:rPr>
        <w:t>、鼓励施工现场在道路、围墙、脚手架等部位安装喷淋或喷雾等降尘装置鼓励在施工现场安装空气质量检测仪等装置。</w:t>
      </w:r>
    </w:p>
    <w:p w14:paraId="5B78B35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三、三个全覆盖</w:t>
      </w:r>
    </w:p>
    <w:p w14:paraId="4085272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、红外监控</w:t>
      </w:r>
      <w:r>
        <w:rPr>
          <w:rFonts w:ascii="宋体" w:hAnsi="宋体" w:cs="宋体" w:hint="eastAsia"/>
          <w:snapToGrid w:val="0"/>
          <w:kern w:val="0"/>
          <w:szCs w:val="28"/>
        </w:rPr>
        <w:t>24h</w:t>
      </w:r>
      <w:r>
        <w:rPr>
          <w:rFonts w:ascii="宋体" w:hAnsi="宋体" w:cs="宋体" w:hint="eastAsia"/>
          <w:snapToGrid w:val="0"/>
          <w:kern w:val="0"/>
          <w:szCs w:val="28"/>
        </w:rPr>
        <w:t>全覆盖</w:t>
      </w:r>
    </w:p>
    <w:p w14:paraId="4F3B405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）施工现场安装扬尘远程视频监控系统。</w:t>
      </w:r>
    </w:p>
    <w:p w14:paraId="2F1FD5D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）工地出入口冲洗物资设备部安装高清摄像头，能够完整记录车辆经过冲洗设备过程及冲洗后状态，进行实时监控。</w:t>
      </w:r>
    </w:p>
    <w:p w14:paraId="735AA41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3</w:t>
      </w:r>
      <w:r>
        <w:rPr>
          <w:rFonts w:ascii="宋体" w:hAnsi="宋体" w:cs="宋体" w:hint="eastAsia"/>
          <w:snapToGrid w:val="0"/>
          <w:kern w:val="0"/>
          <w:szCs w:val="28"/>
        </w:rPr>
        <w:t>）施工现场作业区在施工现场道路、材料堆放区、加工场等部位应安装摄像头，监控系统应覆盖施工现场</w:t>
      </w:r>
      <w:r>
        <w:rPr>
          <w:rFonts w:ascii="宋体" w:hAnsi="宋体" w:cs="宋体" w:hint="eastAsia"/>
          <w:snapToGrid w:val="0"/>
          <w:kern w:val="0"/>
          <w:szCs w:val="28"/>
        </w:rPr>
        <w:t>90%</w:t>
      </w:r>
      <w:r>
        <w:rPr>
          <w:rFonts w:ascii="宋体" w:hAnsi="宋体" w:cs="宋体" w:hint="eastAsia"/>
          <w:snapToGrid w:val="0"/>
          <w:kern w:val="0"/>
          <w:szCs w:val="28"/>
        </w:rPr>
        <w:t>以上区域。</w:t>
      </w:r>
    </w:p>
    <w:p w14:paraId="775504A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4</w:t>
      </w:r>
      <w:r>
        <w:rPr>
          <w:rFonts w:ascii="宋体" w:hAnsi="宋体" w:cs="宋体" w:hint="eastAsia"/>
          <w:snapToGrid w:val="0"/>
          <w:kern w:val="0"/>
          <w:szCs w:val="28"/>
        </w:rPr>
        <w:t>）视频监控装置能够对工地扬尘污染物在线监测设备实时监控。能够对工地降尘实时监控。</w:t>
      </w:r>
    </w:p>
    <w:p w14:paraId="13A06AD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5</w:t>
      </w:r>
      <w:r>
        <w:rPr>
          <w:rFonts w:ascii="宋体" w:hAnsi="宋体" w:cs="宋体" w:hint="eastAsia"/>
          <w:snapToGrid w:val="0"/>
          <w:kern w:val="0"/>
          <w:szCs w:val="28"/>
        </w:rPr>
        <w:t>）安排人员定期检修监控设备，确保监控正常运行，监控资料应保留</w:t>
      </w:r>
      <w:r>
        <w:rPr>
          <w:rFonts w:ascii="宋体" w:hAnsi="宋体" w:cs="宋体" w:hint="eastAsia"/>
          <w:snapToGrid w:val="0"/>
          <w:kern w:val="0"/>
          <w:szCs w:val="28"/>
        </w:rPr>
        <w:t>3</w:t>
      </w:r>
      <w:r>
        <w:rPr>
          <w:rFonts w:ascii="宋体" w:hAnsi="宋体" w:cs="宋体" w:hint="eastAsia"/>
          <w:snapToGrid w:val="0"/>
          <w:kern w:val="0"/>
          <w:szCs w:val="28"/>
        </w:rPr>
        <w:t>个月以上备查。</w:t>
      </w:r>
    </w:p>
    <w:p w14:paraId="0C2F6A7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6</w:t>
      </w:r>
      <w:r>
        <w:rPr>
          <w:rFonts w:ascii="宋体" w:hAnsi="宋体" w:cs="宋体" w:hint="eastAsia"/>
          <w:snapToGrid w:val="0"/>
          <w:kern w:val="0"/>
          <w:szCs w:val="28"/>
        </w:rPr>
        <w:t>）通过施工现场扬尘视频监控系统，不断改进扬尘防控措施、提高扬</w:t>
      </w:r>
      <w:proofErr w:type="gramStart"/>
      <w:r>
        <w:rPr>
          <w:rFonts w:ascii="宋体" w:hAnsi="宋体" w:cs="宋体" w:hint="eastAsia"/>
          <w:snapToGrid w:val="0"/>
          <w:kern w:val="0"/>
          <w:szCs w:val="28"/>
        </w:rPr>
        <w:t>尘</w:t>
      </w:r>
      <w:proofErr w:type="gramEnd"/>
      <w:r>
        <w:rPr>
          <w:rFonts w:ascii="宋体" w:hAnsi="宋体" w:cs="宋体" w:hint="eastAsia"/>
          <w:snapToGrid w:val="0"/>
          <w:kern w:val="0"/>
          <w:szCs w:val="28"/>
        </w:rPr>
        <w:t>防控能力，对易产生扬尘污染的工序提前预警，并落实好防控措施。</w:t>
      </w:r>
    </w:p>
    <w:p w14:paraId="1213043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7</w:t>
      </w:r>
      <w:r>
        <w:rPr>
          <w:rFonts w:ascii="宋体" w:hAnsi="宋体" w:cs="宋体" w:hint="eastAsia"/>
          <w:snapToGrid w:val="0"/>
          <w:kern w:val="0"/>
          <w:szCs w:val="28"/>
        </w:rPr>
        <w:t>）监控资料保留</w:t>
      </w:r>
      <w:r>
        <w:rPr>
          <w:rFonts w:ascii="宋体" w:hAnsi="宋体" w:cs="宋体" w:hint="eastAsia"/>
          <w:snapToGrid w:val="0"/>
          <w:kern w:val="0"/>
          <w:szCs w:val="28"/>
        </w:rPr>
        <w:t>3</w:t>
      </w:r>
      <w:r>
        <w:rPr>
          <w:rFonts w:ascii="宋体" w:hAnsi="宋体" w:cs="宋体" w:hint="eastAsia"/>
          <w:snapToGrid w:val="0"/>
          <w:kern w:val="0"/>
          <w:szCs w:val="28"/>
        </w:rPr>
        <w:t>个月以上备查。</w:t>
      </w:r>
    </w:p>
    <w:p w14:paraId="7E96387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、施工工地</w:t>
      </w:r>
      <w:r>
        <w:rPr>
          <w:rFonts w:ascii="宋体" w:hAnsi="宋体" w:cs="宋体" w:hint="eastAsia"/>
          <w:snapToGrid w:val="0"/>
          <w:kern w:val="0"/>
          <w:szCs w:val="28"/>
        </w:rPr>
        <w:t>PM2.5</w:t>
      </w:r>
      <w:r>
        <w:rPr>
          <w:rFonts w:ascii="宋体" w:hAnsi="宋体" w:cs="宋体" w:hint="eastAsia"/>
          <w:snapToGrid w:val="0"/>
          <w:kern w:val="0"/>
          <w:szCs w:val="28"/>
        </w:rPr>
        <w:t>、</w:t>
      </w:r>
      <w:r>
        <w:rPr>
          <w:rFonts w:ascii="宋体" w:hAnsi="宋体" w:cs="宋体" w:hint="eastAsia"/>
          <w:snapToGrid w:val="0"/>
          <w:kern w:val="0"/>
          <w:szCs w:val="28"/>
        </w:rPr>
        <w:t>PM10</w:t>
      </w:r>
      <w:proofErr w:type="gramStart"/>
      <w:r>
        <w:rPr>
          <w:rFonts w:ascii="宋体" w:hAnsi="宋体" w:cs="宋体" w:hint="eastAsia"/>
          <w:snapToGrid w:val="0"/>
          <w:kern w:val="0"/>
          <w:szCs w:val="28"/>
        </w:rPr>
        <w:t>监测全</w:t>
      </w:r>
      <w:proofErr w:type="gramEnd"/>
      <w:r>
        <w:rPr>
          <w:rFonts w:ascii="宋体" w:hAnsi="宋体" w:cs="宋体" w:hint="eastAsia"/>
          <w:snapToGrid w:val="0"/>
          <w:kern w:val="0"/>
          <w:szCs w:val="28"/>
        </w:rPr>
        <w:t>覆盖</w:t>
      </w:r>
    </w:p>
    <w:p w14:paraId="64009EF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）施工现场安装扬尘污染物在线监测设备，数据与设备实现联动，在扬尘检</w:t>
      </w:r>
      <w:proofErr w:type="gramStart"/>
      <w:r>
        <w:rPr>
          <w:rFonts w:ascii="宋体" w:hAnsi="宋体" w:cs="宋体" w:hint="eastAsia"/>
          <w:snapToGrid w:val="0"/>
          <w:kern w:val="0"/>
          <w:szCs w:val="28"/>
        </w:rPr>
        <w:t>査</w:t>
      </w:r>
      <w:proofErr w:type="gramEnd"/>
      <w:r>
        <w:rPr>
          <w:rFonts w:ascii="宋体" w:hAnsi="宋体" w:cs="宋体" w:hint="eastAsia"/>
          <w:snapToGrid w:val="0"/>
          <w:kern w:val="0"/>
          <w:szCs w:val="28"/>
        </w:rPr>
        <w:t>数据超出阈值后，自动启动降尘喷淋设备。</w:t>
      </w:r>
    </w:p>
    <w:p w14:paraId="06E0630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w:t>
      </w:r>
      <w:r>
        <w:rPr>
          <w:rFonts w:ascii="宋体" w:hAnsi="宋体" w:cs="宋体" w:hint="eastAsia"/>
          <w:snapToGrid w:val="0"/>
          <w:kern w:val="0"/>
          <w:szCs w:val="28"/>
        </w:rPr>
        <w:t>2</w:t>
      </w:r>
      <w:r>
        <w:rPr>
          <w:rFonts w:ascii="宋体" w:hAnsi="宋体" w:cs="宋体" w:hint="eastAsia"/>
          <w:snapToGrid w:val="0"/>
          <w:kern w:val="0"/>
          <w:szCs w:val="28"/>
        </w:rPr>
        <w:t>）扬尘污染物在线检测设备应安装在施工现场主出入口或季风下风向位置。</w:t>
      </w:r>
    </w:p>
    <w:p w14:paraId="6942999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3</w:t>
      </w:r>
      <w:r>
        <w:rPr>
          <w:rFonts w:ascii="宋体" w:hAnsi="宋体" w:cs="宋体" w:hint="eastAsia"/>
          <w:snapToGrid w:val="0"/>
          <w:kern w:val="0"/>
          <w:szCs w:val="28"/>
        </w:rPr>
        <w:t>）通过施工现场扬尘污染物在线检测设备，不断改进扬尘防控措施，提高扬</w:t>
      </w:r>
      <w:proofErr w:type="gramStart"/>
      <w:r>
        <w:rPr>
          <w:rFonts w:ascii="宋体" w:hAnsi="宋体" w:cs="宋体" w:hint="eastAsia"/>
          <w:snapToGrid w:val="0"/>
          <w:kern w:val="0"/>
          <w:szCs w:val="28"/>
        </w:rPr>
        <w:t>尘</w:t>
      </w:r>
      <w:proofErr w:type="gramEnd"/>
      <w:r>
        <w:rPr>
          <w:rFonts w:ascii="宋体" w:hAnsi="宋体" w:cs="宋体" w:hint="eastAsia"/>
          <w:snapToGrid w:val="0"/>
          <w:kern w:val="0"/>
          <w:szCs w:val="28"/>
        </w:rPr>
        <w:t>防控能力，对易产生扬尘污染的工序提前预警，并落实好防控指施。</w:t>
      </w:r>
    </w:p>
    <w:p w14:paraId="3B0C191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4</w:t>
      </w:r>
      <w:r>
        <w:rPr>
          <w:rFonts w:ascii="宋体" w:hAnsi="宋体" w:cs="宋体" w:hint="eastAsia"/>
          <w:snapToGrid w:val="0"/>
          <w:kern w:val="0"/>
          <w:szCs w:val="28"/>
        </w:rPr>
        <w:t>）扬尘</w:t>
      </w:r>
      <w:proofErr w:type="gramStart"/>
      <w:r>
        <w:rPr>
          <w:rFonts w:ascii="宋体" w:hAnsi="宋体" w:cs="宋体" w:hint="eastAsia"/>
          <w:snapToGrid w:val="0"/>
          <w:kern w:val="0"/>
          <w:szCs w:val="28"/>
        </w:rPr>
        <w:t>监测仪需具备</w:t>
      </w:r>
      <w:proofErr w:type="gramEnd"/>
      <w:r>
        <w:rPr>
          <w:rFonts w:ascii="宋体" w:hAnsi="宋体" w:cs="宋体" w:hint="eastAsia"/>
          <w:snapToGrid w:val="0"/>
          <w:kern w:val="0"/>
          <w:szCs w:val="28"/>
        </w:rPr>
        <w:t>《中国环境保护产品认证证书》及《计量器具型式批准证书》。</w:t>
      </w:r>
    </w:p>
    <w:p w14:paraId="5A2B674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5</w:t>
      </w:r>
      <w:r>
        <w:rPr>
          <w:rFonts w:ascii="宋体" w:hAnsi="宋体" w:cs="宋体" w:hint="eastAsia"/>
          <w:snapToGrid w:val="0"/>
          <w:kern w:val="0"/>
          <w:szCs w:val="28"/>
        </w:rPr>
        <w:t>）监测点数量依工地占地面积而定，符合技术方案要求（线性工程每个标段</w:t>
      </w:r>
      <w:proofErr w:type="gramStart"/>
      <w:r>
        <w:rPr>
          <w:rFonts w:ascii="宋体" w:hAnsi="宋体" w:cs="宋体" w:hint="eastAsia"/>
          <w:snapToGrid w:val="0"/>
          <w:kern w:val="0"/>
          <w:szCs w:val="28"/>
        </w:rPr>
        <w:t>宜设置</w:t>
      </w:r>
      <w:proofErr w:type="gramEnd"/>
      <w:r>
        <w:rPr>
          <w:rFonts w:ascii="宋体" w:hAnsi="宋体" w:cs="宋体" w:hint="eastAsia"/>
          <w:snapToGrid w:val="0"/>
          <w:kern w:val="0"/>
          <w:szCs w:val="28"/>
        </w:rPr>
        <w:t>1~2</w:t>
      </w:r>
      <w:r>
        <w:rPr>
          <w:rFonts w:ascii="宋体" w:hAnsi="宋体" w:cs="宋体" w:hint="eastAsia"/>
          <w:snapToGrid w:val="0"/>
          <w:kern w:val="0"/>
          <w:szCs w:val="28"/>
        </w:rPr>
        <w:t>个监测点位）。采样口离地面的高度宜在</w:t>
      </w:r>
      <w:r>
        <w:rPr>
          <w:rFonts w:ascii="宋体" w:hAnsi="宋体" w:cs="宋体" w:hint="eastAsia"/>
          <w:snapToGrid w:val="0"/>
          <w:kern w:val="0"/>
          <w:szCs w:val="28"/>
        </w:rPr>
        <w:t>3~5</w:t>
      </w:r>
      <w:r>
        <w:rPr>
          <w:rFonts w:ascii="宋体" w:hAnsi="宋体" w:cs="宋体" w:hint="eastAsia"/>
          <w:snapToGrid w:val="0"/>
          <w:kern w:val="0"/>
          <w:szCs w:val="28"/>
        </w:rPr>
        <w:t>米范围内。</w:t>
      </w:r>
    </w:p>
    <w:p w14:paraId="4E25625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、施工工地降尘</w:t>
      </w:r>
      <w:proofErr w:type="gramStart"/>
      <w:r>
        <w:rPr>
          <w:rFonts w:ascii="宋体" w:hAnsi="宋体" w:cs="宋体" w:hint="eastAsia"/>
          <w:snapToGrid w:val="0"/>
          <w:kern w:val="0"/>
          <w:szCs w:val="28"/>
        </w:rPr>
        <w:t>监测全</w:t>
      </w:r>
      <w:proofErr w:type="gramEnd"/>
      <w:r>
        <w:rPr>
          <w:rFonts w:ascii="宋体" w:hAnsi="宋体" w:cs="宋体" w:hint="eastAsia"/>
          <w:snapToGrid w:val="0"/>
          <w:kern w:val="0"/>
          <w:szCs w:val="28"/>
        </w:rPr>
        <w:t>覆盖</w:t>
      </w:r>
    </w:p>
    <w:p w14:paraId="0B3B484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1</w:t>
      </w:r>
      <w:r>
        <w:rPr>
          <w:rFonts w:ascii="宋体" w:hAnsi="宋体" w:cs="宋体" w:hint="eastAsia"/>
          <w:snapToGrid w:val="0"/>
          <w:kern w:val="0"/>
          <w:szCs w:val="28"/>
        </w:rPr>
        <w:t>）施工场地扬尘污染控制实行承包人负责制，并指定专人负责施工现场扬尘污染防治工作，项目经理为扬尘污染控制第一责任人。</w:t>
      </w:r>
    </w:p>
    <w:p w14:paraId="7C5091F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2</w:t>
      </w:r>
      <w:r>
        <w:rPr>
          <w:rFonts w:ascii="宋体" w:hAnsi="宋体" w:cs="宋体" w:hint="eastAsia"/>
          <w:snapToGrid w:val="0"/>
          <w:kern w:val="0"/>
          <w:szCs w:val="28"/>
        </w:rPr>
        <w:t>）严格按照施工扬尘防治强化措施</w:t>
      </w:r>
    </w:p>
    <w:p w14:paraId="39FDEB6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3</w:t>
      </w:r>
      <w:r>
        <w:rPr>
          <w:rFonts w:ascii="宋体" w:hAnsi="宋体" w:cs="宋体" w:hint="eastAsia"/>
          <w:snapToGrid w:val="0"/>
          <w:kern w:val="0"/>
          <w:szCs w:val="28"/>
        </w:rPr>
        <w:t>）建设施工工地出入口设立扬尘防治公示牌，注明项目名称、建设单位、监理单位、施工单位、防治扬尘污染现场监督员姓名和联系电话、项目工期、环保措施、举报电话等内容。</w:t>
      </w:r>
    </w:p>
    <w:p w14:paraId="5D3CD3B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4</w:t>
      </w:r>
      <w:r>
        <w:rPr>
          <w:rFonts w:ascii="宋体" w:hAnsi="宋体" w:cs="宋体" w:hint="eastAsia"/>
          <w:snapToGrid w:val="0"/>
          <w:kern w:val="0"/>
          <w:szCs w:val="28"/>
        </w:rPr>
        <w:t>）施工现场按要求设置降尘缸，降尘</w:t>
      </w:r>
      <w:proofErr w:type="gramStart"/>
      <w:r>
        <w:rPr>
          <w:rFonts w:ascii="宋体" w:hAnsi="宋体" w:cs="宋体" w:hint="eastAsia"/>
          <w:snapToGrid w:val="0"/>
          <w:kern w:val="0"/>
          <w:szCs w:val="28"/>
        </w:rPr>
        <w:t>缸</w:t>
      </w:r>
      <w:proofErr w:type="gramEnd"/>
      <w:r>
        <w:rPr>
          <w:rFonts w:ascii="宋体" w:hAnsi="宋体" w:cs="宋体" w:hint="eastAsia"/>
          <w:snapToGrid w:val="0"/>
          <w:kern w:val="0"/>
          <w:szCs w:val="28"/>
        </w:rPr>
        <w:t>数量依工地占地面积而定，符合技术方案要求。</w:t>
      </w:r>
    </w:p>
    <w:p w14:paraId="0192F2A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5</w:t>
      </w:r>
      <w:r>
        <w:rPr>
          <w:rFonts w:ascii="宋体" w:hAnsi="宋体" w:cs="宋体" w:hint="eastAsia"/>
          <w:snapToGrid w:val="0"/>
          <w:kern w:val="0"/>
          <w:szCs w:val="28"/>
        </w:rPr>
        <w:t>）出现</w:t>
      </w:r>
      <w:r>
        <w:rPr>
          <w:rFonts w:ascii="宋体" w:hAnsi="宋体" w:cs="宋体" w:hint="eastAsia"/>
          <w:snapToGrid w:val="0"/>
          <w:kern w:val="0"/>
          <w:szCs w:val="28"/>
        </w:rPr>
        <w:t>4</w:t>
      </w:r>
      <w:r>
        <w:rPr>
          <w:rFonts w:ascii="宋体" w:hAnsi="宋体" w:cs="宋体" w:hint="eastAsia"/>
          <w:snapToGrid w:val="0"/>
          <w:kern w:val="0"/>
          <w:szCs w:val="28"/>
        </w:rPr>
        <w:t>级以上大风天气时，不进行土方和拆除施工等易产生扬尘污染的施工作业，并对堆放物采取防尘措施。</w:t>
      </w:r>
    </w:p>
    <w:p w14:paraId="7D734B4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w:t>
      </w:r>
      <w:r>
        <w:rPr>
          <w:rFonts w:ascii="宋体" w:hAnsi="宋体" w:cs="宋体" w:hint="eastAsia"/>
          <w:snapToGrid w:val="0"/>
          <w:kern w:val="0"/>
          <w:szCs w:val="28"/>
        </w:rPr>
        <w:t>6</w:t>
      </w:r>
      <w:r>
        <w:rPr>
          <w:rFonts w:ascii="宋体" w:hAnsi="宋体" w:cs="宋体" w:hint="eastAsia"/>
          <w:snapToGrid w:val="0"/>
          <w:kern w:val="0"/>
          <w:szCs w:val="28"/>
        </w:rPr>
        <w:t>）不在露天焚烧水泥、油毡、橡胶、塑料、皮革、垃圾以及其他如</w:t>
      </w:r>
      <w:r>
        <w:rPr>
          <w:rFonts w:ascii="宋体" w:hAnsi="宋体" w:cs="宋体" w:hint="eastAsia"/>
          <w:snapToGrid w:val="0"/>
          <w:kern w:val="0"/>
          <w:szCs w:val="28"/>
        </w:rPr>
        <w:lastRenderedPageBreak/>
        <w:t>落叶、</w:t>
      </w:r>
      <w:proofErr w:type="gramStart"/>
      <w:r>
        <w:rPr>
          <w:rFonts w:ascii="宋体" w:hAnsi="宋体" w:cs="宋体" w:hint="eastAsia"/>
          <w:snapToGrid w:val="0"/>
          <w:kern w:val="0"/>
          <w:szCs w:val="28"/>
        </w:rPr>
        <w:t>秸杆</w:t>
      </w:r>
      <w:proofErr w:type="gramEnd"/>
      <w:r>
        <w:rPr>
          <w:rFonts w:ascii="宋体" w:hAnsi="宋体" w:cs="宋体" w:hint="eastAsia"/>
          <w:snapToGrid w:val="0"/>
          <w:kern w:val="0"/>
          <w:szCs w:val="28"/>
        </w:rPr>
        <w:t>、枯草等易产生有毒有害气体、恶臭气体和烟尘的物质。</w:t>
      </w:r>
    </w:p>
    <w:p w14:paraId="4B1BCA7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四、移动源污染防治</w:t>
      </w:r>
    </w:p>
    <w:p w14:paraId="0434382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为减少移动源尾气排放无污染，结合机动车和非道路移动机械排放污染防治条例，建设中使用的非移动道路移动机械和重型运输车辆应达到最新的尾气排放标准，非道路移动机械实行检测、贴标、挂牌、定位等制度，从以下几方面进行防治：</w:t>
      </w:r>
    </w:p>
    <w:p w14:paraId="625A73E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、使用的非道路移动机械全部符合国标Ⅲ类限值要求，鼓励使用国三及以上排放阶段的非道路移动机械。</w:t>
      </w:r>
    </w:p>
    <w:p w14:paraId="431E237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、使用的非道路移动机械全部报备，经检测粘贴绿色环保标识。</w:t>
      </w:r>
    </w:p>
    <w:p w14:paraId="76425F7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、使用的重型柴油车（</w:t>
      </w:r>
      <w:r>
        <w:rPr>
          <w:rFonts w:ascii="宋体" w:hAnsi="宋体" w:cs="宋体" w:hint="eastAsia"/>
          <w:snapToGrid w:val="0"/>
          <w:kern w:val="0"/>
          <w:szCs w:val="28"/>
        </w:rPr>
        <w:t>3.5</w:t>
      </w:r>
      <w:r>
        <w:rPr>
          <w:rFonts w:ascii="宋体" w:hAnsi="宋体" w:cs="宋体" w:hint="eastAsia"/>
          <w:snapToGrid w:val="0"/>
          <w:kern w:val="0"/>
          <w:szCs w:val="28"/>
        </w:rPr>
        <w:t>吨及以上）全部为国五及以上排放阶段，鼓励使用清洁能源、新能源运输车辆。</w:t>
      </w:r>
    </w:p>
    <w:p w14:paraId="6B54777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、使用的重型柴油车全部报备，粘贴绿色环保标识。</w:t>
      </w:r>
    </w:p>
    <w:p w14:paraId="2279304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5</w:t>
      </w:r>
      <w:r>
        <w:rPr>
          <w:rFonts w:ascii="宋体" w:hAnsi="宋体" w:cs="宋体" w:hint="eastAsia"/>
          <w:snapToGrid w:val="0"/>
          <w:kern w:val="0"/>
          <w:szCs w:val="28"/>
        </w:rPr>
        <w:t>、安装远程在线监控装置重型柴油车（总质量</w:t>
      </w:r>
      <w:r>
        <w:rPr>
          <w:rFonts w:ascii="宋体" w:hAnsi="宋体" w:cs="宋体" w:hint="eastAsia"/>
          <w:snapToGrid w:val="0"/>
          <w:kern w:val="0"/>
          <w:szCs w:val="28"/>
        </w:rPr>
        <w:t>3.5</w:t>
      </w:r>
      <w:r>
        <w:rPr>
          <w:rFonts w:ascii="宋体" w:hAnsi="宋体" w:cs="宋体" w:hint="eastAsia"/>
          <w:snapToGrid w:val="0"/>
          <w:kern w:val="0"/>
          <w:szCs w:val="28"/>
        </w:rPr>
        <w:t>吨及以上）同时安装远程在线监控装置并联网（</w:t>
      </w:r>
      <w:r>
        <w:rPr>
          <w:rFonts w:ascii="宋体" w:hAnsi="宋体" w:cs="宋体" w:hint="eastAsia"/>
          <w:snapToGrid w:val="0"/>
          <w:kern w:val="0"/>
          <w:szCs w:val="28"/>
        </w:rPr>
        <w:t>OBD</w:t>
      </w:r>
      <w:r>
        <w:rPr>
          <w:rFonts w:ascii="宋体" w:hAnsi="宋体" w:cs="宋体" w:hint="eastAsia"/>
          <w:snapToGrid w:val="0"/>
          <w:kern w:val="0"/>
          <w:szCs w:val="28"/>
        </w:rPr>
        <w:t>），清洁能源和新能源重型运输车辆需安装北斗定位装置并联网。</w:t>
      </w:r>
    </w:p>
    <w:p w14:paraId="1E3F1334" w14:textId="77777777" w:rsidR="009E0C75" w:rsidRDefault="006110B9">
      <w:pPr>
        <w:pStyle w:val="4"/>
        <w:ind w:firstLine="562"/>
      </w:pPr>
      <w:bookmarkStart w:id="1277" w:name="_Toc2702"/>
      <w:r>
        <w:rPr>
          <w:rFonts w:hint="eastAsia"/>
        </w:rPr>
        <w:t>5.3.5.9</w:t>
      </w:r>
      <w:r>
        <w:rPr>
          <w:rFonts w:hint="eastAsia"/>
        </w:rPr>
        <w:t>水土保持</w:t>
      </w:r>
      <w:bookmarkEnd w:id="1276"/>
      <w:r>
        <w:rPr>
          <w:rFonts w:hint="eastAsia"/>
        </w:rPr>
        <w:t>体系与措施</w:t>
      </w:r>
      <w:bookmarkEnd w:id="1277"/>
    </w:p>
    <w:p w14:paraId="74D076D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一、工作方针与目标</w:t>
      </w:r>
    </w:p>
    <w:p w14:paraId="7C6B5AA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（一）方针</w:t>
      </w:r>
    </w:p>
    <w:p w14:paraId="3D82EA4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贯彻环境保护基本国策和“三同时”制度，采用国内先进的公路施工水保技术和严格的施工期水保管理措施，切实落实《水土保持方案》的要求及相关批复中提出的各项水保要求。</w:t>
      </w:r>
    </w:p>
    <w:p w14:paraId="626285A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（二）目标</w:t>
      </w:r>
    </w:p>
    <w:p w14:paraId="78AD312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土地资源节约利用，水保措施落实到位，努力建成一流的资源节约型、环境友好型公路。</w:t>
      </w:r>
    </w:p>
    <w:p w14:paraId="2744745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二、水保工作原则</w:t>
      </w:r>
    </w:p>
    <w:p w14:paraId="082F5A1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（一）工作原则</w:t>
      </w:r>
    </w:p>
    <w:p w14:paraId="1B9EDD5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全面规划，合理布局，预防为主，综合治理，强化管理。坚持做到“少破坏、多保护，少扰动、多防护，少污染、多防治”，使水土保持监控项目与监控结果达到设计文件及有关规定，教育培训率</w:t>
      </w:r>
      <w:r>
        <w:rPr>
          <w:rFonts w:ascii="宋体" w:hAnsi="宋体" w:cs="宋体" w:hint="eastAsia"/>
          <w:snapToGrid w:val="0"/>
          <w:kern w:val="0"/>
          <w:szCs w:val="28"/>
        </w:rPr>
        <w:t>100%</w:t>
      </w:r>
      <w:r>
        <w:rPr>
          <w:rFonts w:ascii="宋体" w:hAnsi="宋体" w:cs="宋体" w:hint="eastAsia"/>
          <w:snapToGrid w:val="0"/>
          <w:kern w:val="0"/>
          <w:szCs w:val="28"/>
        </w:rPr>
        <w:t>，贯彻执行率和覆盖率达</w:t>
      </w:r>
      <w:r>
        <w:rPr>
          <w:rFonts w:ascii="宋体" w:hAnsi="宋体" w:cs="宋体" w:hint="eastAsia"/>
          <w:snapToGrid w:val="0"/>
          <w:kern w:val="0"/>
          <w:szCs w:val="28"/>
        </w:rPr>
        <w:t>100%</w:t>
      </w:r>
      <w:r>
        <w:rPr>
          <w:rFonts w:ascii="宋体" w:hAnsi="宋体" w:cs="宋体" w:hint="eastAsia"/>
          <w:snapToGrid w:val="0"/>
          <w:kern w:val="0"/>
          <w:szCs w:val="28"/>
        </w:rPr>
        <w:t>。</w:t>
      </w:r>
    </w:p>
    <w:p w14:paraId="389E686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（二）工作重点</w:t>
      </w:r>
    </w:p>
    <w:p w14:paraId="30177BA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水土流失控制，节约用地及临时用地恢复的管理等。</w:t>
      </w:r>
    </w:p>
    <w:p w14:paraId="0FEE84E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三、保证体系</w:t>
      </w:r>
    </w:p>
    <w:p w14:paraId="4C6DCC0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贯彻执行《环境管理体系－规范及使用指南》（</w:t>
      </w:r>
      <w:r>
        <w:rPr>
          <w:rFonts w:ascii="宋体" w:hAnsi="宋体" w:cs="宋体" w:hint="eastAsia"/>
          <w:snapToGrid w:val="0"/>
          <w:kern w:val="0"/>
          <w:szCs w:val="28"/>
        </w:rPr>
        <w:t>GB/T24001</w:t>
      </w:r>
      <w:r>
        <w:rPr>
          <w:rFonts w:ascii="宋体" w:hAnsi="宋体" w:cs="宋体" w:hint="eastAsia"/>
          <w:snapToGrid w:val="0"/>
          <w:kern w:val="0"/>
          <w:szCs w:val="28"/>
        </w:rPr>
        <w:t>－</w:t>
      </w:r>
      <w:r>
        <w:rPr>
          <w:rFonts w:ascii="宋体" w:hAnsi="宋体" w:cs="宋体" w:hint="eastAsia"/>
          <w:snapToGrid w:val="0"/>
          <w:kern w:val="0"/>
          <w:szCs w:val="28"/>
        </w:rPr>
        <w:t>2004</w:t>
      </w:r>
      <w:r>
        <w:rPr>
          <w:rFonts w:ascii="宋体" w:hAnsi="宋体" w:cs="宋体" w:hint="eastAsia"/>
          <w:snapToGrid w:val="0"/>
          <w:kern w:val="0"/>
          <w:szCs w:val="28"/>
        </w:rPr>
        <w:t>），针对工程及环境特点，从人、机、料、法、环、测六个方面建立完整的水土保持保证体系，保证水保管理体系的有效运行。</w:t>
      </w:r>
    </w:p>
    <w:p w14:paraId="2B397CF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四、管理机构及主要职责</w:t>
      </w:r>
    </w:p>
    <w:p w14:paraId="577BE7B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（一）管理机构</w:t>
      </w:r>
    </w:p>
    <w:p w14:paraId="47747AF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根据工程对环境的要求，我单位成立水土保持领导小组。</w:t>
      </w:r>
    </w:p>
    <w:p w14:paraId="5A9D633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（二）主要职责</w:t>
      </w:r>
    </w:p>
    <w:p w14:paraId="62F5066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1</w:t>
      </w:r>
      <w:r>
        <w:rPr>
          <w:rFonts w:ascii="宋体" w:hAnsi="宋体" w:cs="宋体" w:hint="eastAsia"/>
          <w:snapToGrid w:val="0"/>
          <w:kern w:val="0"/>
          <w:szCs w:val="28"/>
        </w:rPr>
        <w:t>、领导小组职责</w:t>
      </w:r>
    </w:p>
    <w:p w14:paraId="6D02B4A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贯彻执行有关国家水土保护法律、法规和当地人民政府、建设单位、工程监理水保规定中的强制性条款严格执行建设行政主管部门批复该工程的环境影响报告书。</w:t>
      </w:r>
    </w:p>
    <w:p w14:paraId="1BD9E08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健全环境水土保持组织机构，制定水保目标和有关规章制度，对本标段施工水土保持工作负总责。</w:t>
      </w:r>
    </w:p>
    <w:p w14:paraId="1086B3B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负责施工期间水保措施和方案的制定与实施。</w:t>
      </w:r>
    </w:p>
    <w:p w14:paraId="1AA9612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讨论、研究和解决重要环保事宜。</w:t>
      </w:r>
    </w:p>
    <w:p w14:paraId="6F01D23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2</w:t>
      </w:r>
      <w:r>
        <w:rPr>
          <w:rFonts w:ascii="宋体" w:hAnsi="宋体" w:cs="宋体" w:hint="eastAsia"/>
          <w:snapToGrid w:val="0"/>
          <w:kern w:val="0"/>
          <w:szCs w:val="28"/>
        </w:rPr>
        <w:t>、组长职责</w:t>
      </w:r>
    </w:p>
    <w:p w14:paraId="33E9694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对施工中的水土保持工作负总责。</w:t>
      </w:r>
    </w:p>
    <w:p w14:paraId="1C78D41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制定和签发本标段水土保持实施性计划。</w:t>
      </w:r>
    </w:p>
    <w:p w14:paraId="626D1D2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领导和带头贯彻执行国家、行业、政策法规，保证管理体系有效运行。</w:t>
      </w:r>
    </w:p>
    <w:p w14:paraId="0F04D7E9"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分解施工水土保持目标，</w:t>
      </w:r>
      <w:proofErr w:type="gramStart"/>
      <w:r>
        <w:rPr>
          <w:rFonts w:ascii="宋体" w:hAnsi="宋体" w:cs="宋体" w:hint="eastAsia"/>
          <w:snapToGrid w:val="0"/>
          <w:kern w:val="0"/>
          <w:szCs w:val="28"/>
        </w:rPr>
        <w:t>并责任</w:t>
      </w:r>
      <w:proofErr w:type="gramEnd"/>
      <w:r>
        <w:rPr>
          <w:rFonts w:ascii="宋体" w:hAnsi="宋体" w:cs="宋体" w:hint="eastAsia"/>
          <w:snapToGrid w:val="0"/>
          <w:kern w:val="0"/>
          <w:szCs w:val="28"/>
        </w:rPr>
        <w:t>到人进行实施，确保体系有效运行。</w:t>
      </w:r>
    </w:p>
    <w:p w14:paraId="47DBBE9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组织对下检查和指导工作，深入基层认真调查和收集水土保护好的做法，并在本标段推广应用。</w:t>
      </w:r>
    </w:p>
    <w:p w14:paraId="542B827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3</w:t>
      </w:r>
      <w:r>
        <w:rPr>
          <w:rFonts w:ascii="宋体" w:hAnsi="宋体" w:cs="宋体" w:hint="eastAsia"/>
          <w:snapToGrid w:val="0"/>
          <w:kern w:val="0"/>
          <w:szCs w:val="28"/>
        </w:rPr>
        <w:t>、小组成员职责</w:t>
      </w:r>
    </w:p>
    <w:p w14:paraId="2439FB3C"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严格执行国家环境保护法律、法规和当地政府、业主及施工技术细则规定的强制性条款。</w:t>
      </w:r>
    </w:p>
    <w:p w14:paraId="5F67F00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遵照执行项目经理部下发的有关水保的各项规章和指令，同上级和相关业务部门保持联系，对下做好水保指导和服务工作。</w:t>
      </w:r>
    </w:p>
    <w:p w14:paraId="316F53F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经常深入施工现场进行监督检查，发现问题及时纠正，对重大问题要及时上报。</w:t>
      </w:r>
    </w:p>
    <w:p w14:paraId="16F42EE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负责水保管理体系在本职权范围内的有效运行。</w:t>
      </w:r>
    </w:p>
    <w:p w14:paraId="30B7178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4</w:t>
      </w:r>
      <w:r>
        <w:rPr>
          <w:rFonts w:ascii="宋体" w:hAnsi="宋体" w:cs="宋体" w:hint="eastAsia"/>
          <w:snapToGrid w:val="0"/>
          <w:kern w:val="0"/>
          <w:szCs w:val="28"/>
        </w:rPr>
        <w:t>、施工队长职责</w:t>
      </w:r>
    </w:p>
    <w:p w14:paraId="7B0F3D5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严格执行国家有关水土保护法律、法规和当地政府、业主及施工技术细则规定的强制性条款。</w:t>
      </w:r>
    </w:p>
    <w:p w14:paraId="12B0E02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遵照执行项目经理部下发的水土保护的各项规章和指令，同上级业务部门保持联系，加强施工水土保护管理，保证水保管理体系在本队有效运行。</w:t>
      </w:r>
    </w:p>
    <w:p w14:paraId="26946F8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加强对本队施工人员的水保宣传教育工作，提高全员水保意识。</w:t>
      </w:r>
    </w:p>
    <w:p w14:paraId="2787070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对本工区内的水土保持工作负全责。</w:t>
      </w:r>
    </w:p>
    <w:p w14:paraId="022461F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5</w:t>
      </w:r>
      <w:r>
        <w:rPr>
          <w:rFonts w:ascii="宋体" w:hAnsi="宋体" w:cs="宋体" w:hint="eastAsia"/>
          <w:snapToGrid w:val="0"/>
          <w:kern w:val="0"/>
          <w:szCs w:val="28"/>
        </w:rPr>
        <w:t>、专职水保员职责</w:t>
      </w:r>
    </w:p>
    <w:p w14:paraId="48D022B1"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对本工区内的水保工作、管理体系有效运行情况</w:t>
      </w:r>
      <w:proofErr w:type="gramStart"/>
      <w:r>
        <w:rPr>
          <w:rFonts w:ascii="宋体" w:hAnsi="宋体" w:cs="宋体" w:hint="eastAsia"/>
          <w:snapToGrid w:val="0"/>
          <w:kern w:val="0"/>
          <w:szCs w:val="28"/>
        </w:rPr>
        <w:t>负业务</w:t>
      </w:r>
      <w:proofErr w:type="gramEnd"/>
      <w:r>
        <w:rPr>
          <w:rFonts w:ascii="宋体" w:hAnsi="宋体" w:cs="宋体" w:hint="eastAsia"/>
          <w:snapToGrid w:val="0"/>
          <w:kern w:val="0"/>
          <w:szCs w:val="28"/>
        </w:rPr>
        <w:t>责任。</w:t>
      </w:r>
    </w:p>
    <w:p w14:paraId="73CFBCD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做好对本队施工人员的宣传教育，贯彻和执行国家、当地政府、业主的水保规定，以及上级单位的要求。</w:t>
      </w:r>
    </w:p>
    <w:p w14:paraId="038C5B1A"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协助队长做好水保工作的实施、检查、验收和奖惩的工作。</w:t>
      </w:r>
    </w:p>
    <w:p w14:paraId="3A8FA39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五、宣传教育培训</w:t>
      </w:r>
    </w:p>
    <w:p w14:paraId="338321E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对施工沿线进行调查和收集资料，充分了解当地环境、生态和植被保护的法律和法规。</w:t>
      </w:r>
    </w:p>
    <w:p w14:paraId="48B8A38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开展形式多样的宣传教育活动，将水保工作纳入本项目主要工作中，使其深入人心。</w:t>
      </w:r>
    </w:p>
    <w:p w14:paraId="6E65B772"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在施工现场和生活区，设置水保宣传栏和标志牌，从日常生活做起，使所有参建员工把水土保护变为一种自觉行为。</w:t>
      </w:r>
    </w:p>
    <w:p w14:paraId="4F3B8EF8"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印发水土保护教育手册，做到施工人员人手一册，增强全体员工“水土保护，人人有责”的意识和历史责任感。</w:t>
      </w:r>
    </w:p>
    <w:p w14:paraId="3AE891F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组织水保专职人员的岗前培训，聘请有关专家对施工人员进行讲课。</w:t>
      </w:r>
    </w:p>
    <w:p w14:paraId="0735853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六、检查制度</w:t>
      </w:r>
    </w:p>
    <w:p w14:paraId="2B44041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执行水保“三检制”：作业队</w:t>
      </w:r>
      <w:proofErr w:type="gramStart"/>
      <w:r>
        <w:rPr>
          <w:rFonts w:ascii="宋体" w:hAnsi="宋体" w:cs="宋体" w:hint="eastAsia"/>
          <w:snapToGrid w:val="0"/>
          <w:kern w:val="0"/>
          <w:szCs w:val="28"/>
        </w:rPr>
        <w:t>水保员先进行</w:t>
      </w:r>
      <w:proofErr w:type="gramEnd"/>
      <w:r>
        <w:rPr>
          <w:rFonts w:ascii="宋体" w:hAnsi="宋体" w:cs="宋体" w:hint="eastAsia"/>
          <w:snapToGrid w:val="0"/>
          <w:kern w:val="0"/>
          <w:szCs w:val="28"/>
        </w:rPr>
        <w:t>自检，合格后</w:t>
      </w:r>
      <w:proofErr w:type="gramStart"/>
      <w:r>
        <w:rPr>
          <w:rFonts w:ascii="宋体" w:hAnsi="宋体" w:cs="宋体" w:hint="eastAsia"/>
          <w:snapToGrid w:val="0"/>
          <w:kern w:val="0"/>
          <w:szCs w:val="28"/>
        </w:rPr>
        <w:t>报项目</w:t>
      </w:r>
      <w:proofErr w:type="gramEnd"/>
      <w:r>
        <w:rPr>
          <w:rFonts w:ascii="宋体" w:hAnsi="宋体" w:cs="宋体" w:hint="eastAsia"/>
          <w:snapToGrid w:val="0"/>
          <w:kern w:val="0"/>
          <w:szCs w:val="28"/>
        </w:rPr>
        <w:t>部专</w:t>
      </w:r>
      <w:r>
        <w:rPr>
          <w:rFonts w:ascii="宋体" w:hAnsi="宋体" w:cs="宋体" w:hint="eastAsia"/>
          <w:snapToGrid w:val="0"/>
          <w:kern w:val="0"/>
          <w:szCs w:val="28"/>
        </w:rPr>
        <w:lastRenderedPageBreak/>
        <w:t>职水保员进行检查，最后报监理工程师复查，合格后方可进行下道工序施工。</w:t>
      </w:r>
    </w:p>
    <w:p w14:paraId="6B5EBFC6"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检查落实制度：根据目标，制定检查计划，明确检查任务，确定检查方法，落实检查责任制。项目部每月组织一次大检查，发现问题，找出原因，制定纠正措施并及时整改。</w:t>
      </w:r>
    </w:p>
    <w:p w14:paraId="2CEFF6B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评比奖罚制度：项目经理部设立专门奖励基金，根据项目经理部每次检查情况，进行单位间的综合评比，对工作好的单位通报表扬，并实行奖励对工作差的单位，一方面督促其停工整顿，另一方面在全标段通报批评和对责任人进行罚款。</w:t>
      </w:r>
    </w:p>
    <w:p w14:paraId="0CD84743"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七、施工水土保护的内容</w:t>
      </w:r>
    </w:p>
    <w:p w14:paraId="60329015"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水土保持是按照法律法规、各级主管部门和企业的要求，保护和改善作业现场的环境，控制现场对环境的污染和危害降到最小。是文明施工的重要内容之一，它对保证人们身体健康和社会文明消除外部干扰，保证施工顺利进行节约能源，保护人类生存环境保证社会和企业可持续发展都具有重要的意义。</w:t>
      </w:r>
    </w:p>
    <w:p w14:paraId="0ECE5F0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我单位将严格遵守《水土保持法》以及相关的法律、法规、规章制度，严格执行“三同时”即：同时设计、同时施工、同时竣工，</w:t>
      </w:r>
      <w:proofErr w:type="gramStart"/>
      <w:r>
        <w:rPr>
          <w:rFonts w:ascii="宋体" w:hAnsi="宋体" w:cs="宋体" w:hint="eastAsia"/>
          <w:snapToGrid w:val="0"/>
          <w:kern w:val="0"/>
          <w:szCs w:val="28"/>
        </w:rPr>
        <w:t>不</w:t>
      </w:r>
      <w:proofErr w:type="gramEnd"/>
      <w:r>
        <w:rPr>
          <w:rFonts w:ascii="宋体" w:hAnsi="宋体" w:cs="宋体" w:hint="eastAsia"/>
          <w:snapToGrid w:val="0"/>
          <w:kern w:val="0"/>
          <w:szCs w:val="28"/>
        </w:rPr>
        <w:t>留尾巴、</w:t>
      </w:r>
      <w:proofErr w:type="gramStart"/>
      <w:r>
        <w:rPr>
          <w:rFonts w:ascii="宋体" w:hAnsi="宋体" w:cs="宋体" w:hint="eastAsia"/>
          <w:snapToGrid w:val="0"/>
          <w:kern w:val="0"/>
          <w:szCs w:val="28"/>
        </w:rPr>
        <w:t>不</w:t>
      </w:r>
      <w:proofErr w:type="gramEnd"/>
      <w:r>
        <w:rPr>
          <w:rFonts w:ascii="宋体" w:hAnsi="宋体" w:cs="宋体" w:hint="eastAsia"/>
          <w:snapToGrid w:val="0"/>
          <w:kern w:val="0"/>
          <w:szCs w:val="28"/>
        </w:rPr>
        <w:t>留后患，确保目标圆满实现。</w:t>
      </w:r>
    </w:p>
    <w:p w14:paraId="1E21655E"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八、施工水土保护的措施</w:t>
      </w:r>
    </w:p>
    <w:p w14:paraId="023A935B"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努力做好水土保持工作，实行“三同时”制度，加强对施工人员水土保持的教育。严格遵守有关水土保持的法规、条例。</w:t>
      </w:r>
    </w:p>
    <w:p w14:paraId="1C33B31F"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制定详细的水土保持施工措施，实行水土保持责任制。</w:t>
      </w:r>
    </w:p>
    <w:p w14:paraId="066B746D"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lastRenderedPageBreak/>
        <w:t>施工便道原则上少挖多填，避免对地表植被的扰动及地下层上水的出露，减少对环境的扰动。</w:t>
      </w:r>
    </w:p>
    <w:p w14:paraId="635E1AA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取土场选择应尽量避开植被覆盖区和耕地，</w:t>
      </w:r>
      <w:proofErr w:type="gramStart"/>
      <w:r>
        <w:rPr>
          <w:rFonts w:ascii="宋体" w:hAnsi="宋体" w:cs="宋体" w:hint="eastAsia"/>
          <w:snapToGrid w:val="0"/>
          <w:kern w:val="0"/>
          <w:szCs w:val="28"/>
        </w:rPr>
        <w:t>当必须</w:t>
      </w:r>
      <w:proofErr w:type="gramEnd"/>
      <w:r>
        <w:rPr>
          <w:rFonts w:ascii="宋体" w:hAnsi="宋体" w:cs="宋体" w:hint="eastAsia"/>
          <w:snapToGrid w:val="0"/>
          <w:kern w:val="0"/>
          <w:szCs w:val="28"/>
        </w:rPr>
        <w:t>占用植被覆盖区或耕地时，应采取措施予以保护。植被可选择合适地点进行移植，防止破坏耕地取土场内应先把表层耕植土推出，放置一边，待取土完成后，将耕植</w:t>
      </w:r>
      <w:proofErr w:type="gramStart"/>
      <w:r>
        <w:rPr>
          <w:rFonts w:ascii="宋体" w:hAnsi="宋体" w:cs="宋体" w:hint="eastAsia"/>
          <w:snapToGrid w:val="0"/>
          <w:kern w:val="0"/>
          <w:szCs w:val="28"/>
        </w:rPr>
        <w:t>土予以</w:t>
      </w:r>
      <w:proofErr w:type="gramEnd"/>
      <w:r>
        <w:rPr>
          <w:rFonts w:ascii="宋体" w:hAnsi="宋体" w:cs="宋体" w:hint="eastAsia"/>
          <w:snapToGrid w:val="0"/>
          <w:kern w:val="0"/>
          <w:szCs w:val="28"/>
        </w:rPr>
        <w:t>回填，继续耕作，不减少当地耕地面积。</w:t>
      </w:r>
    </w:p>
    <w:p w14:paraId="2C30E364"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路基填筑完成后应及时进行坡面防护，并进行坡面绿化，绿化植被必须经过认真筛选，适合当地生长。绿化时间宜选在春季进行，播籽应注意浇水养护，保证成活率。</w:t>
      </w:r>
    </w:p>
    <w:p w14:paraId="6A9036B0"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在基坑</w:t>
      </w:r>
      <w:proofErr w:type="gramStart"/>
      <w:r>
        <w:rPr>
          <w:rFonts w:ascii="宋体" w:hAnsi="宋体" w:cs="宋体" w:hint="eastAsia"/>
          <w:snapToGrid w:val="0"/>
          <w:kern w:val="0"/>
          <w:szCs w:val="28"/>
        </w:rPr>
        <w:t>顶设挡水埝</w:t>
      </w:r>
      <w:proofErr w:type="gramEnd"/>
      <w:r>
        <w:rPr>
          <w:rFonts w:ascii="宋体" w:hAnsi="宋体" w:cs="宋体" w:hint="eastAsia"/>
          <w:snapToGrid w:val="0"/>
          <w:kern w:val="0"/>
          <w:szCs w:val="28"/>
        </w:rPr>
        <w:t>，防止地表水流入基坑采用水泵排水时，水泵的进出口水管和水泵进行包扎保温。做好防排水措施，避免基底、坡脚、填层积水。</w:t>
      </w:r>
    </w:p>
    <w:p w14:paraId="398EE317" w14:textId="77777777" w:rsidR="009E0C75" w:rsidRDefault="006110B9">
      <w:pPr>
        <w:rPr>
          <w:rFonts w:ascii="宋体" w:hAnsi="宋体" w:cs="宋体" w:hint="eastAsia"/>
          <w:snapToGrid w:val="0"/>
          <w:kern w:val="0"/>
          <w:szCs w:val="28"/>
        </w:rPr>
      </w:pPr>
      <w:r>
        <w:rPr>
          <w:rFonts w:ascii="宋体" w:hAnsi="宋体" w:cs="宋体" w:hint="eastAsia"/>
          <w:snapToGrid w:val="0"/>
          <w:kern w:val="0"/>
          <w:szCs w:val="28"/>
        </w:rPr>
        <w:t>施工完毕后，对取土后的取土场进行平整，必要时需覆盖，防止荒漠化或水土流失。</w:t>
      </w:r>
    </w:p>
    <w:p w14:paraId="39AACB7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）综合措施</w:t>
      </w:r>
    </w:p>
    <w:p w14:paraId="684B589C" w14:textId="77777777" w:rsidR="009E0C75" w:rsidRDefault="006110B9">
      <w:pPr>
        <w:rPr>
          <w:rFonts w:ascii="宋体" w:hAnsi="宋体" w:cs="宋体" w:hint="eastAsia"/>
          <w:szCs w:val="28"/>
        </w:rPr>
      </w:pPr>
      <w:r>
        <w:rPr>
          <w:rFonts w:ascii="宋体" w:hAnsi="宋体" w:cs="宋体" w:hint="eastAsia"/>
          <w:szCs w:val="28"/>
        </w:rPr>
        <w:t>①严格遵守水土保持法律、法规和合同规定，做好施工活动范围内的水土保持工作，避免由于施工造成的水土流失。依照国家、地方和业主有关规定制定切实可行的措施和管理制度，做好水土保持实施、监督、管理工作。</w:t>
      </w:r>
    </w:p>
    <w:p w14:paraId="2D93391B" w14:textId="77777777" w:rsidR="009E0C75" w:rsidRDefault="006110B9">
      <w:pPr>
        <w:rPr>
          <w:rFonts w:ascii="宋体" w:hAnsi="宋体" w:cs="宋体" w:hint="eastAsia"/>
          <w:szCs w:val="28"/>
        </w:rPr>
      </w:pPr>
      <w:r>
        <w:rPr>
          <w:rFonts w:ascii="宋体" w:hAnsi="宋体" w:cs="宋体" w:hint="eastAsia"/>
          <w:szCs w:val="28"/>
        </w:rPr>
        <w:t>②严格执行“三同时”制度。施工期的水土保持设施与主体工程同时设计、同时施工、同时竣工验收和投产使用。各生产部门在布置生产的同时，按“三同时”的要求，同时布置水土保持工作。</w:t>
      </w:r>
    </w:p>
    <w:p w14:paraId="040291E3" w14:textId="77777777" w:rsidR="009E0C75" w:rsidRDefault="006110B9">
      <w:pPr>
        <w:rPr>
          <w:rFonts w:ascii="宋体" w:hAnsi="宋体" w:cs="宋体" w:hint="eastAsia"/>
          <w:szCs w:val="28"/>
        </w:rPr>
      </w:pPr>
      <w:r>
        <w:rPr>
          <w:rFonts w:ascii="宋体" w:hAnsi="宋体" w:cs="宋体" w:hint="eastAsia"/>
          <w:szCs w:val="28"/>
        </w:rPr>
        <w:lastRenderedPageBreak/>
        <w:t>③自觉接受业主、监理和当地环保部门对水土保持的监督、指导和管理，积极改进施工过程中存在的问题，提高水土保持水平。</w:t>
      </w:r>
    </w:p>
    <w:p w14:paraId="71A3531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）专项措施</w:t>
      </w:r>
    </w:p>
    <w:p w14:paraId="21B82201" w14:textId="77777777" w:rsidR="009E0C75" w:rsidRDefault="006110B9">
      <w:pPr>
        <w:rPr>
          <w:rFonts w:ascii="宋体" w:hAnsi="宋体" w:cs="宋体" w:hint="eastAsia"/>
          <w:szCs w:val="28"/>
        </w:rPr>
      </w:pPr>
      <w:r>
        <w:rPr>
          <w:rFonts w:ascii="宋体" w:hAnsi="宋体" w:cs="宋体" w:hint="eastAsia"/>
          <w:szCs w:val="28"/>
        </w:rPr>
        <w:t>本工程的水土流失防治措施包括两部分，即工程治理措施和植物治理措施。工程治理措施主要针对存弃渣场、土石料场，采取拦渣、护坡和排水工程措施，对施工开挖的边坡采取清理、支护和排水工程措施，避免由于施工造成的水土流失。植物治理措施主要针对存弃渣场、建筑物管理区等。保持渣场的边坡稳定，防止土地的风、雨侵蚀，避免由于施工造成的水土流失。</w:t>
      </w:r>
    </w:p>
    <w:tbl>
      <w:tblPr>
        <w:tblW w:w="4998" w:type="pct"/>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ook w:val="04A0" w:firstRow="1" w:lastRow="0" w:firstColumn="1" w:lastColumn="0" w:noHBand="0" w:noVBand="1"/>
      </w:tblPr>
      <w:tblGrid>
        <w:gridCol w:w="801"/>
        <w:gridCol w:w="1316"/>
        <w:gridCol w:w="7166"/>
      </w:tblGrid>
      <w:tr w:rsidR="009E0C75" w14:paraId="0D7D3063" w14:textId="77777777">
        <w:tc>
          <w:tcPr>
            <w:tcW w:w="431" w:type="pct"/>
            <w:tcBorders>
              <w:tl2br w:val="nil"/>
              <w:tr2bl w:val="nil"/>
            </w:tcBorders>
            <w:shd w:val="clear" w:color="auto" w:fill="CFCDCD" w:themeFill="background2" w:themeFillShade="E5"/>
            <w:vAlign w:val="center"/>
          </w:tcPr>
          <w:p w14:paraId="2FFD491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709" w:type="pct"/>
            <w:tcBorders>
              <w:tl2br w:val="nil"/>
              <w:tr2bl w:val="nil"/>
            </w:tcBorders>
            <w:shd w:val="clear" w:color="auto" w:fill="CFCDCD" w:themeFill="background2" w:themeFillShade="E5"/>
            <w:vAlign w:val="center"/>
          </w:tcPr>
          <w:p w14:paraId="22EAEC0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项目</w:t>
            </w:r>
          </w:p>
        </w:tc>
        <w:tc>
          <w:tcPr>
            <w:tcW w:w="3859" w:type="pct"/>
            <w:tcBorders>
              <w:tl2br w:val="nil"/>
              <w:tr2bl w:val="nil"/>
            </w:tcBorders>
            <w:shd w:val="clear" w:color="auto" w:fill="CFCDCD" w:themeFill="background2" w:themeFillShade="E5"/>
            <w:vAlign w:val="center"/>
          </w:tcPr>
          <w:p w14:paraId="296E74A2"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内容</w:t>
            </w:r>
          </w:p>
        </w:tc>
      </w:tr>
      <w:tr w:rsidR="009E0C75" w14:paraId="0C989D35" w14:textId="77777777">
        <w:tc>
          <w:tcPr>
            <w:tcW w:w="431" w:type="pct"/>
            <w:tcBorders>
              <w:tl2br w:val="nil"/>
              <w:tr2bl w:val="nil"/>
            </w:tcBorders>
            <w:shd w:val="clear" w:color="auto" w:fill="D6DCE5" w:themeFill="text2" w:themeFillTint="32"/>
            <w:vAlign w:val="center"/>
          </w:tcPr>
          <w:p w14:paraId="16B60F0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709" w:type="pct"/>
            <w:tcBorders>
              <w:tl2br w:val="nil"/>
              <w:tr2bl w:val="nil"/>
            </w:tcBorders>
            <w:vAlign w:val="center"/>
          </w:tcPr>
          <w:p w14:paraId="616B107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防治技术与防治方法</w:t>
            </w:r>
          </w:p>
        </w:tc>
        <w:tc>
          <w:tcPr>
            <w:tcW w:w="3859" w:type="pct"/>
            <w:tcBorders>
              <w:tl2br w:val="nil"/>
              <w:tr2bl w:val="nil"/>
            </w:tcBorders>
            <w:vAlign w:val="center"/>
          </w:tcPr>
          <w:p w14:paraId="6363F41B" w14:textId="77777777" w:rsidR="009E0C75" w:rsidRDefault="006110B9">
            <w:pPr>
              <w:spacing w:line="360" w:lineRule="auto"/>
              <w:rPr>
                <w:rFonts w:ascii="宋体" w:hAnsi="宋体" w:cs="宋体" w:hint="eastAsia"/>
                <w:bCs/>
                <w:szCs w:val="28"/>
              </w:rPr>
            </w:pPr>
            <w:r>
              <w:rPr>
                <w:rFonts w:ascii="宋体" w:hAnsi="宋体" w:cs="宋体" w:hint="eastAsia"/>
                <w:bCs/>
                <w:szCs w:val="28"/>
              </w:rPr>
              <w:t>水土流失防治技术主要包括拦渣工程、护坡工程、土地整治工程、防洪排水工程和绿化工程等。水土流失防治采取工程措施与生物措施相结合，治理与预防相结合，治理与管护相结合的综合治理方法。水土保持设施的布设以防护效果好、快速发挥保土保水功能、效能持久、整体美观、运行管理安全和节省投资为原则。在治理方法上，根据不同的土质、坡度、坡长和地形条件等因地制宜、因害设防，以达到最佳防护效果。</w:t>
            </w:r>
          </w:p>
        </w:tc>
      </w:tr>
      <w:tr w:rsidR="009E0C75" w14:paraId="21FA0C88" w14:textId="77777777">
        <w:tc>
          <w:tcPr>
            <w:tcW w:w="431" w:type="pct"/>
            <w:tcBorders>
              <w:tl2br w:val="nil"/>
              <w:tr2bl w:val="nil"/>
            </w:tcBorders>
            <w:shd w:val="clear" w:color="auto" w:fill="D6DCE5" w:themeFill="text2" w:themeFillTint="32"/>
            <w:vAlign w:val="center"/>
          </w:tcPr>
          <w:p w14:paraId="55D3B53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709" w:type="pct"/>
            <w:tcBorders>
              <w:tl2br w:val="nil"/>
              <w:tr2bl w:val="nil"/>
            </w:tcBorders>
            <w:vAlign w:val="center"/>
          </w:tcPr>
          <w:p w14:paraId="35DC23A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渣场边坡保护和水土</w:t>
            </w:r>
            <w:r>
              <w:rPr>
                <w:rFonts w:ascii="宋体" w:hAnsi="宋体" w:cs="宋体" w:hint="eastAsia"/>
                <w:bCs/>
                <w:szCs w:val="28"/>
              </w:rPr>
              <w:lastRenderedPageBreak/>
              <w:t>流失防治</w:t>
            </w:r>
          </w:p>
        </w:tc>
        <w:tc>
          <w:tcPr>
            <w:tcW w:w="3859" w:type="pct"/>
            <w:tcBorders>
              <w:tl2br w:val="nil"/>
              <w:tr2bl w:val="nil"/>
            </w:tcBorders>
            <w:vAlign w:val="center"/>
          </w:tcPr>
          <w:p w14:paraId="595160C3" w14:textId="77777777" w:rsidR="009E0C75" w:rsidRDefault="006110B9">
            <w:pPr>
              <w:spacing w:line="360" w:lineRule="auto"/>
              <w:rPr>
                <w:rFonts w:ascii="宋体" w:hAnsi="宋体" w:cs="宋体" w:hint="eastAsia"/>
                <w:bCs/>
                <w:szCs w:val="28"/>
              </w:rPr>
            </w:pPr>
            <w:r>
              <w:rPr>
                <w:rFonts w:ascii="宋体" w:hAnsi="宋体" w:cs="宋体" w:hint="eastAsia"/>
                <w:bCs/>
                <w:szCs w:val="28"/>
              </w:rPr>
              <w:lastRenderedPageBreak/>
              <w:t>因为工程建设产生的废土弃渣，在自然堆放的情况下，结构松散，凝聚力较差，表面裸露，且堆放往往呈不规则状态，在雨水的浸泡和地表径流的冲刷下，极易形成</w:t>
            </w:r>
            <w:r>
              <w:rPr>
                <w:rFonts w:ascii="宋体" w:hAnsi="宋体" w:cs="宋体" w:hint="eastAsia"/>
                <w:bCs/>
                <w:szCs w:val="28"/>
              </w:rPr>
              <w:lastRenderedPageBreak/>
              <w:t>冲沟、泥石流和滑坡体，因此施工弃渣临时堆放场地是水土流失防治的重点对象，按设计要求采取拦渣、护坡、排水和绿化措施进行治理。</w:t>
            </w:r>
          </w:p>
        </w:tc>
      </w:tr>
      <w:tr w:rsidR="009E0C75" w14:paraId="2DC61087" w14:textId="77777777">
        <w:tc>
          <w:tcPr>
            <w:tcW w:w="431" w:type="pct"/>
            <w:tcBorders>
              <w:tl2br w:val="nil"/>
              <w:tr2bl w:val="nil"/>
            </w:tcBorders>
            <w:shd w:val="clear" w:color="auto" w:fill="D6DCE5" w:themeFill="text2" w:themeFillTint="32"/>
            <w:vAlign w:val="center"/>
          </w:tcPr>
          <w:p w14:paraId="10BF824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3</w:t>
            </w:r>
          </w:p>
        </w:tc>
        <w:tc>
          <w:tcPr>
            <w:tcW w:w="709" w:type="pct"/>
            <w:tcBorders>
              <w:tl2br w:val="nil"/>
              <w:tr2bl w:val="nil"/>
            </w:tcBorders>
            <w:vAlign w:val="center"/>
          </w:tcPr>
          <w:p w14:paraId="1DF541C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开挖边坡保护和水土流失防治</w:t>
            </w:r>
          </w:p>
        </w:tc>
        <w:tc>
          <w:tcPr>
            <w:tcW w:w="3859" w:type="pct"/>
            <w:tcBorders>
              <w:tl2br w:val="nil"/>
              <w:tr2bl w:val="nil"/>
            </w:tcBorders>
            <w:vAlign w:val="center"/>
          </w:tcPr>
          <w:p w14:paraId="64E8FEF3" w14:textId="77777777" w:rsidR="009E0C75" w:rsidRDefault="006110B9">
            <w:pPr>
              <w:spacing w:line="360" w:lineRule="auto"/>
              <w:rPr>
                <w:rFonts w:ascii="宋体" w:hAnsi="宋体" w:cs="宋体" w:hint="eastAsia"/>
                <w:bCs/>
                <w:szCs w:val="28"/>
              </w:rPr>
            </w:pPr>
            <w:r>
              <w:rPr>
                <w:rFonts w:ascii="宋体" w:hAnsi="宋体" w:cs="宋体" w:hint="eastAsia"/>
                <w:bCs/>
                <w:szCs w:val="28"/>
              </w:rPr>
              <w:t>a</w:t>
            </w:r>
            <w:r>
              <w:rPr>
                <w:rFonts w:ascii="宋体" w:hAnsi="宋体" w:cs="宋体" w:hint="eastAsia"/>
                <w:bCs/>
                <w:szCs w:val="28"/>
              </w:rPr>
              <w:t>、开挖边坡要按设计图纸要求，做好边界的测定和控制，严禁超边界开挖。开挖中采取相应措施，防止水土流失冲刷河道造成淤积。开挖后边坡按设计要求及时进行支护，并做好周围排水设施，以利边坡稳定和水土保持。</w:t>
            </w:r>
          </w:p>
          <w:p w14:paraId="5989AF0E" w14:textId="77777777" w:rsidR="009E0C75" w:rsidRDefault="006110B9">
            <w:pPr>
              <w:spacing w:line="360" w:lineRule="auto"/>
              <w:rPr>
                <w:rFonts w:ascii="宋体" w:hAnsi="宋体" w:cs="宋体" w:hint="eastAsia"/>
                <w:bCs/>
                <w:szCs w:val="28"/>
              </w:rPr>
            </w:pPr>
            <w:r>
              <w:rPr>
                <w:rFonts w:ascii="宋体" w:hAnsi="宋体" w:cs="宋体" w:hint="eastAsia"/>
                <w:bCs/>
                <w:szCs w:val="28"/>
              </w:rPr>
              <w:t>b</w:t>
            </w:r>
            <w:r>
              <w:rPr>
                <w:rFonts w:ascii="宋体" w:hAnsi="宋体" w:cs="宋体" w:hint="eastAsia"/>
                <w:bCs/>
                <w:szCs w:val="28"/>
              </w:rPr>
              <w:t>、严禁施工人员在施工区域内开荒种地、取土、违章用火。尽可能原状维持施工区内的生态环境，加强保护施工区外的生态环境。</w:t>
            </w:r>
          </w:p>
          <w:p w14:paraId="120D92D1" w14:textId="77777777" w:rsidR="009E0C75" w:rsidRDefault="006110B9">
            <w:pPr>
              <w:spacing w:line="360" w:lineRule="auto"/>
              <w:rPr>
                <w:rFonts w:ascii="宋体" w:hAnsi="宋体" w:cs="宋体" w:hint="eastAsia"/>
                <w:bCs/>
                <w:szCs w:val="28"/>
              </w:rPr>
            </w:pPr>
            <w:r>
              <w:rPr>
                <w:rFonts w:ascii="宋体" w:hAnsi="宋体" w:cs="宋体" w:hint="eastAsia"/>
                <w:bCs/>
                <w:szCs w:val="28"/>
              </w:rPr>
              <w:t>c</w:t>
            </w:r>
            <w:r>
              <w:rPr>
                <w:rFonts w:ascii="宋体" w:hAnsi="宋体" w:cs="宋体" w:hint="eastAsia"/>
                <w:bCs/>
                <w:szCs w:val="28"/>
              </w:rPr>
              <w:t>、工程完工后按合同要求，进行恢复原貌的整</w:t>
            </w:r>
            <w:proofErr w:type="gramStart"/>
            <w:r>
              <w:rPr>
                <w:rFonts w:ascii="宋体" w:hAnsi="宋体" w:cs="宋体" w:hint="eastAsia"/>
                <w:bCs/>
                <w:szCs w:val="28"/>
              </w:rPr>
              <w:t>平清理</w:t>
            </w:r>
            <w:proofErr w:type="gramEnd"/>
            <w:r>
              <w:rPr>
                <w:rFonts w:ascii="宋体" w:hAnsi="宋体" w:cs="宋体" w:hint="eastAsia"/>
                <w:bCs/>
                <w:szCs w:val="28"/>
              </w:rPr>
              <w:t>工作，恢复植被以防止水土流失及生态环境恶化。</w:t>
            </w:r>
          </w:p>
        </w:tc>
      </w:tr>
      <w:tr w:rsidR="009E0C75" w14:paraId="1C7AAA8A" w14:textId="77777777">
        <w:tc>
          <w:tcPr>
            <w:tcW w:w="431" w:type="pct"/>
            <w:tcBorders>
              <w:tl2br w:val="nil"/>
              <w:tr2bl w:val="nil"/>
            </w:tcBorders>
            <w:shd w:val="clear" w:color="auto" w:fill="D6DCE5" w:themeFill="text2" w:themeFillTint="32"/>
            <w:vAlign w:val="center"/>
          </w:tcPr>
          <w:p w14:paraId="2274D22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709" w:type="pct"/>
            <w:tcBorders>
              <w:tl2br w:val="nil"/>
              <w:tr2bl w:val="nil"/>
            </w:tcBorders>
            <w:vAlign w:val="center"/>
          </w:tcPr>
          <w:p w14:paraId="76AEE41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雨季水土流失防治</w:t>
            </w:r>
          </w:p>
        </w:tc>
        <w:tc>
          <w:tcPr>
            <w:tcW w:w="3859" w:type="pct"/>
            <w:tcBorders>
              <w:tl2br w:val="nil"/>
              <w:tr2bl w:val="nil"/>
            </w:tcBorders>
            <w:vAlign w:val="center"/>
          </w:tcPr>
          <w:p w14:paraId="2E71B3A8" w14:textId="77777777" w:rsidR="009E0C75" w:rsidRDefault="006110B9">
            <w:pPr>
              <w:spacing w:line="360" w:lineRule="auto"/>
              <w:rPr>
                <w:rFonts w:ascii="宋体" w:hAnsi="宋体" w:cs="宋体" w:hint="eastAsia"/>
                <w:bCs/>
                <w:szCs w:val="28"/>
              </w:rPr>
            </w:pPr>
            <w:r>
              <w:rPr>
                <w:rFonts w:ascii="宋体" w:hAnsi="宋体" w:cs="宋体" w:hint="eastAsia"/>
                <w:bCs/>
                <w:szCs w:val="28"/>
              </w:rPr>
              <w:t>a</w:t>
            </w:r>
            <w:r>
              <w:rPr>
                <w:rFonts w:ascii="宋体" w:hAnsi="宋体" w:cs="宋体" w:hint="eastAsia"/>
                <w:bCs/>
                <w:szCs w:val="28"/>
              </w:rPr>
              <w:t>、各厂区、仓库、临时房屋以及堆放砂石骨料、弃渣场及其它材料的露天场地周围和场地做好防洪、排水等保护措施，并加强养护，以防止冲刷和水土流失。</w:t>
            </w:r>
          </w:p>
          <w:p w14:paraId="5B05F165" w14:textId="77777777" w:rsidR="009E0C75" w:rsidRDefault="006110B9">
            <w:pPr>
              <w:spacing w:line="360" w:lineRule="auto"/>
              <w:rPr>
                <w:rFonts w:ascii="宋体" w:hAnsi="宋体" w:cs="宋体" w:hint="eastAsia"/>
                <w:bCs/>
                <w:szCs w:val="28"/>
              </w:rPr>
            </w:pPr>
            <w:r>
              <w:rPr>
                <w:rFonts w:ascii="宋体" w:hAnsi="宋体" w:cs="宋体" w:hint="eastAsia"/>
                <w:bCs/>
                <w:szCs w:val="28"/>
              </w:rPr>
              <w:t>b</w:t>
            </w:r>
            <w:r>
              <w:rPr>
                <w:rFonts w:ascii="宋体" w:hAnsi="宋体" w:cs="宋体" w:hint="eastAsia"/>
                <w:bCs/>
                <w:szCs w:val="28"/>
              </w:rPr>
              <w:t>、施工区、厂区及堆料场、弃渣场等裸露边坡采取保护措施，防止在风化、浸泡和冲刷下发生水土流失。</w:t>
            </w:r>
          </w:p>
          <w:p w14:paraId="0E0AA6D5" w14:textId="77777777" w:rsidR="009E0C75" w:rsidRDefault="006110B9">
            <w:pPr>
              <w:spacing w:line="360" w:lineRule="auto"/>
              <w:rPr>
                <w:rFonts w:ascii="宋体" w:hAnsi="宋体" w:cs="宋体" w:hint="eastAsia"/>
                <w:bCs/>
                <w:szCs w:val="28"/>
              </w:rPr>
            </w:pPr>
            <w:r>
              <w:rPr>
                <w:rFonts w:ascii="宋体" w:hAnsi="宋体" w:cs="宋体" w:hint="eastAsia"/>
                <w:bCs/>
                <w:szCs w:val="28"/>
              </w:rPr>
              <w:t>c</w:t>
            </w:r>
            <w:r>
              <w:rPr>
                <w:rFonts w:ascii="宋体" w:hAnsi="宋体" w:cs="宋体" w:hint="eastAsia"/>
                <w:bCs/>
                <w:szCs w:val="28"/>
              </w:rPr>
              <w:t>、施工区按设计和防洪</w:t>
            </w:r>
            <w:proofErr w:type="gramStart"/>
            <w:r>
              <w:rPr>
                <w:rFonts w:ascii="宋体" w:hAnsi="宋体" w:cs="宋体" w:hint="eastAsia"/>
                <w:bCs/>
                <w:szCs w:val="28"/>
              </w:rPr>
              <w:t>度讯要求</w:t>
            </w:r>
            <w:proofErr w:type="gramEnd"/>
            <w:r>
              <w:rPr>
                <w:rFonts w:ascii="宋体" w:hAnsi="宋体" w:cs="宋体" w:hint="eastAsia"/>
                <w:bCs/>
                <w:szCs w:val="28"/>
              </w:rPr>
              <w:t>完善排水系统，做好清淤、疏通和修复工作。</w:t>
            </w:r>
          </w:p>
          <w:p w14:paraId="49AEE583" w14:textId="77777777" w:rsidR="009E0C75" w:rsidRDefault="006110B9">
            <w:pPr>
              <w:spacing w:line="360" w:lineRule="auto"/>
              <w:rPr>
                <w:rFonts w:ascii="宋体" w:hAnsi="宋体" w:cs="宋体" w:hint="eastAsia"/>
                <w:bCs/>
                <w:szCs w:val="28"/>
              </w:rPr>
            </w:pPr>
            <w:r>
              <w:rPr>
                <w:rFonts w:ascii="宋体" w:hAnsi="宋体" w:cs="宋体" w:hint="eastAsia"/>
                <w:bCs/>
                <w:szCs w:val="28"/>
              </w:rPr>
              <w:t>d</w:t>
            </w:r>
            <w:r>
              <w:rPr>
                <w:rFonts w:ascii="宋体" w:hAnsi="宋体" w:cs="宋体" w:hint="eastAsia"/>
                <w:bCs/>
                <w:szCs w:val="28"/>
              </w:rPr>
              <w:t>、项目各施工场地设置临时排水沟，同时，注意</w:t>
            </w:r>
            <w:proofErr w:type="gramStart"/>
            <w:r>
              <w:rPr>
                <w:rFonts w:ascii="宋体" w:hAnsi="宋体" w:cs="宋体" w:hint="eastAsia"/>
                <w:bCs/>
                <w:szCs w:val="28"/>
              </w:rPr>
              <w:t>避免渣地积水</w:t>
            </w:r>
            <w:proofErr w:type="gramEnd"/>
            <w:r>
              <w:rPr>
                <w:rFonts w:ascii="宋体" w:hAnsi="宋体" w:cs="宋体" w:hint="eastAsia"/>
                <w:bCs/>
                <w:szCs w:val="28"/>
              </w:rPr>
              <w:t>，生产、生活用水和暴雨洪水的排水系统统一</w:t>
            </w:r>
            <w:r>
              <w:rPr>
                <w:rFonts w:ascii="宋体" w:hAnsi="宋体" w:cs="宋体" w:hint="eastAsia"/>
                <w:bCs/>
                <w:szCs w:val="28"/>
              </w:rPr>
              <w:lastRenderedPageBreak/>
              <w:t>考虑，合理布置排放，防止水土流失。</w:t>
            </w:r>
          </w:p>
          <w:p w14:paraId="55A7ABE7" w14:textId="77777777" w:rsidR="009E0C75" w:rsidRDefault="006110B9">
            <w:pPr>
              <w:spacing w:line="360" w:lineRule="auto"/>
              <w:rPr>
                <w:rFonts w:ascii="宋体" w:hAnsi="宋体" w:cs="宋体" w:hint="eastAsia"/>
                <w:bCs/>
                <w:szCs w:val="28"/>
              </w:rPr>
            </w:pPr>
            <w:r>
              <w:rPr>
                <w:rFonts w:ascii="宋体" w:hAnsi="宋体" w:cs="宋体" w:hint="eastAsia"/>
                <w:bCs/>
                <w:szCs w:val="28"/>
              </w:rPr>
              <w:t>e</w:t>
            </w:r>
            <w:r>
              <w:rPr>
                <w:rFonts w:ascii="宋体" w:hAnsi="宋体" w:cs="宋体" w:hint="eastAsia"/>
                <w:bCs/>
                <w:szCs w:val="28"/>
              </w:rPr>
              <w:t>、雨季填筑随挖、随运、随填、随压实，依次进行，每层表面应筑成适当的横坡，使之</w:t>
            </w:r>
            <w:proofErr w:type="gramStart"/>
            <w:r>
              <w:rPr>
                <w:rFonts w:ascii="宋体" w:hAnsi="宋体" w:cs="宋体" w:hint="eastAsia"/>
                <w:bCs/>
                <w:szCs w:val="28"/>
              </w:rPr>
              <w:t>不</w:t>
            </w:r>
            <w:proofErr w:type="gramEnd"/>
            <w:r>
              <w:rPr>
                <w:rFonts w:ascii="宋体" w:hAnsi="宋体" w:cs="宋体" w:hint="eastAsia"/>
                <w:bCs/>
                <w:szCs w:val="28"/>
              </w:rPr>
              <w:t>积水。</w:t>
            </w:r>
          </w:p>
        </w:tc>
      </w:tr>
      <w:tr w:rsidR="009E0C75" w14:paraId="722F8A7E" w14:textId="77777777">
        <w:tc>
          <w:tcPr>
            <w:tcW w:w="431" w:type="pct"/>
            <w:tcBorders>
              <w:tl2br w:val="nil"/>
              <w:tr2bl w:val="nil"/>
            </w:tcBorders>
            <w:shd w:val="clear" w:color="auto" w:fill="D6DCE5" w:themeFill="text2" w:themeFillTint="32"/>
            <w:vAlign w:val="center"/>
          </w:tcPr>
          <w:p w14:paraId="28ED4002"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5</w:t>
            </w:r>
          </w:p>
        </w:tc>
        <w:tc>
          <w:tcPr>
            <w:tcW w:w="709" w:type="pct"/>
            <w:tcBorders>
              <w:tl2br w:val="nil"/>
              <w:tr2bl w:val="nil"/>
            </w:tcBorders>
            <w:vAlign w:val="center"/>
          </w:tcPr>
          <w:p w14:paraId="30BD585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土地风化水土流失防治</w:t>
            </w:r>
          </w:p>
        </w:tc>
        <w:tc>
          <w:tcPr>
            <w:tcW w:w="3859" w:type="pct"/>
            <w:tcBorders>
              <w:tl2br w:val="nil"/>
              <w:tr2bl w:val="nil"/>
            </w:tcBorders>
            <w:vAlign w:val="center"/>
          </w:tcPr>
          <w:p w14:paraId="6AF272EB" w14:textId="77777777" w:rsidR="009E0C75" w:rsidRDefault="006110B9">
            <w:pPr>
              <w:spacing w:line="360" w:lineRule="auto"/>
              <w:rPr>
                <w:rFonts w:ascii="宋体" w:hAnsi="宋体" w:cs="宋体" w:hint="eastAsia"/>
                <w:bCs/>
                <w:szCs w:val="28"/>
              </w:rPr>
            </w:pPr>
            <w:r>
              <w:rPr>
                <w:rFonts w:ascii="宋体" w:hAnsi="宋体" w:cs="宋体" w:hint="eastAsia"/>
                <w:bCs/>
                <w:szCs w:val="28"/>
              </w:rPr>
              <w:t>对生活区、办公区也要因地制宜地合理布设水土保持设施。在满足水土流失防治要求的前提下，着重突出绿化和美化效果，以营造良好的生活、办公环境。</w:t>
            </w:r>
          </w:p>
        </w:tc>
      </w:tr>
      <w:tr w:rsidR="009E0C75" w14:paraId="33D3C236" w14:textId="77777777">
        <w:tc>
          <w:tcPr>
            <w:tcW w:w="431" w:type="pct"/>
            <w:tcBorders>
              <w:tl2br w:val="nil"/>
              <w:tr2bl w:val="nil"/>
            </w:tcBorders>
            <w:shd w:val="clear" w:color="auto" w:fill="D6DCE5" w:themeFill="text2" w:themeFillTint="32"/>
            <w:vAlign w:val="center"/>
          </w:tcPr>
          <w:p w14:paraId="24E0FDF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6</w:t>
            </w:r>
          </w:p>
        </w:tc>
        <w:tc>
          <w:tcPr>
            <w:tcW w:w="709" w:type="pct"/>
            <w:tcBorders>
              <w:tl2br w:val="nil"/>
              <w:tr2bl w:val="nil"/>
            </w:tcBorders>
            <w:vAlign w:val="center"/>
          </w:tcPr>
          <w:p w14:paraId="667C69E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临时工程水土流失防治</w:t>
            </w:r>
          </w:p>
        </w:tc>
        <w:tc>
          <w:tcPr>
            <w:tcW w:w="3859" w:type="pct"/>
            <w:tcBorders>
              <w:tl2br w:val="nil"/>
              <w:tr2bl w:val="nil"/>
            </w:tcBorders>
            <w:vAlign w:val="center"/>
          </w:tcPr>
          <w:p w14:paraId="4DF806C8" w14:textId="77777777" w:rsidR="009E0C75" w:rsidRDefault="006110B9">
            <w:pPr>
              <w:spacing w:line="360" w:lineRule="auto"/>
              <w:rPr>
                <w:rFonts w:ascii="宋体" w:hAnsi="宋体" w:cs="宋体" w:hint="eastAsia"/>
                <w:bCs/>
                <w:szCs w:val="28"/>
              </w:rPr>
            </w:pPr>
            <w:r>
              <w:rPr>
                <w:rFonts w:ascii="宋体" w:hAnsi="宋体" w:cs="宋体" w:hint="eastAsia"/>
                <w:bCs/>
                <w:szCs w:val="28"/>
              </w:rPr>
              <w:t>a</w:t>
            </w:r>
            <w:r>
              <w:rPr>
                <w:rFonts w:ascii="宋体" w:hAnsi="宋体" w:cs="宋体" w:hint="eastAsia"/>
                <w:bCs/>
                <w:szCs w:val="28"/>
              </w:rPr>
              <w:t>、临时施工道路在运用期间，应加强养护。其它临时工程，视具体情况采取相应的防护措施。</w:t>
            </w:r>
          </w:p>
          <w:p w14:paraId="3F28F927" w14:textId="77777777" w:rsidR="009E0C75" w:rsidRDefault="006110B9">
            <w:pPr>
              <w:spacing w:line="360" w:lineRule="auto"/>
              <w:rPr>
                <w:rFonts w:ascii="宋体" w:hAnsi="宋体" w:cs="宋体" w:hint="eastAsia"/>
                <w:bCs/>
                <w:szCs w:val="28"/>
              </w:rPr>
            </w:pPr>
            <w:r>
              <w:rPr>
                <w:rFonts w:ascii="宋体" w:hAnsi="宋体" w:cs="宋体" w:hint="eastAsia"/>
                <w:bCs/>
                <w:szCs w:val="28"/>
              </w:rPr>
              <w:t>b</w:t>
            </w:r>
            <w:r>
              <w:rPr>
                <w:rFonts w:ascii="宋体" w:hAnsi="宋体" w:cs="宋体" w:hint="eastAsia"/>
                <w:bCs/>
                <w:szCs w:val="28"/>
              </w:rPr>
              <w:t>、修建临时排水渠道，并与永久性排水设施相连接，保证不引起淤积和冲刷。</w:t>
            </w:r>
          </w:p>
          <w:p w14:paraId="21EB267C" w14:textId="77777777" w:rsidR="009E0C75" w:rsidRDefault="006110B9">
            <w:pPr>
              <w:spacing w:line="360" w:lineRule="auto"/>
              <w:rPr>
                <w:rFonts w:ascii="宋体" w:hAnsi="宋体" w:cs="宋体" w:hint="eastAsia"/>
                <w:bCs/>
                <w:szCs w:val="28"/>
              </w:rPr>
            </w:pPr>
            <w:r>
              <w:rPr>
                <w:rFonts w:ascii="宋体" w:hAnsi="宋体" w:cs="宋体" w:hint="eastAsia"/>
                <w:bCs/>
                <w:szCs w:val="28"/>
              </w:rPr>
              <w:t>c</w:t>
            </w:r>
            <w:r>
              <w:rPr>
                <w:rFonts w:ascii="宋体" w:hAnsi="宋体" w:cs="宋体" w:hint="eastAsia"/>
                <w:bCs/>
                <w:szCs w:val="28"/>
              </w:rPr>
              <w:t>、在施工期间始终保持工地的良好排水状态</w:t>
            </w:r>
          </w:p>
          <w:p w14:paraId="55302A4D" w14:textId="77777777" w:rsidR="009E0C75" w:rsidRDefault="006110B9">
            <w:pPr>
              <w:spacing w:line="360" w:lineRule="auto"/>
              <w:rPr>
                <w:rFonts w:ascii="宋体" w:hAnsi="宋体" w:cs="宋体" w:hint="eastAsia"/>
                <w:bCs/>
                <w:szCs w:val="28"/>
              </w:rPr>
            </w:pPr>
            <w:r>
              <w:rPr>
                <w:rFonts w:ascii="宋体" w:hAnsi="宋体" w:cs="宋体" w:hint="eastAsia"/>
                <w:bCs/>
                <w:szCs w:val="28"/>
              </w:rPr>
              <w:t>d</w:t>
            </w:r>
            <w:r>
              <w:rPr>
                <w:rFonts w:ascii="宋体" w:hAnsi="宋体" w:cs="宋体" w:hint="eastAsia"/>
                <w:bCs/>
                <w:szCs w:val="28"/>
              </w:rPr>
              <w:t>、施工场所占用的土地或临时使用的土地设置排水沟防止受到冲刷。</w:t>
            </w:r>
          </w:p>
        </w:tc>
      </w:tr>
    </w:tbl>
    <w:p w14:paraId="5DCE5D38" w14:textId="77777777" w:rsidR="009E0C75" w:rsidRDefault="006110B9">
      <w:pPr>
        <w:pStyle w:val="4"/>
        <w:ind w:firstLine="562"/>
      </w:pPr>
      <w:bookmarkStart w:id="1278" w:name="_Toc7962"/>
      <w:bookmarkStart w:id="1279" w:name="_Toc29527"/>
      <w:r>
        <w:rPr>
          <w:rFonts w:hint="eastAsia"/>
        </w:rPr>
        <w:t>5.3.5.10</w:t>
      </w:r>
      <w:r>
        <w:rPr>
          <w:rFonts w:hint="eastAsia"/>
        </w:rPr>
        <w:t>节能、节水、节地、节材管理措施</w:t>
      </w:r>
      <w:bookmarkEnd w:id="1278"/>
      <w:bookmarkEnd w:id="1279"/>
    </w:p>
    <w:p w14:paraId="50DB11B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节能管理措施</w:t>
      </w:r>
    </w:p>
    <w:p w14:paraId="7F44B58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）从合理使用和节约使用两方面入手。现场大型照明</w:t>
      </w:r>
      <w:proofErr w:type="gramStart"/>
      <w:r>
        <w:rPr>
          <w:rFonts w:ascii="宋体" w:hAnsi="宋体" w:cs="宋体" w:hint="eastAsia"/>
          <w:szCs w:val="28"/>
        </w:rPr>
        <w:t>灯采</w:t>
      </w:r>
      <w:proofErr w:type="gramEnd"/>
      <w:r>
        <w:rPr>
          <w:rFonts w:ascii="宋体" w:hAnsi="宋体" w:cs="宋体" w:hint="eastAsia"/>
          <w:szCs w:val="28"/>
        </w:rPr>
        <w:t>用俯视角。根据工作面需要调整照明灯的角度和数量，使工作面既有足够的光线施工，又使周边居民避免光线的影响。</w:t>
      </w:r>
    </w:p>
    <w:p w14:paraId="09F4365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）安全员对现场施工机械运行情况进行日常检查，避免施工机械低效、无效施工，降低能源消耗。</w:t>
      </w:r>
    </w:p>
    <w:p w14:paraId="78D6444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节水管理措施</w:t>
      </w:r>
    </w:p>
    <w:p w14:paraId="4F0573D7" w14:textId="77777777" w:rsidR="009E0C75" w:rsidRDefault="006110B9">
      <w:pPr>
        <w:rPr>
          <w:rFonts w:ascii="宋体" w:hAnsi="宋体" w:cs="宋体" w:hint="eastAsia"/>
          <w:szCs w:val="28"/>
        </w:rPr>
      </w:pPr>
      <w:r>
        <w:rPr>
          <w:rFonts w:ascii="宋体" w:hAnsi="宋体" w:cs="宋体" w:hint="eastAsia"/>
          <w:szCs w:val="28"/>
        </w:rPr>
        <w:lastRenderedPageBreak/>
        <w:t>通过排水沟将车辆冲洗、场地用水、雨水等废水收集后，经五级沉淀后用于机具设备车辆的冲洗、喷洒路面、绿化浇灌、</w:t>
      </w:r>
      <w:proofErr w:type="gramStart"/>
      <w:r>
        <w:rPr>
          <w:rFonts w:ascii="宋体" w:hAnsi="宋体" w:cs="宋体" w:hint="eastAsia"/>
          <w:szCs w:val="28"/>
        </w:rPr>
        <w:t>砼</w:t>
      </w:r>
      <w:proofErr w:type="gramEnd"/>
      <w:r>
        <w:rPr>
          <w:rFonts w:ascii="宋体" w:hAnsi="宋体" w:cs="宋体" w:hint="eastAsia"/>
          <w:szCs w:val="28"/>
        </w:rPr>
        <w:t>养生等，做到尽量不使用自来水。</w:t>
      </w:r>
    </w:p>
    <w:p w14:paraId="1F39CD42" w14:textId="77777777" w:rsidR="009E0C75" w:rsidRDefault="006110B9">
      <w:pPr>
        <w:rPr>
          <w:rFonts w:ascii="宋体" w:hAnsi="宋体" w:cs="宋体" w:hint="eastAsia"/>
          <w:szCs w:val="28"/>
        </w:rPr>
      </w:pPr>
      <w:r>
        <w:rPr>
          <w:rFonts w:ascii="宋体" w:hAnsi="宋体" w:cs="宋体" w:hint="eastAsia"/>
          <w:szCs w:val="28"/>
        </w:rPr>
        <w:t>另外通过在各生产集中作业点、生活区按独立水表，配合出台《水资源管理办法》，并结合奖罚措施，从源头减少自来水的使用和浪费。</w:t>
      </w:r>
    </w:p>
    <w:p w14:paraId="078421C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节地管理措施</w:t>
      </w:r>
    </w:p>
    <w:p w14:paraId="731005E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）施工总平面布置应做到科学、合理，充分利用原有建筑物、构筑物、道路、管线为施工服务。</w:t>
      </w:r>
    </w:p>
    <w:p w14:paraId="48C0A8B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）根据施工规模及现场条件等因素合理确定临时设施，如临时加工厂、现场作业棚及材料堆场、办公生活设施等的占地指标。临时设施的占地面积应按用地指标所需的最低面积设计。</w:t>
      </w:r>
    </w:p>
    <w:p w14:paraId="22148CB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）要求平面布置合理、紧凑，在满足环境、职业健康与安全及文明施工要求的前提下尽可能减少废弃地和死角，临时设施占地面积有效利用率大于</w:t>
      </w:r>
      <w:r>
        <w:rPr>
          <w:rFonts w:ascii="宋体" w:hAnsi="宋体" w:cs="宋体" w:hint="eastAsia"/>
          <w:szCs w:val="28"/>
        </w:rPr>
        <w:t>90%</w:t>
      </w:r>
      <w:r>
        <w:rPr>
          <w:rFonts w:ascii="宋体" w:hAnsi="宋体" w:cs="宋体" w:hint="eastAsia"/>
          <w:szCs w:val="28"/>
        </w:rPr>
        <w:t>。</w:t>
      </w:r>
    </w:p>
    <w:p w14:paraId="0966BFA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）施工现场道路按照永久道路和临时道路相结合的原则布置。施工现场内形成环形通路，减少道路占用土地。临时设施布置注意远近结合，努力减少和避免大量临时建筑拆迁和场地搬迁。</w:t>
      </w:r>
    </w:p>
    <w:p w14:paraId="45D2BFC8"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节材管理措施</w:t>
      </w:r>
    </w:p>
    <w:p w14:paraId="41144741" w14:textId="77777777" w:rsidR="009E0C75" w:rsidRDefault="006110B9">
      <w:pPr>
        <w:rPr>
          <w:rFonts w:ascii="宋体" w:hAnsi="宋体" w:cs="宋体" w:hint="eastAsia"/>
          <w:szCs w:val="28"/>
        </w:rPr>
      </w:pPr>
      <w:r>
        <w:rPr>
          <w:rFonts w:ascii="宋体" w:hAnsi="宋体" w:cs="宋体" w:hint="eastAsia"/>
          <w:szCs w:val="28"/>
        </w:rPr>
        <w:t>对进场的所有材料严格按要求登记，入库前由专人验明并记录材料的名称、数量、生产厂家等信息，收集材料的产品检验报告或质量证明文件，并定期整理分类。</w:t>
      </w:r>
    </w:p>
    <w:p w14:paraId="41FE5C2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）对主要建材的供货单位和供货量等相关产品信息进行登记明确工</w:t>
      </w:r>
      <w:r>
        <w:rPr>
          <w:rFonts w:ascii="宋体" w:hAnsi="宋体" w:cs="宋体" w:hint="eastAsia"/>
          <w:szCs w:val="28"/>
        </w:rPr>
        <w:lastRenderedPageBreak/>
        <w:t>程钢筋总用量，以及所用的各种强度等级钢筋的数量及使用部位施工记录中应写明不同类型、不同批次钢筋的使用量、使用部位等相关信息。</w:t>
      </w:r>
    </w:p>
    <w:p w14:paraId="562258A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）施工记录中应详细记载每一批进场的混凝土的供货单位、使用量、使用部位、性能指标等相关产品信息，并记录与绿色建筑评估相关的信息。</w:t>
      </w:r>
    </w:p>
    <w:p w14:paraId="7EB0BF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）对每一批进场的钢材的供货单位、进货量进行登记。施工记录中应写明不同类型、不同批次钢材的使用量、使用部位等相关信息，并记录与绿色建筑评估相关的信息。</w:t>
      </w:r>
    </w:p>
    <w:p w14:paraId="5DA176D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）对进场的其他主要材料，按照不同的材料种类及生产厂家分别予以记录。</w:t>
      </w:r>
    </w:p>
    <w:p w14:paraId="1658B068" w14:textId="77777777" w:rsidR="009E0C75" w:rsidRDefault="006110B9">
      <w:pPr>
        <w:pStyle w:val="4"/>
        <w:ind w:firstLine="562"/>
      </w:pPr>
      <w:bookmarkStart w:id="1280" w:name="_Toc29442"/>
      <w:bookmarkStart w:id="1281" w:name="_Toc9955"/>
      <w:r>
        <w:rPr>
          <w:rFonts w:hint="eastAsia"/>
        </w:rPr>
        <w:t>5.3.5.11</w:t>
      </w:r>
      <w:r>
        <w:rPr>
          <w:rFonts w:hint="eastAsia"/>
        </w:rPr>
        <w:t>文物保护保证体系及保证措施</w:t>
      </w:r>
      <w:bookmarkEnd w:id="1280"/>
    </w:p>
    <w:p w14:paraId="63745641" w14:textId="77777777" w:rsidR="009E0C75" w:rsidRDefault="006110B9">
      <w:pPr>
        <w:adjustRightInd w:val="0"/>
        <w:rPr>
          <w:rFonts w:ascii="宋体" w:hAnsi="宋体" w:cs="宋体" w:hint="eastAsia"/>
          <w:kern w:val="0"/>
          <w:szCs w:val="28"/>
        </w:rPr>
      </w:pPr>
      <w:r>
        <w:rPr>
          <w:rFonts w:ascii="宋体" w:hAnsi="宋体" w:cs="宋体" w:hint="eastAsia"/>
          <w:kern w:val="0"/>
          <w:szCs w:val="28"/>
        </w:rPr>
        <w:t>一、建立文物保护保证体系</w:t>
      </w:r>
    </w:p>
    <w:p w14:paraId="011DD89A" w14:textId="77777777" w:rsidR="009E0C75" w:rsidRDefault="006110B9">
      <w:pPr>
        <w:adjustRightInd w:val="0"/>
        <w:rPr>
          <w:rFonts w:ascii="宋体" w:hAnsi="宋体" w:cs="宋体" w:hint="eastAsia"/>
          <w:kern w:val="0"/>
          <w:szCs w:val="28"/>
        </w:rPr>
      </w:pPr>
      <w:r>
        <w:rPr>
          <w:rFonts w:ascii="宋体" w:hAnsi="宋体" w:cs="宋体" w:hint="eastAsia"/>
          <w:kern w:val="0"/>
          <w:szCs w:val="28"/>
        </w:rPr>
        <w:t>成立文物保护领导小组，组织全员深入学习国家《中华人民共和国文物保护法》和当地政府对文物保护的有关规定，增强文物保护意识，提高自觉保护文物意识，严格贯彻执行国家有关文物保护的各项规定，杜绝任何违反《文物保护法》的事情发生。与当地文物保护部门签订文物保护协议书，并严格执行协议条款。</w:t>
      </w:r>
    </w:p>
    <w:p w14:paraId="710B4F61" w14:textId="77777777" w:rsidR="009E0C75" w:rsidRDefault="006110B9">
      <w:pPr>
        <w:adjustRightInd w:val="0"/>
        <w:rPr>
          <w:rFonts w:ascii="宋体" w:hAnsi="宋体" w:cs="宋体" w:hint="eastAsia"/>
          <w:kern w:val="0"/>
          <w:szCs w:val="28"/>
        </w:rPr>
      </w:pPr>
      <w:r>
        <w:rPr>
          <w:rFonts w:ascii="宋体" w:hAnsi="宋体" w:cs="宋体" w:hint="eastAsia"/>
          <w:kern w:val="0"/>
          <w:szCs w:val="28"/>
        </w:rPr>
        <w:t>二、主要保证措施如下</w:t>
      </w:r>
    </w:p>
    <w:p w14:paraId="59F1285C" w14:textId="77777777" w:rsidR="009E0C75" w:rsidRDefault="006110B9">
      <w:pPr>
        <w:adjustRightInd w:val="0"/>
        <w:rPr>
          <w:rFonts w:ascii="宋体" w:hAnsi="宋体" w:cs="宋体" w:hint="eastAsia"/>
          <w:kern w:val="0"/>
          <w:szCs w:val="28"/>
        </w:rPr>
      </w:pPr>
      <w:r>
        <w:rPr>
          <w:rFonts w:ascii="宋体" w:hAnsi="宋体" w:cs="宋体" w:hint="eastAsia"/>
          <w:kern w:val="0"/>
          <w:szCs w:val="28"/>
        </w:rPr>
        <w:t>1</w:t>
      </w:r>
      <w:r>
        <w:rPr>
          <w:rFonts w:ascii="宋体" w:hAnsi="宋体" w:cs="宋体" w:hint="eastAsia"/>
          <w:kern w:val="0"/>
          <w:szCs w:val="28"/>
        </w:rPr>
        <w:t>、建立健全文物保护制度，把文物保护措施落实到各作业队和每个工班及文物保护责任人，签订文物保护包保责任状，实行奖罚制度。</w:t>
      </w:r>
    </w:p>
    <w:p w14:paraId="13A63B00" w14:textId="77777777" w:rsidR="009E0C75" w:rsidRDefault="006110B9">
      <w:pPr>
        <w:adjustRightInd w:val="0"/>
        <w:rPr>
          <w:rFonts w:ascii="宋体" w:hAnsi="宋体" w:cs="宋体" w:hint="eastAsia"/>
          <w:kern w:val="0"/>
          <w:szCs w:val="28"/>
        </w:rPr>
      </w:pPr>
      <w:r>
        <w:rPr>
          <w:rFonts w:ascii="宋体" w:hAnsi="宋体" w:cs="宋体" w:hint="eastAsia"/>
          <w:kern w:val="0"/>
          <w:szCs w:val="28"/>
        </w:rPr>
        <w:t>2</w:t>
      </w:r>
      <w:r>
        <w:rPr>
          <w:rFonts w:ascii="宋体" w:hAnsi="宋体" w:cs="宋体" w:hint="eastAsia"/>
          <w:kern w:val="0"/>
          <w:szCs w:val="28"/>
        </w:rPr>
        <w:t>、开工前要有针对性的制定文物保护措施和文物保护预案。积极主动和地方文物保护部门进行联系，深入群众做好施工调查，对地上、地下是否有文物初步做到心中有数，以便超前、有针对性地做好工作。</w:t>
      </w:r>
    </w:p>
    <w:p w14:paraId="6B321FDA" w14:textId="77777777" w:rsidR="009E0C75" w:rsidRDefault="006110B9">
      <w:pPr>
        <w:adjustRightInd w:val="0"/>
        <w:rPr>
          <w:rFonts w:ascii="宋体" w:hAnsi="宋体" w:cs="宋体" w:hint="eastAsia"/>
          <w:kern w:val="0"/>
          <w:szCs w:val="28"/>
        </w:rPr>
      </w:pPr>
      <w:r>
        <w:rPr>
          <w:rFonts w:ascii="宋体" w:hAnsi="宋体" w:cs="宋体" w:hint="eastAsia"/>
          <w:kern w:val="0"/>
          <w:szCs w:val="28"/>
        </w:rPr>
        <w:lastRenderedPageBreak/>
        <w:t>3</w:t>
      </w:r>
      <w:r>
        <w:rPr>
          <w:rFonts w:ascii="宋体" w:hAnsi="宋体" w:cs="宋体" w:hint="eastAsia"/>
          <w:kern w:val="0"/>
          <w:szCs w:val="28"/>
        </w:rPr>
        <w:t>、遵守国家和当地有关文物考古、勘探、发掘保护等方面的法律、法规，采取必要的措施防止施工过程中对文物的破坏或造成文物的流失等。</w:t>
      </w:r>
    </w:p>
    <w:p w14:paraId="7CFCD884" w14:textId="77777777" w:rsidR="009E0C75" w:rsidRDefault="006110B9">
      <w:pPr>
        <w:adjustRightInd w:val="0"/>
        <w:rPr>
          <w:rFonts w:ascii="宋体" w:hAnsi="宋体" w:cs="宋体" w:hint="eastAsia"/>
          <w:kern w:val="0"/>
          <w:szCs w:val="28"/>
        </w:rPr>
      </w:pPr>
      <w:r>
        <w:rPr>
          <w:rFonts w:ascii="宋体" w:hAnsi="宋体" w:cs="宋体" w:hint="eastAsia"/>
          <w:kern w:val="0"/>
          <w:szCs w:val="28"/>
        </w:rPr>
        <w:t>4</w:t>
      </w:r>
      <w:r>
        <w:rPr>
          <w:rFonts w:ascii="宋体" w:hAnsi="宋体" w:cs="宋体" w:hint="eastAsia"/>
          <w:kern w:val="0"/>
          <w:szCs w:val="28"/>
        </w:rPr>
        <w:t>、在文物保护区或建设控制</w:t>
      </w:r>
      <w:proofErr w:type="gramStart"/>
      <w:r>
        <w:rPr>
          <w:rFonts w:ascii="宋体" w:hAnsi="宋体" w:cs="宋体" w:hint="eastAsia"/>
          <w:kern w:val="0"/>
          <w:szCs w:val="28"/>
        </w:rPr>
        <w:t>带施工</w:t>
      </w:r>
      <w:proofErr w:type="gramEnd"/>
      <w:r>
        <w:rPr>
          <w:rFonts w:ascii="宋体" w:hAnsi="宋体" w:cs="宋体" w:hint="eastAsia"/>
          <w:kern w:val="0"/>
          <w:szCs w:val="28"/>
        </w:rPr>
        <w:t>时，制定详细的施工方案，在施工现场</w:t>
      </w:r>
      <w:proofErr w:type="gramStart"/>
      <w:r>
        <w:rPr>
          <w:rFonts w:ascii="宋体" w:hAnsi="宋体" w:cs="宋体" w:hint="eastAsia"/>
          <w:kern w:val="0"/>
          <w:szCs w:val="28"/>
        </w:rPr>
        <w:t>作出</w:t>
      </w:r>
      <w:proofErr w:type="gramEnd"/>
      <w:r>
        <w:rPr>
          <w:rFonts w:ascii="宋体" w:hAnsi="宋体" w:cs="宋体" w:hint="eastAsia"/>
          <w:kern w:val="0"/>
          <w:szCs w:val="28"/>
        </w:rPr>
        <w:t>标志说明，并安排专人负责现场管理。</w:t>
      </w:r>
    </w:p>
    <w:p w14:paraId="0B0B3691" w14:textId="77777777" w:rsidR="009E0C75" w:rsidRDefault="006110B9">
      <w:pPr>
        <w:adjustRightInd w:val="0"/>
        <w:rPr>
          <w:rFonts w:ascii="宋体" w:hAnsi="宋体" w:cs="宋体" w:hint="eastAsia"/>
          <w:kern w:val="0"/>
          <w:szCs w:val="28"/>
        </w:rPr>
      </w:pPr>
      <w:r>
        <w:rPr>
          <w:rFonts w:ascii="宋体" w:hAnsi="宋体" w:cs="宋体" w:hint="eastAsia"/>
          <w:kern w:val="0"/>
          <w:szCs w:val="28"/>
        </w:rPr>
        <w:t>5</w:t>
      </w:r>
      <w:r>
        <w:rPr>
          <w:rFonts w:ascii="宋体" w:hAnsi="宋体" w:cs="宋体" w:hint="eastAsia"/>
          <w:kern w:val="0"/>
          <w:szCs w:val="28"/>
        </w:rPr>
        <w:t>、施工时如发现文物古迹等有研究价值的物品，立即停止施工，采取必要的措施保护好现场，并及时停止施工，采取必要的措施保护好现场，并及时向当地政府、文物及有关部门报告。不得移动和收藏，防止文物流失，待文物管理部门</w:t>
      </w:r>
      <w:proofErr w:type="gramStart"/>
      <w:r>
        <w:rPr>
          <w:rFonts w:ascii="宋体" w:hAnsi="宋体" w:cs="宋体" w:hint="eastAsia"/>
          <w:kern w:val="0"/>
          <w:szCs w:val="28"/>
        </w:rPr>
        <w:t>作出</w:t>
      </w:r>
      <w:proofErr w:type="gramEnd"/>
      <w:r>
        <w:rPr>
          <w:rFonts w:ascii="宋体" w:hAnsi="宋体" w:cs="宋体" w:hint="eastAsia"/>
          <w:kern w:val="0"/>
          <w:szCs w:val="28"/>
        </w:rPr>
        <w:t>处理后方可继续施工。</w:t>
      </w:r>
    </w:p>
    <w:p w14:paraId="483920D5" w14:textId="77777777" w:rsidR="009E0C75" w:rsidRDefault="006110B9">
      <w:pPr>
        <w:adjustRightInd w:val="0"/>
        <w:rPr>
          <w:rFonts w:ascii="宋体" w:hAnsi="宋体" w:cs="宋体" w:hint="eastAsia"/>
          <w:kern w:val="0"/>
          <w:szCs w:val="28"/>
        </w:rPr>
      </w:pPr>
      <w:r>
        <w:rPr>
          <w:rFonts w:ascii="宋体" w:hAnsi="宋体" w:cs="宋体" w:hint="eastAsia"/>
          <w:kern w:val="0"/>
          <w:szCs w:val="28"/>
        </w:rPr>
        <w:t>6</w:t>
      </w:r>
      <w:r>
        <w:rPr>
          <w:rFonts w:ascii="宋体" w:hAnsi="宋体" w:cs="宋体" w:hint="eastAsia"/>
          <w:kern w:val="0"/>
          <w:szCs w:val="28"/>
        </w:rPr>
        <w:t>、土方工程以及其他需要取土、弃土时，对现有的或规划的保护文物遗址，承包人应采取避让的原则进行地点的选择。</w:t>
      </w:r>
    </w:p>
    <w:p w14:paraId="52AD6225" w14:textId="77777777" w:rsidR="009E0C75" w:rsidRDefault="006110B9">
      <w:pPr>
        <w:pStyle w:val="3"/>
        <w:ind w:firstLine="562"/>
      </w:pPr>
      <w:bookmarkStart w:id="1282" w:name="_Toc13222"/>
      <w:bookmarkStart w:id="1283" w:name="_Toc13973"/>
      <w:bookmarkStart w:id="1284" w:name="_Toc18836"/>
      <w:r>
        <w:rPr>
          <w:rFonts w:hint="eastAsia"/>
        </w:rPr>
        <w:t>5.3.6</w:t>
      </w:r>
      <w:r>
        <w:rPr>
          <w:rFonts w:hint="eastAsia"/>
        </w:rPr>
        <w:t>扬尘污染防治</w:t>
      </w:r>
      <w:r>
        <w:rPr>
          <w:rFonts w:hint="eastAsia"/>
        </w:rPr>
        <w:t>专项</w:t>
      </w:r>
      <w:r>
        <w:rPr>
          <w:rFonts w:hint="eastAsia"/>
        </w:rPr>
        <w:t>方案</w:t>
      </w:r>
      <w:bookmarkEnd w:id="1281"/>
      <w:bookmarkEnd w:id="1282"/>
      <w:bookmarkEnd w:id="1283"/>
      <w:bookmarkEnd w:id="1284"/>
    </w:p>
    <w:p w14:paraId="609B0C51" w14:textId="77777777" w:rsidR="009E0C75" w:rsidRDefault="006110B9">
      <w:pPr>
        <w:rPr>
          <w:rFonts w:ascii="宋体" w:hAnsi="宋体" w:cs="宋体" w:hint="eastAsia"/>
          <w:szCs w:val="28"/>
        </w:rPr>
      </w:pPr>
      <w:r>
        <w:rPr>
          <w:rFonts w:ascii="宋体" w:hAnsi="宋体" w:cs="宋体" w:hint="eastAsia"/>
          <w:szCs w:val="28"/>
        </w:rPr>
        <w:t>为了有效防治施工现场扬尘污染，改善工地施工空气质量，提高人居环境，结合本工程易造成的污染源，特制定本扬尘实施治理措施，并成立检查领导小组，开展项目施工扬尘整治工作的日常检查工作。</w:t>
      </w:r>
    </w:p>
    <w:p w14:paraId="37346854" w14:textId="77777777" w:rsidR="009E0C75" w:rsidRDefault="006110B9">
      <w:pPr>
        <w:pStyle w:val="4"/>
        <w:ind w:firstLine="562"/>
      </w:pPr>
      <w:bookmarkStart w:id="1285" w:name="_Toc10874"/>
      <w:bookmarkStart w:id="1286" w:name="_Toc4648"/>
      <w:r>
        <w:rPr>
          <w:rFonts w:hint="eastAsia"/>
        </w:rPr>
        <w:t>5.3.6.1</w:t>
      </w:r>
      <w:r>
        <w:rPr>
          <w:rFonts w:hint="eastAsia"/>
        </w:rPr>
        <w:t>控制目标</w:t>
      </w:r>
      <w:bookmarkEnd w:id="1285"/>
      <w:bookmarkEnd w:id="1286"/>
    </w:p>
    <w:p w14:paraId="70931D61" w14:textId="77777777" w:rsidR="009E0C75" w:rsidRDefault="006110B9">
      <w:pPr>
        <w:rPr>
          <w:rFonts w:ascii="宋体" w:hAnsi="宋体" w:cs="宋体" w:hint="eastAsia"/>
          <w:szCs w:val="28"/>
        </w:rPr>
      </w:pPr>
      <w:r>
        <w:rPr>
          <w:rFonts w:ascii="宋体" w:hAnsi="宋体" w:cs="宋体" w:hint="eastAsia"/>
          <w:szCs w:val="28"/>
        </w:rPr>
        <w:t>为了有效控制施工扬尘，满足相关法律及其它要求，特制定本方案。要求各施工队按此认真执行，具备防尘、除尘设施和措施，达到环境管理的要求。</w:t>
      </w:r>
    </w:p>
    <w:p w14:paraId="56DAFB49" w14:textId="77777777" w:rsidR="009E0C75" w:rsidRDefault="006110B9">
      <w:pPr>
        <w:pStyle w:val="4"/>
        <w:ind w:firstLine="562"/>
      </w:pPr>
      <w:bookmarkStart w:id="1287" w:name="_Toc25588"/>
      <w:bookmarkStart w:id="1288" w:name="_Toc8181"/>
      <w:r>
        <w:rPr>
          <w:rFonts w:hint="eastAsia"/>
        </w:rPr>
        <w:t>5.3.6.2</w:t>
      </w:r>
      <w:r>
        <w:rPr>
          <w:rFonts w:hint="eastAsia"/>
        </w:rPr>
        <w:t>组织</w:t>
      </w:r>
      <w:bookmarkEnd w:id="1287"/>
      <w:r>
        <w:rPr>
          <w:rFonts w:hint="eastAsia"/>
        </w:rPr>
        <w:t>管理机构</w:t>
      </w:r>
      <w:bookmarkEnd w:id="1288"/>
    </w:p>
    <w:p w14:paraId="29E712D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本标段防尘污染组织机构由项目经理领导、监理单位监督、工程部安全部成员实施的管理网络，负责施工现场扬尘污染控制的策划、组织、落实、并从财力、物力、人力上实施战略布置，将本标段工程施工现场扬</w:t>
      </w:r>
      <w:r>
        <w:rPr>
          <w:rFonts w:ascii="宋体" w:hAnsi="宋体" w:cs="宋体" w:hint="eastAsia"/>
          <w:szCs w:val="28"/>
        </w:rPr>
        <w:lastRenderedPageBreak/>
        <w:t>尘控制到最低点。</w:t>
      </w:r>
    </w:p>
    <w:p w14:paraId="20CA6420" w14:textId="77777777" w:rsidR="009E0C75" w:rsidRDefault="006110B9">
      <w:pPr>
        <w:ind w:firstLineChars="0" w:firstLine="0"/>
        <w:jc w:val="center"/>
        <w:rPr>
          <w:rFonts w:ascii="宋体" w:hAnsi="宋体" w:cs="宋体" w:hint="eastAsia"/>
          <w:b/>
          <w:szCs w:val="28"/>
        </w:rPr>
      </w:pPr>
      <w:r>
        <w:rPr>
          <w:rFonts w:ascii="宋体" w:hAnsi="宋体" w:cs="宋体" w:hint="eastAsia"/>
          <w:b/>
          <w:noProof/>
          <w:szCs w:val="28"/>
        </w:rPr>
        <w:drawing>
          <wp:inline distT="0" distB="0" distL="0" distR="0" wp14:anchorId="4097E591" wp14:editId="1E4ED5B4">
            <wp:extent cx="4335145" cy="3233420"/>
            <wp:effectExtent l="0" t="0" r="8255" b="1270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574"/>
                    <pic:cNvPicPr>
                      <a:picLocks noChangeAspect="1" noChangeArrowheads="1"/>
                    </pic:cNvPicPr>
                  </pic:nvPicPr>
                  <pic:blipFill>
                    <a:blip r:embed="rId116"/>
                    <a:srcRect/>
                    <a:stretch>
                      <a:fillRect/>
                    </a:stretch>
                  </pic:blipFill>
                  <pic:spPr>
                    <a:xfrm>
                      <a:off x="0" y="0"/>
                      <a:ext cx="4335145" cy="3233420"/>
                    </a:xfrm>
                    <a:prstGeom prst="rect">
                      <a:avLst/>
                    </a:prstGeom>
                    <a:noFill/>
                    <a:ln>
                      <a:noFill/>
                    </a:ln>
                  </pic:spPr>
                </pic:pic>
              </a:graphicData>
            </a:graphic>
          </wp:inline>
        </w:drawing>
      </w:r>
    </w:p>
    <w:p w14:paraId="0F6FE4F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项目部建立施工现场扬尘控制责任体系并始终保持运转。</w:t>
      </w:r>
    </w:p>
    <w:p w14:paraId="52AE7F5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）项目经理负责对施工全过程监督，从源头做好施工扬尘整治工作。</w:t>
      </w:r>
    </w:p>
    <w:p w14:paraId="0B57F04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w:t>
      </w:r>
      <w:r>
        <w:rPr>
          <w:rFonts w:ascii="宋体" w:hAnsi="宋体" w:cs="宋体" w:hint="eastAsia"/>
          <w:bCs/>
          <w:szCs w:val="28"/>
        </w:rPr>
        <w:t>技术负责人</w:t>
      </w:r>
      <w:r>
        <w:rPr>
          <w:rFonts w:ascii="宋体" w:hAnsi="宋体" w:cs="宋体" w:hint="eastAsia"/>
          <w:szCs w:val="28"/>
        </w:rPr>
        <w:t>负责对本方案的检查、监督及评价。对违法违规、不符合要求的扬尘行为必须坚决制止。</w:t>
      </w:r>
    </w:p>
    <w:p w14:paraId="47A93B5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bCs/>
          <w:szCs w:val="28"/>
        </w:rPr>
        <w:t>技术负责人</w:t>
      </w:r>
      <w:r>
        <w:rPr>
          <w:rFonts w:ascii="宋体" w:hAnsi="宋体" w:cs="宋体" w:hint="eastAsia"/>
          <w:szCs w:val="28"/>
        </w:rPr>
        <w:t>负责对本方案的检查、监督及评价。对违法违规、不符合要求的扬尘行为必须坚决制止，不听劝阻的要及时向建设行政主管部门报告。</w:t>
      </w:r>
    </w:p>
    <w:p w14:paraId="425756B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）现场负责人负责对扬尘治理专项方案的编制、实施和检查，对投入到扬尘专项治理的人、机、材、设备等作统一安排和部署，对扬尘污染负主责。落实好裸土覆盖、硬化道路、冲洗车辆、洒水降尘、工地绿化</w:t>
      </w:r>
      <w:r>
        <w:rPr>
          <w:rFonts w:ascii="宋体" w:hAnsi="宋体" w:cs="宋体" w:hint="eastAsia"/>
          <w:szCs w:val="28"/>
        </w:rPr>
        <w:t>100%</w:t>
      </w:r>
      <w:r>
        <w:rPr>
          <w:rFonts w:ascii="宋体" w:hAnsi="宋体" w:cs="宋体" w:hint="eastAsia"/>
          <w:szCs w:val="28"/>
        </w:rPr>
        <w:t>必须达标的要求必须有专门机构，指派专人负责，每天对施工现场扬尘整治工作进行检查并记录，使工地扬尘整治工作步入常规化和规范化管理。</w:t>
      </w:r>
    </w:p>
    <w:p w14:paraId="2BA7AFCF"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）专职安全员：负责每天检查扬尘治理落实及实施情况并作好记录。</w:t>
      </w:r>
    </w:p>
    <w:p w14:paraId="5B106A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）施工员：负责对路面、加工棚、水沟、机械挖土进行覆盖。</w:t>
      </w:r>
    </w:p>
    <w:p w14:paraId="1FD448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）安全员：负责对路面保洁人员的监督。</w:t>
      </w:r>
    </w:p>
    <w:p w14:paraId="2DE41BA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）材料员：负责对项目针对扬尘整治的材料采购。</w:t>
      </w:r>
    </w:p>
    <w:p w14:paraId="2305F185" w14:textId="77777777" w:rsidR="009E0C75" w:rsidRDefault="006110B9">
      <w:pPr>
        <w:pStyle w:val="4"/>
        <w:ind w:firstLine="562"/>
      </w:pPr>
      <w:bookmarkStart w:id="1289" w:name="_Toc6831"/>
      <w:bookmarkStart w:id="1290" w:name="_Toc19961"/>
      <w:r>
        <w:rPr>
          <w:rFonts w:hint="eastAsia"/>
        </w:rPr>
        <w:t>5.3.6.3</w:t>
      </w:r>
      <w:r>
        <w:rPr>
          <w:rFonts w:hint="eastAsia"/>
        </w:rPr>
        <w:t>扬尘污染管理制度</w:t>
      </w:r>
      <w:bookmarkEnd w:id="1289"/>
    </w:p>
    <w:p w14:paraId="360F4DF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报监制度</w:t>
      </w:r>
    </w:p>
    <w:p w14:paraId="042EBD9F" w14:textId="77777777" w:rsidR="009E0C75" w:rsidRDefault="006110B9">
      <w:pPr>
        <w:rPr>
          <w:rFonts w:ascii="宋体" w:hAnsi="宋体" w:cs="宋体" w:hint="eastAsia"/>
          <w:szCs w:val="28"/>
        </w:rPr>
      </w:pPr>
      <w:r>
        <w:rPr>
          <w:rFonts w:ascii="宋体" w:hAnsi="宋体" w:cs="宋体" w:hint="eastAsia"/>
          <w:szCs w:val="28"/>
        </w:rPr>
        <w:t>严格执行建设行政主管部门规定的《施工扬尘控制专项方案》的报审，报监制度。</w:t>
      </w:r>
    </w:p>
    <w:p w14:paraId="102D3BC8" w14:textId="77777777" w:rsidR="009E0C75" w:rsidRDefault="006110B9">
      <w:pPr>
        <w:rPr>
          <w:rFonts w:ascii="宋体" w:hAnsi="宋体" w:cs="宋体" w:hint="eastAsia"/>
          <w:szCs w:val="28"/>
        </w:rPr>
      </w:pPr>
      <w:bookmarkStart w:id="1291" w:name="_Toc25840"/>
      <w:r>
        <w:rPr>
          <w:rFonts w:ascii="宋体" w:hAnsi="宋体" w:cs="宋体" w:hint="eastAsia"/>
          <w:szCs w:val="28"/>
        </w:rPr>
        <w:t>2</w:t>
      </w:r>
      <w:r>
        <w:rPr>
          <w:rFonts w:ascii="宋体" w:hAnsi="宋体" w:cs="宋体" w:hint="eastAsia"/>
          <w:szCs w:val="28"/>
        </w:rPr>
        <w:t>、</w:t>
      </w:r>
      <w:r>
        <w:rPr>
          <w:rFonts w:ascii="宋体" w:hAnsi="宋体" w:cs="宋体" w:hint="eastAsia"/>
          <w:szCs w:val="28"/>
        </w:rPr>
        <w:t>建立施工扬尘控制约谈制度</w:t>
      </w:r>
      <w:bookmarkEnd w:id="1291"/>
    </w:p>
    <w:p w14:paraId="325B11EB" w14:textId="77777777" w:rsidR="009E0C75" w:rsidRDefault="006110B9">
      <w:pPr>
        <w:rPr>
          <w:rFonts w:ascii="宋体" w:hAnsi="宋体" w:cs="宋体" w:hint="eastAsia"/>
          <w:szCs w:val="28"/>
        </w:rPr>
      </w:pPr>
      <w:r>
        <w:rPr>
          <w:rFonts w:ascii="宋体" w:hAnsi="宋体" w:cs="宋体" w:hint="eastAsia"/>
          <w:szCs w:val="28"/>
        </w:rPr>
        <w:t>对控制施工扬尘污染不力的部门和工种的相关负责人（各部门负责人和劳务作业班组长）由项目经理进行约谈。通过总结经验教训，提出扎实可行的整改措施，理清工作重点和思路，做好施工扬尘控制工作。</w:t>
      </w:r>
    </w:p>
    <w:p w14:paraId="6ACB28EE" w14:textId="77777777" w:rsidR="009E0C75" w:rsidRDefault="006110B9">
      <w:pPr>
        <w:rPr>
          <w:rFonts w:ascii="宋体" w:hAnsi="宋体" w:cs="宋体" w:hint="eastAsia"/>
          <w:szCs w:val="28"/>
        </w:rPr>
      </w:pPr>
      <w:bookmarkStart w:id="1292" w:name="_Toc13434"/>
      <w:r>
        <w:rPr>
          <w:rFonts w:ascii="宋体" w:hAnsi="宋体" w:cs="宋体" w:hint="eastAsia"/>
          <w:szCs w:val="28"/>
        </w:rPr>
        <w:t>3</w:t>
      </w:r>
      <w:r>
        <w:rPr>
          <w:rFonts w:ascii="宋体" w:hAnsi="宋体" w:cs="宋体" w:hint="eastAsia"/>
          <w:szCs w:val="28"/>
        </w:rPr>
        <w:t>、健全巡视监督检查工作</w:t>
      </w:r>
      <w:bookmarkEnd w:id="1292"/>
    </w:p>
    <w:p w14:paraId="0EEE140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安全文明施工、扬尘控制领导小组每月对施工现场进行检查、考核，项目部各人员随时检查。</w:t>
      </w:r>
    </w:p>
    <w:p w14:paraId="5E82CA7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项目部每周定期对施工现场进行检查，并作好记录。每一个月为一个考核周期，每月月底进行考核。</w:t>
      </w:r>
    </w:p>
    <w:p w14:paraId="5A9E68CF" w14:textId="77777777" w:rsidR="009E0C75" w:rsidRDefault="006110B9">
      <w:pPr>
        <w:rPr>
          <w:rFonts w:ascii="宋体" w:hAnsi="宋体" w:cs="宋体" w:hint="eastAsia"/>
          <w:szCs w:val="28"/>
        </w:rPr>
      </w:pPr>
      <w:bookmarkStart w:id="1293" w:name="_Toc10512"/>
      <w:r>
        <w:rPr>
          <w:rFonts w:ascii="宋体" w:hAnsi="宋体" w:cs="宋体" w:hint="eastAsia"/>
          <w:szCs w:val="28"/>
        </w:rPr>
        <w:t>4</w:t>
      </w:r>
      <w:r>
        <w:rPr>
          <w:rFonts w:ascii="宋体" w:hAnsi="宋体" w:cs="宋体" w:hint="eastAsia"/>
          <w:szCs w:val="28"/>
        </w:rPr>
        <w:t>、建立不良记录制度</w:t>
      </w:r>
      <w:bookmarkEnd w:id="1293"/>
    </w:p>
    <w:p w14:paraId="0A27B9C6" w14:textId="77777777" w:rsidR="009E0C75" w:rsidRDefault="006110B9">
      <w:pPr>
        <w:rPr>
          <w:rFonts w:ascii="宋体" w:hAnsi="宋体" w:cs="宋体" w:hint="eastAsia"/>
          <w:szCs w:val="28"/>
        </w:rPr>
      </w:pPr>
      <w:r>
        <w:rPr>
          <w:rFonts w:ascii="宋体" w:hAnsi="宋体" w:cs="宋体" w:hint="eastAsia"/>
          <w:szCs w:val="28"/>
        </w:rPr>
        <w:t>对每一个违反施工扬尘控制规定，造成扬尘污染的行为，在项目部主办的黑板报上进行曝光，并通报项目全体员工。以弘扬控制扬尘行为光荣，污染环境动作可耻的舆论正气。</w:t>
      </w:r>
    </w:p>
    <w:p w14:paraId="310E9BF9" w14:textId="77777777" w:rsidR="009E0C75" w:rsidRDefault="006110B9">
      <w:pPr>
        <w:rPr>
          <w:rFonts w:ascii="宋体" w:hAnsi="宋体" w:cs="宋体" w:hint="eastAsia"/>
          <w:szCs w:val="28"/>
        </w:rPr>
      </w:pPr>
      <w:bookmarkStart w:id="1294" w:name="_Toc1695"/>
      <w:r>
        <w:rPr>
          <w:rFonts w:ascii="宋体" w:hAnsi="宋体" w:cs="宋体" w:hint="eastAsia"/>
          <w:szCs w:val="28"/>
        </w:rPr>
        <w:t>5</w:t>
      </w:r>
      <w:r>
        <w:rPr>
          <w:rFonts w:ascii="宋体" w:hAnsi="宋体" w:cs="宋体" w:hint="eastAsia"/>
          <w:szCs w:val="28"/>
        </w:rPr>
        <w:t>、建立违章处罚制度</w:t>
      </w:r>
      <w:bookmarkEnd w:id="1294"/>
    </w:p>
    <w:p w14:paraId="18827E65" w14:textId="77777777" w:rsidR="009E0C75" w:rsidRDefault="006110B9">
      <w:pPr>
        <w:rPr>
          <w:rFonts w:ascii="宋体" w:hAnsi="宋体" w:cs="宋体" w:hint="eastAsia"/>
          <w:szCs w:val="28"/>
        </w:rPr>
      </w:pPr>
      <w:r>
        <w:rPr>
          <w:rFonts w:ascii="宋体" w:hAnsi="宋体" w:cs="宋体" w:hint="eastAsia"/>
          <w:szCs w:val="28"/>
        </w:rPr>
        <w:lastRenderedPageBreak/>
        <w:t>针对施工现场日常出现的造成扬尘污染的违章行为，指定处罚标准，做到有章可循，是经济处罚与思想教育结合的重要手段，对下列违反施工扬尘控制的行为给予</w:t>
      </w:r>
      <w:r>
        <w:rPr>
          <w:rFonts w:ascii="宋体" w:hAnsi="宋体" w:cs="宋体" w:hint="eastAsia"/>
          <w:szCs w:val="28"/>
        </w:rPr>
        <w:t>10</w:t>
      </w:r>
      <w:r>
        <w:rPr>
          <w:rFonts w:ascii="宋体" w:hAnsi="宋体" w:cs="宋体" w:hint="eastAsia"/>
          <w:szCs w:val="28"/>
        </w:rPr>
        <w:t>元至</w:t>
      </w:r>
      <w:r>
        <w:rPr>
          <w:rFonts w:ascii="宋体" w:hAnsi="宋体" w:cs="宋体" w:hint="eastAsia"/>
          <w:szCs w:val="28"/>
        </w:rPr>
        <w:t>200</w:t>
      </w:r>
      <w:r>
        <w:rPr>
          <w:rFonts w:ascii="宋体" w:hAnsi="宋体" w:cs="宋体" w:hint="eastAsia"/>
          <w:szCs w:val="28"/>
        </w:rPr>
        <w:t>元的处罚：</w:t>
      </w:r>
    </w:p>
    <w:p w14:paraId="6137A17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）装运易洒漏物质未密闭或冒装超载的行为。</w:t>
      </w:r>
    </w:p>
    <w:p w14:paraId="2E3B061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）进出场车辆不按规定进行冲洗或冲洗不干净就强行上路的行为。</w:t>
      </w:r>
    </w:p>
    <w:p w14:paraId="296647E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）从建筑物高处向下排放污水，倾倒建筑物垃圾的行为。</w:t>
      </w:r>
    </w:p>
    <w:p w14:paraId="53E01ED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）露天堆放含粉尘建筑材料未覆盖的行为。</w:t>
      </w:r>
    </w:p>
    <w:p w14:paraId="580BD60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）拌制混凝土或沙浆时未控制粉尘弥漫的行为。</w:t>
      </w:r>
    </w:p>
    <w:p w14:paraId="591DAB2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）各工序施工过程中，当天对作业面不清理或工完场不清的行为。</w:t>
      </w:r>
    </w:p>
    <w:p w14:paraId="623C836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）拆除工程或建筑垃圾上车时产生扬尘未进行洒水降尘的行为。</w:t>
      </w:r>
    </w:p>
    <w:p w14:paraId="468A377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）随意焚烧垃圾和有毒有害物质的行为。</w:t>
      </w:r>
    </w:p>
    <w:p w14:paraId="3F7EFF1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）未对生活垃圾进行掩埋的行为。</w:t>
      </w:r>
    </w:p>
    <w:p w14:paraId="060DD3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）食堂烧煤或建筑余木、竹、</w:t>
      </w:r>
      <w:proofErr w:type="gramStart"/>
      <w:r>
        <w:rPr>
          <w:rFonts w:ascii="宋体" w:hAnsi="宋体" w:cs="宋体" w:hint="eastAsia"/>
          <w:szCs w:val="28"/>
        </w:rPr>
        <w:t>渣片的</w:t>
      </w:r>
      <w:proofErr w:type="gramEnd"/>
      <w:r>
        <w:rPr>
          <w:rFonts w:ascii="宋体" w:hAnsi="宋体" w:cs="宋体" w:hint="eastAsia"/>
          <w:szCs w:val="28"/>
        </w:rPr>
        <w:t>行为。</w:t>
      </w:r>
    </w:p>
    <w:p w14:paraId="5B74D8E8" w14:textId="77777777" w:rsidR="009E0C75" w:rsidRDefault="006110B9">
      <w:pPr>
        <w:rPr>
          <w:rFonts w:ascii="宋体" w:hAnsi="宋体" w:cs="宋体" w:hint="eastAsia"/>
          <w:szCs w:val="28"/>
        </w:rPr>
      </w:pPr>
      <w:r>
        <w:rPr>
          <w:rFonts w:ascii="宋体" w:hAnsi="宋体" w:cs="宋体" w:hint="eastAsia"/>
          <w:szCs w:val="28"/>
        </w:rPr>
        <w:t>以上行为情节恶劣或经巡查指出在限期内未整改的或态度恶劣的可加倍给</w:t>
      </w:r>
      <w:proofErr w:type="gramStart"/>
      <w:r>
        <w:rPr>
          <w:rFonts w:ascii="宋体" w:hAnsi="宋体" w:cs="宋体" w:hint="eastAsia"/>
          <w:szCs w:val="28"/>
        </w:rPr>
        <w:t>予处理</w:t>
      </w:r>
      <w:proofErr w:type="gramEnd"/>
      <w:r>
        <w:rPr>
          <w:rFonts w:ascii="宋体" w:hAnsi="宋体" w:cs="宋体" w:hint="eastAsia"/>
          <w:szCs w:val="28"/>
        </w:rPr>
        <w:t>。</w:t>
      </w:r>
    </w:p>
    <w:p w14:paraId="2CB23418" w14:textId="77777777" w:rsidR="009E0C75" w:rsidRDefault="006110B9">
      <w:pPr>
        <w:rPr>
          <w:rFonts w:ascii="宋体" w:hAnsi="宋体" w:cs="宋体" w:hint="eastAsia"/>
          <w:szCs w:val="28"/>
        </w:rPr>
      </w:pPr>
      <w:bookmarkStart w:id="1295" w:name="_Toc19756"/>
      <w:r>
        <w:rPr>
          <w:rFonts w:ascii="宋体" w:hAnsi="宋体" w:cs="宋体" w:hint="eastAsia"/>
          <w:szCs w:val="28"/>
        </w:rPr>
        <w:t>6</w:t>
      </w:r>
      <w:r>
        <w:rPr>
          <w:rFonts w:ascii="宋体" w:hAnsi="宋体" w:cs="宋体" w:hint="eastAsia"/>
          <w:szCs w:val="28"/>
        </w:rPr>
        <w:t>、制定扬尘控制责任书</w:t>
      </w:r>
      <w:bookmarkEnd w:id="1295"/>
    </w:p>
    <w:p w14:paraId="4B854134" w14:textId="77777777" w:rsidR="009E0C75" w:rsidRDefault="006110B9">
      <w:pPr>
        <w:rPr>
          <w:rFonts w:ascii="宋体" w:hAnsi="宋体" w:cs="宋体" w:hint="eastAsia"/>
          <w:szCs w:val="28"/>
        </w:rPr>
      </w:pPr>
      <w:r>
        <w:rPr>
          <w:rFonts w:ascii="宋体" w:hAnsi="宋体" w:cs="宋体" w:hint="eastAsia"/>
          <w:szCs w:val="28"/>
        </w:rPr>
        <w:t>为了有效开展控制施工扬尘活动，强化责任意识，项目部应制定并与各级各部门和班组及个人</w:t>
      </w:r>
      <w:proofErr w:type="gramStart"/>
      <w:r>
        <w:rPr>
          <w:rFonts w:ascii="宋体" w:hAnsi="宋体" w:cs="宋体" w:hint="eastAsia"/>
          <w:szCs w:val="28"/>
        </w:rPr>
        <w:t>签定</w:t>
      </w:r>
      <w:proofErr w:type="gramEnd"/>
      <w:r>
        <w:rPr>
          <w:rFonts w:ascii="宋体" w:hAnsi="宋体" w:cs="宋体" w:hint="eastAsia"/>
          <w:szCs w:val="28"/>
        </w:rPr>
        <w:t>《现场扬尘控制责任书》。以实现项目上下协力配合，其抓共管，有效控制施工扬尘的总体工作目标。</w:t>
      </w:r>
    </w:p>
    <w:p w14:paraId="5223427A" w14:textId="77777777" w:rsidR="009E0C75" w:rsidRDefault="006110B9">
      <w:pPr>
        <w:rPr>
          <w:rFonts w:ascii="宋体" w:hAnsi="宋体" w:cs="宋体" w:hint="eastAsia"/>
          <w:szCs w:val="28"/>
        </w:rPr>
      </w:pPr>
      <w:bookmarkStart w:id="1296" w:name="_Toc26699"/>
      <w:r>
        <w:rPr>
          <w:rFonts w:ascii="宋体" w:hAnsi="宋体" w:cs="宋体" w:hint="eastAsia"/>
          <w:szCs w:val="28"/>
        </w:rPr>
        <w:t>7</w:t>
      </w:r>
      <w:r>
        <w:rPr>
          <w:rFonts w:ascii="宋体" w:hAnsi="宋体" w:cs="宋体" w:hint="eastAsia"/>
          <w:szCs w:val="28"/>
        </w:rPr>
        <w:t>、扬尘治理联合检查制度</w:t>
      </w:r>
      <w:bookmarkEnd w:id="1296"/>
    </w:p>
    <w:p w14:paraId="2DBA33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）检查内容按城乡建设委员会印发的建筑工地扬尘治理专项行动工作方案中检查内容进行检查。</w:t>
      </w:r>
    </w:p>
    <w:p w14:paraId="5B4F5A9A"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）安全文明施工、扬尘治理联合检查小组每月对施工现场进行检查、考核，项目部各人员随时检查。</w:t>
      </w:r>
    </w:p>
    <w:p w14:paraId="0E53BE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）项目部每周定期对施工现场进行检查，并作好记录。每一个月为一个考核周期，每月月底进行考核。</w:t>
      </w:r>
      <w:bookmarkStart w:id="1297" w:name="_Toc25929"/>
    </w:p>
    <w:p w14:paraId="3DB79F0E"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扬尘控制要点</w:t>
      </w:r>
      <w:bookmarkEnd w:id="1297"/>
    </w:p>
    <w:p w14:paraId="485DC0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）项目部控制扬尘的管理制度是否健全和落实，关键在于落实。</w:t>
      </w:r>
    </w:p>
    <w:p w14:paraId="4FA2E5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）控制扬尘的经费是否落实，是否是专款专用，是否及时划拨使用。</w:t>
      </w:r>
    </w:p>
    <w:p w14:paraId="373A07F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）工地清扫出的建筑垃圾是否按规范要求进行清运和堆放。</w:t>
      </w:r>
    </w:p>
    <w:p w14:paraId="4850DD0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）土方进出工地时，是否将车辆的槽帮和车轮冲洗干净，是否做好遮蔽、清洁工作。</w:t>
      </w:r>
    </w:p>
    <w:p w14:paraId="613B71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）施工现场内堆放的水泥、灰土、砂石等易产生尘埃的物料，是否采取围栏、遮盖等防尘措施。</w:t>
      </w:r>
    </w:p>
    <w:p w14:paraId="40873B9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）工地上易产生粉尘的设备是否安置在相对封闭的操作棚内，产生的尘屑、废料等是否及时得到清理。</w:t>
      </w:r>
    </w:p>
    <w:p w14:paraId="1F06318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）工地在清扫时，是否有洒水或其它防尘、降尘措施。</w:t>
      </w:r>
    </w:p>
    <w:p w14:paraId="4BA7C750" w14:textId="77777777" w:rsidR="009E0C75" w:rsidRDefault="006110B9">
      <w:pPr>
        <w:rPr>
          <w:rFonts w:ascii="宋体" w:hAnsi="宋体" w:cs="宋体" w:hint="eastAsia"/>
          <w:szCs w:val="28"/>
        </w:rPr>
      </w:pPr>
      <w:bookmarkStart w:id="1298" w:name="_Toc29485"/>
      <w:r>
        <w:rPr>
          <w:rFonts w:ascii="宋体" w:hAnsi="宋体" w:cs="宋体" w:hint="eastAsia"/>
          <w:szCs w:val="28"/>
        </w:rPr>
        <w:t>9</w:t>
      </w:r>
      <w:r>
        <w:rPr>
          <w:rFonts w:ascii="宋体" w:hAnsi="宋体" w:cs="宋体" w:hint="eastAsia"/>
          <w:szCs w:val="28"/>
        </w:rPr>
        <w:t>、施工现场扬尘控制工作计划</w:t>
      </w:r>
      <w:bookmarkEnd w:id="1298"/>
    </w:p>
    <w:p w14:paraId="7E9620C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）认真学习和贯彻国家及公司的有关扬尘控制的法令、法规和条例。</w:t>
      </w:r>
    </w:p>
    <w:p w14:paraId="60744E8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）积极全面开展扬尘控制工作，成立扬尘控制领导小组、扬尘控制自我保障体系和扬尘控制信息网络，并保持运行。</w:t>
      </w:r>
    </w:p>
    <w:p w14:paraId="68F581F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）加强扬尘控制宣传工作，提高全员扬尘控制意识。</w:t>
      </w:r>
    </w:p>
    <w:p w14:paraId="2D8789F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）现场采取图片、表扬、评优、奖励等多种形式进行扬尘控制宣传，并将扬尘控制知识的普及工作落实到每个施工人员身上。</w:t>
      </w:r>
    </w:p>
    <w:p w14:paraId="43C3B8A5"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）对上岗的施工人员实行扬尘控制达标上岗培训，做到凡是上岗人员均通过扬尘控制知识考核。</w:t>
      </w:r>
    </w:p>
    <w:p w14:paraId="468F607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）现场建立扬尘控制义务监督岗位制度，保证及时反馈信息，对扬尘控制做的不周之处及时提出整改方案，积极改善扬尘控制措施。</w:t>
      </w:r>
    </w:p>
    <w:p w14:paraId="05749CD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）根据现场实际情况组织有关技术人员进行扬尘控制革新发明，并注意及时推广。</w:t>
      </w:r>
    </w:p>
    <w:p w14:paraId="65B25F6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）进行环境保护噪声检查，发现问题及时解决。</w:t>
      </w:r>
    </w:p>
    <w:p w14:paraId="070347E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）严格按照施工组织设计中环境保护措施开展工作，其针对性和可操作性要强。</w:t>
      </w:r>
    </w:p>
    <w:p w14:paraId="23E9BC4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）项目部采用公司《施工现场环境检测和测量记录表》，由扬尘监督员定期或不定期做好扬尘污染的监测工作。</w:t>
      </w:r>
    </w:p>
    <w:p w14:paraId="58E8264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）管理目标中扬尘控制达标的具体指标：工地围墙大门封闭，地坪硬化，工棚封闭，建筑垃圾每天清运，车辆进出用水冲洗使用商品</w:t>
      </w:r>
      <w:proofErr w:type="gramStart"/>
      <w:r>
        <w:rPr>
          <w:rFonts w:ascii="宋体" w:hAnsi="宋体" w:cs="宋体" w:hint="eastAsia"/>
          <w:szCs w:val="28"/>
        </w:rPr>
        <w:t>砼</w:t>
      </w:r>
      <w:proofErr w:type="gramEnd"/>
      <w:r>
        <w:rPr>
          <w:rFonts w:ascii="宋体" w:hAnsi="宋体" w:cs="宋体" w:hint="eastAsia"/>
          <w:szCs w:val="28"/>
        </w:rPr>
        <w:t>，生活垃圾袋装化，办公区、生活区洒水清扫。</w:t>
      </w:r>
    </w:p>
    <w:p w14:paraId="5D11B77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）扬尘控制清单</w:t>
      </w:r>
    </w:p>
    <w:tbl>
      <w:tblPr>
        <w:tblW w:w="5000" w:type="pct"/>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CellMar>
          <w:left w:w="57" w:type="dxa"/>
          <w:right w:w="57" w:type="dxa"/>
        </w:tblCellMar>
        <w:tblLook w:val="04A0" w:firstRow="1" w:lastRow="0" w:firstColumn="1" w:lastColumn="0" w:noHBand="0" w:noVBand="1"/>
      </w:tblPr>
      <w:tblGrid>
        <w:gridCol w:w="732"/>
        <w:gridCol w:w="1960"/>
        <w:gridCol w:w="1392"/>
        <w:gridCol w:w="3402"/>
        <w:gridCol w:w="1699"/>
      </w:tblGrid>
      <w:tr w:rsidR="009E0C75" w14:paraId="02CF640B" w14:textId="77777777">
        <w:trPr>
          <w:trHeight w:val="397"/>
        </w:trPr>
        <w:tc>
          <w:tcPr>
            <w:tcW w:w="398" w:type="pct"/>
            <w:tcBorders>
              <w:tl2br w:val="nil"/>
              <w:tr2bl w:val="nil"/>
            </w:tcBorders>
            <w:shd w:val="clear" w:color="auto" w:fill="CFCDCD" w:themeFill="background2" w:themeFillShade="E5"/>
            <w:vAlign w:val="center"/>
          </w:tcPr>
          <w:p w14:paraId="0BB7BD6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序号</w:t>
            </w:r>
          </w:p>
        </w:tc>
        <w:tc>
          <w:tcPr>
            <w:tcW w:w="1067" w:type="pct"/>
            <w:tcBorders>
              <w:tl2br w:val="nil"/>
              <w:tr2bl w:val="nil"/>
            </w:tcBorders>
            <w:shd w:val="clear" w:color="auto" w:fill="CFCDCD" w:themeFill="background2" w:themeFillShade="E5"/>
            <w:vAlign w:val="center"/>
          </w:tcPr>
          <w:p w14:paraId="22EAC1B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作业活动</w:t>
            </w:r>
          </w:p>
        </w:tc>
        <w:tc>
          <w:tcPr>
            <w:tcW w:w="758" w:type="pct"/>
            <w:tcBorders>
              <w:tl2br w:val="nil"/>
              <w:tr2bl w:val="nil"/>
            </w:tcBorders>
            <w:shd w:val="clear" w:color="auto" w:fill="CFCDCD" w:themeFill="background2" w:themeFillShade="E5"/>
            <w:vAlign w:val="center"/>
          </w:tcPr>
          <w:p w14:paraId="2317198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重大环</w:t>
            </w:r>
          </w:p>
          <w:p w14:paraId="483BD7F1" w14:textId="77777777" w:rsidR="009E0C75" w:rsidRDefault="006110B9">
            <w:pPr>
              <w:spacing w:line="360" w:lineRule="auto"/>
              <w:ind w:firstLineChars="0" w:firstLine="0"/>
              <w:jc w:val="center"/>
              <w:rPr>
                <w:rFonts w:ascii="宋体" w:hAnsi="宋体" w:cs="宋体" w:hint="eastAsia"/>
                <w:bCs/>
                <w:szCs w:val="28"/>
              </w:rPr>
            </w:pPr>
            <w:proofErr w:type="gramStart"/>
            <w:r>
              <w:rPr>
                <w:rFonts w:ascii="宋体" w:hAnsi="宋体" w:cs="宋体" w:hint="eastAsia"/>
                <w:bCs/>
                <w:szCs w:val="28"/>
              </w:rPr>
              <w:t>境因素</w:t>
            </w:r>
            <w:proofErr w:type="gramEnd"/>
          </w:p>
        </w:tc>
        <w:tc>
          <w:tcPr>
            <w:tcW w:w="1852" w:type="pct"/>
            <w:tcBorders>
              <w:tl2br w:val="nil"/>
              <w:tr2bl w:val="nil"/>
            </w:tcBorders>
            <w:shd w:val="clear" w:color="auto" w:fill="CFCDCD" w:themeFill="background2" w:themeFillShade="E5"/>
            <w:vAlign w:val="center"/>
          </w:tcPr>
          <w:p w14:paraId="3AD8085A"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可能导致环境影响</w:t>
            </w:r>
          </w:p>
        </w:tc>
        <w:tc>
          <w:tcPr>
            <w:tcW w:w="925" w:type="pct"/>
            <w:tcBorders>
              <w:tl2br w:val="nil"/>
              <w:tr2bl w:val="nil"/>
            </w:tcBorders>
            <w:shd w:val="clear" w:color="auto" w:fill="CFCDCD" w:themeFill="background2" w:themeFillShade="E5"/>
            <w:vAlign w:val="center"/>
          </w:tcPr>
          <w:p w14:paraId="0CC52955"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控制措施</w:t>
            </w:r>
          </w:p>
        </w:tc>
      </w:tr>
      <w:tr w:rsidR="009E0C75" w14:paraId="75D3A8D5" w14:textId="77777777">
        <w:trPr>
          <w:trHeight w:val="397"/>
        </w:trPr>
        <w:tc>
          <w:tcPr>
            <w:tcW w:w="398" w:type="pct"/>
            <w:tcBorders>
              <w:tl2br w:val="nil"/>
              <w:tr2bl w:val="nil"/>
            </w:tcBorders>
            <w:shd w:val="clear" w:color="auto" w:fill="D6DCE5" w:themeFill="text2" w:themeFillTint="32"/>
            <w:vAlign w:val="center"/>
          </w:tcPr>
          <w:p w14:paraId="693DBC61"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1</w:t>
            </w:r>
          </w:p>
        </w:tc>
        <w:tc>
          <w:tcPr>
            <w:tcW w:w="1067" w:type="pct"/>
            <w:tcBorders>
              <w:tl2br w:val="nil"/>
              <w:tr2bl w:val="nil"/>
            </w:tcBorders>
            <w:vAlign w:val="center"/>
          </w:tcPr>
          <w:p w14:paraId="0070D2E6"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道路清扫</w:t>
            </w:r>
          </w:p>
        </w:tc>
        <w:tc>
          <w:tcPr>
            <w:tcW w:w="758" w:type="pct"/>
            <w:tcBorders>
              <w:tl2br w:val="nil"/>
              <w:tr2bl w:val="nil"/>
            </w:tcBorders>
            <w:vAlign w:val="center"/>
          </w:tcPr>
          <w:p w14:paraId="03577D20"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扬尘污染</w:t>
            </w:r>
          </w:p>
        </w:tc>
        <w:tc>
          <w:tcPr>
            <w:tcW w:w="1852" w:type="pct"/>
            <w:tcBorders>
              <w:tl2br w:val="nil"/>
              <w:tr2bl w:val="nil"/>
            </w:tcBorders>
            <w:vAlign w:val="center"/>
          </w:tcPr>
          <w:p w14:paraId="4E67F79D"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影响市容环境影响职工健康</w:t>
            </w:r>
          </w:p>
        </w:tc>
        <w:tc>
          <w:tcPr>
            <w:tcW w:w="925" w:type="pct"/>
            <w:tcBorders>
              <w:tl2br w:val="nil"/>
              <w:tr2bl w:val="nil"/>
            </w:tcBorders>
            <w:vAlign w:val="center"/>
          </w:tcPr>
          <w:p w14:paraId="05930FD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制定专项方案</w:t>
            </w:r>
          </w:p>
        </w:tc>
      </w:tr>
      <w:tr w:rsidR="009E0C75" w14:paraId="45B0E51A" w14:textId="77777777">
        <w:trPr>
          <w:trHeight w:val="397"/>
        </w:trPr>
        <w:tc>
          <w:tcPr>
            <w:tcW w:w="398" w:type="pct"/>
            <w:tcBorders>
              <w:tl2br w:val="nil"/>
              <w:tr2bl w:val="nil"/>
            </w:tcBorders>
            <w:shd w:val="clear" w:color="auto" w:fill="D6DCE5" w:themeFill="text2" w:themeFillTint="32"/>
            <w:vAlign w:val="center"/>
          </w:tcPr>
          <w:p w14:paraId="5400EBA3"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2</w:t>
            </w:r>
          </w:p>
        </w:tc>
        <w:tc>
          <w:tcPr>
            <w:tcW w:w="1067" w:type="pct"/>
            <w:tcBorders>
              <w:tl2br w:val="nil"/>
              <w:tr2bl w:val="nil"/>
            </w:tcBorders>
            <w:vAlign w:val="center"/>
          </w:tcPr>
          <w:p w14:paraId="425CBA96" w14:textId="77777777" w:rsidR="009E0C75" w:rsidRDefault="006110B9">
            <w:pPr>
              <w:spacing w:line="360" w:lineRule="auto"/>
              <w:ind w:firstLineChars="0" w:firstLine="0"/>
              <w:jc w:val="center"/>
              <w:rPr>
                <w:rFonts w:ascii="宋体" w:hAnsi="宋体" w:cs="宋体" w:hint="eastAsia"/>
                <w:bCs/>
                <w:szCs w:val="28"/>
              </w:rPr>
            </w:pPr>
            <w:proofErr w:type="gramStart"/>
            <w:r>
              <w:rPr>
                <w:rFonts w:ascii="宋体" w:hAnsi="宋体" w:cs="宋体" w:hint="eastAsia"/>
                <w:bCs/>
                <w:szCs w:val="28"/>
              </w:rPr>
              <w:t>砼</w:t>
            </w:r>
            <w:proofErr w:type="gramEnd"/>
            <w:r>
              <w:rPr>
                <w:rFonts w:ascii="宋体" w:hAnsi="宋体" w:cs="宋体" w:hint="eastAsia"/>
                <w:bCs/>
                <w:szCs w:val="28"/>
              </w:rPr>
              <w:t>、砂浆搅拌</w:t>
            </w:r>
          </w:p>
        </w:tc>
        <w:tc>
          <w:tcPr>
            <w:tcW w:w="758" w:type="pct"/>
            <w:tcBorders>
              <w:tl2br w:val="nil"/>
              <w:tr2bl w:val="nil"/>
            </w:tcBorders>
            <w:vAlign w:val="center"/>
          </w:tcPr>
          <w:p w14:paraId="7A6ED552"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扬尘污染</w:t>
            </w:r>
          </w:p>
        </w:tc>
        <w:tc>
          <w:tcPr>
            <w:tcW w:w="1852" w:type="pct"/>
            <w:tcBorders>
              <w:tl2br w:val="nil"/>
              <w:tr2bl w:val="nil"/>
            </w:tcBorders>
            <w:vAlign w:val="center"/>
          </w:tcPr>
          <w:p w14:paraId="08FA99E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影响市容环境影响职工健康</w:t>
            </w:r>
          </w:p>
        </w:tc>
        <w:tc>
          <w:tcPr>
            <w:tcW w:w="925" w:type="pct"/>
            <w:tcBorders>
              <w:tl2br w:val="nil"/>
              <w:tr2bl w:val="nil"/>
            </w:tcBorders>
            <w:vAlign w:val="center"/>
          </w:tcPr>
          <w:p w14:paraId="10EF4182"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制定专项方案</w:t>
            </w:r>
          </w:p>
        </w:tc>
      </w:tr>
      <w:tr w:rsidR="009E0C75" w14:paraId="6097A12F" w14:textId="77777777">
        <w:trPr>
          <w:trHeight w:val="397"/>
        </w:trPr>
        <w:tc>
          <w:tcPr>
            <w:tcW w:w="398" w:type="pct"/>
            <w:tcBorders>
              <w:tl2br w:val="nil"/>
              <w:tr2bl w:val="nil"/>
            </w:tcBorders>
            <w:shd w:val="clear" w:color="auto" w:fill="D6DCE5" w:themeFill="text2" w:themeFillTint="32"/>
            <w:vAlign w:val="center"/>
          </w:tcPr>
          <w:p w14:paraId="2E51FE39"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lastRenderedPageBreak/>
              <w:t>3</w:t>
            </w:r>
          </w:p>
        </w:tc>
        <w:tc>
          <w:tcPr>
            <w:tcW w:w="1067" w:type="pct"/>
            <w:tcBorders>
              <w:tl2br w:val="nil"/>
              <w:tr2bl w:val="nil"/>
            </w:tcBorders>
            <w:vAlign w:val="center"/>
          </w:tcPr>
          <w:p w14:paraId="1A929A24"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土方、材料运输</w:t>
            </w:r>
          </w:p>
        </w:tc>
        <w:tc>
          <w:tcPr>
            <w:tcW w:w="758" w:type="pct"/>
            <w:tcBorders>
              <w:tl2br w:val="nil"/>
              <w:tr2bl w:val="nil"/>
            </w:tcBorders>
            <w:vAlign w:val="center"/>
          </w:tcPr>
          <w:p w14:paraId="05300ADC"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扬尘污染</w:t>
            </w:r>
          </w:p>
        </w:tc>
        <w:tc>
          <w:tcPr>
            <w:tcW w:w="1852" w:type="pct"/>
            <w:tcBorders>
              <w:tl2br w:val="nil"/>
              <w:tr2bl w:val="nil"/>
            </w:tcBorders>
            <w:vAlign w:val="center"/>
          </w:tcPr>
          <w:p w14:paraId="1F1D3AB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影响市容环境影响职工健康</w:t>
            </w:r>
          </w:p>
        </w:tc>
        <w:tc>
          <w:tcPr>
            <w:tcW w:w="925" w:type="pct"/>
            <w:tcBorders>
              <w:tl2br w:val="nil"/>
              <w:tr2bl w:val="nil"/>
            </w:tcBorders>
            <w:vAlign w:val="center"/>
          </w:tcPr>
          <w:p w14:paraId="3F6353EE"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制定专项方案</w:t>
            </w:r>
          </w:p>
        </w:tc>
      </w:tr>
      <w:tr w:rsidR="009E0C75" w14:paraId="48E0FDEA" w14:textId="77777777">
        <w:trPr>
          <w:trHeight w:val="397"/>
        </w:trPr>
        <w:tc>
          <w:tcPr>
            <w:tcW w:w="398" w:type="pct"/>
            <w:tcBorders>
              <w:tl2br w:val="nil"/>
              <w:tr2bl w:val="nil"/>
            </w:tcBorders>
            <w:shd w:val="clear" w:color="auto" w:fill="D6DCE5" w:themeFill="text2" w:themeFillTint="32"/>
            <w:vAlign w:val="center"/>
          </w:tcPr>
          <w:p w14:paraId="340F6C1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4</w:t>
            </w:r>
          </w:p>
        </w:tc>
        <w:tc>
          <w:tcPr>
            <w:tcW w:w="1067" w:type="pct"/>
            <w:tcBorders>
              <w:tl2br w:val="nil"/>
              <w:tr2bl w:val="nil"/>
            </w:tcBorders>
            <w:vAlign w:val="center"/>
          </w:tcPr>
          <w:p w14:paraId="4EB30E17"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挖填土作业</w:t>
            </w:r>
          </w:p>
        </w:tc>
        <w:tc>
          <w:tcPr>
            <w:tcW w:w="758" w:type="pct"/>
            <w:tcBorders>
              <w:tl2br w:val="nil"/>
              <w:tr2bl w:val="nil"/>
            </w:tcBorders>
            <w:vAlign w:val="center"/>
          </w:tcPr>
          <w:p w14:paraId="463070B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扬尘污染</w:t>
            </w:r>
          </w:p>
        </w:tc>
        <w:tc>
          <w:tcPr>
            <w:tcW w:w="1852" w:type="pct"/>
            <w:tcBorders>
              <w:tl2br w:val="nil"/>
              <w:tr2bl w:val="nil"/>
            </w:tcBorders>
            <w:vAlign w:val="center"/>
          </w:tcPr>
          <w:p w14:paraId="4B6190BF"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影响市容环境影响职工健康</w:t>
            </w:r>
          </w:p>
        </w:tc>
        <w:tc>
          <w:tcPr>
            <w:tcW w:w="925" w:type="pct"/>
            <w:tcBorders>
              <w:tl2br w:val="nil"/>
              <w:tr2bl w:val="nil"/>
            </w:tcBorders>
            <w:vAlign w:val="center"/>
          </w:tcPr>
          <w:p w14:paraId="78FACEEB" w14:textId="77777777" w:rsidR="009E0C75" w:rsidRDefault="006110B9">
            <w:pPr>
              <w:spacing w:line="360" w:lineRule="auto"/>
              <w:ind w:firstLineChars="0" w:firstLine="0"/>
              <w:jc w:val="center"/>
              <w:rPr>
                <w:rFonts w:ascii="宋体" w:hAnsi="宋体" w:cs="宋体" w:hint="eastAsia"/>
                <w:bCs/>
                <w:szCs w:val="28"/>
              </w:rPr>
            </w:pPr>
            <w:r>
              <w:rPr>
                <w:rFonts w:ascii="宋体" w:hAnsi="宋体" w:cs="宋体" w:hint="eastAsia"/>
                <w:bCs/>
                <w:szCs w:val="28"/>
              </w:rPr>
              <w:t>制定专项方案</w:t>
            </w:r>
          </w:p>
        </w:tc>
      </w:tr>
    </w:tbl>
    <w:p w14:paraId="7A79CD40" w14:textId="77777777" w:rsidR="009E0C75" w:rsidRDefault="006110B9">
      <w:pPr>
        <w:rPr>
          <w:rFonts w:ascii="宋体" w:hAnsi="宋体" w:cs="宋体" w:hint="eastAsia"/>
          <w:szCs w:val="28"/>
        </w:rPr>
      </w:pPr>
      <w:bookmarkStart w:id="1299" w:name="_Toc11031"/>
      <w:r>
        <w:rPr>
          <w:rFonts w:ascii="宋体" w:hAnsi="宋体" w:cs="宋体" w:hint="eastAsia"/>
          <w:szCs w:val="28"/>
        </w:rPr>
        <w:t>10</w:t>
      </w:r>
      <w:r>
        <w:rPr>
          <w:rFonts w:ascii="宋体" w:hAnsi="宋体" w:cs="宋体" w:hint="eastAsia"/>
          <w:szCs w:val="28"/>
        </w:rPr>
        <w:t>、施工现场扬尘控制管理制度</w:t>
      </w:r>
      <w:bookmarkEnd w:id="1299"/>
    </w:p>
    <w:p w14:paraId="2DC408E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）积极全面开展工作，加强施工现场</w:t>
      </w:r>
      <w:proofErr w:type="gramStart"/>
      <w:r>
        <w:rPr>
          <w:rFonts w:ascii="宋体" w:hAnsi="宋体" w:cs="宋体" w:hint="eastAsia"/>
          <w:szCs w:val="28"/>
        </w:rPr>
        <w:t>尘</w:t>
      </w:r>
      <w:proofErr w:type="gramEnd"/>
      <w:r>
        <w:rPr>
          <w:rFonts w:ascii="宋体" w:hAnsi="宋体" w:cs="宋体" w:hint="eastAsia"/>
          <w:szCs w:val="28"/>
        </w:rPr>
        <w:t>控制工作组织领导，成立项目经理为首的，由技术、安全、生产、材料、机械等部门组成的扬尘控制工作领导小组设立扬尘控制监督员。</w:t>
      </w:r>
    </w:p>
    <w:p w14:paraId="5495B1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）建立施工现场扬尘控制自我保证体系，做到责任落实到人。</w:t>
      </w:r>
    </w:p>
    <w:p w14:paraId="0DB514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）建立扬尘控制信息网络，加强与扬尘控制部门的联系。</w:t>
      </w:r>
    </w:p>
    <w:p w14:paraId="76E95D2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）不定期组织工地的业务人员学习国家及公司的有关扬尘控制的法令、法规、条例。</w:t>
      </w:r>
    </w:p>
    <w:p w14:paraId="71A8118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）认真做好施工现场环境保护的监督宣传教育工作，包括每月噪声监测记录及扬尘控制管理工作自检记录，做到准确真实记录数据。</w:t>
      </w:r>
    </w:p>
    <w:p w14:paraId="57B5A99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）施工现场要采取多种形式的扬尘控制教育活动，施工队进场集体进行扬尘控制教育，不断提高职工的环境意识和法制观念，未通过扬尘控制考核者不得上岗。</w:t>
      </w:r>
    </w:p>
    <w:p w14:paraId="6F3799D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）在普及扬尘控制知识的同时，不定期的进行扬尘控制知识考核检查，并鼓励扬尘控制革新发明活动。</w:t>
      </w:r>
    </w:p>
    <w:p w14:paraId="431679D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）制定出防止扬尘污染的具体制度</w:t>
      </w:r>
    </w:p>
    <w:p w14:paraId="504E17A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）防止扬尘污染制度：严禁烧杂物等。</w:t>
      </w:r>
    </w:p>
    <w:p w14:paraId="5EEF6CD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）防止施工粉尘污染制度：现场临时道路硬化处理，并定期洒水，专</w:t>
      </w:r>
      <w:r>
        <w:rPr>
          <w:rFonts w:ascii="宋体" w:hAnsi="宋体" w:cs="宋体" w:hint="eastAsia"/>
          <w:szCs w:val="28"/>
        </w:rPr>
        <w:lastRenderedPageBreak/>
        <w:t>人清扫材料运输车辆，做好</w:t>
      </w:r>
      <w:proofErr w:type="gramStart"/>
      <w:r>
        <w:rPr>
          <w:rFonts w:ascii="宋体" w:hAnsi="宋体" w:cs="宋体" w:hint="eastAsia"/>
          <w:szCs w:val="28"/>
        </w:rPr>
        <w:t>防遗洒工作</w:t>
      </w:r>
      <w:proofErr w:type="gramEnd"/>
      <w:r>
        <w:rPr>
          <w:rFonts w:ascii="宋体" w:hAnsi="宋体" w:cs="宋体" w:hint="eastAsia"/>
          <w:szCs w:val="28"/>
        </w:rPr>
        <w:t>，严禁凌空抛洒垃圾。</w:t>
      </w:r>
    </w:p>
    <w:p w14:paraId="222F4CE6"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）凡违反扬尘控制制度，屡教不改的人员视情节轻重给予</w:t>
      </w:r>
      <w:r>
        <w:rPr>
          <w:rFonts w:ascii="宋体" w:hAnsi="宋体" w:cs="宋体" w:hint="eastAsia"/>
          <w:szCs w:val="28"/>
        </w:rPr>
        <w:t>20-100</w:t>
      </w:r>
      <w:r>
        <w:rPr>
          <w:rFonts w:ascii="宋体" w:hAnsi="宋体" w:cs="宋体" w:hint="eastAsia"/>
          <w:szCs w:val="28"/>
        </w:rPr>
        <w:t>元罚款。</w:t>
      </w:r>
    </w:p>
    <w:p w14:paraId="0BA5D06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）对违反本方案控制扬尘措施的作业队伍、班组及个人按照公司及项目部有关规定进行处罚</w:t>
      </w:r>
      <w:r>
        <w:rPr>
          <w:rFonts w:ascii="宋体" w:hAnsi="宋体" w:cs="宋体" w:hint="eastAsia"/>
          <w:szCs w:val="28"/>
        </w:rPr>
        <w:t>，对造成恶劣影响的责任人除按有关法律法规及本公司规定进行处罚外，逐出本工程施工现场，并不得重新录用。</w:t>
      </w:r>
    </w:p>
    <w:p w14:paraId="73389F69" w14:textId="77777777" w:rsidR="009E0C75" w:rsidRDefault="006110B9">
      <w:pPr>
        <w:rPr>
          <w:rFonts w:ascii="宋体" w:hAnsi="宋体" w:cs="宋体" w:hint="eastAsia"/>
          <w:szCs w:val="28"/>
        </w:rPr>
      </w:pPr>
      <w:bookmarkStart w:id="1300" w:name="_Toc19978"/>
      <w:r>
        <w:rPr>
          <w:rFonts w:ascii="宋体" w:hAnsi="宋体" w:cs="宋体" w:hint="eastAsia"/>
          <w:szCs w:val="28"/>
        </w:rPr>
        <w:t>11</w:t>
      </w:r>
      <w:r>
        <w:rPr>
          <w:rFonts w:ascii="宋体" w:hAnsi="宋体" w:cs="宋体" w:hint="eastAsia"/>
          <w:szCs w:val="28"/>
        </w:rPr>
        <w:t>、对施工扬尘投诉的处理</w:t>
      </w:r>
      <w:bookmarkEnd w:id="1300"/>
    </w:p>
    <w:p w14:paraId="5E486E7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）由项目施工负责人处理项目收到的投诉。</w:t>
      </w:r>
    </w:p>
    <w:p w14:paraId="1BC388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）本项目部建立施工扬尘投诉台帐，收到投诉后，在台帐中予以记录，并根据投诉意见确定处理措施。</w:t>
      </w:r>
    </w:p>
    <w:p w14:paraId="374EED19" w14:textId="77777777" w:rsidR="009E0C75" w:rsidRDefault="006110B9">
      <w:pPr>
        <w:pStyle w:val="4"/>
        <w:ind w:firstLine="562"/>
      </w:pPr>
      <w:bookmarkStart w:id="1301" w:name="_Toc27923"/>
      <w:bookmarkStart w:id="1302" w:name="_Toc25345"/>
      <w:r>
        <w:rPr>
          <w:rFonts w:hint="eastAsia"/>
        </w:rPr>
        <w:t>5.3.6.4</w:t>
      </w:r>
      <w:r>
        <w:rPr>
          <w:rFonts w:hint="eastAsia"/>
        </w:rPr>
        <w:t>扬尘治理的相关要求</w:t>
      </w:r>
      <w:bookmarkEnd w:id="1301"/>
      <w:bookmarkEnd w:id="1302"/>
    </w:p>
    <w:p w14:paraId="69EA967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、本工程扬尘治理相关要求如下：</w:t>
      </w:r>
    </w:p>
    <w:p w14:paraId="679C6B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）要有围挡围网</w:t>
      </w:r>
    </w:p>
    <w:p w14:paraId="76DE17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）要有冲洗设备</w:t>
      </w:r>
    </w:p>
    <w:p w14:paraId="412C6AF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）要有硬化绿化</w:t>
      </w:r>
    </w:p>
    <w:p w14:paraId="60119B7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）要有封闭掩盖</w:t>
      </w:r>
    </w:p>
    <w:p w14:paraId="1E86147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）要有洒水降尘</w:t>
      </w:r>
    </w:p>
    <w:p w14:paraId="18CC438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）要有机构人员</w:t>
      </w:r>
    </w:p>
    <w:p w14:paraId="6F4800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）要有方案预案</w:t>
      </w:r>
    </w:p>
    <w:p w14:paraId="3840EE9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）要有教育交底</w:t>
      </w:r>
    </w:p>
    <w:p w14:paraId="2E0D84C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）要有措施费用</w:t>
      </w:r>
    </w:p>
    <w:p w14:paraId="57AC68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）要有检查考核</w:t>
      </w:r>
    </w:p>
    <w:p w14:paraId="0C345015"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11</w:t>
      </w:r>
      <w:r>
        <w:rPr>
          <w:rFonts w:ascii="宋体" w:hAnsi="宋体" w:cs="宋体" w:hint="eastAsia"/>
          <w:szCs w:val="28"/>
        </w:rPr>
        <w:t>）禁止污水泥浆乱排</w:t>
      </w:r>
    </w:p>
    <w:p w14:paraId="4DF0DB1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）禁止垃圾乱抛乱倒</w:t>
      </w:r>
    </w:p>
    <w:p w14:paraId="2C11FAA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）禁止违规焚烧吹扫</w:t>
      </w:r>
    </w:p>
    <w:p w14:paraId="48CA2885" w14:textId="77777777" w:rsidR="009E0C75" w:rsidRDefault="006110B9">
      <w:pPr>
        <w:pStyle w:val="4"/>
        <w:ind w:firstLine="562"/>
      </w:pPr>
      <w:bookmarkStart w:id="1303" w:name="_Toc24927"/>
      <w:r>
        <w:rPr>
          <w:rFonts w:hint="eastAsia"/>
        </w:rPr>
        <w:t>5.3.6.5</w:t>
      </w:r>
      <w:r>
        <w:rPr>
          <w:rFonts w:hint="eastAsia"/>
        </w:rPr>
        <w:t>扬尘污染控制措施</w:t>
      </w:r>
      <w:bookmarkEnd w:id="1290"/>
      <w:bookmarkEnd w:id="1303"/>
    </w:p>
    <w:p w14:paraId="0E814B3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、污染源识别与控制措施</w:t>
      </w:r>
    </w:p>
    <w:tbl>
      <w:tblPr>
        <w:tblW w:w="4999" w:type="pct"/>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CellMar>
          <w:left w:w="57" w:type="dxa"/>
          <w:right w:w="57" w:type="dxa"/>
        </w:tblCellMar>
        <w:tblLook w:val="04A0" w:firstRow="1" w:lastRow="0" w:firstColumn="1" w:lastColumn="0" w:noHBand="0" w:noVBand="1"/>
      </w:tblPr>
      <w:tblGrid>
        <w:gridCol w:w="884"/>
        <w:gridCol w:w="1072"/>
        <w:gridCol w:w="2898"/>
        <w:gridCol w:w="4329"/>
      </w:tblGrid>
      <w:tr w:rsidR="009E0C75" w14:paraId="3AC34A36" w14:textId="77777777">
        <w:trPr>
          <w:trHeight w:val="397"/>
          <w:tblHeader/>
        </w:trPr>
        <w:tc>
          <w:tcPr>
            <w:tcW w:w="481" w:type="pct"/>
            <w:tcBorders>
              <w:tl2br w:val="nil"/>
              <w:tr2bl w:val="nil"/>
            </w:tcBorders>
            <w:shd w:val="clear" w:color="auto" w:fill="CFCDCD" w:themeFill="background2" w:themeFillShade="E5"/>
            <w:vAlign w:val="center"/>
          </w:tcPr>
          <w:p w14:paraId="112F28BE"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序号</w:t>
            </w:r>
          </w:p>
        </w:tc>
        <w:tc>
          <w:tcPr>
            <w:tcW w:w="583" w:type="pct"/>
            <w:tcBorders>
              <w:tl2br w:val="nil"/>
              <w:tr2bl w:val="nil"/>
            </w:tcBorders>
            <w:shd w:val="clear" w:color="auto" w:fill="CFCDCD" w:themeFill="background2" w:themeFillShade="E5"/>
            <w:vAlign w:val="center"/>
          </w:tcPr>
          <w:p w14:paraId="593AB77F"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重要环境</w:t>
            </w:r>
          </w:p>
        </w:tc>
        <w:tc>
          <w:tcPr>
            <w:tcW w:w="1578" w:type="pct"/>
            <w:tcBorders>
              <w:tl2br w:val="nil"/>
              <w:tr2bl w:val="nil"/>
            </w:tcBorders>
            <w:shd w:val="clear" w:color="auto" w:fill="CFCDCD" w:themeFill="background2" w:themeFillShade="E5"/>
            <w:vAlign w:val="center"/>
          </w:tcPr>
          <w:p w14:paraId="3C9E5F00"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易发生的场所或部</w:t>
            </w:r>
          </w:p>
        </w:tc>
        <w:tc>
          <w:tcPr>
            <w:tcW w:w="2357" w:type="pct"/>
            <w:tcBorders>
              <w:tl2br w:val="nil"/>
              <w:tr2bl w:val="nil"/>
            </w:tcBorders>
            <w:shd w:val="clear" w:color="auto" w:fill="CFCDCD" w:themeFill="background2" w:themeFillShade="E5"/>
            <w:vAlign w:val="center"/>
          </w:tcPr>
          <w:p w14:paraId="22AF5101"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预防措施</w:t>
            </w:r>
          </w:p>
        </w:tc>
      </w:tr>
      <w:tr w:rsidR="009E0C75" w14:paraId="7FD3049D" w14:textId="77777777">
        <w:trPr>
          <w:trHeight w:val="397"/>
        </w:trPr>
        <w:tc>
          <w:tcPr>
            <w:tcW w:w="481" w:type="pct"/>
            <w:tcBorders>
              <w:tl2br w:val="nil"/>
              <w:tr2bl w:val="nil"/>
            </w:tcBorders>
            <w:shd w:val="clear" w:color="auto" w:fill="D6DCE5" w:themeFill="text2" w:themeFillTint="32"/>
            <w:vAlign w:val="center"/>
          </w:tcPr>
          <w:p w14:paraId="7102D1F4"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w:t>
            </w:r>
          </w:p>
        </w:tc>
        <w:tc>
          <w:tcPr>
            <w:tcW w:w="583" w:type="pct"/>
            <w:vMerge w:val="restart"/>
            <w:tcBorders>
              <w:tl2br w:val="nil"/>
              <w:tr2bl w:val="nil"/>
            </w:tcBorders>
            <w:vAlign w:val="center"/>
          </w:tcPr>
          <w:p w14:paraId="143D83C4"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空气污染（扬尘）</w:t>
            </w:r>
          </w:p>
        </w:tc>
        <w:tc>
          <w:tcPr>
            <w:tcW w:w="1578" w:type="pct"/>
            <w:tcBorders>
              <w:tl2br w:val="nil"/>
              <w:tr2bl w:val="nil"/>
            </w:tcBorders>
            <w:vAlign w:val="center"/>
          </w:tcPr>
          <w:p w14:paraId="16F4AF14"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、材料运输道路和场地</w:t>
            </w:r>
          </w:p>
        </w:tc>
        <w:tc>
          <w:tcPr>
            <w:tcW w:w="2357" w:type="pct"/>
            <w:tcBorders>
              <w:tl2br w:val="nil"/>
              <w:tr2bl w:val="nil"/>
            </w:tcBorders>
            <w:vAlign w:val="center"/>
          </w:tcPr>
          <w:p w14:paraId="43ED4092"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道路和场地硬化处理</w:t>
            </w:r>
          </w:p>
        </w:tc>
      </w:tr>
      <w:tr w:rsidR="009E0C75" w14:paraId="0DC76D25" w14:textId="77777777">
        <w:trPr>
          <w:trHeight w:val="397"/>
        </w:trPr>
        <w:tc>
          <w:tcPr>
            <w:tcW w:w="481" w:type="pct"/>
            <w:tcBorders>
              <w:tl2br w:val="nil"/>
              <w:tr2bl w:val="nil"/>
            </w:tcBorders>
            <w:shd w:val="clear" w:color="auto" w:fill="D6DCE5" w:themeFill="text2" w:themeFillTint="32"/>
            <w:vAlign w:val="center"/>
          </w:tcPr>
          <w:p w14:paraId="5D650A99"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2</w:t>
            </w:r>
          </w:p>
        </w:tc>
        <w:tc>
          <w:tcPr>
            <w:tcW w:w="583" w:type="pct"/>
            <w:vMerge/>
            <w:tcBorders>
              <w:tl2br w:val="nil"/>
              <w:tr2bl w:val="nil"/>
            </w:tcBorders>
            <w:vAlign w:val="center"/>
          </w:tcPr>
          <w:p w14:paraId="08546A53"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297FA45B"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2</w:t>
            </w:r>
            <w:r>
              <w:rPr>
                <w:rFonts w:ascii="宋体" w:hAnsi="宋体" w:cs="宋体" w:hint="eastAsia"/>
                <w:szCs w:val="28"/>
              </w:rPr>
              <w:t>、堆放素土、白灰、</w:t>
            </w:r>
            <w:proofErr w:type="gramStart"/>
            <w:r>
              <w:rPr>
                <w:rFonts w:ascii="宋体" w:hAnsi="宋体" w:cs="宋体" w:hint="eastAsia"/>
                <w:szCs w:val="28"/>
              </w:rPr>
              <w:t>砼</w:t>
            </w:r>
            <w:proofErr w:type="gramEnd"/>
            <w:r>
              <w:rPr>
                <w:rFonts w:ascii="宋体" w:hAnsi="宋体" w:cs="宋体" w:hint="eastAsia"/>
                <w:szCs w:val="28"/>
              </w:rPr>
              <w:t>及砂浆搅拌，易产生尘的裸露场所</w:t>
            </w:r>
          </w:p>
        </w:tc>
        <w:tc>
          <w:tcPr>
            <w:tcW w:w="2357" w:type="pct"/>
            <w:tcBorders>
              <w:tl2br w:val="nil"/>
              <w:tr2bl w:val="nil"/>
            </w:tcBorders>
            <w:vAlign w:val="center"/>
          </w:tcPr>
          <w:p w14:paraId="20D1055C"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易</w:t>
            </w:r>
            <w:proofErr w:type="gramStart"/>
            <w:r>
              <w:rPr>
                <w:rFonts w:ascii="宋体" w:hAnsi="宋体" w:cs="宋体" w:hint="eastAsia"/>
                <w:szCs w:val="28"/>
              </w:rPr>
              <w:t>产尘材料</w:t>
            </w:r>
            <w:proofErr w:type="gramEnd"/>
            <w:r>
              <w:rPr>
                <w:rFonts w:ascii="宋体" w:hAnsi="宋体" w:cs="宋体" w:hint="eastAsia"/>
                <w:szCs w:val="28"/>
              </w:rPr>
              <w:t>堆放必须采取覆盖、固化或绿化处理</w:t>
            </w:r>
          </w:p>
        </w:tc>
      </w:tr>
      <w:tr w:rsidR="009E0C75" w14:paraId="42FAF6EC" w14:textId="77777777">
        <w:trPr>
          <w:trHeight w:val="397"/>
        </w:trPr>
        <w:tc>
          <w:tcPr>
            <w:tcW w:w="481" w:type="pct"/>
            <w:tcBorders>
              <w:tl2br w:val="nil"/>
              <w:tr2bl w:val="nil"/>
            </w:tcBorders>
            <w:shd w:val="clear" w:color="auto" w:fill="D6DCE5" w:themeFill="text2" w:themeFillTint="32"/>
            <w:vAlign w:val="center"/>
          </w:tcPr>
          <w:p w14:paraId="36B2EC4C"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3</w:t>
            </w:r>
          </w:p>
        </w:tc>
        <w:tc>
          <w:tcPr>
            <w:tcW w:w="583" w:type="pct"/>
            <w:vMerge/>
            <w:tcBorders>
              <w:tl2br w:val="nil"/>
              <w:tr2bl w:val="nil"/>
            </w:tcBorders>
            <w:vAlign w:val="center"/>
          </w:tcPr>
          <w:p w14:paraId="092000DF"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2BCE15A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3</w:t>
            </w:r>
            <w:r>
              <w:rPr>
                <w:rFonts w:ascii="宋体" w:hAnsi="宋体" w:cs="宋体" w:hint="eastAsia"/>
                <w:szCs w:val="28"/>
              </w:rPr>
              <w:t>、运输土方、渣土、垃圾的车辆</w:t>
            </w:r>
          </w:p>
        </w:tc>
        <w:tc>
          <w:tcPr>
            <w:tcW w:w="2357" w:type="pct"/>
            <w:tcBorders>
              <w:tl2br w:val="nil"/>
              <w:tr2bl w:val="nil"/>
            </w:tcBorders>
            <w:vAlign w:val="center"/>
          </w:tcPr>
          <w:p w14:paraId="1C214258"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运输车辆密闭车厢，进入城市道路前要清洗车厢及车轮</w:t>
            </w:r>
          </w:p>
        </w:tc>
      </w:tr>
      <w:tr w:rsidR="009E0C75" w14:paraId="37878BBC" w14:textId="77777777">
        <w:trPr>
          <w:trHeight w:val="397"/>
        </w:trPr>
        <w:tc>
          <w:tcPr>
            <w:tcW w:w="481" w:type="pct"/>
            <w:tcBorders>
              <w:tl2br w:val="nil"/>
              <w:tr2bl w:val="nil"/>
            </w:tcBorders>
            <w:shd w:val="clear" w:color="auto" w:fill="D6DCE5" w:themeFill="text2" w:themeFillTint="32"/>
            <w:vAlign w:val="center"/>
          </w:tcPr>
          <w:p w14:paraId="30DF841E"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4</w:t>
            </w:r>
          </w:p>
        </w:tc>
        <w:tc>
          <w:tcPr>
            <w:tcW w:w="583" w:type="pct"/>
            <w:vMerge w:val="restart"/>
            <w:tcBorders>
              <w:tl2br w:val="nil"/>
              <w:tr2bl w:val="nil"/>
            </w:tcBorders>
            <w:vAlign w:val="center"/>
          </w:tcPr>
          <w:p w14:paraId="09DC383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空气污染（烟尘）</w:t>
            </w:r>
          </w:p>
        </w:tc>
        <w:tc>
          <w:tcPr>
            <w:tcW w:w="1578" w:type="pct"/>
            <w:tcBorders>
              <w:tl2br w:val="nil"/>
              <w:tr2bl w:val="nil"/>
            </w:tcBorders>
            <w:vAlign w:val="center"/>
          </w:tcPr>
          <w:p w14:paraId="606523C4"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、焚烧各类废弃物</w:t>
            </w:r>
          </w:p>
        </w:tc>
        <w:tc>
          <w:tcPr>
            <w:tcW w:w="2357" w:type="pct"/>
            <w:tcBorders>
              <w:tl2br w:val="nil"/>
              <w:tr2bl w:val="nil"/>
            </w:tcBorders>
            <w:vAlign w:val="center"/>
          </w:tcPr>
          <w:p w14:paraId="231A003B"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、垃圾分类存放并及时清运出场</w:t>
            </w:r>
            <w:r>
              <w:rPr>
                <w:rFonts w:ascii="宋体" w:hAnsi="宋体" w:cs="宋体" w:hint="eastAsia"/>
                <w:szCs w:val="28"/>
              </w:rPr>
              <w:t>2</w:t>
            </w:r>
            <w:r>
              <w:rPr>
                <w:rFonts w:ascii="宋体" w:hAnsi="宋体" w:cs="宋体" w:hint="eastAsia"/>
                <w:szCs w:val="28"/>
              </w:rPr>
              <w:t>、施工现场严禁焚烧各类废弃物</w:t>
            </w:r>
          </w:p>
        </w:tc>
      </w:tr>
      <w:tr w:rsidR="009E0C75" w14:paraId="7FA06A8D" w14:textId="77777777">
        <w:trPr>
          <w:trHeight w:val="397"/>
        </w:trPr>
        <w:tc>
          <w:tcPr>
            <w:tcW w:w="481" w:type="pct"/>
            <w:tcBorders>
              <w:tl2br w:val="nil"/>
              <w:tr2bl w:val="nil"/>
            </w:tcBorders>
            <w:shd w:val="clear" w:color="auto" w:fill="D6DCE5" w:themeFill="text2" w:themeFillTint="32"/>
            <w:vAlign w:val="center"/>
          </w:tcPr>
          <w:p w14:paraId="66087CE4"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5</w:t>
            </w:r>
          </w:p>
        </w:tc>
        <w:tc>
          <w:tcPr>
            <w:tcW w:w="583" w:type="pct"/>
            <w:vMerge/>
            <w:tcBorders>
              <w:tl2br w:val="nil"/>
              <w:tr2bl w:val="nil"/>
            </w:tcBorders>
            <w:vAlign w:val="center"/>
          </w:tcPr>
          <w:p w14:paraId="6EAC2F9C"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5EAB6C61"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2</w:t>
            </w:r>
            <w:r>
              <w:rPr>
                <w:rFonts w:ascii="宋体" w:hAnsi="宋体" w:cs="宋体" w:hint="eastAsia"/>
                <w:szCs w:val="28"/>
              </w:rPr>
              <w:t>、机械设备及车辆尾气排放</w:t>
            </w:r>
          </w:p>
        </w:tc>
        <w:tc>
          <w:tcPr>
            <w:tcW w:w="2357" w:type="pct"/>
            <w:tcBorders>
              <w:tl2br w:val="nil"/>
              <w:tr2bl w:val="nil"/>
            </w:tcBorders>
            <w:vAlign w:val="center"/>
          </w:tcPr>
          <w:p w14:paraId="7169B70D"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使用达到国家设备废弃排放标准的设备及车辆</w:t>
            </w:r>
          </w:p>
        </w:tc>
      </w:tr>
      <w:tr w:rsidR="009E0C75" w14:paraId="10460192" w14:textId="77777777">
        <w:trPr>
          <w:trHeight w:val="397"/>
        </w:trPr>
        <w:tc>
          <w:tcPr>
            <w:tcW w:w="481" w:type="pct"/>
            <w:tcBorders>
              <w:tl2br w:val="nil"/>
              <w:tr2bl w:val="nil"/>
            </w:tcBorders>
            <w:shd w:val="clear" w:color="auto" w:fill="D6DCE5" w:themeFill="text2" w:themeFillTint="32"/>
            <w:vAlign w:val="center"/>
          </w:tcPr>
          <w:p w14:paraId="482494BD"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6</w:t>
            </w:r>
          </w:p>
        </w:tc>
        <w:tc>
          <w:tcPr>
            <w:tcW w:w="583" w:type="pct"/>
            <w:vMerge w:val="restart"/>
            <w:tcBorders>
              <w:tl2br w:val="nil"/>
              <w:tr2bl w:val="nil"/>
            </w:tcBorders>
            <w:vAlign w:val="center"/>
          </w:tcPr>
          <w:p w14:paraId="3E6AF7B1"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污水排放</w:t>
            </w:r>
          </w:p>
        </w:tc>
        <w:tc>
          <w:tcPr>
            <w:tcW w:w="1578" w:type="pct"/>
            <w:tcBorders>
              <w:tl2br w:val="nil"/>
              <w:tr2bl w:val="nil"/>
            </w:tcBorders>
            <w:vAlign w:val="center"/>
          </w:tcPr>
          <w:p w14:paraId="28AD23C2"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、施工</w:t>
            </w:r>
            <w:proofErr w:type="gramStart"/>
            <w:r>
              <w:rPr>
                <w:rFonts w:ascii="宋体" w:hAnsi="宋体" w:cs="宋体" w:hint="eastAsia"/>
                <w:szCs w:val="28"/>
              </w:rPr>
              <w:t>污</w:t>
            </w:r>
            <w:proofErr w:type="gramEnd"/>
            <w:r>
              <w:rPr>
                <w:rFonts w:ascii="宋体" w:hAnsi="宋体" w:cs="宋体" w:hint="eastAsia"/>
                <w:szCs w:val="28"/>
              </w:rPr>
              <w:t>废水</w:t>
            </w:r>
          </w:p>
        </w:tc>
        <w:tc>
          <w:tcPr>
            <w:tcW w:w="2357" w:type="pct"/>
            <w:tcBorders>
              <w:tl2br w:val="nil"/>
              <w:tr2bl w:val="nil"/>
            </w:tcBorders>
            <w:vAlign w:val="center"/>
          </w:tcPr>
          <w:p w14:paraId="154196E1"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施工现场设排水沟及沉淀池，废水经处理后排入市政污水管网</w:t>
            </w:r>
          </w:p>
        </w:tc>
      </w:tr>
      <w:tr w:rsidR="009E0C75" w14:paraId="298E3184" w14:textId="77777777">
        <w:trPr>
          <w:trHeight w:val="397"/>
        </w:trPr>
        <w:tc>
          <w:tcPr>
            <w:tcW w:w="481" w:type="pct"/>
            <w:tcBorders>
              <w:tl2br w:val="nil"/>
              <w:tr2bl w:val="nil"/>
            </w:tcBorders>
            <w:shd w:val="clear" w:color="auto" w:fill="D6DCE5" w:themeFill="text2" w:themeFillTint="32"/>
            <w:vAlign w:val="center"/>
          </w:tcPr>
          <w:p w14:paraId="68B6EA9F"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7</w:t>
            </w:r>
          </w:p>
        </w:tc>
        <w:tc>
          <w:tcPr>
            <w:tcW w:w="583" w:type="pct"/>
            <w:vMerge/>
            <w:tcBorders>
              <w:tl2br w:val="nil"/>
              <w:tr2bl w:val="nil"/>
            </w:tcBorders>
            <w:vAlign w:val="center"/>
          </w:tcPr>
          <w:p w14:paraId="4C53B286"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41F49393"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2</w:t>
            </w:r>
            <w:r>
              <w:rPr>
                <w:rFonts w:ascii="宋体" w:hAnsi="宋体" w:cs="宋体" w:hint="eastAsia"/>
                <w:szCs w:val="28"/>
              </w:rPr>
              <w:t>、食堂</w:t>
            </w:r>
            <w:proofErr w:type="gramStart"/>
            <w:r>
              <w:rPr>
                <w:rFonts w:ascii="宋体" w:hAnsi="宋体" w:cs="宋体" w:hint="eastAsia"/>
                <w:szCs w:val="28"/>
              </w:rPr>
              <w:t>污</w:t>
            </w:r>
            <w:proofErr w:type="gramEnd"/>
            <w:r>
              <w:rPr>
                <w:rFonts w:ascii="宋体" w:hAnsi="宋体" w:cs="宋体" w:hint="eastAsia"/>
                <w:szCs w:val="28"/>
              </w:rPr>
              <w:t>排水</w:t>
            </w:r>
          </w:p>
        </w:tc>
        <w:tc>
          <w:tcPr>
            <w:tcW w:w="2357" w:type="pct"/>
            <w:tcBorders>
              <w:tl2br w:val="nil"/>
              <w:tr2bl w:val="nil"/>
            </w:tcBorders>
            <w:vAlign w:val="center"/>
          </w:tcPr>
          <w:p w14:paraId="5ECE408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设隔油池处理后排入市政污水管网</w:t>
            </w:r>
          </w:p>
        </w:tc>
      </w:tr>
      <w:tr w:rsidR="009E0C75" w14:paraId="73872663" w14:textId="77777777">
        <w:trPr>
          <w:trHeight w:val="397"/>
        </w:trPr>
        <w:tc>
          <w:tcPr>
            <w:tcW w:w="481" w:type="pct"/>
            <w:tcBorders>
              <w:tl2br w:val="nil"/>
              <w:tr2bl w:val="nil"/>
            </w:tcBorders>
            <w:shd w:val="clear" w:color="auto" w:fill="D6DCE5" w:themeFill="text2" w:themeFillTint="32"/>
            <w:vAlign w:val="center"/>
          </w:tcPr>
          <w:p w14:paraId="4F0E70D1"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lastRenderedPageBreak/>
              <w:t>8</w:t>
            </w:r>
          </w:p>
        </w:tc>
        <w:tc>
          <w:tcPr>
            <w:tcW w:w="583" w:type="pct"/>
            <w:vMerge/>
            <w:tcBorders>
              <w:tl2br w:val="nil"/>
              <w:tr2bl w:val="nil"/>
            </w:tcBorders>
            <w:vAlign w:val="center"/>
          </w:tcPr>
          <w:p w14:paraId="780ACFEC"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51D7944F"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3</w:t>
            </w:r>
            <w:r>
              <w:rPr>
                <w:rFonts w:ascii="宋体" w:hAnsi="宋体" w:cs="宋体" w:hint="eastAsia"/>
                <w:szCs w:val="28"/>
              </w:rPr>
              <w:t>、生活</w:t>
            </w:r>
            <w:proofErr w:type="gramStart"/>
            <w:r>
              <w:rPr>
                <w:rFonts w:ascii="宋体" w:hAnsi="宋体" w:cs="宋体" w:hint="eastAsia"/>
                <w:szCs w:val="28"/>
              </w:rPr>
              <w:t>污</w:t>
            </w:r>
            <w:proofErr w:type="gramEnd"/>
            <w:r>
              <w:rPr>
                <w:rFonts w:ascii="宋体" w:hAnsi="宋体" w:cs="宋体" w:hint="eastAsia"/>
                <w:szCs w:val="28"/>
              </w:rPr>
              <w:t>排水</w:t>
            </w:r>
          </w:p>
        </w:tc>
        <w:tc>
          <w:tcPr>
            <w:tcW w:w="2357" w:type="pct"/>
            <w:tcBorders>
              <w:tl2br w:val="nil"/>
              <w:tr2bl w:val="nil"/>
            </w:tcBorders>
            <w:vAlign w:val="center"/>
          </w:tcPr>
          <w:p w14:paraId="5661730A"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设化粪池处理后排入市政污水管</w:t>
            </w:r>
          </w:p>
        </w:tc>
      </w:tr>
      <w:tr w:rsidR="009E0C75" w14:paraId="3366D6D6" w14:textId="77777777">
        <w:trPr>
          <w:trHeight w:val="397"/>
        </w:trPr>
        <w:tc>
          <w:tcPr>
            <w:tcW w:w="481" w:type="pct"/>
            <w:tcBorders>
              <w:tl2br w:val="nil"/>
              <w:tr2bl w:val="nil"/>
            </w:tcBorders>
            <w:shd w:val="clear" w:color="auto" w:fill="D6DCE5" w:themeFill="text2" w:themeFillTint="32"/>
            <w:vAlign w:val="center"/>
          </w:tcPr>
          <w:p w14:paraId="22D8A96A"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9</w:t>
            </w:r>
          </w:p>
        </w:tc>
        <w:tc>
          <w:tcPr>
            <w:tcW w:w="583" w:type="pct"/>
            <w:vMerge/>
            <w:tcBorders>
              <w:tl2br w:val="nil"/>
              <w:tr2bl w:val="nil"/>
            </w:tcBorders>
            <w:vAlign w:val="center"/>
          </w:tcPr>
          <w:p w14:paraId="6CE80E50"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1D7A05DB"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4</w:t>
            </w:r>
            <w:r>
              <w:rPr>
                <w:rFonts w:ascii="宋体" w:hAnsi="宋体" w:cs="宋体" w:hint="eastAsia"/>
                <w:szCs w:val="28"/>
              </w:rPr>
              <w:t>、废弃油料及化学</w:t>
            </w:r>
          </w:p>
        </w:tc>
        <w:tc>
          <w:tcPr>
            <w:tcW w:w="2357" w:type="pct"/>
            <w:tcBorders>
              <w:tl2br w:val="nil"/>
              <w:tr2bl w:val="nil"/>
            </w:tcBorders>
            <w:vAlign w:val="center"/>
          </w:tcPr>
          <w:p w14:paraId="6D3F608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文明施工，禁止凌空抛掷垃圾废料</w:t>
            </w:r>
          </w:p>
        </w:tc>
      </w:tr>
      <w:tr w:rsidR="009E0C75" w14:paraId="0831837D" w14:textId="77777777">
        <w:trPr>
          <w:trHeight w:val="397"/>
        </w:trPr>
        <w:tc>
          <w:tcPr>
            <w:tcW w:w="481" w:type="pct"/>
            <w:tcBorders>
              <w:tl2br w:val="nil"/>
              <w:tr2bl w:val="nil"/>
            </w:tcBorders>
            <w:shd w:val="clear" w:color="auto" w:fill="D6DCE5" w:themeFill="text2" w:themeFillTint="32"/>
            <w:vAlign w:val="center"/>
          </w:tcPr>
          <w:p w14:paraId="0B4CA7C9"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10</w:t>
            </w:r>
          </w:p>
        </w:tc>
        <w:tc>
          <w:tcPr>
            <w:tcW w:w="583" w:type="pct"/>
            <w:vMerge w:val="restart"/>
            <w:tcBorders>
              <w:tl2br w:val="nil"/>
              <w:tr2bl w:val="nil"/>
            </w:tcBorders>
            <w:vAlign w:val="center"/>
          </w:tcPr>
          <w:p w14:paraId="16CD8DE8"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噪音</w:t>
            </w:r>
          </w:p>
        </w:tc>
        <w:tc>
          <w:tcPr>
            <w:tcW w:w="1578" w:type="pct"/>
            <w:tcBorders>
              <w:tl2br w:val="nil"/>
              <w:tr2bl w:val="nil"/>
            </w:tcBorders>
            <w:vAlign w:val="center"/>
          </w:tcPr>
          <w:p w14:paraId="66C9C67C"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、散装材料及垃圾倾倒抛掷产生的噪音</w:t>
            </w:r>
          </w:p>
        </w:tc>
        <w:tc>
          <w:tcPr>
            <w:tcW w:w="2357" w:type="pct"/>
            <w:tcBorders>
              <w:tl2br w:val="nil"/>
              <w:tr2bl w:val="nil"/>
            </w:tcBorders>
            <w:vAlign w:val="center"/>
          </w:tcPr>
          <w:p w14:paraId="65D06EA4"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文明施工，禁止凌空抛掷垃圾废料</w:t>
            </w:r>
          </w:p>
        </w:tc>
      </w:tr>
      <w:tr w:rsidR="009E0C75" w14:paraId="6F0FD8E8" w14:textId="77777777">
        <w:trPr>
          <w:trHeight w:val="397"/>
        </w:trPr>
        <w:tc>
          <w:tcPr>
            <w:tcW w:w="481" w:type="pct"/>
            <w:tcBorders>
              <w:tl2br w:val="nil"/>
              <w:tr2bl w:val="nil"/>
            </w:tcBorders>
            <w:shd w:val="clear" w:color="auto" w:fill="D6DCE5" w:themeFill="text2" w:themeFillTint="32"/>
            <w:vAlign w:val="center"/>
          </w:tcPr>
          <w:p w14:paraId="6E8E1A30"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11</w:t>
            </w:r>
          </w:p>
        </w:tc>
        <w:tc>
          <w:tcPr>
            <w:tcW w:w="583" w:type="pct"/>
            <w:vMerge/>
            <w:tcBorders>
              <w:tl2br w:val="nil"/>
              <w:tr2bl w:val="nil"/>
            </w:tcBorders>
            <w:vAlign w:val="center"/>
          </w:tcPr>
          <w:p w14:paraId="5C8FA417"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0D96DB8D"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砼</w:t>
            </w:r>
            <w:proofErr w:type="gramEnd"/>
            <w:r>
              <w:rPr>
                <w:rFonts w:ascii="宋体" w:hAnsi="宋体" w:cs="宋体" w:hint="eastAsia"/>
                <w:szCs w:val="28"/>
              </w:rPr>
              <w:t>浇筑振捣产生的噪音</w:t>
            </w:r>
          </w:p>
        </w:tc>
        <w:tc>
          <w:tcPr>
            <w:tcW w:w="2357" w:type="pct"/>
            <w:tcBorders>
              <w:tl2br w:val="nil"/>
              <w:tr2bl w:val="nil"/>
            </w:tcBorders>
            <w:vAlign w:val="center"/>
          </w:tcPr>
          <w:p w14:paraId="6F7177DA"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调整</w:t>
            </w:r>
            <w:proofErr w:type="gramStart"/>
            <w:r>
              <w:rPr>
                <w:rFonts w:ascii="宋体" w:hAnsi="宋体" w:cs="宋体" w:hint="eastAsia"/>
                <w:szCs w:val="28"/>
              </w:rPr>
              <w:t>砼</w:t>
            </w:r>
            <w:proofErr w:type="gramEnd"/>
            <w:r>
              <w:rPr>
                <w:rFonts w:ascii="宋体" w:hAnsi="宋体" w:cs="宋体" w:hint="eastAsia"/>
                <w:szCs w:val="28"/>
              </w:rPr>
              <w:t>浇筑时间，禁止夜间施工扰民</w:t>
            </w:r>
          </w:p>
        </w:tc>
      </w:tr>
      <w:tr w:rsidR="009E0C75" w14:paraId="7DA145D8" w14:textId="77777777">
        <w:trPr>
          <w:trHeight w:val="397"/>
        </w:trPr>
        <w:tc>
          <w:tcPr>
            <w:tcW w:w="481" w:type="pct"/>
            <w:tcBorders>
              <w:tl2br w:val="nil"/>
              <w:tr2bl w:val="nil"/>
            </w:tcBorders>
            <w:shd w:val="clear" w:color="auto" w:fill="D6DCE5" w:themeFill="text2" w:themeFillTint="32"/>
            <w:vAlign w:val="center"/>
          </w:tcPr>
          <w:p w14:paraId="4E014014"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12</w:t>
            </w:r>
          </w:p>
        </w:tc>
        <w:tc>
          <w:tcPr>
            <w:tcW w:w="583" w:type="pct"/>
            <w:vMerge/>
            <w:tcBorders>
              <w:tl2br w:val="nil"/>
              <w:tr2bl w:val="nil"/>
            </w:tcBorders>
            <w:vAlign w:val="center"/>
          </w:tcPr>
          <w:p w14:paraId="21042C97" w14:textId="77777777" w:rsidR="009E0C75" w:rsidRDefault="009E0C75">
            <w:pPr>
              <w:spacing w:line="336" w:lineRule="auto"/>
              <w:ind w:firstLineChars="0" w:firstLine="0"/>
              <w:jc w:val="center"/>
              <w:rPr>
                <w:rFonts w:ascii="宋体" w:hAnsi="宋体" w:cs="宋体" w:hint="eastAsia"/>
                <w:szCs w:val="28"/>
              </w:rPr>
            </w:pPr>
          </w:p>
        </w:tc>
        <w:tc>
          <w:tcPr>
            <w:tcW w:w="1578" w:type="pct"/>
            <w:tcBorders>
              <w:tl2br w:val="nil"/>
              <w:tr2bl w:val="nil"/>
            </w:tcBorders>
            <w:vAlign w:val="center"/>
          </w:tcPr>
          <w:p w14:paraId="382F50DB"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3</w:t>
            </w:r>
            <w:r>
              <w:rPr>
                <w:rFonts w:ascii="宋体" w:hAnsi="宋体" w:cs="宋体" w:hint="eastAsia"/>
                <w:szCs w:val="28"/>
              </w:rPr>
              <w:t>、施工机械运行产生的噪音</w:t>
            </w:r>
          </w:p>
        </w:tc>
        <w:tc>
          <w:tcPr>
            <w:tcW w:w="2357" w:type="pct"/>
            <w:tcBorders>
              <w:tl2br w:val="nil"/>
              <w:tr2bl w:val="nil"/>
            </w:tcBorders>
            <w:vAlign w:val="center"/>
          </w:tcPr>
          <w:p w14:paraId="0A3DBDA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设置防噪隔音设施或改变工艺操作顺序，禁止夜间施工扰民</w:t>
            </w:r>
          </w:p>
        </w:tc>
      </w:tr>
      <w:tr w:rsidR="009E0C75" w14:paraId="67D60A0A" w14:textId="77777777">
        <w:trPr>
          <w:trHeight w:val="397"/>
        </w:trPr>
        <w:tc>
          <w:tcPr>
            <w:tcW w:w="481" w:type="pct"/>
            <w:tcBorders>
              <w:tl2br w:val="nil"/>
              <w:tr2bl w:val="nil"/>
            </w:tcBorders>
            <w:shd w:val="clear" w:color="auto" w:fill="D6DCE5" w:themeFill="text2" w:themeFillTint="32"/>
            <w:vAlign w:val="center"/>
          </w:tcPr>
          <w:p w14:paraId="2F0166AE"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13</w:t>
            </w:r>
          </w:p>
        </w:tc>
        <w:tc>
          <w:tcPr>
            <w:tcW w:w="583" w:type="pct"/>
            <w:vMerge w:val="restart"/>
            <w:tcBorders>
              <w:tl2br w:val="nil"/>
              <w:tr2bl w:val="nil"/>
            </w:tcBorders>
            <w:vAlign w:val="center"/>
          </w:tcPr>
          <w:p w14:paraId="63CCFAC0"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固体垃圾废料</w:t>
            </w:r>
          </w:p>
        </w:tc>
        <w:tc>
          <w:tcPr>
            <w:tcW w:w="1578" w:type="pct"/>
            <w:vMerge w:val="restart"/>
            <w:tcBorders>
              <w:tl2br w:val="nil"/>
              <w:tr2bl w:val="nil"/>
            </w:tcBorders>
            <w:vAlign w:val="center"/>
          </w:tcPr>
          <w:p w14:paraId="49BC73E9"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建筑及生活垃圾在现场随意堆放抛洒</w:t>
            </w:r>
          </w:p>
        </w:tc>
        <w:tc>
          <w:tcPr>
            <w:tcW w:w="2357" w:type="pct"/>
            <w:tcBorders>
              <w:tl2br w:val="nil"/>
              <w:tr2bl w:val="nil"/>
            </w:tcBorders>
            <w:vAlign w:val="center"/>
          </w:tcPr>
          <w:p w14:paraId="5DB79B84"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、垃圾分类并在现场设置集中堆放地点，并及时清运出施工现场</w:t>
            </w:r>
          </w:p>
        </w:tc>
      </w:tr>
      <w:tr w:rsidR="009E0C75" w14:paraId="1ED90869" w14:textId="77777777">
        <w:trPr>
          <w:trHeight w:val="397"/>
        </w:trPr>
        <w:tc>
          <w:tcPr>
            <w:tcW w:w="481" w:type="pct"/>
            <w:tcBorders>
              <w:tl2br w:val="nil"/>
              <w:tr2bl w:val="nil"/>
            </w:tcBorders>
            <w:shd w:val="clear" w:color="auto" w:fill="D6DCE5" w:themeFill="text2" w:themeFillTint="32"/>
            <w:vAlign w:val="center"/>
          </w:tcPr>
          <w:p w14:paraId="194C21D6" w14:textId="77777777" w:rsidR="009E0C75" w:rsidRDefault="006110B9">
            <w:pPr>
              <w:spacing w:line="336" w:lineRule="auto"/>
              <w:ind w:left="425" w:firstLineChars="0" w:hanging="425"/>
              <w:jc w:val="center"/>
              <w:rPr>
                <w:rFonts w:ascii="宋体" w:hAnsi="宋体" w:cs="宋体" w:hint="eastAsia"/>
                <w:szCs w:val="28"/>
              </w:rPr>
            </w:pPr>
            <w:r>
              <w:rPr>
                <w:rFonts w:ascii="宋体" w:hAnsi="宋体" w:cs="宋体" w:hint="eastAsia"/>
                <w:szCs w:val="28"/>
              </w:rPr>
              <w:t>14</w:t>
            </w:r>
          </w:p>
        </w:tc>
        <w:tc>
          <w:tcPr>
            <w:tcW w:w="583" w:type="pct"/>
            <w:vMerge/>
            <w:tcBorders>
              <w:tl2br w:val="nil"/>
              <w:tr2bl w:val="nil"/>
            </w:tcBorders>
            <w:vAlign w:val="center"/>
          </w:tcPr>
          <w:p w14:paraId="18BAE06B" w14:textId="77777777" w:rsidR="009E0C75" w:rsidRDefault="009E0C75">
            <w:pPr>
              <w:spacing w:line="336" w:lineRule="auto"/>
              <w:ind w:firstLineChars="0" w:firstLine="0"/>
              <w:jc w:val="center"/>
              <w:rPr>
                <w:rFonts w:ascii="宋体" w:hAnsi="宋体" w:cs="宋体" w:hint="eastAsia"/>
                <w:szCs w:val="28"/>
              </w:rPr>
            </w:pPr>
          </w:p>
        </w:tc>
        <w:tc>
          <w:tcPr>
            <w:tcW w:w="1578" w:type="pct"/>
            <w:vMerge/>
            <w:tcBorders>
              <w:tl2br w:val="nil"/>
              <w:tr2bl w:val="nil"/>
            </w:tcBorders>
            <w:vAlign w:val="center"/>
          </w:tcPr>
          <w:p w14:paraId="54401BE5" w14:textId="77777777" w:rsidR="009E0C75" w:rsidRDefault="009E0C75">
            <w:pPr>
              <w:spacing w:line="336" w:lineRule="auto"/>
              <w:ind w:firstLineChars="0" w:firstLine="0"/>
              <w:jc w:val="center"/>
              <w:rPr>
                <w:rFonts w:ascii="宋体" w:hAnsi="宋体" w:cs="宋体" w:hint="eastAsia"/>
                <w:szCs w:val="28"/>
              </w:rPr>
            </w:pPr>
          </w:p>
        </w:tc>
        <w:tc>
          <w:tcPr>
            <w:tcW w:w="2357" w:type="pct"/>
            <w:tcBorders>
              <w:tl2br w:val="nil"/>
              <w:tr2bl w:val="nil"/>
            </w:tcBorders>
            <w:vAlign w:val="center"/>
          </w:tcPr>
          <w:p w14:paraId="3A7B14C8"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2</w:t>
            </w:r>
            <w:r>
              <w:rPr>
                <w:rFonts w:ascii="宋体" w:hAnsi="宋体" w:cs="宋体" w:hint="eastAsia"/>
                <w:szCs w:val="28"/>
              </w:rPr>
              <w:t>、生活垃圾建立日清理制度，现场设置密封垃圾箱防止气味散发及蚊蝇滋生</w:t>
            </w:r>
          </w:p>
        </w:tc>
      </w:tr>
      <w:tr w:rsidR="009E0C75" w14:paraId="3713EA2B" w14:textId="77777777">
        <w:trPr>
          <w:trHeight w:val="397"/>
        </w:trPr>
        <w:tc>
          <w:tcPr>
            <w:tcW w:w="481" w:type="pct"/>
            <w:tcBorders>
              <w:tl2br w:val="nil"/>
              <w:tr2bl w:val="nil"/>
            </w:tcBorders>
            <w:shd w:val="clear" w:color="auto" w:fill="D6DCE5" w:themeFill="text2" w:themeFillTint="32"/>
            <w:vAlign w:val="center"/>
          </w:tcPr>
          <w:p w14:paraId="07247020"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15</w:t>
            </w:r>
          </w:p>
        </w:tc>
        <w:tc>
          <w:tcPr>
            <w:tcW w:w="583" w:type="pct"/>
            <w:tcBorders>
              <w:tl2br w:val="nil"/>
              <w:tr2bl w:val="nil"/>
            </w:tcBorders>
            <w:vAlign w:val="center"/>
          </w:tcPr>
          <w:p w14:paraId="1BEE3626"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环境卫生状况</w:t>
            </w:r>
          </w:p>
        </w:tc>
        <w:tc>
          <w:tcPr>
            <w:tcW w:w="1578" w:type="pct"/>
            <w:tcBorders>
              <w:tl2br w:val="nil"/>
              <w:tr2bl w:val="nil"/>
            </w:tcBorders>
            <w:vAlign w:val="center"/>
          </w:tcPr>
          <w:p w14:paraId="1C9FFDF7"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施工现场布置混乱，造成交叉污染</w:t>
            </w:r>
          </w:p>
        </w:tc>
        <w:tc>
          <w:tcPr>
            <w:tcW w:w="2357" w:type="pct"/>
            <w:tcBorders>
              <w:tl2br w:val="nil"/>
              <w:tr2bl w:val="nil"/>
            </w:tcBorders>
            <w:vAlign w:val="center"/>
          </w:tcPr>
          <w:p w14:paraId="40DE9C03" w14:textId="77777777" w:rsidR="009E0C75" w:rsidRDefault="006110B9">
            <w:pPr>
              <w:spacing w:line="336" w:lineRule="auto"/>
              <w:ind w:firstLineChars="0" w:firstLine="0"/>
              <w:jc w:val="center"/>
              <w:rPr>
                <w:rFonts w:ascii="宋体" w:hAnsi="宋体" w:cs="宋体" w:hint="eastAsia"/>
                <w:szCs w:val="28"/>
              </w:rPr>
            </w:pPr>
            <w:r>
              <w:rPr>
                <w:rFonts w:ascii="宋体" w:hAnsi="宋体" w:cs="宋体" w:hint="eastAsia"/>
                <w:szCs w:val="28"/>
              </w:rPr>
              <w:t>1</w:t>
            </w:r>
            <w:r>
              <w:rPr>
                <w:rFonts w:ascii="宋体" w:hAnsi="宋体" w:cs="宋体" w:hint="eastAsia"/>
                <w:szCs w:val="28"/>
              </w:rPr>
              <w:t>、施工现场生产区与生活区分割布置。</w:t>
            </w:r>
            <w:r>
              <w:rPr>
                <w:rFonts w:ascii="宋体" w:hAnsi="宋体" w:cs="宋体" w:hint="eastAsia"/>
                <w:szCs w:val="28"/>
              </w:rPr>
              <w:t>2</w:t>
            </w:r>
            <w:r>
              <w:rPr>
                <w:rFonts w:ascii="宋体" w:hAnsi="宋体" w:cs="宋体" w:hint="eastAsia"/>
                <w:szCs w:val="28"/>
              </w:rPr>
              <w:t>、施工现场操作加工区，材料堆放及仓储，交通运输通道的规划和布置要满足生产流程，减少相互干扰及全。</w:t>
            </w:r>
            <w:r>
              <w:rPr>
                <w:rFonts w:ascii="宋体" w:hAnsi="宋体" w:cs="宋体" w:hint="eastAsia"/>
                <w:szCs w:val="28"/>
              </w:rPr>
              <w:t>3</w:t>
            </w:r>
            <w:r>
              <w:rPr>
                <w:rFonts w:ascii="宋体" w:hAnsi="宋体" w:cs="宋体" w:hint="eastAsia"/>
                <w:szCs w:val="28"/>
              </w:rPr>
              <w:t>、生活区内食堂、宿舍、厕所、洗浴应合理安排布置有序，</w:t>
            </w:r>
            <w:r>
              <w:rPr>
                <w:rFonts w:ascii="宋体" w:hAnsi="宋体" w:cs="宋体" w:hint="eastAsia"/>
                <w:szCs w:val="28"/>
              </w:rPr>
              <w:lastRenderedPageBreak/>
              <w:t>杜绝产生脏、乱、</w:t>
            </w:r>
            <w:proofErr w:type="gramStart"/>
            <w:r>
              <w:rPr>
                <w:rFonts w:ascii="宋体" w:hAnsi="宋体" w:cs="宋体" w:hint="eastAsia"/>
                <w:szCs w:val="28"/>
              </w:rPr>
              <w:t>差并符合</w:t>
            </w:r>
            <w:proofErr w:type="gramEnd"/>
            <w:r>
              <w:rPr>
                <w:rFonts w:ascii="宋体" w:hAnsi="宋体" w:cs="宋体" w:hint="eastAsia"/>
                <w:szCs w:val="28"/>
              </w:rPr>
              <w:t>卫生防疫要求，防止人员疾病传播。</w:t>
            </w:r>
            <w:r>
              <w:rPr>
                <w:rFonts w:ascii="宋体" w:hAnsi="宋体" w:cs="宋体" w:hint="eastAsia"/>
                <w:szCs w:val="28"/>
              </w:rPr>
              <w:t>4</w:t>
            </w:r>
            <w:r>
              <w:rPr>
                <w:rFonts w:ascii="宋体" w:hAnsi="宋体" w:cs="宋体" w:hint="eastAsia"/>
                <w:szCs w:val="28"/>
              </w:rPr>
              <w:t>、食堂必须有安全许可证，炊事人员必须持有健康证上岗，饮食生产过程要符合卫生要求，防止发生食堂餐饮人员中毒事件。</w:t>
            </w:r>
          </w:p>
        </w:tc>
      </w:tr>
    </w:tbl>
    <w:p w14:paraId="120B4D9D" w14:textId="77777777" w:rsidR="009E0C75" w:rsidRDefault="006110B9">
      <w:pPr>
        <w:rPr>
          <w:rFonts w:ascii="宋体" w:hAnsi="宋体" w:cs="宋体" w:hint="eastAsia"/>
          <w:szCs w:val="28"/>
        </w:rPr>
      </w:pPr>
      <w:bookmarkStart w:id="1304" w:name="_Toc10067"/>
      <w:r>
        <w:rPr>
          <w:rFonts w:ascii="宋体" w:hAnsi="宋体" w:cs="宋体" w:hint="eastAsia"/>
          <w:szCs w:val="28"/>
        </w:rPr>
        <w:lastRenderedPageBreak/>
        <w:t>2</w:t>
      </w:r>
      <w:r>
        <w:rPr>
          <w:rFonts w:ascii="宋体" w:hAnsi="宋体" w:cs="宋体" w:hint="eastAsia"/>
          <w:szCs w:val="28"/>
        </w:rPr>
        <w:t>、控制施工扬尘污染的技术措施</w:t>
      </w:r>
      <w:bookmarkEnd w:id="1304"/>
    </w:p>
    <w:p w14:paraId="56AD394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）施工现场扬尘污染的来源</w:t>
      </w:r>
    </w:p>
    <w:p w14:paraId="4E7B504E" w14:textId="77777777" w:rsidR="009E0C75" w:rsidRDefault="006110B9">
      <w:pPr>
        <w:rPr>
          <w:rFonts w:ascii="宋体" w:hAnsi="宋体" w:cs="宋体" w:hint="eastAsia"/>
          <w:szCs w:val="28"/>
        </w:rPr>
      </w:pPr>
      <w:r>
        <w:rPr>
          <w:rFonts w:ascii="宋体" w:hAnsi="宋体" w:cs="宋体" w:hint="eastAsia"/>
          <w:szCs w:val="28"/>
        </w:rPr>
        <w:t>建设工程施工的扬尘污染，是指在道路施工、物料运输、物料堆放、道路保洁、泥地裸露等活动中产生粉尘颗粒物，对大气造成的污染。施工现场易产生扬尘污染的物料主要有：水泥、砂石、灰土、建筑垃圾、工程渣土等。</w:t>
      </w:r>
    </w:p>
    <w:p w14:paraId="6BC48F4F" w14:textId="77777777" w:rsidR="009E0C75" w:rsidRDefault="006110B9">
      <w:pPr>
        <w:rPr>
          <w:rFonts w:ascii="宋体" w:hAnsi="宋体" w:cs="宋体" w:hint="eastAsia"/>
          <w:szCs w:val="28"/>
        </w:rPr>
      </w:pPr>
      <w:r>
        <w:rPr>
          <w:rFonts w:ascii="宋体" w:hAnsi="宋体" w:cs="宋体" w:hint="eastAsia"/>
          <w:szCs w:val="28"/>
        </w:rPr>
        <w:t>施工现场扬尘治理措施：建设工地施工过程中，必须设置冲洗设施、必须湿法作业、必须配保洁人员、必须定时清扫施工现场不准车辆带泥出门、不准高空</w:t>
      </w:r>
      <w:proofErr w:type="gramStart"/>
      <w:r>
        <w:rPr>
          <w:rFonts w:ascii="宋体" w:hAnsi="宋体" w:cs="宋体" w:hint="eastAsia"/>
          <w:szCs w:val="28"/>
        </w:rPr>
        <w:t>抛撒建渣</w:t>
      </w:r>
      <w:proofErr w:type="gramEnd"/>
      <w:r>
        <w:rPr>
          <w:rFonts w:ascii="宋体" w:hAnsi="宋体" w:cs="宋体" w:hint="eastAsia"/>
          <w:szCs w:val="28"/>
        </w:rPr>
        <w:t>、不准现场搅拌混凝土、不准场地积水、不准现场焚烧废弃物。确保施工现场扬尘污染总体受控。</w:t>
      </w:r>
    </w:p>
    <w:p w14:paraId="6EBAB4C5" w14:textId="77777777" w:rsidR="009E0C75" w:rsidRDefault="006110B9">
      <w:pPr>
        <w:rPr>
          <w:rFonts w:ascii="宋体" w:hAnsi="宋体" w:cs="宋体" w:hint="eastAsia"/>
          <w:szCs w:val="28"/>
        </w:rPr>
      </w:pPr>
      <w:r>
        <w:rPr>
          <w:rFonts w:ascii="宋体" w:hAnsi="宋体" w:cs="宋体" w:hint="eastAsia"/>
          <w:szCs w:val="28"/>
        </w:rPr>
        <w:t>积极开展社会舆论监督，发动群众参与监管，设立施工扬尘举报投诉电话，接受公众对建设工程施工现场扬尘污染的举报和投诉邀请社会热心人士担任施工扬尘整治义务监管员，对施工工地进行监督和举报。</w:t>
      </w:r>
    </w:p>
    <w:p w14:paraId="0BB5D923" w14:textId="77777777" w:rsidR="009E0C75" w:rsidRDefault="006110B9">
      <w:pPr>
        <w:rPr>
          <w:rFonts w:ascii="宋体" w:hAnsi="宋体" w:cs="宋体" w:hint="eastAsia"/>
          <w:szCs w:val="28"/>
        </w:rPr>
      </w:pPr>
      <w:r>
        <w:rPr>
          <w:rFonts w:ascii="宋体" w:hAnsi="宋体" w:cs="宋体" w:hint="eastAsia"/>
          <w:szCs w:val="28"/>
        </w:rPr>
        <w:t>对涉及扬尘问题的作业班组进行专项防止扬尘交底，将扬尘防止工作</w:t>
      </w:r>
      <w:r>
        <w:rPr>
          <w:rFonts w:ascii="宋体" w:hAnsi="宋体" w:cs="宋体" w:hint="eastAsia"/>
          <w:szCs w:val="28"/>
        </w:rPr>
        <w:lastRenderedPageBreak/>
        <w:t>具体落实到操作层，并建立奖罚制度以推动施工扬尘污染控制过程。项目部与劳务班组</w:t>
      </w:r>
      <w:proofErr w:type="gramStart"/>
      <w:r>
        <w:rPr>
          <w:rFonts w:ascii="宋体" w:hAnsi="宋体" w:cs="宋体" w:hint="eastAsia"/>
          <w:szCs w:val="28"/>
        </w:rPr>
        <w:t>签定</w:t>
      </w:r>
      <w:proofErr w:type="gramEnd"/>
      <w:r>
        <w:rPr>
          <w:rFonts w:ascii="宋体" w:hAnsi="宋体" w:cs="宋体" w:hint="eastAsia"/>
          <w:szCs w:val="28"/>
        </w:rPr>
        <w:t>扬尘治理目标责任书，对扬尘治理工作进行目标化管理。</w:t>
      </w:r>
    </w:p>
    <w:p w14:paraId="5A57D9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）施工扬尘的处理措施</w:t>
      </w:r>
    </w:p>
    <w:p w14:paraId="772D95B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）根据规划红线范围，设置高度不低于</w:t>
      </w:r>
      <w:r>
        <w:rPr>
          <w:rFonts w:ascii="宋体" w:hAnsi="宋体" w:cs="宋体" w:hint="eastAsia"/>
          <w:szCs w:val="28"/>
        </w:rPr>
        <w:t>2.2m</w:t>
      </w:r>
      <w:r>
        <w:rPr>
          <w:rFonts w:ascii="宋体" w:hAnsi="宋体" w:cs="宋体" w:hint="eastAsia"/>
          <w:szCs w:val="28"/>
        </w:rPr>
        <w:t>的砖砌围墙，确保整个施工区域与外界充分隔离。同时在施工大门口设置冲洗设备、沉淀池及排水沟。施工运输车辆、挖掘机械等驶出工地前必须清除泥土作防尘处理，严禁将泥土、尘土带出工地。</w:t>
      </w:r>
    </w:p>
    <w:p w14:paraId="2AD4915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）施工现场出入口、主干道、作业区加工场、生活区、办公区必须硬化，裸露的场地必须绿化</w:t>
      </w:r>
    </w:p>
    <w:p w14:paraId="37D7F7E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）施工现场主出入口必须设置车辆冲洗设施，运输车辆应在除泥、冲洗干净后方可驶出作业场所</w:t>
      </w:r>
    </w:p>
    <w:p w14:paraId="734DBE6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）施工现场污水必须有组织排放，设置沉淀池，泥浆、未经沉淀严禁直接排入河道或下水道，泥浆不得外漏</w:t>
      </w:r>
    </w:p>
    <w:p w14:paraId="088DF6FF"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）施工现场内堆放的渣土、建筑垃圾，必须采取围挡、掩盖等防尘措施场地内建筑垃圾必须采用密闭容器清运，严禁凌空抛掷。</w:t>
      </w:r>
    </w:p>
    <w:p w14:paraId="49494112"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）施工现场建立洒水清扫制度并派专人分在，对未硬化，绿化到位的土方渣土、垃圾堆放等场地，以及粉刷、清扫等易产生扬尘的作业，都必须采取洒水等降尘措施</w:t>
      </w:r>
    </w:p>
    <w:p w14:paraId="1A521E5E"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）运输车辆管理规定</w:t>
      </w:r>
    </w:p>
    <w:p w14:paraId="5B63B2EB" w14:textId="77777777" w:rsidR="009E0C75" w:rsidRDefault="006110B9">
      <w:pPr>
        <w:rPr>
          <w:rFonts w:ascii="宋体" w:hAnsi="宋体" w:cs="宋体" w:hint="eastAsia"/>
          <w:szCs w:val="28"/>
        </w:rPr>
      </w:pPr>
      <w:r>
        <w:rPr>
          <w:rFonts w:ascii="宋体" w:hAnsi="宋体" w:cs="宋体" w:hint="eastAsia"/>
          <w:szCs w:val="28"/>
        </w:rPr>
        <w:t>运载渣土的车辆，必须符合市政环卫部门的有关要求并经市政环卫部门批准。</w:t>
      </w:r>
    </w:p>
    <w:p w14:paraId="1AD3D91C" w14:textId="77777777" w:rsidR="009E0C75" w:rsidRDefault="006110B9">
      <w:pPr>
        <w:rPr>
          <w:rFonts w:ascii="宋体" w:hAnsi="宋体" w:cs="宋体" w:hint="eastAsia"/>
          <w:szCs w:val="28"/>
        </w:rPr>
      </w:pPr>
      <w:r>
        <w:rPr>
          <w:rFonts w:ascii="宋体" w:hAnsi="宋体" w:cs="宋体" w:hint="eastAsia"/>
          <w:szCs w:val="28"/>
        </w:rPr>
        <w:t>对进出施工现场运输车辆实施冲洗制度。所有运输车辆每次进出施工</w:t>
      </w:r>
      <w:r>
        <w:rPr>
          <w:rFonts w:ascii="宋体" w:hAnsi="宋体" w:cs="宋体" w:hint="eastAsia"/>
          <w:szCs w:val="28"/>
        </w:rPr>
        <w:lastRenderedPageBreak/>
        <w:t>现场，必须进行冲洗并做好记录。内容包括冲洗时间、车辆牌号、运输货物以及是否符合文明运输的要求等。</w:t>
      </w:r>
    </w:p>
    <w:p w14:paraId="4C3CC4B0" w14:textId="77777777" w:rsidR="009E0C75" w:rsidRDefault="006110B9">
      <w:pPr>
        <w:rPr>
          <w:rFonts w:ascii="宋体" w:hAnsi="宋体" w:cs="宋体" w:hint="eastAsia"/>
          <w:szCs w:val="28"/>
        </w:rPr>
      </w:pPr>
      <w:r>
        <w:rPr>
          <w:rFonts w:ascii="宋体" w:hAnsi="宋体" w:cs="宋体" w:hint="eastAsia"/>
          <w:szCs w:val="28"/>
        </w:rPr>
        <w:t>驶入建筑工地的运输车辆，必须车身整洁，装载车箱完好，不得污染道路环境。否则，不允许其驶入工地。</w:t>
      </w:r>
    </w:p>
    <w:p w14:paraId="525272A5" w14:textId="77777777" w:rsidR="009E0C75" w:rsidRDefault="006110B9">
      <w:pPr>
        <w:rPr>
          <w:rFonts w:ascii="宋体" w:hAnsi="宋体" w:cs="宋体" w:hint="eastAsia"/>
          <w:szCs w:val="28"/>
        </w:rPr>
      </w:pPr>
      <w:r>
        <w:rPr>
          <w:rFonts w:ascii="宋体" w:hAnsi="宋体" w:cs="宋体" w:hint="eastAsia"/>
          <w:szCs w:val="28"/>
        </w:rPr>
        <w:t>驶出建筑工地的运输车辆，必须冲洗干净，严禁带泥上路，严禁超载运送各种建筑材料、建筑垃圾、渣土的车辆必须应有遮盖和防护措施，防止建筑材料、建筑垃圾和尘土飞扬、洒落和流溢。否则，不</w:t>
      </w:r>
      <w:proofErr w:type="gramStart"/>
      <w:r>
        <w:rPr>
          <w:rFonts w:ascii="宋体" w:hAnsi="宋体" w:cs="宋体" w:hint="eastAsia"/>
          <w:szCs w:val="28"/>
        </w:rPr>
        <w:t>允许其驶出工</w:t>
      </w:r>
      <w:proofErr w:type="gramEnd"/>
      <w:r>
        <w:rPr>
          <w:rFonts w:ascii="宋体" w:hAnsi="宋体" w:cs="宋体" w:hint="eastAsia"/>
          <w:szCs w:val="28"/>
        </w:rPr>
        <w:t>地。</w:t>
      </w:r>
    </w:p>
    <w:p w14:paraId="4005148F"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）工地施工扬尘控制措施</w:t>
      </w:r>
    </w:p>
    <w:p w14:paraId="1DF28C04" w14:textId="77777777" w:rsidR="009E0C75" w:rsidRDefault="006110B9">
      <w:pPr>
        <w:rPr>
          <w:rFonts w:ascii="宋体" w:hAnsi="宋体" w:cs="宋体" w:hint="eastAsia"/>
          <w:szCs w:val="28"/>
        </w:rPr>
      </w:pPr>
      <w:r>
        <w:rPr>
          <w:rFonts w:ascii="宋体" w:hAnsi="宋体" w:cs="宋体" w:hint="eastAsia"/>
          <w:szCs w:val="28"/>
        </w:rPr>
        <w:t>①水泥和其它易飞扬的细颗粒散体材料尽量安排在库内存放，露天存放则用苫布封盖严密。</w:t>
      </w:r>
    </w:p>
    <w:p w14:paraId="7CF235AA" w14:textId="77777777" w:rsidR="009E0C75" w:rsidRDefault="006110B9">
      <w:pPr>
        <w:rPr>
          <w:rFonts w:ascii="宋体" w:hAnsi="宋体" w:cs="宋体" w:hint="eastAsia"/>
          <w:szCs w:val="28"/>
        </w:rPr>
      </w:pPr>
      <w:r>
        <w:rPr>
          <w:rFonts w:ascii="宋体" w:hAnsi="宋体" w:cs="宋体" w:hint="eastAsia"/>
          <w:szCs w:val="28"/>
        </w:rPr>
        <w:t>②施工现场临时道路，在易产生扬尘的季节要洒水降尘由于其它原因而未做到的硬化部位要进行规划，种植花草，以美化环境、陶冶情操现场存土均采用绿色密目网覆盖，减少灰尘对周围环境的影响。</w:t>
      </w:r>
    </w:p>
    <w:p w14:paraId="7301AE25" w14:textId="77777777" w:rsidR="009E0C75" w:rsidRDefault="006110B9">
      <w:pPr>
        <w:rPr>
          <w:rFonts w:ascii="宋体" w:hAnsi="宋体" w:cs="宋体" w:hint="eastAsia"/>
          <w:szCs w:val="28"/>
        </w:rPr>
      </w:pPr>
      <w:r>
        <w:rPr>
          <w:rFonts w:ascii="宋体" w:hAnsi="宋体" w:cs="宋体" w:hint="eastAsia"/>
          <w:szCs w:val="28"/>
        </w:rPr>
        <w:t>③混凝土大部分采用商品</w:t>
      </w:r>
      <w:proofErr w:type="gramStart"/>
      <w:r>
        <w:rPr>
          <w:rFonts w:ascii="宋体" w:hAnsi="宋体" w:cs="宋体" w:hint="eastAsia"/>
          <w:szCs w:val="28"/>
        </w:rPr>
        <w:t>砼</w:t>
      </w:r>
      <w:proofErr w:type="gramEnd"/>
      <w:r>
        <w:rPr>
          <w:rFonts w:ascii="宋体" w:hAnsi="宋体" w:cs="宋体" w:hint="eastAsia"/>
          <w:szCs w:val="28"/>
        </w:rPr>
        <w:t>，搅拌站（砂浆搅拌机）、水泥库和混凝土泵机等处均设防尘棚封闭，周围场区经常洒水清扫，减少粉尘污染。</w:t>
      </w:r>
    </w:p>
    <w:p w14:paraId="2282B728" w14:textId="77777777" w:rsidR="009E0C75" w:rsidRDefault="006110B9">
      <w:pPr>
        <w:rPr>
          <w:rFonts w:ascii="宋体" w:hAnsi="宋体" w:cs="宋体" w:hint="eastAsia"/>
          <w:szCs w:val="28"/>
        </w:rPr>
      </w:pPr>
      <w:r>
        <w:rPr>
          <w:rFonts w:ascii="宋体" w:hAnsi="宋体" w:cs="宋体" w:hint="eastAsia"/>
          <w:szCs w:val="28"/>
        </w:rPr>
        <w:t>施工区域严格执行扬尘管理办法，对施工便道，定期压实地面和洒水，减少灰尘对周围环境的污染在挖土点设置两台的雾炮装置，装卸有粉尘的材料时，采取洒水湿润或遮盖，防止沿途撒漏和扬尘。</w:t>
      </w:r>
    </w:p>
    <w:p w14:paraId="0BB93ACC" w14:textId="77777777" w:rsidR="009E0C75" w:rsidRDefault="006110B9">
      <w:pPr>
        <w:rPr>
          <w:rFonts w:ascii="宋体" w:hAnsi="宋体" w:cs="宋体" w:hint="eastAsia"/>
          <w:szCs w:val="28"/>
        </w:rPr>
      </w:pPr>
      <w:r>
        <w:rPr>
          <w:rFonts w:ascii="宋体" w:hAnsi="宋体" w:cs="宋体" w:hint="eastAsia"/>
          <w:szCs w:val="28"/>
        </w:rPr>
        <w:t>④现场出入口处设洗车台、施工车辆离开工地进行清扫，冲洗干净，并对装载水泥、土方、渣土等散</w:t>
      </w:r>
      <w:proofErr w:type="gramStart"/>
      <w:r>
        <w:rPr>
          <w:rFonts w:ascii="宋体" w:hAnsi="宋体" w:cs="宋体" w:hint="eastAsia"/>
          <w:szCs w:val="28"/>
        </w:rPr>
        <w:t>料运输</w:t>
      </w:r>
      <w:proofErr w:type="gramEnd"/>
      <w:r>
        <w:rPr>
          <w:rFonts w:ascii="宋体" w:hAnsi="宋体" w:cs="宋体" w:hint="eastAsia"/>
          <w:szCs w:val="28"/>
        </w:rPr>
        <w:t>时，采用遮盖防护措施，以保持良好车容并保证所载物固定牢靠，避免在运输途中飘散，防止粉尘对空气的</w:t>
      </w:r>
      <w:r>
        <w:rPr>
          <w:rFonts w:ascii="宋体" w:hAnsi="宋体" w:cs="宋体" w:hint="eastAsia"/>
          <w:szCs w:val="28"/>
        </w:rPr>
        <w:lastRenderedPageBreak/>
        <w:t>污染。对污染的市政道路随时清扫。</w:t>
      </w:r>
    </w:p>
    <w:p w14:paraId="5C115F9A" w14:textId="77777777" w:rsidR="009E0C75" w:rsidRDefault="006110B9">
      <w:pPr>
        <w:rPr>
          <w:rFonts w:ascii="宋体" w:hAnsi="宋体" w:cs="宋体" w:hint="eastAsia"/>
          <w:szCs w:val="28"/>
        </w:rPr>
      </w:pPr>
      <w:r>
        <w:rPr>
          <w:rFonts w:ascii="宋体" w:hAnsi="宋体" w:cs="宋体" w:hint="eastAsia"/>
          <w:szCs w:val="28"/>
        </w:rPr>
        <w:t>⑤施工生产、生活垃圾采用封闭垃圾箱固定堆放，并及时清运。建筑内清理施工垃圾时，宜采用容器吊装，严禁抛洒，施工垃圾及时清运，适量洒水，减少扬尘。</w:t>
      </w:r>
    </w:p>
    <w:p w14:paraId="218D7954" w14:textId="77777777" w:rsidR="009E0C75" w:rsidRDefault="006110B9">
      <w:pPr>
        <w:rPr>
          <w:rFonts w:ascii="宋体" w:hAnsi="宋体" w:cs="宋体" w:hint="eastAsia"/>
          <w:szCs w:val="28"/>
        </w:rPr>
      </w:pPr>
      <w:r>
        <w:rPr>
          <w:rFonts w:ascii="宋体" w:hAnsi="宋体" w:cs="宋体" w:hint="eastAsia"/>
          <w:szCs w:val="28"/>
        </w:rPr>
        <w:t>⑥控制烟尘污染，本工程生活饮用热水采用电开水器。</w:t>
      </w:r>
    </w:p>
    <w:p w14:paraId="4B7451F3" w14:textId="77777777" w:rsidR="009E0C75" w:rsidRDefault="006110B9">
      <w:pPr>
        <w:rPr>
          <w:rFonts w:ascii="宋体" w:hAnsi="宋体" w:cs="宋体" w:hint="eastAsia"/>
          <w:szCs w:val="28"/>
        </w:rPr>
      </w:pPr>
      <w:r>
        <w:rPr>
          <w:rFonts w:ascii="宋体" w:hAnsi="宋体" w:cs="宋体" w:hint="eastAsia"/>
          <w:szCs w:val="28"/>
        </w:rPr>
        <w:t>⑦禁止在施工现场焚烧有毒、有害和有烟尘及恶臭气味的物质。</w:t>
      </w:r>
    </w:p>
    <w:p w14:paraId="4878A73A" w14:textId="77777777" w:rsidR="009E0C75" w:rsidRDefault="006110B9">
      <w:pPr>
        <w:rPr>
          <w:rFonts w:ascii="宋体" w:hAnsi="宋体" w:cs="宋体" w:hint="eastAsia"/>
          <w:szCs w:val="28"/>
        </w:rPr>
      </w:pPr>
      <w:r>
        <w:rPr>
          <w:rFonts w:ascii="宋体" w:hAnsi="宋体" w:cs="宋体" w:hint="eastAsia"/>
          <w:szCs w:val="28"/>
        </w:rPr>
        <w:t>⑧各类机动车辆完善排放系统，减少尾气排放，减少扬尘污染。</w:t>
      </w:r>
    </w:p>
    <w:p w14:paraId="57B42EA4" w14:textId="77777777" w:rsidR="009E0C75" w:rsidRDefault="006110B9">
      <w:pPr>
        <w:rPr>
          <w:rFonts w:ascii="宋体" w:hAnsi="宋体" w:cs="宋体" w:hint="eastAsia"/>
          <w:szCs w:val="28"/>
        </w:rPr>
      </w:pPr>
      <w:r>
        <w:rPr>
          <w:rFonts w:ascii="宋体" w:hAnsi="宋体" w:cs="宋体" w:hint="eastAsia"/>
          <w:szCs w:val="28"/>
        </w:rPr>
        <w:t>⑨生产的垃圾及时运出场外装运物应预先浇水湿润，进行湿式作业，垃圾出场采用封闭式灰斗或用彩条布覆盖，外运采用密闭翻斗车运输。</w:t>
      </w:r>
    </w:p>
    <w:p w14:paraId="366E29DD" w14:textId="77777777" w:rsidR="009E0C75" w:rsidRDefault="006110B9">
      <w:pPr>
        <w:rPr>
          <w:rFonts w:ascii="宋体" w:hAnsi="宋体" w:cs="宋体" w:hint="eastAsia"/>
          <w:szCs w:val="28"/>
        </w:rPr>
      </w:pPr>
      <w:r>
        <w:rPr>
          <w:rFonts w:ascii="宋体" w:hAnsi="宋体" w:cs="宋体" w:hint="eastAsia"/>
          <w:szCs w:val="28"/>
        </w:rPr>
        <w:t>⑩在现场设专职保洁员，对场内道路适量洒水，减少扬尘，对施工扬尘洒水及卫生进行管理，保持良好的现场环境。</w:t>
      </w:r>
    </w:p>
    <w:p w14:paraId="3B48C66C"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）工地粉尘控制专项措施</w:t>
      </w:r>
    </w:p>
    <w:p w14:paraId="71F0ED7B" w14:textId="77777777" w:rsidR="009E0C75" w:rsidRDefault="006110B9">
      <w:pPr>
        <w:rPr>
          <w:rFonts w:ascii="宋体" w:hAnsi="宋体" w:cs="宋体" w:hint="eastAsia"/>
          <w:szCs w:val="28"/>
        </w:rPr>
      </w:pPr>
      <w:r>
        <w:rPr>
          <w:rFonts w:ascii="宋体" w:hAnsi="宋体" w:cs="宋体" w:hint="eastAsia"/>
          <w:szCs w:val="28"/>
        </w:rPr>
        <w:t>本项目根据施工现场重大环境因素清单中造成粉尘污染的因素，确保满足相关法律法规要求。控制措施如下：</w:t>
      </w:r>
    </w:p>
    <w:p w14:paraId="42D37621" w14:textId="77777777" w:rsidR="009E0C75" w:rsidRDefault="006110B9">
      <w:pPr>
        <w:rPr>
          <w:rFonts w:ascii="宋体" w:hAnsi="宋体" w:cs="宋体" w:hint="eastAsia"/>
          <w:szCs w:val="28"/>
        </w:rPr>
      </w:pPr>
      <w:r>
        <w:rPr>
          <w:rFonts w:ascii="宋体" w:hAnsi="宋体" w:cs="宋体" w:hint="eastAsia"/>
          <w:szCs w:val="28"/>
        </w:rPr>
        <w:t>①水泥、外加剂等易散落、易飞扬的材料，采用封闭库房贮存，运输途中进行覆盖。</w:t>
      </w:r>
    </w:p>
    <w:p w14:paraId="45679FF0" w14:textId="77777777" w:rsidR="009E0C75" w:rsidRDefault="006110B9">
      <w:pPr>
        <w:rPr>
          <w:rFonts w:ascii="宋体" w:hAnsi="宋体" w:cs="宋体" w:hint="eastAsia"/>
          <w:szCs w:val="28"/>
        </w:rPr>
      </w:pPr>
      <w:r>
        <w:rPr>
          <w:rFonts w:ascii="宋体" w:hAnsi="宋体" w:cs="宋体" w:hint="eastAsia"/>
          <w:szCs w:val="28"/>
        </w:rPr>
        <w:t>②现场主要道路采用硬化路面或</w:t>
      </w:r>
      <w:proofErr w:type="gramStart"/>
      <w:r>
        <w:rPr>
          <w:rFonts w:ascii="宋体" w:hAnsi="宋体" w:cs="宋体" w:hint="eastAsia"/>
          <w:szCs w:val="28"/>
        </w:rPr>
        <w:t>宕</w:t>
      </w:r>
      <w:proofErr w:type="gramEnd"/>
      <w:r>
        <w:rPr>
          <w:rFonts w:ascii="宋体" w:hAnsi="宋体" w:cs="宋体" w:hint="eastAsia"/>
          <w:szCs w:val="28"/>
        </w:rPr>
        <w:t>渣碎石路面，场区采取洒水、绿化等措施，保持湿润无扬尘产生</w:t>
      </w:r>
    </w:p>
    <w:p w14:paraId="336F8CC2" w14:textId="77777777" w:rsidR="009E0C75" w:rsidRDefault="006110B9">
      <w:pPr>
        <w:rPr>
          <w:rFonts w:ascii="宋体" w:hAnsi="宋体" w:cs="宋体" w:hint="eastAsia"/>
          <w:szCs w:val="28"/>
        </w:rPr>
      </w:pPr>
      <w:r>
        <w:rPr>
          <w:rFonts w:ascii="宋体" w:hAnsi="宋体" w:cs="宋体" w:hint="eastAsia"/>
          <w:szCs w:val="28"/>
        </w:rPr>
        <w:t>③及时清理建筑垃圾，清理时设置密闭垃圾道，用料斗装运，防止抛撒</w:t>
      </w:r>
    </w:p>
    <w:p w14:paraId="5977CEC2" w14:textId="77777777" w:rsidR="009E0C75" w:rsidRDefault="006110B9">
      <w:pPr>
        <w:rPr>
          <w:rFonts w:ascii="宋体" w:hAnsi="宋体" w:cs="宋体" w:hint="eastAsia"/>
          <w:szCs w:val="28"/>
        </w:rPr>
      </w:pPr>
      <w:r>
        <w:rPr>
          <w:rFonts w:ascii="宋体" w:hAnsi="宋体" w:cs="宋体" w:hint="eastAsia"/>
          <w:szCs w:val="28"/>
        </w:rPr>
        <w:t>④挖土、清理等易产生扬尘的活动，避开五级以上大风天气。</w:t>
      </w:r>
    </w:p>
    <w:p w14:paraId="6443D1F9"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w:t>
      </w:r>
      <w:proofErr w:type="gramStart"/>
      <w:r>
        <w:rPr>
          <w:rFonts w:ascii="宋体" w:hAnsi="宋体" w:cs="宋体" w:hint="eastAsia"/>
          <w:szCs w:val="28"/>
        </w:rPr>
        <w:t>工地遗洒的</w:t>
      </w:r>
      <w:proofErr w:type="gramEnd"/>
      <w:r>
        <w:rPr>
          <w:rFonts w:ascii="宋体" w:hAnsi="宋体" w:cs="宋体" w:hint="eastAsia"/>
          <w:szCs w:val="28"/>
        </w:rPr>
        <w:t>专项控制措施</w:t>
      </w:r>
    </w:p>
    <w:p w14:paraId="18DB3412" w14:textId="77777777" w:rsidR="009E0C75" w:rsidRDefault="006110B9">
      <w:pPr>
        <w:rPr>
          <w:rFonts w:ascii="宋体" w:hAnsi="宋体" w:cs="宋体" w:hint="eastAsia"/>
          <w:szCs w:val="28"/>
        </w:rPr>
      </w:pPr>
      <w:r>
        <w:rPr>
          <w:rFonts w:ascii="宋体" w:hAnsi="宋体" w:cs="宋体" w:hint="eastAsia"/>
          <w:szCs w:val="28"/>
        </w:rPr>
        <w:lastRenderedPageBreak/>
        <w:t>本项目根据施工现场造成</w:t>
      </w:r>
      <w:proofErr w:type="gramStart"/>
      <w:r>
        <w:rPr>
          <w:rFonts w:ascii="宋体" w:hAnsi="宋体" w:cs="宋体" w:hint="eastAsia"/>
          <w:szCs w:val="28"/>
        </w:rPr>
        <w:t>遗洒污染</w:t>
      </w:r>
      <w:proofErr w:type="gramEnd"/>
      <w:r>
        <w:rPr>
          <w:rFonts w:ascii="宋体" w:hAnsi="宋体" w:cs="宋体" w:hint="eastAsia"/>
          <w:szCs w:val="28"/>
        </w:rPr>
        <w:t>的因素，采取控制措施，确保满足相关要求。控制措施如下：</w:t>
      </w:r>
    </w:p>
    <w:p w14:paraId="2C695E9F" w14:textId="77777777" w:rsidR="009E0C75" w:rsidRDefault="006110B9">
      <w:pPr>
        <w:rPr>
          <w:rFonts w:ascii="宋体" w:hAnsi="宋体" w:cs="宋体" w:hint="eastAsia"/>
          <w:szCs w:val="28"/>
        </w:rPr>
      </w:pPr>
      <w:r>
        <w:rPr>
          <w:rFonts w:ascii="宋体" w:hAnsi="宋体" w:cs="宋体" w:hint="eastAsia"/>
          <w:szCs w:val="28"/>
        </w:rPr>
        <w:t>①现场道路及边坡全部硬化，划分卫生责任区，保持场区清洁，不污染车轮</w:t>
      </w:r>
    </w:p>
    <w:p w14:paraId="615FC98F" w14:textId="77777777" w:rsidR="009E0C75" w:rsidRDefault="006110B9">
      <w:pPr>
        <w:rPr>
          <w:rFonts w:ascii="宋体" w:hAnsi="宋体" w:cs="宋体" w:hint="eastAsia"/>
          <w:szCs w:val="28"/>
        </w:rPr>
      </w:pPr>
      <w:r>
        <w:rPr>
          <w:rFonts w:ascii="宋体" w:hAnsi="宋体" w:cs="宋体" w:hint="eastAsia"/>
          <w:szCs w:val="28"/>
        </w:rPr>
        <w:t>②自卸车、垃圾运输车运输时</w:t>
      </w:r>
      <w:r>
        <w:rPr>
          <w:rFonts w:ascii="宋体" w:hAnsi="宋体" w:cs="宋体" w:hint="eastAsia"/>
          <w:szCs w:val="28"/>
        </w:rPr>
        <w:t>，</w:t>
      </w:r>
      <w:r>
        <w:rPr>
          <w:rFonts w:ascii="宋体" w:hAnsi="宋体" w:cs="宋体" w:hint="eastAsia"/>
          <w:szCs w:val="28"/>
        </w:rPr>
        <w:t>用密闭覆盖</w:t>
      </w:r>
    </w:p>
    <w:p w14:paraId="32C45DF3" w14:textId="77777777" w:rsidR="009E0C75" w:rsidRDefault="006110B9">
      <w:pPr>
        <w:rPr>
          <w:rFonts w:ascii="宋体" w:hAnsi="宋体" w:cs="宋体" w:hint="eastAsia"/>
          <w:szCs w:val="28"/>
        </w:rPr>
      </w:pPr>
      <w:r>
        <w:rPr>
          <w:rFonts w:ascii="宋体" w:hAnsi="宋体" w:cs="宋体" w:hint="eastAsia"/>
          <w:szCs w:val="28"/>
        </w:rPr>
        <w:t>③按地方规定和指定的</w:t>
      </w:r>
      <w:proofErr w:type="gramStart"/>
      <w:r>
        <w:rPr>
          <w:rFonts w:ascii="宋体" w:hAnsi="宋体" w:cs="宋体" w:hint="eastAsia"/>
          <w:szCs w:val="28"/>
        </w:rPr>
        <w:t>地点弃运废弃物</w:t>
      </w:r>
      <w:proofErr w:type="gramEnd"/>
      <w:r>
        <w:rPr>
          <w:rFonts w:ascii="宋体" w:hAnsi="宋体" w:cs="宋体" w:hint="eastAsia"/>
          <w:szCs w:val="28"/>
        </w:rPr>
        <w:t>。</w:t>
      </w:r>
      <w:bookmarkStart w:id="1305" w:name="_Toc6672"/>
    </w:p>
    <w:p w14:paraId="3254F571" w14:textId="77777777" w:rsidR="009E0C75" w:rsidRDefault="006110B9">
      <w:pPr>
        <w:pStyle w:val="2"/>
        <w:ind w:firstLine="602"/>
      </w:pPr>
      <w:bookmarkStart w:id="1306" w:name="_Toc30414"/>
      <w:bookmarkStart w:id="1307" w:name="_Toc26157"/>
      <w:bookmarkStart w:id="1308" w:name="_Toc25090"/>
      <w:bookmarkStart w:id="1309" w:name="_Toc26756"/>
      <w:bookmarkStart w:id="1310" w:name="_Toc8509"/>
      <w:bookmarkEnd w:id="1305"/>
      <w:r>
        <w:rPr>
          <w:rFonts w:hint="eastAsia"/>
        </w:rPr>
        <w:t>5.4</w:t>
      </w:r>
      <w:bookmarkStart w:id="1311" w:name="_Toc219223071"/>
      <w:bookmarkStart w:id="1312" w:name="_Toc5536"/>
      <w:bookmarkStart w:id="1313" w:name="_Toc270754364"/>
      <w:bookmarkStart w:id="1314" w:name="_Toc270874585"/>
      <w:bookmarkStart w:id="1315" w:name="_Toc270754863"/>
      <w:bookmarkStart w:id="1316" w:name="_Toc32264"/>
      <w:bookmarkStart w:id="1317" w:name="_Toc220004897"/>
      <w:bookmarkStart w:id="1318" w:name="_Toc243209551"/>
      <w:bookmarkStart w:id="1319" w:name="_Toc248115569"/>
      <w:bookmarkStart w:id="1320" w:name="_Toc270884820"/>
      <w:bookmarkStart w:id="1321" w:name="_Toc248160490"/>
      <w:bookmarkStart w:id="1322" w:name="_Toc219043243"/>
      <w:bookmarkStart w:id="1323" w:name="_Toc17778"/>
      <w:bookmarkStart w:id="1324" w:name="_Toc270755362"/>
      <w:bookmarkStart w:id="1325" w:name="_Toc322907683"/>
      <w:bookmarkStart w:id="1326" w:name="_Toc342722849"/>
      <w:bookmarkStart w:id="1327" w:name="_Toc270753366"/>
      <w:bookmarkStart w:id="1328" w:name="_Toc322899463"/>
      <w:bookmarkStart w:id="1329" w:name="_Toc335142106"/>
      <w:bookmarkStart w:id="1330" w:name="_Toc16934"/>
      <w:bookmarkStart w:id="1331" w:name="_Toc303240701"/>
      <w:bookmarkStart w:id="1332" w:name="_Toc270753865"/>
      <w:bookmarkStart w:id="1333" w:name="_Toc31778"/>
      <w:bookmarkStart w:id="1334" w:name="_Toc21036"/>
      <w:bookmarkStart w:id="1335" w:name="_Toc18789"/>
      <w:bookmarkStart w:id="1336" w:name="_Toc299696602"/>
      <w:bookmarkStart w:id="1337" w:name="_Toc17873"/>
      <w:bookmarkStart w:id="1338" w:name="_Toc160959233"/>
      <w:bookmarkStart w:id="1339" w:name="_Toc270883136"/>
      <w:bookmarkStart w:id="1340" w:name="_Toc270752867"/>
      <w:bookmarkStart w:id="1341" w:name="_Toc258002764"/>
      <w:bookmarkStart w:id="1342" w:name="_Toc219100185"/>
      <w:bookmarkStart w:id="1343" w:name="_Toc10588"/>
      <w:bookmarkStart w:id="1344" w:name="_Toc299697220"/>
      <w:bookmarkStart w:id="1345" w:name="_Toc270884324"/>
      <w:bookmarkStart w:id="1346" w:name="_Toc22479"/>
      <w:bookmarkStart w:id="1347" w:name="_Toc300173712"/>
      <w:bookmarkStart w:id="1348" w:name="_Toc3003"/>
      <w:bookmarkStart w:id="1349" w:name="_Toc24148"/>
      <w:bookmarkStart w:id="1350" w:name="_Toc12953"/>
      <w:bookmarkStart w:id="1351" w:name="_Toc270057034"/>
      <w:bookmarkStart w:id="1352" w:name="_Toc270875081"/>
      <w:bookmarkStart w:id="1353" w:name="_Toc212525882"/>
      <w:bookmarkEnd w:id="1306"/>
      <w:bookmarkEnd w:id="1307"/>
      <w:r>
        <w:rPr>
          <w:rFonts w:hint="eastAsia"/>
        </w:rPr>
        <w:t>绿色施工保障措施</w:t>
      </w:r>
      <w:bookmarkEnd w:id="1308"/>
      <w:bookmarkEnd w:id="1309"/>
      <w:bookmarkEnd w:id="1310"/>
    </w:p>
    <w:p w14:paraId="0058B271" w14:textId="77777777" w:rsidR="009E0C75" w:rsidRDefault="006110B9">
      <w:pPr>
        <w:pStyle w:val="3"/>
        <w:ind w:firstLine="562"/>
      </w:pPr>
      <w:bookmarkStart w:id="1354" w:name="_Toc29603"/>
      <w:bookmarkStart w:id="1355" w:name="_Toc28108"/>
      <w:bookmarkStart w:id="1356" w:name="_Toc12629"/>
      <w:r>
        <w:rPr>
          <w:rFonts w:hint="eastAsia"/>
        </w:rPr>
        <w:t>5.4.1</w:t>
      </w:r>
      <w:r>
        <w:rPr>
          <w:rFonts w:hint="eastAsia"/>
        </w:rPr>
        <w:t>绿色环保施工</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r>
        <w:rPr>
          <w:rFonts w:hint="eastAsia"/>
        </w:rPr>
        <w:t>管理</w:t>
      </w:r>
      <w:bookmarkEnd w:id="1354"/>
      <w:bookmarkEnd w:id="1355"/>
      <w:bookmarkEnd w:id="1356"/>
    </w:p>
    <w:p w14:paraId="65C249FA" w14:textId="77777777" w:rsidR="009E0C75" w:rsidRDefault="006110B9">
      <w:pPr>
        <w:rPr>
          <w:rFonts w:ascii="宋体" w:hAnsi="宋体" w:cs="宋体" w:hint="eastAsia"/>
          <w:szCs w:val="28"/>
        </w:rPr>
      </w:pPr>
      <w:bookmarkStart w:id="1357" w:name="_Toc178598340"/>
      <w:r>
        <w:rPr>
          <w:rFonts w:ascii="宋体" w:hAnsi="宋体" w:cs="宋体" w:hint="eastAsia"/>
          <w:szCs w:val="28"/>
        </w:rPr>
        <w:t>1</w:t>
      </w:r>
      <w:r>
        <w:rPr>
          <w:rFonts w:ascii="宋体" w:hAnsi="宋体" w:cs="宋体" w:hint="eastAsia"/>
          <w:szCs w:val="28"/>
        </w:rPr>
        <w:t>、</w:t>
      </w:r>
      <w:r>
        <w:rPr>
          <w:rFonts w:ascii="宋体" w:hAnsi="宋体" w:cs="宋体" w:hint="eastAsia"/>
          <w:szCs w:val="28"/>
        </w:rPr>
        <w:t>绿色施工编制依据</w:t>
      </w:r>
      <w:bookmarkEnd w:id="1357"/>
    </w:p>
    <w:p w14:paraId="699CED1C" w14:textId="77777777" w:rsidR="009E0C75" w:rsidRDefault="006110B9">
      <w:pPr>
        <w:rPr>
          <w:rFonts w:ascii="宋体" w:hAnsi="宋体" w:cs="宋体" w:hint="eastAsia"/>
          <w:szCs w:val="28"/>
        </w:rPr>
      </w:pPr>
      <w:r>
        <w:rPr>
          <w:rFonts w:ascii="宋体" w:hAnsi="宋体" w:cs="宋体" w:hint="eastAsia"/>
          <w:szCs w:val="28"/>
        </w:rPr>
        <w:t>建设单位采购建筑材料设备和施工单位采购、验收、检测和使用建筑材料设备，应当熟悉掌握并执行相关政策法规和规定。</w:t>
      </w:r>
    </w:p>
    <w:p w14:paraId="44414BF9" w14:textId="77777777" w:rsidR="009E0C75" w:rsidRDefault="006110B9">
      <w:pPr>
        <w:rPr>
          <w:rFonts w:ascii="宋体" w:hAnsi="宋体" w:cs="宋体" w:hint="eastAsia"/>
          <w:szCs w:val="28"/>
        </w:rPr>
      </w:pPr>
      <w:bookmarkStart w:id="1358" w:name="_Toc178598343"/>
      <w:r>
        <w:rPr>
          <w:rFonts w:ascii="宋体" w:hAnsi="宋体" w:cs="宋体" w:hint="eastAsia"/>
          <w:szCs w:val="28"/>
        </w:rPr>
        <w:t>2</w:t>
      </w:r>
      <w:r>
        <w:rPr>
          <w:rFonts w:ascii="宋体" w:hAnsi="宋体" w:cs="宋体" w:hint="eastAsia"/>
          <w:szCs w:val="28"/>
        </w:rPr>
        <w:t>、</w:t>
      </w:r>
      <w:r>
        <w:rPr>
          <w:rFonts w:ascii="宋体" w:hAnsi="宋体" w:cs="宋体" w:hint="eastAsia"/>
          <w:szCs w:val="28"/>
        </w:rPr>
        <w:t>“绿色建材”存放管理措施</w:t>
      </w:r>
      <w:bookmarkEnd w:id="1358"/>
    </w:p>
    <w:p w14:paraId="180C728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建筑工程材料资料进行分级管理</w:t>
      </w:r>
      <w:r>
        <w:rPr>
          <w:rFonts w:ascii="宋体" w:hAnsi="宋体" w:cs="宋体" w:hint="eastAsia"/>
          <w:szCs w:val="28"/>
        </w:rPr>
        <w:t>。</w:t>
      </w:r>
      <w:r>
        <w:rPr>
          <w:rFonts w:ascii="宋体" w:hAnsi="宋体" w:cs="宋体" w:hint="eastAsia"/>
          <w:szCs w:val="28"/>
        </w:rPr>
        <w:t>根据《建筑工程资料管理规程》要求，工程物资资料应实行分级管理。供应单位或加工单位负责收集、整理和保存所供应物资原材料的质量证明文件，我司则需收集、整理和保存供应单位或加工单位提供的质量证明文件和进场后进行的试验报告。各单位应对各自范围内工程资料的汇集、整理结果负责，并保证工程资料的可追溯性。</w:t>
      </w:r>
    </w:p>
    <w:p w14:paraId="3091EA60"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建立《建筑工程材料采购验收检验使用综合台帐》</w:t>
      </w:r>
      <w:r>
        <w:rPr>
          <w:rFonts w:ascii="宋体" w:hAnsi="宋体" w:cs="宋体" w:hint="eastAsia"/>
          <w:szCs w:val="28"/>
        </w:rPr>
        <w:t>。</w:t>
      </w:r>
      <w:r>
        <w:rPr>
          <w:rFonts w:ascii="宋体" w:hAnsi="宋体" w:cs="宋体" w:hint="eastAsia"/>
          <w:szCs w:val="28"/>
        </w:rPr>
        <w:t>我司将在建立建设工程材料进场验证制度，严格检验相关的《生产许可证》、《中国国家强制性产品认证证书》、符合有关规定的产品质量保证书、有效期内的产品检测报告等供现场备查的证明文件和资料，应当按规定对进场的建</w:t>
      </w:r>
      <w:r>
        <w:rPr>
          <w:rFonts w:ascii="宋体" w:hAnsi="宋体" w:cs="宋体" w:hint="eastAsia"/>
          <w:szCs w:val="28"/>
        </w:rPr>
        <w:lastRenderedPageBreak/>
        <w:t>设工程材料严格复试把关，并做好建设工程材料综合</w:t>
      </w:r>
      <w:r>
        <w:rPr>
          <w:rFonts w:ascii="宋体" w:hAnsi="宋体" w:cs="宋体" w:hint="eastAsia"/>
          <w:szCs w:val="28"/>
        </w:rPr>
        <w:t>台账</w:t>
      </w:r>
      <w:r>
        <w:rPr>
          <w:rFonts w:ascii="宋体" w:hAnsi="宋体" w:cs="宋体" w:hint="eastAsia"/>
          <w:szCs w:val="28"/>
        </w:rPr>
        <w:t>。</w:t>
      </w:r>
    </w:p>
    <w:p w14:paraId="68D9361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建设工程材料的储存和堆放要求</w:t>
      </w:r>
      <w:r>
        <w:rPr>
          <w:rFonts w:ascii="宋体" w:hAnsi="宋体" w:cs="宋体" w:hint="eastAsia"/>
          <w:szCs w:val="28"/>
        </w:rPr>
        <w:t>。</w:t>
      </w:r>
      <w:r>
        <w:rPr>
          <w:rFonts w:ascii="宋体" w:hAnsi="宋体" w:cs="宋体" w:hint="eastAsia"/>
          <w:szCs w:val="28"/>
        </w:rPr>
        <w:t>施工现场堆放的建筑材料应注明“合格”、“不合格”、“在检”、“待检”等产品质量状态，注明该建材生产企业名称、品种规格、进场日期及数量等内容，并以醒目标牌标明，工地应由专人负责建筑材料收货和发料。</w:t>
      </w:r>
    </w:p>
    <w:p w14:paraId="6FFD3306" w14:textId="77777777" w:rsidR="009E0C75" w:rsidRDefault="006110B9">
      <w:pPr>
        <w:rPr>
          <w:rFonts w:ascii="宋体" w:hAnsi="宋体" w:cs="宋体" w:hint="eastAsia"/>
          <w:szCs w:val="28"/>
        </w:rPr>
      </w:pPr>
      <w:bookmarkStart w:id="1359" w:name="_Toc178598348"/>
      <w:r>
        <w:rPr>
          <w:rFonts w:ascii="宋体" w:hAnsi="宋体" w:cs="宋体" w:hint="eastAsia"/>
          <w:szCs w:val="28"/>
        </w:rPr>
        <w:t>3</w:t>
      </w:r>
      <w:r>
        <w:rPr>
          <w:rFonts w:ascii="宋体" w:hAnsi="宋体" w:cs="宋体" w:hint="eastAsia"/>
          <w:szCs w:val="28"/>
        </w:rPr>
        <w:t>、</w:t>
      </w:r>
      <w:r>
        <w:rPr>
          <w:rFonts w:ascii="宋体" w:hAnsi="宋体" w:cs="宋体" w:hint="eastAsia"/>
          <w:szCs w:val="28"/>
        </w:rPr>
        <w:t>技术措施</w:t>
      </w:r>
      <w:bookmarkEnd w:id="1359"/>
    </w:p>
    <w:p w14:paraId="5F9B542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良好的材料组织是工程质量控制的有利保障</w:t>
      </w:r>
      <w:r>
        <w:rPr>
          <w:rFonts w:ascii="宋体" w:hAnsi="宋体" w:cs="宋体" w:hint="eastAsia"/>
          <w:szCs w:val="28"/>
        </w:rPr>
        <w:t>。</w:t>
      </w:r>
      <w:r>
        <w:rPr>
          <w:rFonts w:ascii="宋体" w:hAnsi="宋体" w:cs="宋体" w:hint="eastAsia"/>
          <w:szCs w:val="28"/>
        </w:rPr>
        <w:t>材料能否做到优质、准确、及时、经济，将直接关系到该工程的命运。我公司将组织现场项目经理部各相关负责人，分别从图纸分析、分类列表、计算数量、制定材料进场计划、咨询比价、签订购货合同、材料包装运输到材料进场、仓储保管、材料领用、控制耗材、合理使用等，实行事事有专人负责管理和控制执行，从而形成一套完善的现场材料管理系统。对于需要在场外加工定制的材料，我公司派专门的技术人员在材料加工过程中不断地去检查、督促，以便将错误杜绝在造成严重后果之前。</w:t>
      </w:r>
    </w:p>
    <w:p w14:paraId="64F7660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使用素质高、施工经验丰富的施工班组进行施工</w:t>
      </w:r>
      <w:r>
        <w:rPr>
          <w:rFonts w:ascii="宋体" w:hAnsi="宋体" w:cs="宋体" w:hint="eastAsia"/>
          <w:szCs w:val="28"/>
        </w:rPr>
        <w:t>。</w:t>
      </w:r>
      <w:r>
        <w:rPr>
          <w:rFonts w:ascii="宋体" w:hAnsi="宋体" w:cs="宋体" w:hint="eastAsia"/>
          <w:szCs w:val="28"/>
        </w:rPr>
        <w:t>我公司将根据</w:t>
      </w:r>
      <w:r>
        <w:rPr>
          <w:rFonts w:ascii="宋体" w:hAnsi="宋体" w:cs="宋体" w:hint="eastAsia"/>
          <w:szCs w:val="28"/>
          <w:lang w:bidi="ar"/>
        </w:rPr>
        <w:t>项目</w:t>
      </w:r>
      <w:r>
        <w:rPr>
          <w:rFonts w:ascii="宋体" w:hAnsi="宋体" w:cs="宋体" w:hint="eastAsia"/>
          <w:szCs w:val="28"/>
        </w:rPr>
        <w:t>特点，选派曾经负责过类似工程的项目经理进驻现场，并配备素质高、施工经验丰富的施工班组负责</w:t>
      </w:r>
      <w:r>
        <w:rPr>
          <w:rFonts w:ascii="宋体" w:hAnsi="宋体" w:cs="宋体" w:hint="eastAsia"/>
          <w:szCs w:val="28"/>
          <w:lang w:bidi="ar"/>
        </w:rPr>
        <w:t>项目</w:t>
      </w:r>
      <w:r>
        <w:rPr>
          <w:rFonts w:ascii="宋体" w:hAnsi="宋体" w:cs="宋体" w:hint="eastAsia"/>
          <w:szCs w:val="28"/>
        </w:rPr>
        <w:t>的施工。</w:t>
      </w:r>
    </w:p>
    <w:p w14:paraId="02112369" w14:textId="77777777" w:rsidR="009E0C75" w:rsidRDefault="006110B9">
      <w:pPr>
        <w:rPr>
          <w:rFonts w:ascii="宋体" w:hAnsi="宋体" w:cs="宋体" w:hint="eastAsia"/>
          <w:szCs w:val="28"/>
        </w:rPr>
      </w:pPr>
      <w:bookmarkStart w:id="1360" w:name="_Toc178598345"/>
      <w:r>
        <w:rPr>
          <w:rFonts w:ascii="宋体" w:hAnsi="宋体" w:cs="宋体" w:hint="eastAsia"/>
          <w:szCs w:val="28"/>
        </w:rPr>
        <w:t>4</w:t>
      </w:r>
      <w:r>
        <w:rPr>
          <w:rFonts w:ascii="宋体" w:hAnsi="宋体" w:cs="宋体" w:hint="eastAsia"/>
          <w:szCs w:val="28"/>
        </w:rPr>
        <w:t>、</w:t>
      </w:r>
      <w:r>
        <w:rPr>
          <w:rFonts w:ascii="宋体" w:hAnsi="宋体" w:cs="宋体" w:hint="eastAsia"/>
          <w:szCs w:val="28"/>
        </w:rPr>
        <w:t>其他措施</w:t>
      </w:r>
      <w:bookmarkEnd w:id="1360"/>
    </w:p>
    <w:p w14:paraId="66882DF6"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集中加工的房间，一日一清，边角料合理使用，既降低成本又合理利用资源，减少垃圾料对环境的污染。</w:t>
      </w:r>
    </w:p>
    <w:p w14:paraId="115826C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易燃、易爆物品的管理：易燃、易爆、油品及化学品单独设仓库管理，要求</w:t>
      </w:r>
      <w:proofErr w:type="gramStart"/>
      <w:r>
        <w:rPr>
          <w:rFonts w:ascii="宋体" w:hAnsi="宋体" w:cs="宋体" w:hint="eastAsia"/>
          <w:szCs w:val="28"/>
        </w:rPr>
        <w:t>不</w:t>
      </w:r>
      <w:proofErr w:type="gramEnd"/>
      <w:r>
        <w:rPr>
          <w:rFonts w:ascii="宋体" w:hAnsi="宋体" w:cs="宋体" w:hint="eastAsia"/>
          <w:szCs w:val="28"/>
        </w:rPr>
        <w:t>与其他</w:t>
      </w:r>
      <w:r>
        <w:rPr>
          <w:rFonts w:ascii="宋体" w:hAnsi="宋体" w:cs="宋体" w:hint="eastAsia"/>
          <w:szCs w:val="28"/>
        </w:rPr>
        <w:t>作业间仓库在一起，内配黄砂箱、灭火器等设施。同</w:t>
      </w:r>
      <w:r>
        <w:rPr>
          <w:rFonts w:ascii="宋体" w:hAnsi="宋体" w:cs="宋体" w:hint="eastAsia"/>
          <w:szCs w:val="28"/>
        </w:rPr>
        <w:lastRenderedPageBreak/>
        <w:t>时做好防火防爆及通风措施。</w:t>
      </w:r>
    </w:p>
    <w:p w14:paraId="7DD3E300" w14:textId="77777777" w:rsidR="009E0C75" w:rsidRDefault="006110B9">
      <w:pPr>
        <w:pStyle w:val="3"/>
        <w:ind w:firstLine="562"/>
      </w:pPr>
      <w:bookmarkStart w:id="1361" w:name="_Toc23589"/>
      <w:bookmarkStart w:id="1362" w:name="_Toc1670"/>
      <w:bookmarkStart w:id="1363" w:name="_Toc15803"/>
      <w:bookmarkStart w:id="1364" w:name="_Toc31880"/>
      <w:bookmarkStart w:id="1365" w:name="_Toc26761"/>
      <w:bookmarkStart w:id="1366" w:name="_Toc19288"/>
      <w:bookmarkStart w:id="1367" w:name="_Toc30373"/>
      <w:bookmarkStart w:id="1368" w:name="_Toc3136"/>
      <w:bookmarkStart w:id="1369" w:name="_Toc11134"/>
      <w:bookmarkStart w:id="1370" w:name="_Toc10685"/>
      <w:bookmarkStart w:id="1371" w:name="_Toc28006"/>
      <w:bookmarkStart w:id="1372" w:name="_Toc13617"/>
      <w:bookmarkStart w:id="1373" w:name="_Toc19085"/>
      <w:bookmarkStart w:id="1374" w:name="_Toc16181"/>
      <w:bookmarkStart w:id="1375" w:name="_Toc30304"/>
      <w:r>
        <w:rPr>
          <w:rFonts w:hint="eastAsia"/>
        </w:rPr>
        <w:t>5.4.2</w:t>
      </w:r>
      <w:r>
        <w:rPr>
          <w:rFonts w:hint="eastAsia"/>
        </w:rPr>
        <w:t>绿色施工</w:t>
      </w:r>
      <w:bookmarkEnd w:id="1361"/>
      <w:bookmarkEnd w:id="1362"/>
      <w:bookmarkEnd w:id="1363"/>
      <w:bookmarkEnd w:id="1364"/>
      <w:bookmarkEnd w:id="1365"/>
      <w:bookmarkEnd w:id="1366"/>
      <w:bookmarkEnd w:id="1367"/>
      <w:bookmarkEnd w:id="1368"/>
      <w:bookmarkEnd w:id="1369"/>
      <w:bookmarkEnd w:id="1370"/>
      <w:bookmarkEnd w:id="1371"/>
      <w:bookmarkEnd w:id="1372"/>
      <w:r>
        <w:rPr>
          <w:rFonts w:hint="eastAsia"/>
        </w:rPr>
        <w:t>规划管理</w:t>
      </w:r>
      <w:bookmarkEnd w:id="1373"/>
      <w:bookmarkEnd w:id="1374"/>
      <w:bookmarkEnd w:id="1375"/>
    </w:p>
    <w:p w14:paraId="44B860E0" w14:textId="77777777" w:rsidR="009E0C75" w:rsidRDefault="006110B9">
      <w:pPr>
        <w:ind w:left="5"/>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绿色施工是指工程建设中</w:t>
      </w:r>
      <w:r>
        <w:rPr>
          <w:rFonts w:ascii="宋体" w:hAnsi="宋体" w:cs="宋体" w:hint="eastAsia"/>
          <w:szCs w:val="28"/>
        </w:rPr>
        <w:t>，</w:t>
      </w:r>
      <w:r>
        <w:rPr>
          <w:rFonts w:ascii="宋体" w:hAnsi="宋体" w:cs="宋体" w:hint="eastAsia"/>
          <w:szCs w:val="28"/>
        </w:rPr>
        <w:t>在保证质量、安全等基本要求的前提下</w:t>
      </w:r>
      <w:r>
        <w:rPr>
          <w:rFonts w:ascii="宋体" w:hAnsi="宋体" w:cs="宋体" w:hint="eastAsia"/>
          <w:szCs w:val="28"/>
        </w:rPr>
        <w:t>，</w:t>
      </w:r>
      <w:r>
        <w:rPr>
          <w:rFonts w:ascii="宋体" w:hAnsi="宋体" w:cs="宋体" w:hint="eastAsia"/>
          <w:szCs w:val="28"/>
        </w:rPr>
        <w:t>通过科学管理和技术进步</w:t>
      </w:r>
      <w:r>
        <w:rPr>
          <w:rFonts w:ascii="宋体" w:hAnsi="宋体" w:cs="宋体" w:hint="eastAsia"/>
          <w:szCs w:val="28"/>
        </w:rPr>
        <w:t>，</w:t>
      </w:r>
      <w:r>
        <w:rPr>
          <w:rFonts w:ascii="宋体" w:hAnsi="宋体" w:cs="宋体" w:hint="eastAsia"/>
          <w:szCs w:val="28"/>
        </w:rPr>
        <w:t>最大限度地节约资源并减少对环境负面影响的施工活动</w:t>
      </w:r>
      <w:r>
        <w:rPr>
          <w:rFonts w:ascii="宋体" w:hAnsi="宋体" w:cs="宋体" w:hint="eastAsia"/>
          <w:szCs w:val="28"/>
        </w:rPr>
        <w:t>，</w:t>
      </w:r>
      <w:r>
        <w:rPr>
          <w:rFonts w:ascii="宋体" w:hAnsi="宋体" w:cs="宋体" w:hint="eastAsia"/>
          <w:szCs w:val="28"/>
        </w:rPr>
        <w:t>实现节能、节地、节水、节材和环境保护</w:t>
      </w:r>
      <w:r>
        <w:rPr>
          <w:rFonts w:ascii="宋体" w:hAnsi="宋体" w:cs="宋体" w:hint="eastAsia"/>
          <w:szCs w:val="28"/>
        </w:rPr>
        <w:t>（</w:t>
      </w:r>
      <w:r>
        <w:rPr>
          <w:rFonts w:ascii="宋体" w:hAnsi="宋体" w:cs="宋体" w:hint="eastAsia"/>
          <w:szCs w:val="28"/>
        </w:rPr>
        <w:t>四节</w:t>
      </w:r>
      <w:proofErr w:type="gramStart"/>
      <w:r>
        <w:rPr>
          <w:rFonts w:ascii="宋体" w:hAnsi="宋体" w:cs="宋体" w:hint="eastAsia"/>
          <w:szCs w:val="28"/>
        </w:rPr>
        <w:t>一</w:t>
      </w:r>
      <w:proofErr w:type="gramEnd"/>
      <w:r>
        <w:rPr>
          <w:rFonts w:ascii="宋体" w:hAnsi="宋体" w:cs="宋体" w:hint="eastAsia"/>
          <w:szCs w:val="28"/>
        </w:rPr>
        <w:t>环保</w:t>
      </w:r>
      <w:r>
        <w:rPr>
          <w:rFonts w:ascii="宋体" w:hAnsi="宋体" w:cs="宋体" w:hint="eastAsia"/>
          <w:szCs w:val="28"/>
        </w:rPr>
        <w:t>）</w:t>
      </w:r>
      <w:r>
        <w:rPr>
          <w:rFonts w:ascii="宋体" w:hAnsi="宋体" w:cs="宋体" w:hint="eastAsia"/>
          <w:szCs w:val="28"/>
        </w:rPr>
        <w:t>。实施绿色施工</w:t>
      </w:r>
      <w:r>
        <w:rPr>
          <w:rFonts w:ascii="宋体" w:hAnsi="宋体" w:cs="宋体" w:hint="eastAsia"/>
          <w:szCs w:val="28"/>
        </w:rPr>
        <w:t>，</w:t>
      </w:r>
      <w:r>
        <w:rPr>
          <w:rFonts w:ascii="宋体" w:hAnsi="宋体" w:cs="宋体" w:hint="eastAsia"/>
          <w:szCs w:val="28"/>
        </w:rPr>
        <w:t>应依据因地制宜的原则</w:t>
      </w:r>
      <w:r>
        <w:rPr>
          <w:rFonts w:ascii="宋体" w:hAnsi="宋体" w:cs="宋体" w:hint="eastAsia"/>
          <w:szCs w:val="28"/>
        </w:rPr>
        <w:t>，</w:t>
      </w:r>
      <w:r>
        <w:rPr>
          <w:rFonts w:ascii="宋体" w:hAnsi="宋体" w:cs="宋体" w:hint="eastAsia"/>
          <w:szCs w:val="28"/>
        </w:rPr>
        <w:t>贯彻执行国家、行业和地方相关的技术经济政策。绿色施工应是可持续发展理念在工程施工中全面应用的体现</w:t>
      </w:r>
      <w:r>
        <w:rPr>
          <w:rFonts w:ascii="宋体" w:hAnsi="宋体" w:cs="宋体" w:hint="eastAsia"/>
          <w:szCs w:val="28"/>
        </w:rPr>
        <w:t>，</w:t>
      </w:r>
      <w:r>
        <w:rPr>
          <w:rFonts w:ascii="宋体" w:hAnsi="宋体" w:cs="宋体" w:hint="eastAsia"/>
          <w:szCs w:val="28"/>
        </w:rPr>
        <w:t>绿色施工并不仅仅是指在工程施工中实施封闭施工</w:t>
      </w:r>
      <w:r>
        <w:rPr>
          <w:rFonts w:ascii="宋体" w:hAnsi="宋体" w:cs="宋体" w:hint="eastAsia"/>
          <w:szCs w:val="28"/>
        </w:rPr>
        <w:t>，</w:t>
      </w:r>
      <w:r>
        <w:rPr>
          <w:rFonts w:ascii="宋体" w:hAnsi="宋体" w:cs="宋体" w:hint="eastAsia"/>
          <w:szCs w:val="28"/>
        </w:rPr>
        <w:t>没有尘土飞扬</w:t>
      </w:r>
      <w:r>
        <w:rPr>
          <w:rFonts w:ascii="宋体" w:hAnsi="宋体" w:cs="宋体" w:hint="eastAsia"/>
          <w:szCs w:val="28"/>
        </w:rPr>
        <w:t>，</w:t>
      </w:r>
      <w:r>
        <w:rPr>
          <w:rFonts w:ascii="宋体" w:hAnsi="宋体" w:cs="宋体" w:hint="eastAsia"/>
          <w:szCs w:val="28"/>
        </w:rPr>
        <w:t>没有噪声扰民</w:t>
      </w:r>
      <w:r>
        <w:rPr>
          <w:rFonts w:ascii="宋体" w:hAnsi="宋体" w:cs="宋体" w:hint="eastAsia"/>
          <w:szCs w:val="28"/>
        </w:rPr>
        <w:t>，</w:t>
      </w:r>
      <w:r>
        <w:rPr>
          <w:rFonts w:ascii="宋体" w:hAnsi="宋体" w:cs="宋体" w:hint="eastAsia"/>
          <w:szCs w:val="28"/>
        </w:rPr>
        <w:t>在工地四周栽花、种草</w:t>
      </w:r>
      <w:r>
        <w:rPr>
          <w:rFonts w:ascii="宋体" w:hAnsi="宋体" w:cs="宋体" w:hint="eastAsia"/>
          <w:szCs w:val="28"/>
        </w:rPr>
        <w:t>，</w:t>
      </w:r>
      <w:r>
        <w:rPr>
          <w:rFonts w:ascii="宋体" w:hAnsi="宋体" w:cs="宋体" w:hint="eastAsia"/>
          <w:szCs w:val="28"/>
        </w:rPr>
        <w:t>实施定时洒水等这些内容</w:t>
      </w:r>
      <w:r>
        <w:rPr>
          <w:rFonts w:ascii="宋体" w:hAnsi="宋体" w:cs="宋体" w:hint="eastAsia"/>
          <w:szCs w:val="28"/>
        </w:rPr>
        <w:t>，</w:t>
      </w:r>
      <w:r>
        <w:rPr>
          <w:rFonts w:ascii="宋体" w:hAnsi="宋体" w:cs="宋体" w:hint="eastAsia"/>
          <w:szCs w:val="28"/>
        </w:rPr>
        <w:t>它涉及到可持续发展的各个方面</w:t>
      </w:r>
      <w:r>
        <w:rPr>
          <w:rFonts w:ascii="宋体" w:hAnsi="宋体" w:cs="宋体" w:hint="eastAsia"/>
          <w:szCs w:val="28"/>
        </w:rPr>
        <w:t>，</w:t>
      </w:r>
      <w:r>
        <w:rPr>
          <w:rFonts w:ascii="宋体" w:hAnsi="宋体" w:cs="宋体" w:hint="eastAsia"/>
          <w:szCs w:val="28"/>
        </w:rPr>
        <w:t>如生态与环境保护、资源与能源利用、社会与经济的发展等内容。</w:t>
      </w:r>
    </w:p>
    <w:p w14:paraId="70693E2D" w14:textId="77777777" w:rsidR="009E0C75" w:rsidRDefault="006110B9">
      <w:pPr>
        <w:ind w:left="5"/>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工程建设中，在保证质量、安全等基本要求的前提下，通过科学管理和技术进步，最大限度地节约资源与减少对环境负面影响的施工活动，实现四节</w:t>
      </w:r>
      <w:proofErr w:type="gramStart"/>
      <w:r>
        <w:rPr>
          <w:rFonts w:ascii="宋体" w:hAnsi="宋体" w:cs="宋体" w:hint="eastAsia"/>
          <w:szCs w:val="28"/>
        </w:rPr>
        <w:t>一</w:t>
      </w:r>
      <w:proofErr w:type="gramEnd"/>
      <w:r>
        <w:rPr>
          <w:rFonts w:ascii="宋体" w:hAnsi="宋体" w:cs="宋体" w:hint="eastAsia"/>
          <w:szCs w:val="28"/>
        </w:rPr>
        <w:t>环保</w:t>
      </w:r>
      <w:r>
        <w:rPr>
          <w:rFonts w:ascii="宋体" w:hAnsi="宋体" w:cs="宋体" w:hint="eastAsia"/>
          <w:szCs w:val="28"/>
        </w:rPr>
        <w:t>（</w:t>
      </w:r>
      <w:r>
        <w:rPr>
          <w:rFonts w:ascii="宋体" w:hAnsi="宋体" w:cs="宋体" w:hint="eastAsia"/>
          <w:szCs w:val="28"/>
        </w:rPr>
        <w:t>节能、节地、节水、节材和环境保护</w:t>
      </w:r>
      <w:r>
        <w:rPr>
          <w:rFonts w:ascii="宋体" w:hAnsi="宋体" w:cs="宋体" w:hint="eastAsia"/>
          <w:szCs w:val="28"/>
        </w:rPr>
        <w:t>）</w:t>
      </w:r>
      <w:r>
        <w:rPr>
          <w:rFonts w:ascii="宋体" w:hAnsi="宋体" w:cs="宋体" w:hint="eastAsia"/>
          <w:szCs w:val="28"/>
        </w:rPr>
        <w:t>。绿色施工管理主要包括组织管理、规划管理、实施管理、评价管理和人员安全与健康管理五个方面。</w:t>
      </w:r>
      <w:r>
        <w:rPr>
          <w:rFonts w:ascii="宋体" w:hAnsi="宋体" w:cs="宋体" w:hint="eastAsia"/>
          <w:szCs w:val="28"/>
        </w:rPr>
        <w:t> </w:t>
      </w:r>
    </w:p>
    <w:p w14:paraId="1083252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组织管理</w:t>
      </w:r>
      <w:r>
        <w:rPr>
          <w:rFonts w:ascii="宋体" w:hAnsi="宋体" w:cs="宋体" w:hint="eastAsia"/>
          <w:szCs w:val="28"/>
        </w:rPr>
        <w:t> </w:t>
      </w:r>
    </w:p>
    <w:p w14:paraId="12353D16" w14:textId="77777777" w:rsidR="009E0C75" w:rsidRDefault="006110B9">
      <w:pPr>
        <w:rPr>
          <w:rFonts w:ascii="宋体" w:hAnsi="宋体" w:cs="宋体" w:hint="eastAsia"/>
          <w:szCs w:val="28"/>
        </w:rPr>
      </w:pPr>
      <w:r>
        <w:rPr>
          <w:rFonts w:ascii="宋体" w:hAnsi="宋体" w:cs="宋体" w:hint="eastAsia"/>
          <w:szCs w:val="28"/>
        </w:rPr>
        <w:t>在</w:t>
      </w:r>
      <w:r>
        <w:rPr>
          <w:rFonts w:ascii="宋体" w:hAnsi="宋体" w:cs="宋体" w:hint="eastAsia"/>
          <w:szCs w:val="28"/>
        </w:rPr>
        <w:t>本工程</w:t>
      </w:r>
      <w:r>
        <w:rPr>
          <w:rFonts w:ascii="宋体" w:hAnsi="宋体" w:cs="宋体" w:hint="eastAsia"/>
          <w:szCs w:val="28"/>
        </w:rPr>
        <w:t>中，项目经理</w:t>
      </w:r>
      <w:r>
        <w:rPr>
          <w:rFonts w:ascii="宋体" w:hAnsi="宋体" w:cs="宋体" w:hint="eastAsia"/>
          <w:szCs w:val="28"/>
        </w:rPr>
        <w:t>为绿色施工第一责任人，负责绿色施工的组织实施及目标实现，并指定</w:t>
      </w:r>
      <w:r>
        <w:rPr>
          <w:rFonts w:ascii="宋体" w:hAnsi="宋体" w:cs="宋体" w:hint="eastAsia"/>
          <w:szCs w:val="28"/>
        </w:rPr>
        <w:t>专职</w:t>
      </w:r>
      <w:r>
        <w:rPr>
          <w:rFonts w:ascii="宋体" w:hAnsi="宋体" w:cs="宋体" w:hint="eastAsia"/>
          <w:szCs w:val="28"/>
        </w:rPr>
        <w:t>绿色施工管理人员和监督人员，在施工过程中实时监控，做好绿色施工。</w:t>
      </w:r>
      <w:r>
        <w:rPr>
          <w:rFonts w:ascii="宋体" w:hAnsi="宋体" w:cs="宋体" w:hint="eastAsia"/>
          <w:szCs w:val="28"/>
        </w:rPr>
        <w:t> </w:t>
      </w:r>
    </w:p>
    <w:p w14:paraId="1F75286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规划管理</w:t>
      </w:r>
      <w:r>
        <w:rPr>
          <w:rFonts w:ascii="宋体" w:hAnsi="宋体" w:cs="宋体" w:hint="eastAsia"/>
          <w:szCs w:val="28"/>
        </w:rPr>
        <w:t> </w:t>
      </w:r>
    </w:p>
    <w:p w14:paraId="6C9B7564" w14:textId="77777777" w:rsidR="009E0C75" w:rsidRDefault="006110B9">
      <w:pPr>
        <w:rPr>
          <w:rFonts w:ascii="宋体" w:hAnsi="宋体" w:cs="宋体" w:hint="eastAsia"/>
          <w:szCs w:val="28"/>
        </w:rPr>
      </w:pPr>
      <w:r>
        <w:rPr>
          <w:rFonts w:ascii="宋体" w:hAnsi="宋体" w:cs="宋体" w:hint="eastAsia"/>
          <w:szCs w:val="28"/>
        </w:rPr>
        <w:t>编制专项绿色施工方案，按公司有关规定进行审批。绿色施工方案包</w:t>
      </w:r>
      <w:r>
        <w:rPr>
          <w:rFonts w:ascii="宋体" w:hAnsi="宋体" w:cs="宋体" w:hint="eastAsia"/>
          <w:szCs w:val="28"/>
        </w:rPr>
        <w:lastRenderedPageBreak/>
        <w:t>括以下内容：</w:t>
      </w:r>
      <w:r>
        <w:rPr>
          <w:rFonts w:ascii="宋体" w:hAnsi="宋体" w:cs="宋体" w:hint="eastAsia"/>
          <w:szCs w:val="28"/>
        </w:rPr>
        <w:t> </w:t>
      </w:r>
    </w:p>
    <w:p w14:paraId="22F3813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环境保护措施，制定环境管理计划及应急救援预案</w:t>
      </w:r>
      <w:r>
        <w:rPr>
          <w:rFonts w:ascii="宋体" w:hAnsi="宋体" w:cs="宋体" w:hint="eastAsia"/>
          <w:szCs w:val="28"/>
        </w:rPr>
        <w:t>，</w:t>
      </w:r>
      <w:r>
        <w:rPr>
          <w:rFonts w:ascii="宋体" w:hAnsi="宋体" w:cs="宋体" w:hint="eastAsia"/>
          <w:szCs w:val="28"/>
        </w:rPr>
        <w:t>采取有效措施，降低环境负荷</w:t>
      </w:r>
      <w:r>
        <w:rPr>
          <w:rFonts w:ascii="宋体" w:hAnsi="宋体" w:cs="宋体" w:hint="eastAsia"/>
          <w:szCs w:val="28"/>
        </w:rPr>
        <w:t> </w:t>
      </w:r>
    </w:p>
    <w:p w14:paraId="72B075BD"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节材措施，在保证工程安全与质量的前提下，制定节材措施。如进行施工方案的节材优化，尽量避免工地现场材料浪费，建筑垃圾减量化，尽量利用可循环材料等</w:t>
      </w:r>
      <w:r>
        <w:rPr>
          <w:rFonts w:ascii="宋体" w:hAnsi="宋体" w:cs="宋体" w:hint="eastAsia"/>
          <w:szCs w:val="28"/>
        </w:rPr>
        <w:t> </w:t>
      </w:r>
    </w:p>
    <w:p w14:paraId="76A1C94B"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节水措施，根据工程所在地的水资源状况，制定节水措施</w:t>
      </w:r>
    </w:p>
    <w:p w14:paraId="37B4495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节能措施，进行施工节能策划，确定目标，制定节能措施</w:t>
      </w:r>
      <w:r>
        <w:rPr>
          <w:rFonts w:ascii="宋体" w:hAnsi="宋体" w:cs="宋体" w:hint="eastAsia"/>
          <w:szCs w:val="28"/>
        </w:rPr>
        <w:t> </w:t>
      </w:r>
    </w:p>
    <w:p w14:paraId="1A6E7BA1"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节地与施工用地保护措施，施工总平面布置规划及临时用地节措施等。</w:t>
      </w:r>
      <w:r>
        <w:rPr>
          <w:rFonts w:ascii="宋体" w:hAnsi="宋体" w:cs="宋体" w:hint="eastAsia"/>
          <w:szCs w:val="28"/>
        </w:rPr>
        <w:t> </w:t>
      </w:r>
    </w:p>
    <w:p w14:paraId="1B898DF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实施管理</w:t>
      </w:r>
    </w:p>
    <w:p w14:paraId="07189C65" w14:textId="77777777" w:rsidR="009E0C75" w:rsidRDefault="006110B9">
      <w:pPr>
        <w:rPr>
          <w:rFonts w:ascii="宋体" w:hAnsi="宋体" w:cs="宋体" w:hint="eastAsia"/>
          <w:szCs w:val="28"/>
        </w:rPr>
      </w:pPr>
      <w:r>
        <w:rPr>
          <w:rFonts w:ascii="宋体" w:hAnsi="宋体" w:cs="宋体" w:hint="eastAsia"/>
          <w:szCs w:val="28"/>
        </w:rPr>
        <w:t>在绿色施工过程中对整个施工过程实施动态管理，加强对施工策划、施工准备、材料采购、现场施工、工</w:t>
      </w:r>
      <w:r>
        <w:rPr>
          <w:rFonts w:ascii="宋体" w:hAnsi="宋体" w:cs="宋体" w:hint="eastAsia"/>
          <w:szCs w:val="28"/>
        </w:rPr>
        <w:t>程验收等各阶段的管理和监督。结合工程项目的特点，有针对性地对绿色施工作相应的宣传，通过宣传营造绿色施工的氛围。</w:t>
      </w:r>
      <w:r>
        <w:rPr>
          <w:rFonts w:ascii="宋体" w:hAnsi="宋体" w:cs="宋体" w:hint="eastAsia"/>
          <w:szCs w:val="28"/>
        </w:rPr>
        <w:t> </w:t>
      </w:r>
      <w:r>
        <w:rPr>
          <w:rFonts w:ascii="宋体" w:hAnsi="宋体" w:cs="宋体" w:hint="eastAsia"/>
          <w:szCs w:val="28"/>
        </w:rPr>
        <w:t>定期对职工进行绿色施工知识培训，增强职工绿色施工意识。</w:t>
      </w:r>
      <w:r>
        <w:rPr>
          <w:rFonts w:ascii="宋体" w:hAnsi="宋体" w:cs="宋体" w:hint="eastAsia"/>
          <w:szCs w:val="28"/>
        </w:rPr>
        <w:t> </w:t>
      </w:r>
    </w:p>
    <w:p w14:paraId="563489BC"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评价管理</w:t>
      </w:r>
      <w:r>
        <w:rPr>
          <w:rFonts w:ascii="宋体" w:hAnsi="宋体" w:cs="宋体" w:hint="eastAsia"/>
          <w:szCs w:val="28"/>
        </w:rPr>
        <w:t> </w:t>
      </w:r>
    </w:p>
    <w:p w14:paraId="3894D03B" w14:textId="77777777" w:rsidR="009E0C75" w:rsidRDefault="006110B9">
      <w:pPr>
        <w:rPr>
          <w:rFonts w:ascii="宋体" w:hAnsi="宋体" w:cs="宋体" w:hint="eastAsia"/>
          <w:szCs w:val="28"/>
        </w:rPr>
      </w:pPr>
      <w:r>
        <w:rPr>
          <w:rFonts w:ascii="宋体" w:hAnsi="宋体" w:cs="宋体" w:hint="eastAsia"/>
          <w:szCs w:val="28"/>
        </w:rPr>
        <w:t>根据绿色施工方案</w:t>
      </w:r>
      <w:r>
        <w:rPr>
          <w:rFonts w:ascii="宋体" w:hAnsi="宋体" w:cs="宋体" w:hint="eastAsia"/>
          <w:szCs w:val="28"/>
        </w:rPr>
        <w:t>，</w:t>
      </w:r>
      <w:r>
        <w:rPr>
          <w:rFonts w:ascii="宋体" w:hAnsi="宋体" w:cs="宋体" w:hint="eastAsia"/>
          <w:szCs w:val="28"/>
        </w:rPr>
        <w:t>结合工程特点，对绿色施工的效果及采用的新技术、新设备、新材料与新工艺，进行自我评估。</w:t>
      </w:r>
      <w:r>
        <w:rPr>
          <w:rFonts w:ascii="宋体" w:hAnsi="宋体" w:cs="宋体" w:hint="eastAsia"/>
          <w:szCs w:val="28"/>
        </w:rPr>
        <w:t> </w:t>
      </w:r>
    </w:p>
    <w:p w14:paraId="40054698" w14:textId="77777777" w:rsidR="009E0C75" w:rsidRDefault="006110B9">
      <w:pPr>
        <w:rPr>
          <w:rFonts w:ascii="宋体" w:hAnsi="宋体" w:cs="宋体" w:hint="eastAsia"/>
          <w:szCs w:val="28"/>
        </w:rPr>
      </w:pPr>
      <w:r>
        <w:rPr>
          <w:rFonts w:ascii="宋体" w:hAnsi="宋体" w:cs="宋体" w:hint="eastAsia"/>
          <w:szCs w:val="28"/>
        </w:rPr>
        <w:t>人员安全与健康管理</w:t>
      </w:r>
    </w:p>
    <w:p w14:paraId="257202EC" w14:textId="77777777" w:rsidR="009E0C75" w:rsidRDefault="006110B9">
      <w:pPr>
        <w:rPr>
          <w:rFonts w:ascii="宋体" w:hAnsi="宋体" w:cs="宋体" w:hint="eastAsia"/>
          <w:szCs w:val="28"/>
        </w:rPr>
      </w:pPr>
      <w:r>
        <w:rPr>
          <w:rFonts w:ascii="宋体" w:hAnsi="宋体" w:cs="宋体" w:hint="eastAsia"/>
          <w:szCs w:val="28"/>
        </w:rPr>
        <w:t>在施工方案中制订施工防尘、防毒、防辐射等职业危害的措施，保障施工人员的长期职业健康。</w:t>
      </w:r>
    </w:p>
    <w:p w14:paraId="21E6D913" w14:textId="77777777" w:rsidR="009E0C75" w:rsidRDefault="006110B9">
      <w:pPr>
        <w:rPr>
          <w:rFonts w:ascii="宋体" w:hAnsi="宋体" w:cs="宋体" w:hint="eastAsia"/>
          <w:szCs w:val="28"/>
        </w:rPr>
      </w:pPr>
      <w:r>
        <w:rPr>
          <w:rFonts w:ascii="宋体" w:hAnsi="宋体" w:cs="宋体" w:hint="eastAsia"/>
          <w:szCs w:val="28"/>
        </w:rPr>
        <w:lastRenderedPageBreak/>
        <w:t>根据实际场地合理</w:t>
      </w:r>
      <w:r>
        <w:rPr>
          <w:rFonts w:ascii="宋体" w:hAnsi="宋体" w:cs="宋体" w:hint="eastAsia"/>
          <w:szCs w:val="28"/>
        </w:rPr>
        <w:t>布置施工现场，保护生活及办公区不受施工活动的有害影响。施工现场建立卫生急救、保健防疫制度，在安全事故和疾病疫情出现时提供及时救助。提供卫生、健康的工作与生活环境，加强对施工人员的住宿、膳食、饮用水等生活与环境卫生等管理，明显改善施工人员的生活条件。</w:t>
      </w:r>
    </w:p>
    <w:p w14:paraId="3022705D" w14:textId="77777777" w:rsidR="009E0C75" w:rsidRDefault="006110B9">
      <w:pPr>
        <w:pStyle w:val="3"/>
        <w:ind w:firstLine="562"/>
      </w:pPr>
      <w:bookmarkStart w:id="1376" w:name="_Toc9139"/>
      <w:bookmarkStart w:id="1377" w:name="_Toc11126"/>
      <w:bookmarkStart w:id="1378" w:name="_Toc2855"/>
      <w:bookmarkStart w:id="1379" w:name="_Toc30610"/>
      <w:bookmarkStart w:id="1380" w:name="_Toc432771051"/>
      <w:bookmarkStart w:id="1381" w:name="_Toc3883"/>
      <w:bookmarkStart w:id="1382" w:name="_Toc14072"/>
      <w:bookmarkStart w:id="1383" w:name="_Toc16277"/>
      <w:bookmarkStart w:id="1384" w:name="_Toc16251"/>
      <w:bookmarkStart w:id="1385" w:name="_Toc16644"/>
      <w:bookmarkStart w:id="1386" w:name="_Toc13688"/>
      <w:bookmarkStart w:id="1387" w:name="_Toc19143"/>
      <w:bookmarkStart w:id="1388" w:name="_Toc6241"/>
      <w:bookmarkStart w:id="1389" w:name="_Toc31743"/>
      <w:bookmarkStart w:id="1390" w:name="_Toc1912"/>
      <w:r>
        <w:rPr>
          <w:rFonts w:hint="eastAsia"/>
        </w:rPr>
        <w:t>5.4.3</w:t>
      </w:r>
      <w:r>
        <w:rPr>
          <w:rFonts w:hint="eastAsia"/>
        </w:rPr>
        <w:t>节约材料与资源利用</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p>
    <w:tbl>
      <w:tblPr>
        <w:tblW w:w="4999" w:type="pct"/>
        <w:jc w:val="center"/>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shd w:val="clear" w:color="auto" w:fill="FFFFFF"/>
        <w:tblLook w:val="04A0" w:firstRow="1" w:lastRow="0" w:firstColumn="1" w:lastColumn="0" w:noHBand="0" w:noVBand="1"/>
      </w:tblPr>
      <w:tblGrid>
        <w:gridCol w:w="942"/>
        <w:gridCol w:w="857"/>
        <w:gridCol w:w="758"/>
        <w:gridCol w:w="6728"/>
      </w:tblGrid>
      <w:tr w:rsidR="009E0C75" w14:paraId="63DC17B0" w14:textId="77777777">
        <w:trPr>
          <w:jc w:val="center"/>
        </w:trPr>
        <w:tc>
          <w:tcPr>
            <w:tcW w:w="507" w:type="pct"/>
            <w:tcBorders>
              <w:tl2br w:val="nil"/>
              <w:tr2bl w:val="nil"/>
            </w:tcBorders>
            <w:shd w:val="clear" w:color="auto" w:fill="CFCDCD" w:themeFill="background2" w:themeFillShade="E5"/>
            <w:vAlign w:val="center"/>
          </w:tcPr>
          <w:p w14:paraId="343D7E0C"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序号</w:t>
            </w:r>
          </w:p>
        </w:tc>
        <w:tc>
          <w:tcPr>
            <w:tcW w:w="461" w:type="pct"/>
            <w:tcBorders>
              <w:tl2br w:val="nil"/>
              <w:tr2bl w:val="nil"/>
            </w:tcBorders>
            <w:shd w:val="clear" w:color="auto" w:fill="CFCDCD" w:themeFill="background2" w:themeFillShade="E5"/>
            <w:vAlign w:val="center"/>
          </w:tcPr>
          <w:p w14:paraId="3619592B"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类别</w:t>
            </w:r>
          </w:p>
        </w:tc>
        <w:tc>
          <w:tcPr>
            <w:tcW w:w="4030" w:type="pct"/>
            <w:gridSpan w:val="2"/>
            <w:tcBorders>
              <w:tl2br w:val="nil"/>
              <w:tr2bl w:val="nil"/>
            </w:tcBorders>
            <w:shd w:val="clear" w:color="auto" w:fill="CFCDCD" w:themeFill="background2" w:themeFillShade="E5"/>
          </w:tcPr>
          <w:p w14:paraId="057E930D"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措施内容</w:t>
            </w:r>
          </w:p>
        </w:tc>
      </w:tr>
      <w:tr w:rsidR="009E0C75" w14:paraId="6D5C381E" w14:textId="77777777">
        <w:trPr>
          <w:jc w:val="center"/>
        </w:trPr>
        <w:tc>
          <w:tcPr>
            <w:tcW w:w="507" w:type="pct"/>
            <w:vMerge w:val="restart"/>
            <w:tcBorders>
              <w:tl2br w:val="nil"/>
              <w:tr2bl w:val="nil"/>
            </w:tcBorders>
            <w:shd w:val="clear" w:color="auto" w:fill="CFCDCD" w:themeFill="background2" w:themeFillShade="E5"/>
            <w:vAlign w:val="center"/>
          </w:tcPr>
          <w:p w14:paraId="0D859D19"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1</w:t>
            </w:r>
          </w:p>
        </w:tc>
        <w:tc>
          <w:tcPr>
            <w:tcW w:w="461" w:type="pct"/>
            <w:vMerge w:val="restart"/>
            <w:tcBorders>
              <w:tl2br w:val="nil"/>
              <w:tr2bl w:val="nil"/>
            </w:tcBorders>
            <w:vAlign w:val="center"/>
          </w:tcPr>
          <w:p w14:paraId="59E8799C"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节能</w:t>
            </w:r>
          </w:p>
        </w:tc>
        <w:tc>
          <w:tcPr>
            <w:tcW w:w="408" w:type="pct"/>
            <w:vMerge w:val="restart"/>
            <w:tcBorders>
              <w:tl2br w:val="nil"/>
              <w:tr2bl w:val="nil"/>
            </w:tcBorders>
            <w:vAlign w:val="center"/>
          </w:tcPr>
          <w:p w14:paraId="468E31FC"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节水</w:t>
            </w:r>
          </w:p>
        </w:tc>
        <w:tc>
          <w:tcPr>
            <w:tcW w:w="3622" w:type="pct"/>
            <w:tcBorders>
              <w:tl2br w:val="nil"/>
              <w:tr2bl w:val="nil"/>
            </w:tcBorders>
          </w:tcPr>
          <w:p w14:paraId="582061FE" w14:textId="77777777" w:rsidR="009E0C75" w:rsidRDefault="006110B9">
            <w:pPr>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项目现场安装水表。</w:t>
            </w:r>
          </w:p>
        </w:tc>
      </w:tr>
      <w:tr w:rsidR="009E0C75" w14:paraId="71151AE4" w14:textId="77777777">
        <w:trPr>
          <w:jc w:val="center"/>
        </w:trPr>
        <w:tc>
          <w:tcPr>
            <w:tcW w:w="507" w:type="pct"/>
            <w:vMerge/>
            <w:tcBorders>
              <w:tl2br w:val="nil"/>
              <w:tr2bl w:val="nil"/>
            </w:tcBorders>
            <w:shd w:val="clear" w:color="auto" w:fill="CFCDCD" w:themeFill="background2" w:themeFillShade="E5"/>
            <w:vAlign w:val="center"/>
          </w:tcPr>
          <w:p w14:paraId="05E1D7DB"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442290E6"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7D1DA510"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75524B06" w14:textId="77777777" w:rsidR="009E0C75" w:rsidRDefault="006110B9">
            <w:pPr>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现场使用的所有水阀门均为节水型。</w:t>
            </w:r>
          </w:p>
        </w:tc>
      </w:tr>
      <w:tr w:rsidR="009E0C75" w14:paraId="52001967" w14:textId="77777777">
        <w:trPr>
          <w:jc w:val="center"/>
        </w:trPr>
        <w:tc>
          <w:tcPr>
            <w:tcW w:w="507" w:type="pct"/>
            <w:vMerge/>
            <w:tcBorders>
              <w:tl2br w:val="nil"/>
              <w:tr2bl w:val="nil"/>
            </w:tcBorders>
            <w:shd w:val="clear" w:color="auto" w:fill="CFCDCD" w:themeFill="background2" w:themeFillShade="E5"/>
            <w:vAlign w:val="center"/>
          </w:tcPr>
          <w:p w14:paraId="51B58474"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3BA73813"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191EF3E4"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537F3424" w14:textId="77777777" w:rsidR="009E0C75" w:rsidRDefault="006110B9">
            <w:pPr>
              <w:spacing w:line="360"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对现场人员进行节水教育。</w:t>
            </w:r>
          </w:p>
        </w:tc>
      </w:tr>
      <w:tr w:rsidR="009E0C75" w14:paraId="5D1FAB72" w14:textId="77777777">
        <w:trPr>
          <w:jc w:val="center"/>
        </w:trPr>
        <w:tc>
          <w:tcPr>
            <w:tcW w:w="507" w:type="pct"/>
            <w:vMerge/>
            <w:tcBorders>
              <w:tl2br w:val="nil"/>
              <w:tr2bl w:val="nil"/>
            </w:tcBorders>
            <w:shd w:val="clear" w:color="auto" w:fill="CFCDCD" w:themeFill="background2" w:themeFillShade="E5"/>
            <w:vAlign w:val="center"/>
          </w:tcPr>
          <w:p w14:paraId="68DB5377"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411DEE46"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344AB871"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319285B1" w14:textId="77777777" w:rsidR="009E0C75" w:rsidRDefault="006110B9">
            <w:pPr>
              <w:spacing w:line="360" w:lineRule="auto"/>
              <w:rPr>
                <w:rFonts w:ascii="宋体" w:hAnsi="宋体" w:cs="宋体" w:hint="eastAsia"/>
                <w:szCs w:val="28"/>
              </w:rPr>
            </w:pPr>
            <w:r>
              <w:rPr>
                <w:rFonts w:ascii="宋体" w:hAnsi="宋体" w:cs="宋体" w:hint="eastAsia"/>
                <w:szCs w:val="28"/>
              </w:rPr>
              <w:t>4.</w:t>
            </w:r>
            <w:r>
              <w:rPr>
                <w:rFonts w:ascii="宋体" w:hAnsi="宋体" w:cs="宋体" w:hint="eastAsia"/>
                <w:szCs w:val="28"/>
              </w:rPr>
              <w:t>办公区、施工区均明确一名责任人员，检查水泄漏等，</w:t>
            </w:r>
            <w:proofErr w:type="gramStart"/>
            <w:r>
              <w:rPr>
                <w:rFonts w:ascii="宋体" w:hAnsi="宋体" w:cs="宋体" w:hint="eastAsia"/>
                <w:szCs w:val="28"/>
              </w:rPr>
              <w:t>杜绝长</w:t>
            </w:r>
            <w:proofErr w:type="gramEnd"/>
            <w:r>
              <w:rPr>
                <w:rFonts w:ascii="宋体" w:hAnsi="宋体" w:cs="宋体" w:hint="eastAsia"/>
                <w:szCs w:val="28"/>
              </w:rPr>
              <w:t>流水现象。</w:t>
            </w:r>
          </w:p>
        </w:tc>
      </w:tr>
      <w:tr w:rsidR="009E0C75" w14:paraId="65E58671" w14:textId="77777777">
        <w:trPr>
          <w:jc w:val="center"/>
        </w:trPr>
        <w:tc>
          <w:tcPr>
            <w:tcW w:w="507" w:type="pct"/>
            <w:vMerge/>
            <w:tcBorders>
              <w:tl2br w:val="nil"/>
              <w:tr2bl w:val="nil"/>
            </w:tcBorders>
            <w:shd w:val="clear" w:color="auto" w:fill="CFCDCD" w:themeFill="background2" w:themeFillShade="E5"/>
            <w:vAlign w:val="center"/>
          </w:tcPr>
          <w:p w14:paraId="23010D95"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7A72C672"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203401E5"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0639790C" w14:textId="77777777" w:rsidR="009E0C75" w:rsidRDefault="006110B9">
            <w:pPr>
              <w:spacing w:line="360" w:lineRule="auto"/>
              <w:rPr>
                <w:rFonts w:ascii="宋体" w:hAnsi="宋体" w:cs="宋体" w:hint="eastAsia"/>
                <w:szCs w:val="28"/>
              </w:rPr>
            </w:pPr>
            <w:r>
              <w:rPr>
                <w:rFonts w:ascii="宋体" w:hAnsi="宋体" w:cs="宋体" w:hint="eastAsia"/>
                <w:szCs w:val="28"/>
              </w:rPr>
              <w:t>5.</w:t>
            </w:r>
            <w:r>
              <w:rPr>
                <w:rFonts w:ascii="宋体" w:hAnsi="宋体" w:cs="宋体" w:hint="eastAsia"/>
                <w:szCs w:val="28"/>
              </w:rPr>
              <w:t>施工养护用水及现场道路喷洒等用水，在降水期间，一律使用地下水在非降水期间，喷洒者应注意节约用水。</w:t>
            </w:r>
          </w:p>
        </w:tc>
      </w:tr>
      <w:tr w:rsidR="009E0C75" w14:paraId="69E9B248" w14:textId="77777777">
        <w:trPr>
          <w:jc w:val="center"/>
        </w:trPr>
        <w:tc>
          <w:tcPr>
            <w:tcW w:w="507" w:type="pct"/>
            <w:vMerge/>
            <w:tcBorders>
              <w:tl2br w:val="nil"/>
              <w:tr2bl w:val="nil"/>
            </w:tcBorders>
            <w:shd w:val="clear" w:color="auto" w:fill="CFCDCD" w:themeFill="background2" w:themeFillShade="E5"/>
            <w:vAlign w:val="center"/>
          </w:tcPr>
          <w:p w14:paraId="31638906"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528C7B34"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725F536D"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4E107F1F" w14:textId="77777777" w:rsidR="009E0C75" w:rsidRDefault="006110B9">
            <w:pPr>
              <w:spacing w:line="360" w:lineRule="auto"/>
              <w:rPr>
                <w:rFonts w:ascii="宋体" w:hAnsi="宋体" w:cs="宋体" w:hint="eastAsia"/>
                <w:szCs w:val="28"/>
              </w:rPr>
            </w:pPr>
            <w:r>
              <w:rPr>
                <w:rFonts w:ascii="宋体" w:hAnsi="宋体" w:cs="宋体" w:hint="eastAsia"/>
                <w:szCs w:val="28"/>
              </w:rPr>
              <w:t>6.</w:t>
            </w:r>
            <w:r>
              <w:rPr>
                <w:rFonts w:ascii="宋体" w:hAnsi="宋体" w:cs="宋体" w:hint="eastAsia"/>
                <w:szCs w:val="28"/>
              </w:rPr>
              <w:t>设置循环水池系统，将使用水沉淀后，循环应用。</w:t>
            </w:r>
          </w:p>
        </w:tc>
      </w:tr>
      <w:tr w:rsidR="009E0C75" w14:paraId="5BA692DD" w14:textId="77777777">
        <w:trPr>
          <w:jc w:val="center"/>
        </w:trPr>
        <w:tc>
          <w:tcPr>
            <w:tcW w:w="507" w:type="pct"/>
            <w:vMerge/>
            <w:tcBorders>
              <w:tl2br w:val="nil"/>
              <w:tr2bl w:val="nil"/>
            </w:tcBorders>
            <w:shd w:val="clear" w:color="auto" w:fill="CFCDCD" w:themeFill="background2" w:themeFillShade="E5"/>
            <w:vAlign w:val="center"/>
          </w:tcPr>
          <w:p w14:paraId="4569752F"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79C15DAB" w14:textId="77777777" w:rsidR="009E0C75" w:rsidRDefault="009E0C75">
            <w:pPr>
              <w:spacing w:line="360" w:lineRule="auto"/>
              <w:jc w:val="center"/>
              <w:rPr>
                <w:rFonts w:ascii="宋体" w:hAnsi="宋体" w:cs="宋体" w:hint="eastAsia"/>
                <w:szCs w:val="28"/>
              </w:rPr>
            </w:pPr>
          </w:p>
        </w:tc>
        <w:tc>
          <w:tcPr>
            <w:tcW w:w="408" w:type="pct"/>
            <w:vMerge w:val="restart"/>
            <w:tcBorders>
              <w:tl2br w:val="nil"/>
              <w:tr2bl w:val="nil"/>
            </w:tcBorders>
            <w:vAlign w:val="center"/>
          </w:tcPr>
          <w:p w14:paraId="0A3361E9"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节电</w:t>
            </w:r>
          </w:p>
        </w:tc>
        <w:tc>
          <w:tcPr>
            <w:tcW w:w="3622" w:type="pct"/>
            <w:tcBorders>
              <w:tl2br w:val="nil"/>
              <w:tr2bl w:val="nil"/>
            </w:tcBorders>
          </w:tcPr>
          <w:p w14:paraId="703FD3A0" w14:textId="77777777" w:rsidR="009E0C75" w:rsidRDefault="006110B9">
            <w:pPr>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现场</w:t>
            </w:r>
            <w:proofErr w:type="gramStart"/>
            <w:r>
              <w:rPr>
                <w:rFonts w:ascii="宋体" w:hAnsi="宋体" w:cs="宋体" w:hint="eastAsia"/>
                <w:szCs w:val="28"/>
              </w:rPr>
              <w:t>安装总</w:t>
            </w:r>
            <w:proofErr w:type="gramEnd"/>
            <w:r>
              <w:rPr>
                <w:rFonts w:ascii="宋体" w:hAnsi="宋体" w:cs="宋体" w:hint="eastAsia"/>
                <w:szCs w:val="28"/>
              </w:rPr>
              <w:t>电表，施工区及生活区安装分电表，专人定期抄表。</w:t>
            </w:r>
          </w:p>
        </w:tc>
      </w:tr>
      <w:tr w:rsidR="009E0C75" w14:paraId="085A3D92" w14:textId="77777777">
        <w:trPr>
          <w:jc w:val="center"/>
        </w:trPr>
        <w:tc>
          <w:tcPr>
            <w:tcW w:w="507" w:type="pct"/>
            <w:vMerge/>
            <w:tcBorders>
              <w:tl2br w:val="nil"/>
              <w:tr2bl w:val="nil"/>
            </w:tcBorders>
            <w:shd w:val="clear" w:color="auto" w:fill="CFCDCD" w:themeFill="background2" w:themeFillShade="E5"/>
            <w:vAlign w:val="center"/>
          </w:tcPr>
          <w:p w14:paraId="205D1E4D"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2F6026AC"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16B85EE4"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3A1D1277" w14:textId="77777777" w:rsidR="009E0C75" w:rsidRDefault="006110B9">
            <w:pPr>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对现场人员进行节电教育。</w:t>
            </w:r>
          </w:p>
        </w:tc>
      </w:tr>
      <w:tr w:rsidR="009E0C75" w14:paraId="2EFFB10E" w14:textId="77777777">
        <w:trPr>
          <w:jc w:val="center"/>
        </w:trPr>
        <w:tc>
          <w:tcPr>
            <w:tcW w:w="507" w:type="pct"/>
            <w:vMerge/>
            <w:tcBorders>
              <w:tl2br w:val="nil"/>
              <w:tr2bl w:val="nil"/>
            </w:tcBorders>
            <w:shd w:val="clear" w:color="auto" w:fill="CFCDCD" w:themeFill="background2" w:themeFillShade="E5"/>
            <w:vAlign w:val="center"/>
          </w:tcPr>
          <w:p w14:paraId="08F8B174"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47BC7772"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243F351F"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27E59E89" w14:textId="77777777" w:rsidR="009E0C75" w:rsidRDefault="006110B9">
            <w:pPr>
              <w:spacing w:line="360"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在保证正常施工及安全的前提下，尽量减少夜</w:t>
            </w:r>
            <w:r>
              <w:rPr>
                <w:rFonts w:ascii="宋体" w:hAnsi="宋体" w:cs="宋体" w:hint="eastAsia"/>
                <w:szCs w:val="28"/>
              </w:rPr>
              <w:lastRenderedPageBreak/>
              <w:t>间不必要的照明。</w:t>
            </w:r>
          </w:p>
        </w:tc>
      </w:tr>
      <w:tr w:rsidR="009E0C75" w14:paraId="5E89A596" w14:textId="77777777">
        <w:trPr>
          <w:jc w:val="center"/>
        </w:trPr>
        <w:tc>
          <w:tcPr>
            <w:tcW w:w="507" w:type="pct"/>
            <w:vMerge/>
            <w:tcBorders>
              <w:tl2br w:val="nil"/>
              <w:tr2bl w:val="nil"/>
            </w:tcBorders>
            <w:shd w:val="clear" w:color="auto" w:fill="CFCDCD" w:themeFill="background2" w:themeFillShade="E5"/>
            <w:vAlign w:val="center"/>
          </w:tcPr>
          <w:p w14:paraId="22384446"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639FF144"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09F7B49E"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7ED8CEFC" w14:textId="77777777" w:rsidR="009E0C75" w:rsidRDefault="006110B9">
            <w:pPr>
              <w:spacing w:line="360" w:lineRule="auto"/>
              <w:rPr>
                <w:rFonts w:ascii="宋体" w:hAnsi="宋体" w:cs="宋体" w:hint="eastAsia"/>
                <w:szCs w:val="28"/>
              </w:rPr>
            </w:pPr>
            <w:r>
              <w:rPr>
                <w:rFonts w:ascii="宋体" w:hAnsi="宋体" w:cs="宋体" w:hint="eastAsia"/>
                <w:szCs w:val="28"/>
              </w:rPr>
              <w:t>4.</w:t>
            </w:r>
            <w:r>
              <w:rPr>
                <w:rFonts w:ascii="宋体" w:hAnsi="宋体" w:cs="宋体" w:hint="eastAsia"/>
                <w:szCs w:val="28"/>
              </w:rPr>
              <w:t>办公区使用节能型照明灯具，下班前，做到人走灯灭。</w:t>
            </w:r>
          </w:p>
        </w:tc>
      </w:tr>
      <w:tr w:rsidR="009E0C75" w14:paraId="65E66E57" w14:textId="77777777">
        <w:trPr>
          <w:jc w:val="center"/>
        </w:trPr>
        <w:tc>
          <w:tcPr>
            <w:tcW w:w="507" w:type="pct"/>
            <w:vMerge/>
            <w:tcBorders>
              <w:tl2br w:val="nil"/>
              <w:tr2bl w:val="nil"/>
            </w:tcBorders>
            <w:shd w:val="clear" w:color="auto" w:fill="CFCDCD" w:themeFill="background2" w:themeFillShade="E5"/>
            <w:vAlign w:val="center"/>
          </w:tcPr>
          <w:p w14:paraId="61A25810"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2C193F39"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5F9B2647"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5E1850F3" w14:textId="77777777" w:rsidR="009E0C75" w:rsidRDefault="006110B9">
            <w:pPr>
              <w:spacing w:line="360" w:lineRule="auto"/>
              <w:rPr>
                <w:rFonts w:ascii="宋体" w:hAnsi="宋体" w:cs="宋体" w:hint="eastAsia"/>
                <w:szCs w:val="28"/>
              </w:rPr>
            </w:pPr>
            <w:r>
              <w:rPr>
                <w:rFonts w:ascii="宋体" w:hAnsi="宋体" w:cs="宋体" w:hint="eastAsia"/>
                <w:szCs w:val="28"/>
              </w:rPr>
              <w:t>5.</w:t>
            </w:r>
            <w:r>
              <w:rPr>
                <w:rFonts w:ascii="宋体" w:hAnsi="宋体" w:cs="宋体" w:hint="eastAsia"/>
                <w:szCs w:val="28"/>
              </w:rPr>
              <w:t>夏季控制使用空调，在无人办公或气候适宜的</w:t>
            </w:r>
            <w:proofErr w:type="gramStart"/>
            <w:r>
              <w:rPr>
                <w:rFonts w:ascii="宋体" w:hAnsi="宋体" w:cs="宋体" w:hint="eastAsia"/>
                <w:szCs w:val="28"/>
              </w:rPr>
              <w:t>的</w:t>
            </w:r>
            <w:proofErr w:type="gramEnd"/>
            <w:r>
              <w:rPr>
                <w:rFonts w:ascii="宋体" w:hAnsi="宋体" w:cs="宋体" w:hint="eastAsia"/>
                <w:szCs w:val="28"/>
              </w:rPr>
              <w:t>情况下，不开空调。</w:t>
            </w:r>
          </w:p>
        </w:tc>
      </w:tr>
      <w:tr w:rsidR="009E0C75" w14:paraId="1F916188" w14:textId="77777777">
        <w:trPr>
          <w:jc w:val="center"/>
        </w:trPr>
        <w:tc>
          <w:tcPr>
            <w:tcW w:w="507" w:type="pct"/>
            <w:vMerge/>
            <w:tcBorders>
              <w:tl2br w:val="nil"/>
              <w:tr2bl w:val="nil"/>
            </w:tcBorders>
            <w:shd w:val="clear" w:color="auto" w:fill="CFCDCD" w:themeFill="background2" w:themeFillShade="E5"/>
            <w:vAlign w:val="center"/>
          </w:tcPr>
          <w:p w14:paraId="5423E74E"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006D842A"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0473F729"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6FDD8056" w14:textId="77777777" w:rsidR="009E0C75" w:rsidRDefault="006110B9">
            <w:pPr>
              <w:spacing w:line="360" w:lineRule="auto"/>
              <w:rPr>
                <w:rFonts w:ascii="宋体" w:hAnsi="宋体" w:cs="宋体" w:hint="eastAsia"/>
                <w:szCs w:val="28"/>
              </w:rPr>
            </w:pPr>
            <w:r>
              <w:rPr>
                <w:rFonts w:ascii="宋体" w:hAnsi="宋体" w:cs="宋体" w:hint="eastAsia"/>
                <w:szCs w:val="28"/>
              </w:rPr>
              <w:t>6.</w:t>
            </w:r>
            <w:r>
              <w:rPr>
                <w:rFonts w:ascii="宋体" w:hAnsi="宋体" w:cs="宋体" w:hint="eastAsia"/>
                <w:szCs w:val="28"/>
              </w:rPr>
              <w:t>现场照明禁止使用碘钨灯，生活区严禁使用电炉。</w:t>
            </w:r>
          </w:p>
        </w:tc>
      </w:tr>
      <w:tr w:rsidR="009E0C75" w14:paraId="4CD4F2B3" w14:textId="77777777">
        <w:trPr>
          <w:jc w:val="center"/>
        </w:trPr>
        <w:tc>
          <w:tcPr>
            <w:tcW w:w="507" w:type="pct"/>
            <w:vMerge/>
            <w:tcBorders>
              <w:tl2br w:val="nil"/>
              <w:tr2bl w:val="nil"/>
            </w:tcBorders>
            <w:shd w:val="clear" w:color="auto" w:fill="CFCDCD" w:themeFill="background2" w:themeFillShade="E5"/>
            <w:vAlign w:val="center"/>
          </w:tcPr>
          <w:p w14:paraId="2757636B"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5E8DBE82" w14:textId="77777777" w:rsidR="009E0C75" w:rsidRDefault="009E0C75">
            <w:pPr>
              <w:spacing w:line="360" w:lineRule="auto"/>
              <w:jc w:val="center"/>
              <w:rPr>
                <w:rFonts w:ascii="宋体" w:hAnsi="宋体" w:cs="宋体" w:hint="eastAsia"/>
                <w:szCs w:val="28"/>
              </w:rPr>
            </w:pPr>
          </w:p>
        </w:tc>
        <w:tc>
          <w:tcPr>
            <w:tcW w:w="408" w:type="pct"/>
            <w:vMerge/>
            <w:tcBorders>
              <w:tl2br w:val="nil"/>
              <w:tr2bl w:val="nil"/>
            </w:tcBorders>
            <w:vAlign w:val="center"/>
          </w:tcPr>
          <w:p w14:paraId="7ED27BBB" w14:textId="77777777" w:rsidR="009E0C75" w:rsidRDefault="009E0C75">
            <w:pPr>
              <w:spacing w:line="360" w:lineRule="auto"/>
              <w:rPr>
                <w:rFonts w:ascii="宋体" w:hAnsi="宋体" w:cs="宋体" w:hint="eastAsia"/>
                <w:szCs w:val="28"/>
              </w:rPr>
            </w:pPr>
          </w:p>
        </w:tc>
        <w:tc>
          <w:tcPr>
            <w:tcW w:w="3622" w:type="pct"/>
            <w:tcBorders>
              <w:tl2br w:val="nil"/>
              <w:tr2bl w:val="nil"/>
            </w:tcBorders>
          </w:tcPr>
          <w:p w14:paraId="6BE1B476" w14:textId="77777777" w:rsidR="009E0C75" w:rsidRDefault="006110B9">
            <w:pPr>
              <w:spacing w:line="360" w:lineRule="auto"/>
              <w:rPr>
                <w:rFonts w:ascii="宋体" w:hAnsi="宋体" w:cs="宋体" w:hint="eastAsia"/>
                <w:szCs w:val="28"/>
              </w:rPr>
            </w:pPr>
            <w:r>
              <w:rPr>
                <w:rFonts w:ascii="宋体" w:hAnsi="宋体" w:cs="宋体" w:hint="eastAsia"/>
                <w:szCs w:val="28"/>
              </w:rPr>
              <w:t>7.</w:t>
            </w:r>
            <w:r>
              <w:rPr>
                <w:rFonts w:ascii="宋体" w:hAnsi="宋体" w:cs="宋体" w:hint="eastAsia"/>
                <w:szCs w:val="28"/>
              </w:rPr>
              <w:t>施工机械操作人员，尽量控制机械操作，减少设备的空转。</w:t>
            </w:r>
          </w:p>
        </w:tc>
      </w:tr>
      <w:tr w:rsidR="009E0C75" w14:paraId="5AEEA453" w14:textId="77777777">
        <w:trPr>
          <w:jc w:val="center"/>
        </w:trPr>
        <w:tc>
          <w:tcPr>
            <w:tcW w:w="507" w:type="pct"/>
            <w:vMerge/>
            <w:tcBorders>
              <w:tl2br w:val="nil"/>
              <w:tr2bl w:val="nil"/>
            </w:tcBorders>
            <w:shd w:val="clear" w:color="auto" w:fill="CFCDCD" w:themeFill="background2" w:themeFillShade="E5"/>
            <w:vAlign w:val="center"/>
          </w:tcPr>
          <w:p w14:paraId="206FA328"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75D2FF1C" w14:textId="77777777" w:rsidR="009E0C75" w:rsidRDefault="009E0C75">
            <w:pPr>
              <w:spacing w:line="360" w:lineRule="auto"/>
              <w:jc w:val="center"/>
              <w:rPr>
                <w:rFonts w:ascii="宋体" w:hAnsi="宋体" w:cs="宋体" w:hint="eastAsia"/>
                <w:szCs w:val="28"/>
              </w:rPr>
            </w:pPr>
          </w:p>
        </w:tc>
        <w:tc>
          <w:tcPr>
            <w:tcW w:w="408" w:type="pct"/>
            <w:tcBorders>
              <w:tl2br w:val="nil"/>
              <w:tr2bl w:val="nil"/>
            </w:tcBorders>
            <w:vAlign w:val="center"/>
          </w:tcPr>
          <w:p w14:paraId="3A91BD3F" w14:textId="77777777" w:rsidR="009E0C75" w:rsidRDefault="006110B9">
            <w:pPr>
              <w:spacing w:line="360" w:lineRule="auto"/>
              <w:ind w:firstLineChars="0" w:firstLine="0"/>
              <w:rPr>
                <w:rFonts w:ascii="宋体" w:hAnsi="宋体" w:cs="宋体" w:hint="eastAsia"/>
                <w:szCs w:val="28"/>
              </w:rPr>
            </w:pPr>
            <w:r>
              <w:rPr>
                <w:rFonts w:ascii="宋体" w:hAnsi="宋体" w:cs="宋体" w:hint="eastAsia"/>
                <w:szCs w:val="28"/>
              </w:rPr>
              <w:t>节耗</w:t>
            </w:r>
          </w:p>
        </w:tc>
        <w:tc>
          <w:tcPr>
            <w:tcW w:w="3622" w:type="pct"/>
            <w:tcBorders>
              <w:tl2br w:val="nil"/>
              <w:tr2bl w:val="nil"/>
            </w:tcBorders>
          </w:tcPr>
          <w:p w14:paraId="0415FF45" w14:textId="77777777" w:rsidR="009E0C75" w:rsidRDefault="006110B9">
            <w:pPr>
              <w:spacing w:line="360" w:lineRule="auto"/>
              <w:rPr>
                <w:rFonts w:ascii="宋体" w:hAnsi="宋体" w:cs="宋体" w:hint="eastAsia"/>
                <w:szCs w:val="28"/>
              </w:rPr>
            </w:pPr>
            <w:r>
              <w:rPr>
                <w:rFonts w:ascii="宋体" w:hAnsi="宋体" w:cs="宋体" w:hint="eastAsia"/>
                <w:szCs w:val="28"/>
              </w:rPr>
              <w:t>确保施工设备满负荷运转，减少无用功，禁止不合格临时设施用电，以免造成损失。</w:t>
            </w:r>
          </w:p>
        </w:tc>
      </w:tr>
      <w:tr w:rsidR="009E0C75" w14:paraId="349B6FCB" w14:textId="77777777">
        <w:trPr>
          <w:jc w:val="center"/>
        </w:trPr>
        <w:tc>
          <w:tcPr>
            <w:tcW w:w="507" w:type="pct"/>
            <w:vMerge w:val="restart"/>
            <w:tcBorders>
              <w:tl2br w:val="nil"/>
              <w:tr2bl w:val="nil"/>
            </w:tcBorders>
            <w:shd w:val="clear" w:color="auto" w:fill="CFCDCD" w:themeFill="background2" w:themeFillShade="E5"/>
            <w:vAlign w:val="center"/>
          </w:tcPr>
          <w:p w14:paraId="1022EF14"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2</w:t>
            </w:r>
          </w:p>
        </w:tc>
        <w:tc>
          <w:tcPr>
            <w:tcW w:w="461" w:type="pct"/>
            <w:vMerge w:val="restart"/>
            <w:tcBorders>
              <w:tl2br w:val="nil"/>
              <w:tr2bl w:val="nil"/>
            </w:tcBorders>
            <w:vAlign w:val="center"/>
          </w:tcPr>
          <w:p w14:paraId="273A8D76"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节材</w:t>
            </w:r>
          </w:p>
        </w:tc>
        <w:tc>
          <w:tcPr>
            <w:tcW w:w="4030" w:type="pct"/>
            <w:gridSpan w:val="2"/>
            <w:tcBorders>
              <w:tl2br w:val="nil"/>
              <w:tr2bl w:val="nil"/>
            </w:tcBorders>
          </w:tcPr>
          <w:p w14:paraId="0C51AE61" w14:textId="77777777" w:rsidR="009E0C75" w:rsidRDefault="006110B9">
            <w:pPr>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临时设施充分利用旧料和现场拆迁回收材料，使用装配方便、可循环利用的材料</w:t>
            </w:r>
          </w:p>
        </w:tc>
      </w:tr>
      <w:tr w:rsidR="009E0C75" w14:paraId="7643C7B5" w14:textId="77777777">
        <w:trPr>
          <w:jc w:val="center"/>
        </w:trPr>
        <w:tc>
          <w:tcPr>
            <w:tcW w:w="507" w:type="pct"/>
            <w:vMerge/>
            <w:tcBorders>
              <w:tl2br w:val="nil"/>
              <w:tr2bl w:val="nil"/>
            </w:tcBorders>
            <w:shd w:val="clear" w:color="auto" w:fill="CFCDCD" w:themeFill="background2" w:themeFillShade="E5"/>
            <w:vAlign w:val="center"/>
          </w:tcPr>
          <w:p w14:paraId="4A1C8D32"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446197D2" w14:textId="77777777" w:rsidR="009E0C75" w:rsidRDefault="009E0C75">
            <w:pPr>
              <w:spacing w:line="360" w:lineRule="auto"/>
              <w:jc w:val="center"/>
              <w:rPr>
                <w:rFonts w:ascii="宋体" w:hAnsi="宋体" w:cs="宋体" w:hint="eastAsia"/>
                <w:szCs w:val="28"/>
              </w:rPr>
            </w:pPr>
          </w:p>
        </w:tc>
        <w:tc>
          <w:tcPr>
            <w:tcW w:w="4030" w:type="pct"/>
            <w:gridSpan w:val="2"/>
            <w:tcBorders>
              <w:tl2br w:val="nil"/>
              <w:tr2bl w:val="nil"/>
            </w:tcBorders>
          </w:tcPr>
          <w:p w14:paraId="6F0A3944" w14:textId="77777777" w:rsidR="009E0C75" w:rsidRDefault="006110B9">
            <w:pPr>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尽量采用工业化的成品，减少现场作业与废料</w:t>
            </w:r>
          </w:p>
        </w:tc>
      </w:tr>
      <w:tr w:rsidR="009E0C75" w14:paraId="6F56B949" w14:textId="77777777">
        <w:trPr>
          <w:jc w:val="center"/>
        </w:trPr>
        <w:tc>
          <w:tcPr>
            <w:tcW w:w="507" w:type="pct"/>
            <w:vMerge/>
            <w:tcBorders>
              <w:tl2br w:val="nil"/>
              <w:tr2bl w:val="nil"/>
            </w:tcBorders>
            <w:shd w:val="clear" w:color="auto" w:fill="CFCDCD" w:themeFill="background2" w:themeFillShade="E5"/>
            <w:vAlign w:val="center"/>
          </w:tcPr>
          <w:p w14:paraId="21515B13" w14:textId="77777777" w:rsidR="009E0C75" w:rsidRDefault="009E0C75">
            <w:pPr>
              <w:spacing w:line="360" w:lineRule="auto"/>
              <w:jc w:val="center"/>
              <w:rPr>
                <w:rFonts w:ascii="宋体" w:hAnsi="宋体" w:cs="宋体" w:hint="eastAsia"/>
                <w:szCs w:val="28"/>
              </w:rPr>
            </w:pPr>
          </w:p>
        </w:tc>
        <w:tc>
          <w:tcPr>
            <w:tcW w:w="461" w:type="pct"/>
            <w:vMerge/>
            <w:tcBorders>
              <w:tl2br w:val="nil"/>
              <w:tr2bl w:val="nil"/>
            </w:tcBorders>
            <w:vAlign w:val="center"/>
          </w:tcPr>
          <w:p w14:paraId="491FA62B" w14:textId="77777777" w:rsidR="009E0C75" w:rsidRDefault="009E0C75">
            <w:pPr>
              <w:spacing w:line="360" w:lineRule="auto"/>
              <w:jc w:val="center"/>
              <w:rPr>
                <w:rFonts w:ascii="宋体" w:hAnsi="宋体" w:cs="宋体" w:hint="eastAsia"/>
                <w:szCs w:val="28"/>
              </w:rPr>
            </w:pPr>
          </w:p>
        </w:tc>
        <w:tc>
          <w:tcPr>
            <w:tcW w:w="4030" w:type="pct"/>
            <w:gridSpan w:val="2"/>
            <w:tcBorders>
              <w:tl2br w:val="nil"/>
              <w:tr2bl w:val="nil"/>
            </w:tcBorders>
          </w:tcPr>
          <w:p w14:paraId="5E369749" w14:textId="77777777" w:rsidR="009E0C75" w:rsidRDefault="006110B9">
            <w:pPr>
              <w:spacing w:line="360" w:lineRule="auto"/>
              <w:rPr>
                <w:rFonts w:ascii="宋体" w:hAnsi="宋体" w:cs="宋体" w:hint="eastAsia"/>
                <w:szCs w:val="28"/>
              </w:rPr>
            </w:pPr>
            <w:r>
              <w:rPr>
                <w:rFonts w:ascii="宋体" w:hAnsi="宋体" w:cs="宋体" w:hint="eastAsia"/>
                <w:szCs w:val="28"/>
              </w:rPr>
              <w:t>3.</w:t>
            </w:r>
            <w:r>
              <w:rPr>
                <w:rFonts w:ascii="宋体" w:hAnsi="宋体" w:cs="宋体" w:hint="eastAsia"/>
                <w:szCs w:val="28"/>
              </w:rPr>
              <w:t>充分利用废弃物，建筑垃圾分类收集、回收和资源化利用。</w:t>
            </w:r>
          </w:p>
        </w:tc>
      </w:tr>
      <w:tr w:rsidR="009E0C75" w14:paraId="7B156A0C" w14:textId="77777777">
        <w:trPr>
          <w:jc w:val="center"/>
        </w:trPr>
        <w:tc>
          <w:tcPr>
            <w:tcW w:w="507" w:type="pct"/>
            <w:vMerge w:val="restart"/>
            <w:tcBorders>
              <w:tl2br w:val="nil"/>
              <w:tr2bl w:val="nil"/>
            </w:tcBorders>
            <w:shd w:val="clear" w:color="auto" w:fill="CFCDCD" w:themeFill="background2" w:themeFillShade="E5"/>
            <w:vAlign w:val="center"/>
          </w:tcPr>
          <w:p w14:paraId="6D0F29B1"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3</w:t>
            </w:r>
          </w:p>
        </w:tc>
        <w:tc>
          <w:tcPr>
            <w:tcW w:w="461" w:type="pct"/>
            <w:vMerge w:val="restart"/>
            <w:tcBorders>
              <w:tl2br w:val="nil"/>
              <w:tr2bl w:val="nil"/>
            </w:tcBorders>
            <w:vAlign w:val="center"/>
          </w:tcPr>
          <w:p w14:paraId="79BF5505"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绿色</w:t>
            </w:r>
          </w:p>
          <w:p w14:paraId="3C2DAC69" w14:textId="77777777" w:rsidR="009E0C75" w:rsidRDefault="006110B9">
            <w:pPr>
              <w:spacing w:line="360" w:lineRule="auto"/>
              <w:ind w:firstLineChars="0" w:firstLine="0"/>
              <w:jc w:val="center"/>
              <w:rPr>
                <w:rFonts w:ascii="宋体" w:hAnsi="宋体" w:cs="宋体" w:hint="eastAsia"/>
                <w:szCs w:val="28"/>
              </w:rPr>
            </w:pPr>
            <w:r>
              <w:rPr>
                <w:rFonts w:ascii="宋体" w:hAnsi="宋体" w:cs="宋体" w:hint="eastAsia"/>
                <w:szCs w:val="28"/>
              </w:rPr>
              <w:t>施工</w:t>
            </w:r>
          </w:p>
        </w:tc>
        <w:tc>
          <w:tcPr>
            <w:tcW w:w="4030" w:type="pct"/>
            <w:gridSpan w:val="2"/>
            <w:tcBorders>
              <w:tl2br w:val="nil"/>
              <w:tr2bl w:val="nil"/>
            </w:tcBorders>
          </w:tcPr>
          <w:p w14:paraId="3F3BFAE8" w14:textId="77777777" w:rsidR="009E0C75" w:rsidRDefault="006110B9">
            <w:pPr>
              <w:spacing w:line="360" w:lineRule="auto"/>
              <w:rPr>
                <w:rFonts w:ascii="宋体" w:hAnsi="宋体" w:cs="宋体" w:hint="eastAsia"/>
                <w:szCs w:val="28"/>
              </w:rPr>
            </w:pPr>
            <w:r>
              <w:rPr>
                <w:rFonts w:ascii="宋体" w:hAnsi="宋体" w:cs="宋体" w:hint="eastAsia"/>
                <w:szCs w:val="28"/>
              </w:rPr>
              <w:t>1.</w:t>
            </w:r>
            <w:r>
              <w:rPr>
                <w:rFonts w:ascii="宋体" w:hAnsi="宋体" w:cs="宋体" w:hint="eastAsia"/>
                <w:szCs w:val="28"/>
              </w:rPr>
              <w:t>按照国家、行业或地方管理部门的要求，选择使用绿色建材。</w:t>
            </w:r>
          </w:p>
        </w:tc>
      </w:tr>
      <w:tr w:rsidR="009E0C75" w14:paraId="0DB675E2" w14:textId="77777777">
        <w:trPr>
          <w:jc w:val="center"/>
        </w:trPr>
        <w:tc>
          <w:tcPr>
            <w:tcW w:w="507" w:type="pct"/>
            <w:vMerge/>
            <w:tcBorders>
              <w:tl2br w:val="nil"/>
              <w:tr2bl w:val="nil"/>
            </w:tcBorders>
            <w:shd w:val="clear" w:color="auto" w:fill="CFCDCD" w:themeFill="background2" w:themeFillShade="E5"/>
            <w:vAlign w:val="center"/>
          </w:tcPr>
          <w:p w14:paraId="7F925168" w14:textId="77777777" w:rsidR="009E0C75" w:rsidRDefault="009E0C75">
            <w:pPr>
              <w:spacing w:line="360" w:lineRule="auto"/>
              <w:rPr>
                <w:rFonts w:ascii="宋体" w:hAnsi="宋体" w:cs="宋体" w:hint="eastAsia"/>
                <w:szCs w:val="28"/>
              </w:rPr>
            </w:pPr>
          </w:p>
        </w:tc>
        <w:tc>
          <w:tcPr>
            <w:tcW w:w="461" w:type="pct"/>
            <w:vMerge/>
            <w:tcBorders>
              <w:tl2br w:val="nil"/>
              <w:tr2bl w:val="nil"/>
            </w:tcBorders>
            <w:vAlign w:val="center"/>
          </w:tcPr>
          <w:p w14:paraId="2B49F725" w14:textId="77777777" w:rsidR="009E0C75" w:rsidRDefault="009E0C75">
            <w:pPr>
              <w:spacing w:line="360" w:lineRule="auto"/>
              <w:rPr>
                <w:rFonts w:ascii="宋体" w:hAnsi="宋体" w:cs="宋体" w:hint="eastAsia"/>
                <w:szCs w:val="28"/>
              </w:rPr>
            </w:pPr>
          </w:p>
        </w:tc>
        <w:tc>
          <w:tcPr>
            <w:tcW w:w="4030" w:type="pct"/>
            <w:gridSpan w:val="2"/>
            <w:tcBorders>
              <w:tl2br w:val="nil"/>
              <w:tr2bl w:val="nil"/>
            </w:tcBorders>
          </w:tcPr>
          <w:p w14:paraId="4F9B23BA" w14:textId="77777777" w:rsidR="009E0C75" w:rsidRDefault="006110B9">
            <w:pPr>
              <w:spacing w:line="360" w:lineRule="auto"/>
              <w:rPr>
                <w:rFonts w:ascii="宋体" w:hAnsi="宋体" w:cs="宋体" w:hint="eastAsia"/>
                <w:szCs w:val="28"/>
              </w:rPr>
            </w:pPr>
            <w:r>
              <w:rPr>
                <w:rFonts w:ascii="宋体" w:hAnsi="宋体" w:cs="宋体" w:hint="eastAsia"/>
                <w:szCs w:val="28"/>
              </w:rPr>
              <w:t>2.</w:t>
            </w:r>
            <w:r>
              <w:rPr>
                <w:rFonts w:ascii="宋体" w:hAnsi="宋体" w:cs="宋体" w:hint="eastAsia"/>
                <w:szCs w:val="28"/>
              </w:rPr>
              <w:t>所有施工用辅助材料均采用对人体无害的绿色材料。</w:t>
            </w:r>
          </w:p>
        </w:tc>
      </w:tr>
    </w:tbl>
    <w:p w14:paraId="2BD51461" w14:textId="77777777" w:rsidR="009E0C75" w:rsidRDefault="006110B9">
      <w:pPr>
        <w:pStyle w:val="3"/>
        <w:ind w:firstLine="562"/>
      </w:pPr>
      <w:bookmarkStart w:id="1391" w:name="_Toc29661"/>
      <w:bookmarkStart w:id="1392" w:name="_Toc13046"/>
      <w:bookmarkStart w:id="1393" w:name="_Toc17724"/>
      <w:bookmarkStart w:id="1394" w:name="_Toc3759"/>
      <w:bookmarkStart w:id="1395" w:name="_Toc7834"/>
      <w:r>
        <w:rPr>
          <w:rFonts w:hint="eastAsia"/>
        </w:rPr>
        <w:t>5.4.4</w:t>
      </w:r>
      <w:r>
        <w:rPr>
          <w:rFonts w:hint="eastAsia"/>
        </w:rPr>
        <w:t>绿色施工保障措施</w:t>
      </w:r>
      <w:bookmarkEnd w:id="1391"/>
      <w:bookmarkEnd w:id="1392"/>
      <w:bookmarkEnd w:id="1393"/>
      <w:bookmarkEnd w:id="1394"/>
      <w:bookmarkEnd w:id="1395"/>
    </w:p>
    <w:p w14:paraId="287B8656" w14:textId="77777777" w:rsidR="009E0C75" w:rsidRDefault="006110B9">
      <w:pPr>
        <w:rPr>
          <w:rFonts w:ascii="宋体" w:hAnsi="宋体" w:cs="宋体" w:hint="eastAsia"/>
          <w:szCs w:val="28"/>
        </w:rPr>
      </w:pPr>
      <w:r>
        <w:rPr>
          <w:rFonts w:ascii="宋体" w:hAnsi="宋体" w:cs="宋体" w:hint="eastAsia"/>
          <w:szCs w:val="28"/>
        </w:rPr>
        <w:t>（一）绿色施工管理介绍</w:t>
      </w:r>
    </w:p>
    <w:p w14:paraId="25DD547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、严格按照设计要求，通过建立管理体系和管理制度，采取有效的技</w:t>
      </w:r>
      <w:r>
        <w:rPr>
          <w:rFonts w:ascii="宋体" w:hAnsi="宋体" w:cs="宋体" w:hint="eastAsia"/>
          <w:szCs w:val="28"/>
        </w:rPr>
        <w:lastRenderedPageBreak/>
        <w:t>术措施，全面贯彻落实国家关于资源节约和环境保护的政策，最大限度节约资源，减少施工活动对环境造成的不利影响，提高施工人员的职业健康安全水平，保护施工人员的安全与健康。</w:t>
      </w:r>
    </w:p>
    <w:p w14:paraId="36FDBD5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、绿色施工应符合国家的法律、法规及相关的标准规范，实现经济效益、社会效益和环境效益的统一。</w:t>
      </w:r>
    </w:p>
    <w:p w14:paraId="3F56366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、实施绿色施工，应依据因地制宜的原则，贯彻执行国家、行业和地方相关的技术经济政策。运用</w:t>
      </w:r>
      <w:r>
        <w:rPr>
          <w:rFonts w:ascii="宋体" w:hAnsi="宋体" w:cs="宋体" w:hint="eastAsia"/>
          <w:szCs w:val="28"/>
        </w:rPr>
        <w:t>ISO14000</w:t>
      </w:r>
      <w:r>
        <w:rPr>
          <w:rFonts w:ascii="宋体" w:hAnsi="宋体" w:cs="宋体" w:hint="eastAsia"/>
          <w:szCs w:val="28"/>
        </w:rPr>
        <w:t>和</w:t>
      </w:r>
      <w:r>
        <w:rPr>
          <w:rFonts w:ascii="宋体" w:hAnsi="宋体" w:cs="宋体" w:hint="eastAsia"/>
          <w:szCs w:val="28"/>
        </w:rPr>
        <w:t>ISO18000</w:t>
      </w:r>
      <w:r>
        <w:rPr>
          <w:rFonts w:ascii="宋体" w:hAnsi="宋体" w:cs="宋体" w:hint="eastAsia"/>
          <w:szCs w:val="28"/>
        </w:rPr>
        <w:t>管理体系，将绿色施工有关内容分解到管理体系目标中去，使绿色施工规范化、标准化。</w:t>
      </w:r>
    </w:p>
    <w:p w14:paraId="69711DC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、开展绿色施工的政策与技术研究，发展绿色施工的新技术、新设备、新材料与新工艺，推行应用示范工程。</w:t>
      </w:r>
    </w:p>
    <w:p w14:paraId="33901C68"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、绿色施工总体框架</w:t>
      </w:r>
    </w:p>
    <w:p w14:paraId="3A9E95B4" w14:textId="77777777" w:rsidR="009E0C75" w:rsidRDefault="006110B9">
      <w:pPr>
        <w:rPr>
          <w:rFonts w:ascii="宋体" w:hAnsi="宋体" w:cs="宋体" w:hint="eastAsia"/>
          <w:szCs w:val="28"/>
        </w:rPr>
      </w:pPr>
      <w:r>
        <w:rPr>
          <w:rFonts w:ascii="宋体" w:hAnsi="宋体" w:cs="宋体" w:hint="eastAsia"/>
          <w:szCs w:val="28"/>
        </w:rPr>
        <w:t>绿色施工总体框架由施工管理、环境保护、节材与材料资源利用、节水与水资源利用、节能与能源利用、节地与施工用地保护六个方面组成，这六个方面涵盖了绿色施工的基本指标，同时包含了施工策划、材料采购、现场施工、工程验收等各阶段的指标的子集。</w:t>
      </w:r>
    </w:p>
    <w:p w14:paraId="70E1DEA6" w14:textId="77777777" w:rsidR="009E0C75" w:rsidRDefault="006110B9">
      <w:pPr>
        <w:rPr>
          <w:rFonts w:ascii="宋体" w:hAnsi="宋体" w:cs="宋体" w:hint="eastAsia"/>
          <w:szCs w:val="28"/>
        </w:rPr>
      </w:pPr>
      <w:r>
        <w:rPr>
          <w:rFonts w:ascii="宋体" w:hAnsi="宋体" w:cs="宋体" w:hint="eastAsia"/>
          <w:szCs w:val="28"/>
        </w:rPr>
        <w:t>（二）绿色施工管理体系</w:t>
      </w:r>
    </w:p>
    <w:p w14:paraId="2427725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、建立以项目经理为组长，以项目</w:t>
      </w:r>
      <w:r>
        <w:rPr>
          <w:rFonts w:ascii="宋体" w:hAnsi="宋体" w:cs="宋体" w:hint="eastAsia"/>
          <w:bCs/>
          <w:szCs w:val="28"/>
        </w:rPr>
        <w:t>技术负责人</w:t>
      </w:r>
      <w:r>
        <w:rPr>
          <w:rFonts w:ascii="宋体" w:hAnsi="宋体" w:cs="宋体" w:hint="eastAsia"/>
          <w:szCs w:val="28"/>
        </w:rPr>
        <w:t>、工程、技术质量、综合办公室、材料设备等管理人员为成员的施工现场绿色施工管理体系。绿色施工管理体系如下：</w:t>
      </w:r>
    </w:p>
    <w:p w14:paraId="185ABDD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、施工单位应建立以项目经理为第一责任人的绿色施工管理体系，制定绿色施工管理责任制度，定期开展自检、考核和评比工作。</w:t>
      </w:r>
    </w:p>
    <w:p w14:paraId="6C319E1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、施工单位应在施工组织设计中编制绿色施工技术措施或专项施工方</w:t>
      </w:r>
      <w:r>
        <w:rPr>
          <w:rFonts w:ascii="宋体" w:hAnsi="宋体" w:cs="宋体" w:hint="eastAsia"/>
          <w:szCs w:val="28"/>
        </w:rPr>
        <w:lastRenderedPageBreak/>
        <w:t>案，并确保绿色施工费用的有效使用。</w:t>
      </w:r>
    </w:p>
    <w:p w14:paraId="468AF96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、施工单位应组织绿色施工教育培训，增强施工人员绿色施工意识。</w:t>
      </w:r>
    </w:p>
    <w:p w14:paraId="5C8DBF0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、施工单位应定期对施工现场绿色施工实施情况进行检查，做好检查记录。</w:t>
      </w:r>
    </w:p>
    <w:p w14:paraId="44E73422" w14:textId="77777777" w:rsidR="009E0C75" w:rsidRDefault="006110B9">
      <w:pPr>
        <w:rPr>
          <w:rFonts w:ascii="宋体" w:hAnsi="宋体" w:cs="宋体" w:hint="eastAsia"/>
          <w:szCs w:val="28"/>
        </w:rPr>
      </w:pPr>
      <w:r>
        <w:rPr>
          <w:rFonts w:ascii="宋体" w:hAnsi="宋体" w:cs="宋体" w:hint="eastAsia"/>
          <w:szCs w:val="28"/>
        </w:rPr>
        <w:t>（三）绿色施工管理要点</w:t>
      </w:r>
    </w:p>
    <w:p w14:paraId="74C7D11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、项目部成立以项目经理为组长的绿色施工管理体系，指定绿色施工管理责任制度</w:t>
      </w:r>
    </w:p>
    <w:p w14:paraId="30AD704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、组织施工人员进行绿色施工教育培训，增强施工人员的绿色施工意识</w:t>
      </w:r>
    </w:p>
    <w:p w14:paraId="08B8C5E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、我们定期对现场绿色施工进行检查，做好记录，并随时整改</w:t>
      </w:r>
    </w:p>
    <w:p w14:paraId="338E248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、在生活区和生产区设置明显的节水、节能、节材等警示标识，并按规定设立安全警示标语</w:t>
      </w:r>
    </w:p>
    <w:p w14:paraId="6F1B8264" w14:textId="77777777" w:rsidR="009E0C75" w:rsidRDefault="006110B9">
      <w:pPr>
        <w:rPr>
          <w:rFonts w:ascii="宋体" w:hAnsi="宋体" w:cs="宋体" w:hint="eastAsia"/>
          <w:szCs w:val="28"/>
        </w:rPr>
      </w:pPr>
      <w:r>
        <w:rPr>
          <w:rFonts w:ascii="宋体" w:hAnsi="宋体" w:cs="宋体" w:hint="eastAsia"/>
          <w:szCs w:val="28"/>
        </w:rPr>
        <w:t>（四）绿色施工环境保护方针</w:t>
      </w:r>
    </w:p>
    <w:p w14:paraId="0D66172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、绿色施工环境保护方针：保持健全的环境，推进节省资源及能源，减少废弃物。</w:t>
      </w:r>
    </w:p>
    <w:p w14:paraId="2092674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在组织施工中，贯彻落实《国务院关于环境保护若干问题的决定》按照国家环境保护局颁布的环境管理体系审核指南，并以本市建委、本市环境保护局颁发的《本市工程施工现场环境保护工作基本标准》组织实施施工现场的环境保护工作。</w:t>
      </w:r>
    </w:p>
    <w:p w14:paraId="2B90757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、环境方针的阐述</w:t>
      </w:r>
    </w:p>
    <w:p w14:paraId="5FF7474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）坚持人文精神。即遵循以人为本组织施工利用人类关于环保的基本能力，建立有效运行的环境管理体系。</w:t>
      </w:r>
    </w:p>
    <w:p w14:paraId="2C770C1F"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即施工</w:t>
      </w:r>
      <w:proofErr w:type="gramEnd"/>
      <w:r>
        <w:rPr>
          <w:rFonts w:ascii="宋体" w:hAnsi="宋体" w:cs="宋体" w:hint="eastAsia"/>
          <w:szCs w:val="28"/>
        </w:rPr>
        <w:t>过程具有节能、降耗、低污染的特征。</w:t>
      </w:r>
    </w:p>
    <w:p w14:paraId="6E18CF1C" w14:textId="77777777" w:rsidR="009E0C75" w:rsidRDefault="006110B9">
      <w:pPr>
        <w:rPr>
          <w:rFonts w:ascii="宋体" w:hAnsi="宋体" w:cs="宋体" w:hint="eastAsia"/>
          <w:szCs w:val="28"/>
        </w:rPr>
      </w:pPr>
      <w:r>
        <w:rPr>
          <w:rFonts w:ascii="宋体" w:hAnsi="宋体" w:cs="宋体" w:hint="eastAsia"/>
          <w:szCs w:val="28"/>
        </w:rPr>
        <w:t>（五）绿色施工环境保护责任体系</w:t>
      </w:r>
    </w:p>
    <w:p w14:paraId="48CE5AC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、绿色施工现场环保责任管理体系</w:t>
      </w:r>
    </w:p>
    <w:p w14:paraId="2F7E97E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）总部宏观控制，项目经理，</w:t>
      </w:r>
      <w:r>
        <w:rPr>
          <w:rFonts w:ascii="宋体" w:hAnsi="宋体" w:cs="宋体" w:hint="eastAsia"/>
          <w:bCs/>
          <w:szCs w:val="28"/>
        </w:rPr>
        <w:t>技术负责人</w:t>
      </w:r>
      <w:r>
        <w:rPr>
          <w:rFonts w:ascii="宋体" w:hAnsi="宋体" w:cs="宋体" w:hint="eastAsia"/>
          <w:szCs w:val="28"/>
        </w:rPr>
        <w:t>、安全负责人中间控制，专业责任工程师检查和监控实施过程，形成一个从项目经理部到各作业班组的环境管理网络。</w:t>
      </w:r>
    </w:p>
    <w:p w14:paraId="2697726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、绿色施工现场环境管理体系岗位责任制</w:t>
      </w:r>
    </w:p>
    <w:p w14:paraId="1B0CDD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）公司总部</w:t>
      </w:r>
    </w:p>
    <w:p w14:paraId="57A0B37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）公司内部资源调配以及社会协力资源协调。</w:t>
      </w:r>
    </w:p>
    <w:p w14:paraId="4B1123C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）工程资金保障。</w:t>
      </w:r>
    </w:p>
    <w:p w14:paraId="6B979EA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）专家顾问小组</w:t>
      </w:r>
    </w:p>
    <w:p w14:paraId="32AE606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）绿色施工技术指导及参与决策意见。</w:t>
      </w:r>
    </w:p>
    <w:p w14:paraId="66B64E3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）绿色施工组织设计和施工方案的审核。</w:t>
      </w:r>
    </w:p>
    <w:p w14:paraId="7AE3E0F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）重要的深化设计图纸的审核。</w:t>
      </w:r>
    </w:p>
    <w:p w14:paraId="133AFC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）工程指挥部</w:t>
      </w:r>
    </w:p>
    <w:p w14:paraId="58E992C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）绿色施工重大问题决策。</w:t>
      </w:r>
    </w:p>
    <w:p w14:paraId="13B0D83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）工程资金运用决策</w:t>
      </w:r>
    </w:p>
    <w:p w14:paraId="0263ED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）项目经理</w:t>
      </w:r>
    </w:p>
    <w:p w14:paraId="4E8EDBD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）工地绿色施工第一责任人。负责组织、管理、领导项目经理部全面实施绿色施工工作。</w:t>
      </w:r>
    </w:p>
    <w:p w14:paraId="5993E68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）负责协调公司总部生产资源和对接现场的服务支持工作。</w:t>
      </w:r>
    </w:p>
    <w:p w14:paraId="19FF8E5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）负责做好与业主、投资人、设计院、监理公司、各承包单位协调工</w:t>
      </w:r>
      <w:r>
        <w:rPr>
          <w:rFonts w:ascii="宋体" w:hAnsi="宋体" w:cs="宋体" w:hint="eastAsia"/>
          <w:szCs w:val="28"/>
        </w:rPr>
        <w:lastRenderedPageBreak/>
        <w:t>作。</w:t>
      </w:r>
    </w:p>
    <w:p w14:paraId="7C04ED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）项目监督员</w:t>
      </w:r>
    </w:p>
    <w:p w14:paraId="640CF44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）绿色施工监督员。负责与政府各行政主管部门的联系和协调工作，为工程施工创造良好的外部环境。</w:t>
      </w:r>
    </w:p>
    <w:p w14:paraId="6004228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）领导现场的消防、保卫及后勤保障工作，维护现场的正常施工程序。领导项目对外宣传工作（</w:t>
      </w:r>
      <w:proofErr w:type="gramStart"/>
      <w:r>
        <w:rPr>
          <w:rFonts w:ascii="宋体" w:hAnsi="宋体" w:cs="宋体" w:hint="eastAsia"/>
          <w:szCs w:val="28"/>
        </w:rPr>
        <w:t>含现场</w:t>
      </w:r>
      <w:proofErr w:type="gramEnd"/>
      <w:r>
        <w:rPr>
          <w:rFonts w:ascii="宋体" w:hAnsi="宋体" w:cs="宋体" w:hint="eastAsia"/>
          <w:szCs w:val="28"/>
        </w:rPr>
        <w:t>CI</w:t>
      </w:r>
      <w:r>
        <w:rPr>
          <w:rFonts w:ascii="宋体" w:hAnsi="宋体" w:cs="宋体" w:hint="eastAsia"/>
          <w:szCs w:val="28"/>
        </w:rPr>
        <w:t>工作）。</w:t>
      </w:r>
    </w:p>
    <w:p w14:paraId="19AD93F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）负责职工环保、消防教育、培训工作。</w:t>
      </w:r>
    </w:p>
    <w:p w14:paraId="331285C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）按</w:t>
      </w:r>
      <w:r>
        <w:rPr>
          <w:rFonts w:ascii="宋体" w:hAnsi="宋体" w:cs="宋体" w:hint="eastAsia"/>
          <w:szCs w:val="28"/>
        </w:rPr>
        <w:t>ISO14001</w:t>
      </w:r>
      <w:r>
        <w:rPr>
          <w:rFonts w:ascii="宋体" w:hAnsi="宋体" w:cs="宋体" w:hint="eastAsia"/>
          <w:szCs w:val="28"/>
        </w:rPr>
        <w:t>标准、</w:t>
      </w:r>
      <w:r>
        <w:rPr>
          <w:rFonts w:ascii="宋体" w:hAnsi="宋体" w:cs="宋体" w:hint="eastAsia"/>
          <w:szCs w:val="28"/>
        </w:rPr>
        <w:t>OHSAS18000</w:t>
      </w:r>
      <w:r>
        <w:rPr>
          <w:rFonts w:ascii="宋体" w:hAnsi="宋体" w:cs="宋体" w:hint="eastAsia"/>
          <w:szCs w:val="28"/>
        </w:rPr>
        <w:t>标准进行相关文件的记录、收集、整理和管理。</w:t>
      </w:r>
    </w:p>
    <w:p w14:paraId="68A2363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bCs/>
          <w:szCs w:val="28"/>
        </w:rPr>
        <w:t>技术负责人</w:t>
      </w:r>
    </w:p>
    <w:p w14:paraId="32060A6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）负责组织制定绿色施工方案和现场技术管理工作。</w:t>
      </w:r>
    </w:p>
    <w:p w14:paraId="2CC932D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）负责组织制定环境管理体系专项作业指导书。</w:t>
      </w:r>
    </w:p>
    <w:p w14:paraId="3DB0F2E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）负责新技术、新材料、新工艺的推广应用工作。</w:t>
      </w:r>
    </w:p>
    <w:p w14:paraId="486408C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）负责技术协调工作。</w:t>
      </w:r>
    </w:p>
    <w:p w14:paraId="40B160E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）负责绿色材料设备选型的相关工作。</w:t>
      </w:r>
    </w:p>
    <w:p w14:paraId="6FDE867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）安全负责人</w:t>
      </w:r>
    </w:p>
    <w:p w14:paraId="46DA085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）负责现场绿色施工管理工作。</w:t>
      </w:r>
    </w:p>
    <w:p w14:paraId="357F65A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）领导编制项目总工期控制进度计划，年、季、月度计划，并对执行绿色施工情况进行监督与检查。</w:t>
      </w:r>
    </w:p>
    <w:p w14:paraId="736B5BE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）负责安装工程绿色施工管理工作。</w:t>
      </w:r>
    </w:p>
    <w:p w14:paraId="78B2B65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）负责制定环境管理体系中机电专项作业指导书。</w:t>
      </w:r>
    </w:p>
    <w:p w14:paraId="7B0B063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）负责工程中新技术、新材料、新工艺的推广应用工作。</w:t>
      </w:r>
    </w:p>
    <w:p w14:paraId="70F9821B" w14:textId="77777777" w:rsidR="009E0C75" w:rsidRDefault="006110B9">
      <w:pPr>
        <w:rPr>
          <w:rFonts w:ascii="宋体" w:hAnsi="宋体" w:cs="宋体" w:hint="eastAsia"/>
          <w:szCs w:val="28"/>
        </w:rPr>
      </w:pPr>
      <w:r>
        <w:rPr>
          <w:rFonts w:ascii="宋体" w:hAnsi="宋体" w:cs="宋体" w:hint="eastAsia"/>
          <w:szCs w:val="28"/>
        </w:rPr>
        <w:lastRenderedPageBreak/>
        <w:t>（六）绿色施工的阶段策划</w:t>
      </w:r>
    </w:p>
    <w:p w14:paraId="2F012CD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、工程进场阶段策划</w:t>
      </w:r>
    </w:p>
    <w:p w14:paraId="5B21DE4A" w14:textId="77777777" w:rsidR="009E0C75" w:rsidRDefault="006110B9">
      <w:pPr>
        <w:rPr>
          <w:rFonts w:ascii="宋体" w:hAnsi="宋体" w:cs="宋体" w:hint="eastAsia"/>
          <w:szCs w:val="28"/>
        </w:rPr>
      </w:pPr>
      <w:r>
        <w:rPr>
          <w:rFonts w:ascii="宋体" w:hAnsi="宋体" w:cs="宋体" w:hint="eastAsia"/>
          <w:szCs w:val="28"/>
        </w:rPr>
        <w:t>充分利用现场土地合理规划布置临时设施、临时用房，按</w:t>
      </w:r>
      <w:r>
        <w:rPr>
          <w:rFonts w:ascii="宋体" w:hAnsi="宋体" w:cs="宋体" w:hint="eastAsia"/>
          <w:szCs w:val="28"/>
        </w:rPr>
        <w:t>ISO14001</w:t>
      </w:r>
      <w:r>
        <w:rPr>
          <w:rFonts w:ascii="宋体" w:hAnsi="宋体" w:cs="宋体" w:hint="eastAsia"/>
          <w:szCs w:val="28"/>
        </w:rPr>
        <w:t>环境管理体系标准和</w:t>
      </w:r>
      <w:r>
        <w:rPr>
          <w:rFonts w:ascii="宋体" w:hAnsi="宋体" w:cs="宋体" w:hint="eastAsia"/>
          <w:szCs w:val="28"/>
        </w:rPr>
        <w:t>OHSAS18000</w:t>
      </w:r>
      <w:r>
        <w:rPr>
          <w:rFonts w:ascii="宋体" w:hAnsi="宋体" w:cs="宋体" w:hint="eastAsia"/>
          <w:szCs w:val="28"/>
        </w:rPr>
        <w:t>职业安全与卫生管理体系标准，布置施工作业区和办公生活区的配套设施、设备。对照环境因素制定粉尘排放，噪声排放，化学危险品泄露，固体废弃物堆放，火灾、爆炸的发生，有毒有害气味的排放，水电消耗，办公用纸消耗等具体措施。以一流的现场管理，一流的环保技术方案，开创绿色施工新篇章。</w:t>
      </w:r>
    </w:p>
    <w:p w14:paraId="3D59A0D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）建立环境保护责任制。工程经理部环境保护负责人与各施工单位负责人签订环境保护责任书，施工单位环境保护负责人也要与外</w:t>
      </w:r>
      <w:proofErr w:type="gramStart"/>
      <w:r>
        <w:rPr>
          <w:rFonts w:ascii="宋体" w:hAnsi="宋体" w:cs="宋体" w:hint="eastAsia"/>
          <w:szCs w:val="28"/>
        </w:rPr>
        <w:t>施队伍</w:t>
      </w:r>
      <w:proofErr w:type="gramEnd"/>
      <w:r>
        <w:rPr>
          <w:rFonts w:ascii="宋体" w:hAnsi="宋体" w:cs="宋体" w:hint="eastAsia"/>
          <w:szCs w:val="28"/>
        </w:rPr>
        <w:t>签订责任书，使环境保护工作层层负责，责任落实到人。</w:t>
      </w:r>
    </w:p>
    <w:p w14:paraId="327C176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）成立由工程经理部环境保护负责人为首，各施工单位环境保护负责人参加的“工程施工施工工程环境保护管理委员会”（以下简称环境保护管理委员会），组织领导施工现场的环境保护管理工作。</w:t>
      </w:r>
    </w:p>
    <w:p w14:paraId="5D9B505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）根据现场情况，工程经理部成立</w:t>
      </w:r>
      <w:r>
        <w:rPr>
          <w:rFonts w:ascii="宋体" w:hAnsi="宋体" w:cs="宋体" w:hint="eastAsia"/>
          <w:szCs w:val="28"/>
        </w:rPr>
        <w:t>10-12</w:t>
      </w:r>
      <w:r>
        <w:rPr>
          <w:rFonts w:ascii="宋体" w:hAnsi="宋体" w:cs="宋体" w:hint="eastAsia"/>
          <w:szCs w:val="28"/>
        </w:rPr>
        <w:t>人的场容清洁队，每天负责清扫场外周围</w:t>
      </w:r>
      <w:r>
        <w:rPr>
          <w:rFonts w:ascii="宋体" w:hAnsi="宋体" w:cs="宋体" w:hint="eastAsia"/>
          <w:szCs w:val="28"/>
        </w:rPr>
        <w:t>20m</w:t>
      </w:r>
      <w:r>
        <w:rPr>
          <w:rFonts w:ascii="宋体" w:hAnsi="宋体" w:cs="宋体" w:hint="eastAsia"/>
          <w:szCs w:val="28"/>
        </w:rPr>
        <w:t>以内的清洁保洁，并洒水降尘。</w:t>
      </w:r>
    </w:p>
    <w:p w14:paraId="2A67009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）所有参加施工的单位，在开始工作前都要开展学习，学习本工程环保方案及措施，增强环保意识，从我做起，从现在做起，提高环保意识，为绿色施工贡献自己的力量。</w:t>
      </w:r>
    </w:p>
    <w:p w14:paraId="4C8E5D8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、施工策划</w:t>
      </w:r>
    </w:p>
    <w:p w14:paraId="0CA7A2A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）各工艺流程要控制洁净水用量，降低水电消耗，利用再生资源，控制强噪音，减少扬尘，避免光污染。</w:t>
      </w:r>
    </w:p>
    <w:p w14:paraId="1617652B"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遵循的原则：国内不能生产的材料，选择综合性价比最优的进口材料，且材料必须经过国内环保机构认证国产和进口都有的材料，选择质量和性价比相对较优的国产材料。本地生产的材料，选择质量和运输都有保证的本地材料。</w:t>
      </w:r>
    </w:p>
    <w:p w14:paraId="1A90D234" w14:textId="77777777" w:rsidR="009E0C75" w:rsidRDefault="006110B9">
      <w:pPr>
        <w:rPr>
          <w:rFonts w:ascii="宋体" w:hAnsi="宋体" w:cs="宋体" w:hint="eastAsia"/>
          <w:szCs w:val="28"/>
        </w:rPr>
      </w:pPr>
      <w:r>
        <w:rPr>
          <w:rFonts w:ascii="宋体" w:hAnsi="宋体" w:cs="宋体" w:hint="eastAsia"/>
          <w:szCs w:val="28"/>
        </w:rPr>
        <w:t>（七）绿色施工现场环保具体措施</w:t>
      </w:r>
    </w:p>
    <w:p w14:paraId="40DCD57B" w14:textId="77777777" w:rsidR="009E0C75" w:rsidRDefault="006110B9">
      <w:pPr>
        <w:rPr>
          <w:rFonts w:ascii="宋体" w:hAnsi="宋体" w:cs="宋体" w:hint="eastAsia"/>
          <w:szCs w:val="28"/>
        </w:rPr>
      </w:pPr>
      <w:r>
        <w:rPr>
          <w:rFonts w:ascii="宋体" w:hAnsi="宋体" w:cs="宋体" w:hint="eastAsia"/>
          <w:szCs w:val="28"/>
        </w:rPr>
        <w:t>根据工程的性质和现场实际情况，公司确定了“绿色施工知识培训”、“环境管理”等六大纲要，所有措施围绕纲要制定与执行。</w:t>
      </w:r>
    </w:p>
    <w:p w14:paraId="72F6992F" w14:textId="77777777" w:rsidR="009E0C75" w:rsidRDefault="006110B9">
      <w:pPr>
        <w:rPr>
          <w:rFonts w:ascii="宋体" w:hAnsi="宋体" w:cs="宋体" w:hint="eastAsia"/>
          <w:szCs w:val="28"/>
        </w:rPr>
      </w:pPr>
      <w:r>
        <w:rPr>
          <w:rFonts w:ascii="宋体" w:hAnsi="宋体" w:cs="宋体" w:hint="eastAsia"/>
          <w:szCs w:val="28"/>
        </w:rPr>
        <w:t>施工各专业区域经理对施工队伍进行专业作业指导、环保等综合培训，培训不合格的队伍不许上岗施工。项目经理定期检查、考核培训结果，建立奖罚制，责任到人。</w:t>
      </w:r>
    </w:p>
    <w:p w14:paraId="795FA78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、减少对环境影响</w:t>
      </w:r>
    </w:p>
    <w:p w14:paraId="65AB68E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）降低扬尘、废气烟雾的排放</w:t>
      </w:r>
    </w:p>
    <w:p w14:paraId="7BE4EF16" w14:textId="77777777" w:rsidR="009E0C75" w:rsidRDefault="006110B9">
      <w:pPr>
        <w:rPr>
          <w:rFonts w:ascii="宋体" w:hAnsi="宋体" w:cs="宋体" w:hint="eastAsia"/>
          <w:szCs w:val="28"/>
        </w:rPr>
      </w:pPr>
      <w:r>
        <w:rPr>
          <w:rFonts w:ascii="宋体" w:hAnsi="宋体" w:cs="宋体" w:hint="eastAsia"/>
          <w:szCs w:val="28"/>
        </w:rPr>
        <w:t>工地现场环境保护听从甲方、街道、城管等部门的要求，并在施工前必须经工程所在地区的环保部门审批后方可施工，并主动要求环保部门定期监督指导。</w:t>
      </w:r>
    </w:p>
    <w:p w14:paraId="18B5188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）施工现场扬尘管理</w:t>
      </w:r>
    </w:p>
    <w:p w14:paraId="767ABE7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）现场不设混凝土搅拌站。所有商品混凝土均选用质量品质一流的全封闭现代化搅拌站供应。混凝土采用罐车密封运输，卸完混凝土后及时清扫地面，防止扬尘。现场设置一个清洗槽，用于混凝土浇筑完毕后</w:t>
      </w:r>
      <w:proofErr w:type="gramStart"/>
      <w:r>
        <w:rPr>
          <w:rFonts w:ascii="宋体" w:hAnsi="宋体" w:cs="宋体" w:hint="eastAsia"/>
          <w:szCs w:val="28"/>
        </w:rPr>
        <w:t>混凝土泵管的</w:t>
      </w:r>
      <w:proofErr w:type="gramEnd"/>
      <w:r>
        <w:rPr>
          <w:rFonts w:ascii="宋体" w:hAnsi="宋体" w:cs="宋体" w:hint="eastAsia"/>
          <w:szCs w:val="28"/>
        </w:rPr>
        <w:t>清洗。</w:t>
      </w:r>
    </w:p>
    <w:p w14:paraId="5DEAE49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）场内易扬尘颗粒建材料密闭存放。散状颗粒物材料（如砂子等）进场后临时用密目网或苫布进行覆盖，控制此类一次进场量，边用边进，减</w:t>
      </w:r>
      <w:r>
        <w:rPr>
          <w:rFonts w:ascii="宋体" w:hAnsi="宋体" w:cs="宋体" w:hint="eastAsia"/>
          <w:szCs w:val="28"/>
        </w:rPr>
        <w:lastRenderedPageBreak/>
        <w:t>少散发面积，用完后清扫干净。</w:t>
      </w:r>
    </w:p>
    <w:p w14:paraId="1750D97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）施工期间每天派专人洒水降尘。</w:t>
      </w:r>
    </w:p>
    <w:p w14:paraId="13B364D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）切割、钻孔的防尘措施：无齿</w:t>
      </w:r>
      <w:proofErr w:type="gramStart"/>
      <w:r>
        <w:rPr>
          <w:rFonts w:ascii="宋体" w:hAnsi="宋体" w:cs="宋体" w:hint="eastAsia"/>
          <w:szCs w:val="28"/>
        </w:rPr>
        <w:t>锯</w:t>
      </w:r>
      <w:proofErr w:type="gramEnd"/>
      <w:r>
        <w:rPr>
          <w:rFonts w:ascii="宋体" w:hAnsi="宋体" w:cs="宋体" w:hint="eastAsia"/>
          <w:szCs w:val="28"/>
        </w:rPr>
        <w:t>切割时在锯的正前方设置遮挡锯末火花的三面式挡板，使锯末在内部沉积后回收。钻孔用水钻进行，在下方设置疏水槽将浆水引至容器内沉淀后处理。</w:t>
      </w:r>
    </w:p>
    <w:p w14:paraId="642FCE2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）运输影响</w:t>
      </w:r>
    </w:p>
    <w:p w14:paraId="19040C9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）现场不设置洗车池，运土车及混凝土罐车等运输车辆出场时采用人工清理，配备</w:t>
      </w:r>
      <w:r>
        <w:rPr>
          <w:rFonts w:ascii="宋体" w:hAnsi="宋体" w:cs="宋体" w:hint="eastAsia"/>
          <w:szCs w:val="28"/>
        </w:rPr>
        <w:t>10</w:t>
      </w:r>
      <w:r>
        <w:rPr>
          <w:rFonts w:ascii="宋体" w:hAnsi="宋体" w:cs="宋体" w:hint="eastAsia"/>
          <w:szCs w:val="28"/>
        </w:rPr>
        <w:t>名清洁工人，一边</w:t>
      </w:r>
      <w:r>
        <w:rPr>
          <w:rFonts w:ascii="宋体" w:hAnsi="宋体" w:cs="宋体" w:hint="eastAsia"/>
          <w:szCs w:val="28"/>
        </w:rPr>
        <w:t>5</w:t>
      </w:r>
      <w:r>
        <w:rPr>
          <w:rFonts w:ascii="宋体" w:hAnsi="宋体" w:cs="宋体" w:hint="eastAsia"/>
          <w:szCs w:val="28"/>
        </w:rPr>
        <w:t>个对车身及车轮采用气泵结合人工进行清扫，车辆停滞清理处，地面铺设麻袋布及毡布。运土车及混凝土罐车等运输车辆一般在夜间进行操作，若</w:t>
      </w:r>
      <w:proofErr w:type="gramStart"/>
      <w:r>
        <w:rPr>
          <w:rFonts w:ascii="宋体" w:hAnsi="宋体" w:cs="宋体" w:hint="eastAsia"/>
          <w:szCs w:val="28"/>
        </w:rPr>
        <w:t>清晨前</w:t>
      </w:r>
      <w:proofErr w:type="gramEnd"/>
      <w:r>
        <w:rPr>
          <w:rFonts w:ascii="宋体" w:hAnsi="宋体" w:cs="宋体" w:hint="eastAsia"/>
          <w:szCs w:val="28"/>
        </w:rPr>
        <w:t>未清扫干净，使用专业清扫车清理。</w:t>
      </w:r>
    </w:p>
    <w:p w14:paraId="4B643B6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）密闭垃圾运输车、混凝土罐车、货物运输车辆防尘要做到：每天保持车辆表面清洁，装料至货箱</w:t>
      </w:r>
      <w:proofErr w:type="gramStart"/>
      <w:r>
        <w:rPr>
          <w:rFonts w:ascii="宋体" w:hAnsi="宋体" w:cs="宋体" w:hint="eastAsia"/>
          <w:szCs w:val="28"/>
        </w:rPr>
        <w:t>盖底并限制</w:t>
      </w:r>
      <w:proofErr w:type="gramEnd"/>
      <w:r>
        <w:rPr>
          <w:rFonts w:ascii="宋体" w:hAnsi="宋体" w:cs="宋体" w:hint="eastAsia"/>
          <w:szCs w:val="28"/>
        </w:rPr>
        <w:t>超载，车辆卸料溜槽处装设防遗撒的活动挡板，车辆清理干净后不带尘土出现场。</w:t>
      </w:r>
    </w:p>
    <w:p w14:paraId="5F478E8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、能源利用与管理</w:t>
      </w:r>
    </w:p>
    <w:p w14:paraId="573375A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）节约能耗</w:t>
      </w:r>
    </w:p>
    <w:p w14:paraId="6C368D9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）工程开工后，我公司会对现场用电量、用水量、用油量建立</w:t>
      </w:r>
      <w:proofErr w:type="gramStart"/>
      <w:r>
        <w:rPr>
          <w:rFonts w:ascii="宋体" w:hAnsi="宋体" w:cs="宋体" w:hint="eastAsia"/>
          <w:szCs w:val="28"/>
        </w:rPr>
        <w:t>消耗台</w:t>
      </w:r>
      <w:proofErr w:type="gramEnd"/>
      <w:r>
        <w:rPr>
          <w:rFonts w:ascii="宋体" w:hAnsi="宋体" w:cs="宋体" w:hint="eastAsia"/>
          <w:szCs w:val="28"/>
        </w:rPr>
        <w:t>帐，指定责任人，按“能源计量网络图”每月一次</w:t>
      </w:r>
      <w:proofErr w:type="gramStart"/>
      <w:r>
        <w:rPr>
          <w:rFonts w:ascii="宋体" w:hAnsi="宋体" w:cs="宋体" w:hint="eastAsia"/>
          <w:szCs w:val="28"/>
        </w:rPr>
        <w:t>填写台</w:t>
      </w:r>
      <w:proofErr w:type="gramEnd"/>
      <w:r>
        <w:rPr>
          <w:rFonts w:ascii="宋体" w:hAnsi="宋体" w:cs="宋体" w:hint="eastAsia"/>
          <w:szCs w:val="28"/>
        </w:rPr>
        <w:t>帐，每季度考核一次节能效果，奖罚挂钩，并通过公司</w:t>
      </w:r>
      <w:r>
        <w:rPr>
          <w:rFonts w:ascii="宋体" w:hAnsi="宋体" w:cs="宋体" w:hint="eastAsia"/>
          <w:szCs w:val="28"/>
        </w:rPr>
        <w:t>OA</w:t>
      </w:r>
      <w:r>
        <w:rPr>
          <w:rFonts w:ascii="宋体" w:hAnsi="宋体" w:cs="宋体" w:hint="eastAsia"/>
          <w:szCs w:val="28"/>
        </w:rPr>
        <w:t>网络进行全公司各项目评比竞赛。</w:t>
      </w:r>
    </w:p>
    <w:p w14:paraId="03E2E3F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）现场办公室采用敞开的办公格局，以自然通风、自然光照明为主，缩短空调机使用时间。照明采用新型节能荧光灯。</w:t>
      </w:r>
    </w:p>
    <w:p w14:paraId="324FB22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）现场安装水表、电表，随时了解用水、用电情况。经常检测现场供</w:t>
      </w:r>
      <w:r>
        <w:rPr>
          <w:rFonts w:ascii="宋体" w:hAnsi="宋体" w:cs="宋体" w:hint="eastAsia"/>
          <w:szCs w:val="28"/>
        </w:rPr>
        <w:lastRenderedPageBreak/>
        <w:t>水阀门，杜绝跑、冒、滴、漏现象，对浪费能源的责任人实行奖罚制度，并公告处理结果。</w:t>
      </w:r>
    </w:p>
    <w:p w14:paraId="36714F17"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）现场实行无纸化办公。利用公司</w:t>
      </w:r>
      <w:r>
        <w:rPr>
          <w:rFonts w:ascii="宋体" w:hAnsi="宋体" w:cs="宋体" w:hint="eastAsia"/>
          <w:szCs w:val="28"/>
        </w:rPr>
        <w:t>OA</w:t>
      </w:r>
      <w:r>
        <w:rPr>
          <w:rFonts w:ascii="宋体" w:hAnsi="宋体" w:cs="宋体" w:hint="eastAsia"/>
          <w:szCs w:val="28"/>
        </w:rPr>
        <w:t>信息系统，网络报送公司总部各类文件，网络审批施工方案电子文档，网络查询科技数据库等等。必须使用的纸张也要两面使用，并分类堆放注明。</w:t>
      </w:r>
    </w:p>
    <w:p w14:paraId="33F3FA8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、材料与资源</w:t>
      </w:r>
    </w:p>
    <w:p w14:paraId="31DFBAD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）材料选择</w:t>
      </w:r>
    </w:p>
    <w:p w14:paraId="6F102FE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）所有施工用辅助材料均采用对人体无害的绿色材料，绿色建材的采购管理所有进场材料一律通过招标采购</w:t>
      </w:r>
    </w:p>
    <w:p w14:paraId="5B0ADB0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对于招标文件中规定的施工自行采购的所有材料，我公司都采用公开招标形式进行采购。在质量、价格、绿色等方面保证材质一流。对于中标产品与供货产品质量有差异的生产厂商，一经发现，全部退货，并在公司材料供货商数据库内留下备案，永不合作。</w:t>
      </w:r>
    </w:p>
    <w:p w14:paraId="4A809BC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）考察供应商生产厂家</w:t>
      </w:r>
    </w:p>
    <w:p w14:paraId="42E579D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）对于大宗材料，我公司将组织由业主、设计、监理、施工四方考察小组，对材料设备供货厂家进行实地考察，最终选择性价比最优的厂家为工程供货。</w:t>
      </w:r>
    </w:p>
    <w:p w14:paraId="787FDE5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）资源再利用</w:t>
      </w:r>
    </w:p>
    <w:p w14:paraId="5C8149A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）施工废弃物管理</w:t>
      </w:r>
    </w:p>
    <w:p w14:paraId="66F47A2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）施工过程中产生的垃圾主要有：各种包装材料和其它废弃物。因此，施工垃圾分类时就是要将其中可再生利用或可再生的材料进行有效的回收处理，重新用于生产。</w:t>
      </w:r>
    </w:p>
    <w:p w14:paraId="4BFEA06D"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）所有材料包装物回收率要达到</w:t>
      </w:r>
      <w:r>
        <w:rPr>
          <w:rFonts w:ascii="宋体" w:hAnsi="宋体" w:cs="宋体" w:hint="eastAsia"/>
          <w:szCs w:val="28"/>
        </w:rPr>
        <w:t>100%</w:t>
      </w:r>
      <w:r>
        <w:rPr>
          <w:rFonts w:ascii="宋体" w:hAnsi="宋体" w:cs="宋体" w:hint="eastAsia"/>
          <w:szCs w:val="28"/>
        </w:rPr>
        <w:t>，有毒有害废物分类率达到</w:t>
      </w:r>
      <w:r>
        <w:rPr>
          <w:rFonts w:ascii="宋体" w:hAnsi="宋体" w:cs="宋体" w:hint="eastAsia"/>
          <w:szCs w:val="28"/>
        </w:rPr>
        <w:t>100%</w:t>
      </w:r>
      <w:r>
        <w:rPr>
          <w:rFonts w:ascii="宋体" w:hAnsi="宋体" w:cs="宋体" w:hint="eastAsia"/>
          <w:szCs w:val="28"/>
        </w:rPr>
        <w:t>。施工固废物处理后要达到《城市生活垃圾卫生填埋技术标准》（</w:t>
      </w:r>
      <w:r>
        <w:rPr>
          <w:rFonts w:ascii="宋体" w:hAnsi="宋体" w:cs="宋体" w:hint="eastAsia"/>
          <w:szCs w:val="28"/>
        </w:rPr>
        <w:t>CJJ17-88</w:t>
      </w:r>
      <w:r>
        <w:rPr>
          <w:rFonts w:ascii="宋体" w:hAnsi="宋体" w:cs="宋体" w:hint="eastAsia"/>
          <w:szCs w:val="28"/>
        </w:rPr>
        <w:t>）、《中华人民共和国固体废物环境污染防治法》。</w:t>
      </w:r>
    </w:p>
    <w:p w14:paraId="025D5E4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）严格施工废物回收制度。每月计算施工废物回收率并制表，总结回收效果，分析原因，纠正回收措施，提高回收利用率。</w:t>
      </w:r>
    </w:p>
    <w:p w14:paraId="52F673C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）就地取材</w:t>
      </w:r>
    </w:p>
    <w:p w14:paraId="53C3822A" w14:textId="77777777" w:rsidR="009E0C75" w:rsidRDefault="006110B9">
      <w:pPr>
        <w:rPr>
          <w:rFonts w:ascii="宋体" w:hAnsi="宋体" w:cs="宋体" w:hint="eastAsia"/>
          <w:szCs w:val="28"/>
        </w:rPr>
      </w:pPr>
      <w:r>
        <w:rPr>
          <w:rFonts w:ascii="宋体" w:hAnsi="宋体" w:cs="宋体" w:hint="eastAsia"/>
          <w:szCs w:val="28"/>
        </w:rPr>
        <w:t>除业主指定材料外，进口和国产的同一类材料，选择综合性价比较优的国产材料本地产的同一类材料，选择综合性价比较优的本地材料。</w:t>
      </w:r>
    </w:p>
    <w:p w14:paraId="0E6567F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、水资源节约与利用</w:t>
      </w:r>
    </w:p>
    <w:p w14:paraId="6351447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）水资源节约</w:t>
      </w:r>
    </w:p>
    <w:p w14:paraId="3FBD7B9A" w14:textId="77777777" w:rsidR="009E0C75" w:rsidRDefault="006110B9">
      <w:pPr>
        <w:rPr>
          <w:rFonts w:ascii="宋体" w:hAnsi="宋体" w:cs="宋体" w:hint="eastAsia"/>
          <w:szCs w:val="28"/>
        </w:rPr>
      </w:pPr>
      <w:r>
        <w:rPr>
          <w:rFonts w:ascii="宋体" w:hAnsi="宋体" w:cs="宋体" w:hint="eastAsia"/>
          <w:szCs w:val="28"/>
        </w:rPr>
        <w:t>加强现场水管理，设专人每日检查水龙头，杜绝冒水、滴水、漏水现象。</w:t>
      </w:r>
    </w:p>
    <w:p w14:paraId="633B9703" w14:textId="77777777" w:rsidR="009E0C75" w:rsidRDefault="006110B9">
      <w:pPr>
        <w:rPr>
          <w:rFonts w:ascii="宋体" w:hAnsi="宋体" w:cs="宋体" w:hint="eastAsia"/>
          <w:szCs w:val="28"/>
        </w:rPr>
      </w:pPr>
      <w:r>
        <w:rPr>
          <w:rFonts w:ascii="宋体" w:hAnsi="宋体" w:cs="宋体" w:hint="eastAsia"/>
          <w:szCs w:val="28"/>
        </w:rPr>
        <w:t>混凝土养护采用覆盖麻袋布和塑料薄膜等措施，减少养护用水。</w:t>
      </w:r>
    </w:p>
    <w:p w14:paraId="001D46A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）水资源利用</w:t>
      </w:r>
    </w:p>
    <w:p w14:paraId="7E2C321B" w14:textId="77777777" w:rsidR="009E0C75" w:rsidRDefault="006110B9">
      <w:pPr>
        <w:rPr>
          <w:rFonts w:ascii="宋体" w:hAnsi="宋体" w:cs="宋体" w:hint="eastAsia"/>
          <w:szCs w:val="28"/>
        </w:rPr>
      </w:pPr>
      <w:r>
        <w:rPr>
          <w:rFonts w:ascii="宋体" w:hAnsi="宋体" w:cs="宋体" w:hint="eastAsia"/>
          <w:szCs w:val="28"/>
        </w:rPr>
        <w:t>场外基地利用收集的雨水冲厕所、污水排放做了化粪池集中外排、降尘等。</w:t>
      </w:r>
    </w:p>
    <w:p w14:paraId="008B33E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、人员安全与健康</w:t>
      </w:r>
    </w:p>
    <w:p w14:paraId="775374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）人员安全</w:t>
      </w:r>
    </w:p>
    <w:p w14:paraId="57B65E5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）建立完善的安全管理制度</w:t>
      </w:r>
    </w:p>
    <w:p w14:paraId="0A4DBC6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）针对工程性质制定完善的安全管理制度明确安全生产责任制严格安全检查制度完备安全教育制度，形成一整套安全管理体系。</w:t>
      </w:r>
    </w:p>
    <w:p w14:paraId="6342310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）现场措施</w:t>
      </w:r>
    </w:p>
    <w:p w14:paraId="7D5FE9C7"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）料具存放、施工用电、机械设备的防护措施按《工程施工现场安全防护标准》要求和企业《现场安全防护方案》要求，结合现场实际情况制定。</w:t>
      </w:r>
    </w:p>
    <w:p w14:paraId="63986A6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）当施工人员操作焊接、切割等有强光作业、粉尘作业、强噪音等作业时，施工人员应佩戴护目镜、面罩、口罩、耳塞等防护器具上岗。</w:t>
      </w:r>
    </w:p>
    <w:p w14:paraId="69360B70"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w:t>
      </w:r>
      <w:proofErr w:type="gramStart"/>
      <w:r>
        <w:rPr>
          <w:rFonts w:ascii="宋体" w:hAnsi="宋体" w:cs="宋体" w:hint="eastAsia"/>
          <w:szCs w:val="28"/>
        </w:rPr>
        <w:t>挂安全</w:t>
      </w:r>
      <w:proofErr w:type="gramEnd"/>
      <w:r>
        <w:rPr>
          <w:rFonts w:ascii="宋体" w:hAnsi="宋体" w:cs="宋体" w:hint="eastAsia"/>
          <w:szCs w:val="28"/>
        </w:rPr>
        <w:t>提示板，定期对施工现场的各种安全设施和劳动保护器具进行检查和维修，将安全隐患遏制在事故发生之前。</w:t>
      </w:r>
    </w:p>
    <w:p w14:paraId="5961BFB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）人员健康</w:t>
      </w:r>
    </w:p>
    <w:p w14:paraId="1604F59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）场地布置</w:t>
      </w:r>
    </w:p>
    <w:p w14:paraId="574EBCCE" w14:textId="77777777" w:rsidR="009E0C75" w:rsidRDefault="006110B9">
      <w:pPr>
        <w:rPr>
          <w:rFonts w:ascii="宋体" w:hAnsi="宋体" w:cs="宋体" w:hint="eastAsia"/>
          <w:szCs w:val="28"/>
        </w:rPr>
      </w:pPr>
      <w:r>
        <w:rPr>
          <w:rFonts w:ascii="宋体" w:hAnsi="宋体" w:cs="宋体" w:hint="eastAsia"/>
          <w:szCs w:val="28"/>
        </w:rPr>
        <w:t>现场施工期间采取有效防毒、防污、防尘、防潮、通风等措施。复印机、打印机单独放在一起，与工作人员不同</w:t>
      </w:r>
      <w:proofErr w:type="gramStart"/>
      <w:r>
        <w:rPr>
          <w:rFonts w:ascii="宋体" w:hAnsi="宋体" w:cs="宋体" w:hint="eastAsia"/>
          <w:szCs w:val="28"/>
        </w:rPr>
        <w:t>室工人</w:t>
      </w:r>
      <w:proofErr w:type="gramEnd"/>
      <w:r>
        <w:rPr>
          <w:rFonts w:ascii="宋体" w:hAnsi="宋体" w:cs="宋体" w:hint="eastAsia"/>
          <w:szCs w:val="28"/>
        </w:rPr>
        <w:t>临时休息室安装空气净化器和排风扇。</w:t>
      </w:r>
    </w:p>
    <w:p w14:paraId="02AE1CF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）职业健康</w:t>
      </w:r>
    </w:p>
    <w:p w14:paraId="6C99889E" w14:textId="77777777" w:rsidR="009E0C75" w:rsidRDefault="006110B9">
      <w:pPr>
        <w:rPr>
          <w:rFonts w:ascii="宋体" w:hAnsi="宋体" w:cs="宋体" w:hint="eastAsia"/>
          <w:szCs w:val="28"/>
        </w:rPr>
      </w:pPr>
      <w:r>
        <w:rPr>
          <w:rFonts w:ascii="宋体" w:hAnsi="宋体" w:cs="宋体" w:hint="eastAsia"/>
          <w:szCs w:val="28"/>
        </w:rPr>
        <w:t>健康检查：新工人上岗前进行体格健康检查，特殊工种、有毒有害工种按《职业病防治法》定期做健康检查。</w:t>
      </w:r>
    </w:p>
    <w:p w14:paraId="591AF64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）卫生防疫</w:t>
      </w:r>
    </w:p>
    <w:p w14:paraId="7A6713AD" w14:textId="77777777" w:rsidR="009E0C75" w:rsidRDefault="006110B9">
      <w:pPr>
        <w:rPr>
          <w:rFonts w:ascii="宋体" w:hAnsi="宋体" w:cs="宋体" w:hint="eastAsia"/>
          <w:szCs w:val="28"/>
        </w:rPr>
      </w:pPr>
      <w:r>
        <w:rPr>
          <w:rFonts w:ascii="宋体" w:hAnsi="宋体" w:cs="宋体" w:hint="eastAsia"/>
          <w:szCs w:val="28"/>
        </w:rPr>
        <w:t>办公室、工人生活区、浴室、警卫室等内部设施整齐干净，照明通风均符合职业安全卫生要求，夏季对上述地点还要派专人灭蚊灭蝇，保持环境干净。为便于集中管理工人的安全卫生状况，并每日对工人生活区、浴室进行检查消毒。</w:t>
      </w:r>
      <w:r>
        <w:rPr>
          <w:rFonts w:ascii="宋体" w:hAnsi="宋体" w:cs="宋体" w:hint="eastAsia"/>
          <w:szCs w:val="28"/>
        </w:rPr>
        <w:t>24</w:t>
      </w:r>
      <w:r>
        <w:rPr>
          <w:rFonts w:ascii="宋体" w:hAnsi="宋体" w:cs="宋体" w:hint="eastAsia"/>
          <w:szCs w:val="28"/>
        </w:rPr>
        <w:t>小时服务面包车一辆，轿车一辆担架</w:t>
      </w:r>
      <w:r>
        <w:rPr>
          <w:rFonts w:ascii="宋体" w:hAnsi="宋体" w:cs="宋体" w:hint="eastAsia"/>
          <w:szCs w:val="28"/>
        </w:rPr>
        <w:t>2</w:t>
      </w:r>
      <w:r>
        <w:rPr>
          <w:rFonts w:ascii="宋体" w:hAnsi="宋体" w:cs="宋体" w:hint="eastAsia"/>
          <w:szCs w:val="28"/>
        </w:rPr>
        <w:t>副一旦发生传染病、食物中毒、急性职业病时，立即按应急机制向上级部门报告，并送往相应医院救治。若出现严重摔伤，立即送附近医院救治。卫生所设专业</w:t>
      </w:r>
      <w:r>
        <w:rPr>
          <w:rFonts w:ascii="宋体" w:hAnsi="宋体" w:cs="宋体" w:hint="eastAsia"/>
          <w:szCs w:val="28"/>
        </w:rPr>
        <w:lastRenderedPageBreak/>
        <w:t>医生一名，护士一名，负责日常的卫生防疫、小伤病诊治。</w:t>
      </w:r>
    </w:p>
    <w:p w14:paraId="5F6AC6C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）废气排放</w:t>
      </w:r>
    </w:p>
    <w:p w14:paraId="1E58FF70" w14:textId="77777777" w:rsidR="009E0C75" w:rsidRDefault="006110B9">
      <w:pPr>
        <w:rPr>
          <w:rFonts w:ascii="宋体" w:hAnsi="宋体" w:cs="宋体" w:hint="eastAsia"/>
          <w:szCs w:val="28"/>
        </w:rPr>
      </w:pPr>
      <w:r>
        <w:rPr>
          <w:rFonts w:ascii="宋体" w:hAnsi="宋体" w:cs="宋体" w:hint="eastAsia"/>
          <w:szCs w:val="28"/>
        </w:rPr>
        <w:t>大气污染主要是指一氧化碳（</w:t>
      </w:r>
      <w:r>
        <w:rPr>
          <w:rFonts w:ascii="宋体" w:hAnsi="宋体" w:cs="宋体" w:hint="eastAsia"/>
          <w:szCs w:val="28"/>
        </w:rPr>
        <w:t>C0</w:t>
      </w:r>
      <w:r>
        <w:rPr>
          <w:rFonts w:ascii="宋体" w:hAnsi="宋体" w:cs="宋体" w:hint="eastAsia"/>
          <w:szCs w:val="28"/>
        </w:rPr>
        <w:t>）污染、氮氧化物（</w:t>
      </w:r>
      <w:r>
        <w:rPr>
          <w:rFonts w:ascii="宋体" w:hAnsi="宋体" w:cs="宋体" w:hint="eastAsia"/>
          <w:szCs w:val="28"/>
        </w:rPr>
        <w:t>NOx</w:t>
      </w:r>
      <w:r>
        <w:rPr>
          <w:rFonts w:ascii="宋体" w:hAnsi="宋体" w:cs="宋体" w:hint="eastAsia"/>
          <w:szCs w:val="28"/>
        </w:rPr>
        <w:t>）污染、碳氢化合物（</w:t>
      </w:r>
      <w:r>
        <w:rPr>
          <w:rFonts w:ascii="宋体" w:hAnsi="宋体" w:cs="宋体" w:hint="eastAsia"/>
          <w:szCs w:val="28"/>
        </w:rPr>
        <w:t>HC</w:t>
      </w:r>
      <w:r>
        <w:rPr>
          <w:rFonts w:ascii="宋体" w:hAnsi="宋体" w:cs="宋体" w:hint="eastAsia"/>
          <w:szCs w:val="28"/>
        </w:rPr>
        <w:t>）污染。其中一氧化碳</w:t>
      </w:r>
      <w:r>
        <w:rPr>
          <w:rFonts w:ascii="宋体" w:hAnsi="宋体" w:cs="宋体" w:hint="eastAsia"/>
          <w:szCs w:val="28"/>
        </w:rPr>
        <w:t>80%</w:t>
      </w:r>
      <w:r>
        <w:rPr>
          <w:rFonts w:ascii="宋体" w:hAnsi="宋体" w:cs="宋体" w:hint="eastAsia"/>
          <w:szCs w:val="28"/>
        </w:rPr>
        <w:t>是由汽车排出的，其含量与交通量成正比。而碳氢化合物则是因为汽车尾气中没有充分燃烧的烃类物质造成污染。因此，防治大气污染首先要做到“绿色交通运输”，减少汽车尾气排放。绿色交通从我做起。管理者和施工人员尽量乘坐公共交通、班车上下班，私车满员承载进出现场。所有进出现场的运输车辆都要与责任单位签署环保协议，所有车辆必须为排放达标车辆，不达标的车辆禁止进入现场。项目经理部派专人定期检查车辆手续，必要时监督车辆验证。机械设备由总部的专业公司负责提供，专人负责保养、维修，定期检查，</w:t>
      </w:r>
      <w:proofErr w:type="gramStart"/>
      <w:r>
        <w:rPr>
          <w:rFonts w:ascii="宋体" w:hAnsi="宋体" w:cs="宋体" w:hint="eastAsia"/>
          <w:szCs w:val="28"/>
        </w:rPr>
        <w:t>确使用保</w:t>
      </w:r>
      <w:proofErr w:type="gramEnd"/>
      <w:r>
        <w:rPr>
          <w:rFonts w:ascii="宋体" w:hAnsi="宋体" w:cs="宋体" w:hint="eastAsia"/>
          <w:szCs w:val="28"/>
        </w:rPr>
        <w:t>完。</w:t>
      </w:r>
    </w:p>
    <w:p w14:paraId="574C2D2C"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）烟雾排放</w:t>
      </w:r>
    </w:p>
    <w:p w14:paraId="206DE7BF" w14:textId="77777777" w:rsidR="009E0C75" w:rsidRDefault="006110B9">
      <w:pPr>
        <w:rPr>
          <w:rFonts w:ascii="宋体" w:hAnsi="宋体" w:cs="宋体" w:hint="eastAsia"/>
          <w:szCs w:val="28"/>
        </w:rPr>
      </w:pPr>
      <w:r>
        <w:rPr>
          <w:rFonts w:ascii="宋体" w:hAnsi="宋体" w:cs="宋体" w:hint="eastAsia"/>
          <w:szCs w:val="28"/>
        </w:rPr>
        <w:t>加强对现场的烟尘监测，进行定期检查和不定期抽查，确保烟尘排放度达到规定级别以下。全天</w:t>
      </w:r>
      <w:r>
        <w:rPr>
          <w:rFonts w:ascii="宋体" w:hAnsi="宋体" w:cs="宋体" w:hint="eastAsia"/>
          <w:szCs w:val="28"/>
        </w:rPr>
        <w:t>24</w:t>
      </w:r>
      <w:r>
        <w:rPr>
          <w:rFonts w:ascii="宋体" w:hAnsi="宋体" w:cs="宋体" w:hint="eastAsia"/>
          <w:szCs w:val="28"/>
        </w:rPr>
        <w:t>小时内禁止在施工区域吸烟。禁止采用燃烧的方法</w:t>
      </w:r>
      <w:proofErr w:type="gramStart"/>
      <w:r>
        <w:rPr>
          <w:rFonts w:ascii="宋体" w:hAnsi="宋体" w:cs="宋体" w:hint="eastAsia"/>
          <w:szCs w:val="28"/>
        </w:rPr>
        <w:t>剥</w:t>
      </w:r>
      <w:proofErr w:type="gramEnd"/>
      <w:r>
        <w:rPr>
          <w:rFonts w:ascii="宋体" w:hAnsi="宋体" w:cs="宋体" w:hint="eastAsia"/>
          <w:szCs w:val="28"/>
        </w:rPr>
        <w:t>电缆皮，以免烟气污染环境。</w:t>
      </w:r>
    </w:p>
    <w:p w14:paraId="3360606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）防止施工噪音污染措施</w:t>
      </w:r>
    </w:p>
    <w:p w14:paraId="135F3D57" w14:textId="77777777" w:rsidR="009E0C75" w:rsidRDefault="006110B9">
      <w:pPr>
        <w:rPr>
          <w:rFonts w:ascii="宋体" w:hAnsi="宋体" w:cs="宋体" w:hint="eastAsia"/>
          <w:szCs w:val="28"/>
        </w:rPr>
      </w:pPr>
      <w:r>
        <w:rPr>
          <w:rFonts w:ascii="宋体" w:hAnsi="宋体" w:cs="宋体" w:hint="eastAsia"/>
          <w:szCs w:val="28"/>
        </w:rPr>
        <w:t>现场遵守《中华人民共和国施工场界噪音限值》规定，并制定降噪措施和管理制度，且要严格控制。</w:t>
      </w:r>
    </w:p>
    <w:p w14:paraId="47C0F7FD" w14:textId="77777777" w:rsidR="009E0C75" w:rsidRDefault="006110B9">
      <w:pPr>
        <w:rPr>
          <w:rFonts w:ascii="宋体" w:hAnsi="宋体" w:cs="宋体" w:hint="eastAsia"/>
          <w:szCs w:val="28"/>
        </w:rPr>
      </w:pPr>
      <w:r>
        <w:rPr>
          <w:rFonts w:ascii="宋体" w:hAnsi="宋体" w:cs="宋体" w:hint="eastAsia"/>
          <w:szCs w:val="28"/>
        </w:rPr>
        <w:t>（八）绿色施工原则</w:t>
      </w:r>
    </w:p>
    <w:p w14:paraId="50F6866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为贯彻落实建设工程节地、节能、节水、节材和保护环境的技术经济政策，建设资源节约型、环境友好型社会，通过采用先进的技术措施和管理，最大程度地节约资源，提高能源利用率，减少施工活动对环境造成</w:t>
      </w:r>
      <w:r>
        <w:rPr>
          <w:rFonts w:ascii="宋体" w:hAnsi="宋体" w:cs="宋体" w:hint="eastAsia"/>
          <w:szCs w:val="28"/>
        </w:rPr>
        <w:lastRenderedPageBreak/>
        <w:t>的不利影响，规范绿色施工管理。</w:t>
      </w:r>
    </w:p>
    <w:p w14:paraId="1C8E903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、本制度所指的施工现场包括施工区、办公区和施工人员生活区。</w:t>
      </w:r>
    </w:p>
    <w:p w14:paraId="2440027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、施工现场绿色施工管理除应执行本制度的规定外，还应遵守国家及地方现行有关法规和强制性标准的规定。</w:t>
      </w:r>
    </w:p>
    <w:p w14:paraId="46ABAA08"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、绿色施工应积极采用先进的生产手段、技术措施和施工方法，推进施工工业化、机械化、信息化和标准化。</w:t>
      </w:r>
    </w:p>
    <w:p w14:paraId="42A6D916"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、绿色施工是指工程建设中，在保证质量、安全等基本要求的前提下，通过科学管理和技术进步，最大限度地节约资源与减少对环境负面影响的施工活动，实现四节</w:t>
      </w:r>
      <w:proofErr w:type="gramStart"/>
      <w:r>
        <w:rPr>
          <w:rFonts w:ascii="宋体" w:hAnsi="宋体" w:cs="宋体" w:hint="eastAsia"/>
          <w:szCs w:val="28"/>
        </w:rPr>
        <w:t>一</w:t>
      </w:r>
      <w:proofErr w:type="gramEnd"/>
      <w:r>
        <w:rPr>
          <w:rFonts w:ascii="宋体" w:hAnsi="宋体" w:cs="宋体" w:hint="eastAsia"/>
          <w:szCs w:val="28"/>
        </w:rPr>
        <w:t>环保（节能、节地、节水、节材和环境保护）。</w:t>
      </w:r>
    </w:p>
    <w:p w14:paraId="15E2F537"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绿色施工对于我们工程施工而言，并不是很新的思维途径，降低施工噪音、减少施工扰民、减少材料的损耗等在大多数施工现场都会被常常谈起，关键要有合理的措施加以执行。而可持续发展思想在工程施工中应用的重点在于将“绿色方式”作为一个整体运用到工程施工中去，实施绿色施工，以便在建造过程中对环境、资源造成尽可能小的影响，这又是它的一种深层次的含义。</w:t>
      </w:r>
    </w:p>
    <w:p w14:paraId="3EE5F8C0"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绿色施工是可持续发展思想在工程施工中应用的主要体现，是绿色施工技术的综合应用。绿色施工并不仅仅是指在工程施工中实施封闭施工，没有尘土飞扬，没有噪声扰民，在工地四周栽花、种草，实施定时洒水等这些内容，还包括了其它大量的内容，涉及到可持续发展的各个方面，如生态与环境保护、资源与能源的利用、社会经济的发展等。因此根据绿色施工总体框架</w:t>
      </w:r>
      <w:proofErr w:type="gramStart"/>
      <w:r>
        <w:rPr>
          <w:rFonts w:ascii="宋体" w:hAnsi="宋体" w:cs="宋体" w:hint="eastAsia"/>
          <w:szCs w:val="28"/>
        </w:rPr>
        <w:t>图制定</w:t>
      </w:r>
      <w:proofErr w:type="gramEnd"/>
      <w:r>
        <w:rPr>
          <w:rFonts w:ascii="宋体" w:hAnsi="宋体" w:cs="宋体" w:hint="eastAsia"/>
          <w:szCs w:val="28"/>
        </w:rPr>
        <w:t>出相应的原则措施予以保障。</w:t>
      </w:r>
    </w:p>
    <w:p w14:paraId="1784B951" w14:textId="77777777" w:rsidR="009E0C75" w:rsidRDefault="006110B9">
      <w:pPr>
        <w:rPr>
          <w:rFonts w:ascii="宋体" w:hAnsi="宋体" w:cs="宋体" w:hint="eastAsia"/>
          <w:szCs w:val="28"/>
        </w:rPr>
      </w:pPr>
      <w:r>
        <w:rPr>
          <w:rFonts w:ascii="宋体" w:hAnsi="宋体" w:cs="宋体" w:hint="eastAsia"/>
          <w:szCs w:val="28"/>
        </w:rPr>
        <w:t>（九）降低环境污染措施</w:t>
      </w:r>
    </w:p>
    <w:p w14:paraId="59C60A8D"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、雨季施工时制定有效的排水措施，采用固定泥浆池，泥浆池采用土砂袋堆砌，外包无纺布，废弃泥浆由泥浆车运出场外按照环保相关规定进行处理。</w:t>
      </w:r>
    </w:p>
    <w:p w14:paraId="1D8FB0E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现场搅拌站设立沉淀池和冲洗池。沉淀拌合混泥土时产生的粉尘，拌合混泥土形成的污水其他污水分别处理后方能经排水管道排入排水管网，施工中产生的泥浆未经沉淀不得排入排水管网，废浆和淤泥用封闭的专用车辆进行运输。</w:t>
      </w:r>
    </w:p>
    <w:p w14:paraId="2C82FE37" w14:textId="77777777" w:rsidR="009E0C75" w:rsidRDefault="006110B9">
      <w:pPr>
        <w:rPr>
          <w:rFonts w:ascii="宋体" w:hAnsi="宋体" w:cs="宋体" w:hint="eastAsia"/>
          <w:szCs w:val="28"/>
        </w:rPr>
      </w:pPr>
      <w:r>
        <w:rPr>
          <w:rFonts w:ascii="宋体" w:hAnsi="宋体" w:cs="宋体" w:hint="eastAsia"/>
          <w:szCs w:val="28"/>
        </w:rPr>
        <w:t>（十）文明施工管理的内容</w:t>
      </w:r>
    </w:p>
    <w:p w14:paraId="385F4B7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、现场管理</w:t>
      </w:r>
    </w:p>
    <w:p w14:paraId="3ADED2A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）现场施工区域的围栏及标牌设置，安全与消防设施齐全有效</w:t>
      </w:r>
    </w:p>
    <w:p w14:paraId="1143E98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）临时设施的规划与搭设，办公室的安排与环境卫生专人策划实施</w:t>
      </w:r>
    </w:p>
    <w:p w14:paraId="75635F0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）各种材料、半成品、构件分类堆放齐整无混料，现场保管妥善</w:t>
      </w:r>
    </w:p>
    <w:p w14:paraId="004147B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）散碎材料、施工垃圾的堆放与清理及时，做好各种环境污染的防范措施</w:t>
      </w:r>
    </w:p>
    <w:p w14:paraId="636A007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）成品保护及施工机械保养设专人负责</w:t>
      </w:r>
    </w:p>
    <w:p w14:paraId="74A1ABA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）清理垃圾用编织袋装载，人工运下，严禁随意凌空抛洒。施工垃圾应及时清运，适量洒水，减少扬尘。</w:t>
      </w:r>
    </w:p>
    <w:p w14:paraId="794311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）在施工现场内，应按有关规定，设置牌、图及安全宣传标语和警告、警示牌。</w:t>
      </w:r>
    </w:p>
    <w:p w14:paraId="1D0890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）根据现场条件，材料严格按计划分批进场，各种材料应分类划区堆放，做到堆放整齐。</w:t>
      </w:r>
    </w:p>
    <w:p w14:paraId="6CA31D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）管理人员及施工工人要不断提高现场</w:t>
      </w:r>
      <w:r>
        <w:rPr>
          <w:rFonts w:ascii="宋体" w:hAnsi="宋体" w:cs="宋体" w:hint="eastAsia"/>
          <w:szCs w:val="28"/>
        </w:rPr>
        <w:t>CI</w:t>
      </w:r>
      <w:r>
        <w:rPr>
          <w:rFonts w:ascii="宋体" w:hAnsi="宋体" w:cs="宋体" w:hint="eastAsia"/>
          <w:szCs w:val="28"/>
        </w:rPr>
        <w:t>形象和文明施工的管理</w:t>
      </w:r>
      <w:r>
        <w:rPr>
          <w:rFonts w:ascii="宋体" w:hAnsi="宋体" w:cs="宋体" w:hint="eastAsia"/>
          <w:szCs w:val="28"/>
        </w:rPr>
        <w:lastRenderedPageBreak/>
        <w:t>观念和管理标准，并要认真落实完成，不断的改进。</w:t>
      </w:r>
    </w:p>
    <w:p w14:paraId="48ACE3F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）各级施工人员必须按规定佩戴相应颜色胸卡及安全帽，以便于施工管理。</w:t>
      </w:r>
    </w:p>
    <w:p w14:paraId="2BB287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）对进出工地的垃圾车辆和材料运输车辆派专人进行调配并登记，及时进行冲洗清扫，防治污染交通道路。</w:t>
      </w:r>
    </w:p>
    <w:p w14:paraId="7AFA5F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）垃圾要统一堆放及时清理。</w:t>
      </w:r>
    </w:p>
    <w:p w14:paraId="72265B9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）施工要做到工完场清，材料、机具分别整理整齐，并按要求归库。</w:t>
      </w:r>
    </w:p>
    <w:p w14:paraId="4494BB9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、环境卫生</w:t>
      </w:r>
    </w:p>
    <w:p w14:paraId="18EDAD4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）卫生防病知识的教育，要求施工人员注意卫生、防止疾病。</w:t>
      </w:r>
    </w:p>
    <w:p w14:paraId="711D6E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）建立完善的卫生防疫管理制度，制定有效的管理措施。</w:t>
      </w:r>
    </w:p>
    <w:p w14:paraId="112C0D0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）按照安全文明工地的标准执行环境、卫生的各项管理工作。</w:t>
      </w:r>
    </w:p>
    <w:p w14:paraId="61FBF30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）环境管理要做到责任落实到人，按规定进行定期检查工作。</w:t>
      </w:r>
    </w:p>
    <w:p w14:paraId="19A7EDB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CI</w:t>
      </w:r>
      <w:r>
        <w:rPr>
          <w:rFonts w:ascii="宋体" w:hAnsi="宋体" w:cs="宋体" w:hint="eastAsia"/>
          <w:szCs w:val="28"/>
        </w:rPr>
        <w:t>设计</w:t>
      </w:r>
    </w:p>
    <w:p w14:paraId="5A57AE4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）保证行政办公用品及对外交流手段的</w:t>
      </w:r>
      <w:proofErr w:type="gramStart"/>
      <w:r>
        <w:rPr>
          <w:rFonts w:ascii="宋体" w:hAnsi="宋体" w:cs="宋体" w:hint="eastAsia"/>
          <w:szCs w:val="28"/>
        </w:rPr>
        <w:t>统一统一</w:t>
      </w:r>
      <w:proofErr w:type="gramEnd"/>
      <w:r>
        <w:rPr>
          <w:rFonts w:ascii="宋体" w:hAnsi="宋体" w:cs="宋体" w:hint="eastAsia"/>
          <w:szCs w:val="28"/>
        </w:rPr>
        <w:t>使用公司统一定购的信纸、便笺、礼仪用品、会议桌、复印机、打印机。</w:t>
      </w:r>
    </w:p>
    <w:p w14:paraId="70C656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）保证员工着装的统一：公司员工按照公司统一配发的工作服、安全帽，整齐着装</w:t>
      </w:r>
      <w:proofErr w:type="gramStart"/>
      <w:r>
        <w:rPr>
          <w:rFonts w:ascii="宋体" w:hAnsi="宋体" w:cs="宋体" w:hint="eastAsia"/>
          <w:szCs w:val="28"/>
        </w:rPr>
        <w:t>各队伍</w:t>
      </w:r>
      <w:proofErr w:type="gramEnd"/>
      <w:r>
        <w:rPr>
          <w:rFonts w:ascii="宋体" w:hAnsi="宋体" w:cs="宋体" w:hint="eastAsia"/>
          <w:szCs w:val="28"/>
        </w:rPr>
        <w:t>按照本单位要求统一着装。项目现场全体人员由项目统一派发胸牌，按标准佩带。</w:t>
      </w:r>
    </w:p>
    <w:p w14:paraId="03E3E70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）保证现场人员工作行为的文明，执行公司有关</w:t>
      </w:r>
      <w:r>
        <w:rPr>
          <w:rFonts w:ascii="宋体" w:hAnsi="宋体" w:cs="宋体" w:hint="eastAsia"/>
          <w:szCs w:val="28"/>
        </w:rPr>
        <w:t>CI</w:t>
      </w:r>
      <w:r>
        <w:rPr>
          <w:rFonts w:ascii="宋体" w:hAnsi="宋体" w:cs="宋体" w:hint="eastAsia"/>
          <w:szCs w:val="28"/>
        </w:rPr>
        <w:t>行为分册的有关要求。</w:t>
      </w:r>
    </w:p>
    <w:p w14:paraId="59225DFE" w14:textId="77777777" w:rsidR="009E0C75" w:rsidRDefault="006110B9">
      <w:pPr>
        <w:rPr>
          <w:rFonts w:ascii="宋体" w:hAnsi="宋体" w:cs="宋体" w:hint="eastAsia"/>
          <w:szCs w:val="28"/>
        </w:rPr>
      </w:pPr>
      <w:r>
        <w:rPr>
          <w:rFonts w:ascii="宋体" w:hAnsi="宋体" w:cs="宋体" w:hint="eastAsia"/>
          <w:szCs w:val="28"/>
        </w:rPr>
        <w:t>（十一）文明施工管理的组织</w:t>
      </w:r>
    </w:p>
    <w:p w14:paraId="167CB570"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、建立现场文明施工管理机构</w:t>
      </w:r>
    </w:p>
    <w:p w14:paraId="49494D33" w14:textId="77777777" w:rsidR="009E0C75" w:rsidRDefault="006110B9">
      <w:pPr>
        <w:rPr>
          <w:rFonts w:ascii="宋体" w:hAnsi="宋体" w:cs="宋体" w:hint="eastAsia"/>
          <w:szCs w:val="28"/>
        </w:rPr>
      </w:pPr>
      <w:r>
        <w:rPr>
          <w:rFonts w:ascii="宋体" w:hAnsi="宋体" w:cs="宋体" w:hint="eastAsia"/>
          <w:szCs w:val="28"/>
        </w:rPr>
        <w:t>成立以项目经理为核心的文明施工领导小组，人员到位，各负其责，主要分工有现场管理、安全防护、临时用电、机械安全、保卫消防、料具管理、环境保护、环境卫生八个专业部分。</w:t>
      </w:r>
    </w:p>
    <w:p w14:paraId="1C236A4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）实施责任制</w:t>
      </w:r>
    </w:p>
    <w:p w14:paraId="15B0197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）项目经理部的环境管理职责</w:t>
      </w:r>
    </w:p>
    <w:p w14:paraId="1FCD48D1" w14:textId="77777777" w:rsidR="009E0C75" w:rsidRDefault="006110B9">
      <w:pPr>
        <w:rPr>
          <w:rFonts w:ascii="宋体" w:hAnsi="宋体" w:cs="宋体" w:hint="eastAsia"/>
          <w:szCs w:val="28"/>
        </w:rPr>
      </w:pPr>
      <w:r>
        <w:rPr>
          <w:rFonts w:ascii="宋体" w:hAnsi="宋体" w:cs="宋体" w:hint="eastAsia"/>
          <w:szCs w:val="28"/>
        </w:rPr>
        <w:t>①贯彻实施公司环境方针、环境管理体系文件，对体系的运行控制负领导责任。</w:t>
      </w:r>
    </w:p>
    <w:p w14:paraId="216F2CF4" w14:textId="77777777" w:rsidR="009E0C75" w:rsidRDefault="006110B9">
      <w:pPr>
        <w:rPr>
          <w:rFonts w:ascii="宋体" w:hAnsi="宋体" w:cs="宋体" w:hint="eastAsia"/>
          <w:szCs w:val="28"/>
        </w:rPr>
      </w:pPr>
      <w:r>
        <w:rPr>
          <w:rFonts w:ascii="宋体" w:hAnsi="宋体" w:cs="宋体" w:hint="eastAsia"/>
          <w:szCs w:val="28"/>
        </w:rPr>
        <w:t>②严格按照公司的环境管理体系文件要求组织本工程项目环境管理体系的运行工作，管理和督促协力方环境管理工作的落实，将项目环境管理体系要求延伸到各协力方的工作之中。</w:t>
      </w:r>
    </w:p>
    <w:p w14:paraId="411C5ADE" w14:textId="77777777" w:rsidR="009E0C75" w:rsidRDefault="006110B9">
      <w:pPr>
        <w:rPr>
          <w:rFonts w:ascii="宋体" w:hAnsi="宋体" w:cs="宋体" w:hint="eastAsia"/>
          <w:szCs w:val="28"/>
        </w:rPr>
      </w:pPr>
      <w:r>
        <w:rPr>
          <w:rFonts w:ascii="宋体" w:hAnsi="宋体" w:cs="宋体" w:hint="eastAsia"/>
          <w:szCs w:val="28"/>
        </w:rPr>
        <w:t>③编制项目环境管理计划，制定项目环境目标和指标。</w:t>
      </w:r>
    </w:p>
    <w:p w14:paraId="77D6C266" w14:textId="77777777" w:rsidR="009E0C75" w:rsidRDefault="006110B9">
      <w:pPr>
        <w:rPr>
          <w:rFonts w:ascii="宋体" w:hAnsi="宋体" w:cs="宋体" w:hint="eastAsia"/>
          <w:szCs w:val="28"/>
        </w:rPr>
      </w:pPr>
      <w:r>
        <w:rPr>
          <w:rFonts w:ascii="宋体" w:hAnsi="宋体" w:cs="宋体" w:hint="eastAsia"/>
          <w:szCs w:val="28"/>
        </w:rPr>
        <w:t>④建立环境管理方案，并组织环保作业指导书的贯彻实施。</w:t>
      </w:r>
    </w:p>
    <w:p w14:paraId="04ECB56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）项目经理</w:t>
      </w:r>
    </w:p>
    <w:p w14:paraId="07F7C4BA" w14:textId="77777777" w:rsidR="009E0C75" w:rsidRDefault="006110B9">
      <w:pPr>
        <w:rPr>
          <w:rFonts w:ascii="宋体" w:hAnsi="宋体" w:cs="宋体" w:hint="eastAsia"/>
          <w:szCs w:val="28"/>
        </w:rPr>
      </w:pPr>
      <w:r>
        <w:rPr>
          <w:rFonts w:ascii="宋体" w:hAnsi="宋体" w:cs="宋体" w:hint="eastAsia"/>
          <w:szCs w:val="28"/>
        </w:rPr>
        <w:t>①项目经理是本项目环境体系管理的第一责任人。</w:t>
      </w:r>
    </w:p>
    <w:p w14:paraId="4742CFAA" w14:textId="77777777" w:rsidR="009E0C75" w:rsidRDefault="006110B9">
      <w:pPr>
        <w:rPr>
          <w:rFonts w:ascii="宋体" w:hAnsi="宋体" w:cs="宋体" w:hint="eastAsia"/>
          <w:szCs w:val="28"/>
        </w:rPr>
      </w:pPr>
      <w:r>
        <w:rPr>
          <w:rFonts w:ascii="宋体" w:hAnsi="宋体" w:cs="宋体" w:hint="eastAsia"/>
          <w:szCs w:val="28"/>
        </w:rPr>
        <w:t>②执行公司环境方针。</w:t>
      </w:r>
    </w:p>
    <w:p w14:paraId="69257A28" w14:textId="77777777" w:rsidR="009E0C75" w:rsidRDefault="006110B9">
      <w:pPr>
        <w:rPr>
          <w:rFonts w:ascii="宋体" w:hAnsi="宋体" w:cs="宋体" w:hint="eastAsia"/>
          <w:szCs w:val="28"/>
        </w:rPr>
      </w:pPr>
      <w:r>
        <w:rPr>
          <w:rFonts w:ascii="宋体" w:hAnsi="宋体" w:cs="宋体" w:hint="eastAsia"/>
          <w:szCs w:val="28"/>
        </w:rPr>
        <w:t>③对环境管理体系运行相关成本负责，对此类成本支出有审核签字权。</w:t>
      </w:r>
    </w:p>
    <w:p w14:paraId="5DCC42B8" w14:textId="77777777" w:rsidR="009E0C75" w:rsidRDefault="006110B9">
      <w:pPr>
        <w:rPr>
          <w:rFonts w:ascii="宋体" w:hAnsi="宋体" w:cs="宋体" w:hint="eastAsia"/>
          <w:szCs w:val="28"/>
        </w:rPr>
      </w:pPr>
      <w:r>
        <w:rPr>
          <w:rFonts w:ascii="宋体" w:hAnsi="宋体" w:cs="宋体" w:hint="eastAsia"/>
          <w:szCs w:val="28"/>
        </w:rPr>
        <w:t>④审核项目环境管理计划，组织编制并审核项目环境管理《目标、指标及环境管理方案》。</w:t>
      </w:r>
    </w:p>
    <w:p w14:paraId="00288628" w14:textId="77777777" w:rsidR="009E0C75" w:rsidRDefault="006110B9">
      <w:pPr>
        <w:rPr>
          <w:rFonts w:ascii="宋体" w:hAnsi="宋体" w:cs="宋体" w:hint="eastAsia"/>
          <w:szCs w:val="28"/>
        </w:rPr>
      </w:pPr>
      <w:r>
        <w:rPr>
          <w:rFonts w:ascii="宋体" w:hAnsi="宋体" w:cs="宋体" w:hint="eastAsia"/>
          <w:szCs w:val="28"/>
        </w:rPr>
        <w:t>⑤依据《项目管理手册》进行组织机构设置、人员聘任和环境管理体系职能分配，建立《环境职责职权分配表》。</w:t>
      </w:r>
    </w:p>
    <w:p w14:paraId="2DAF62EE" w14:textId="77777777" w:rsidR="009E0C75" w:rsidRDefault="006110B9">
      <w:pPr>
        <w:rPr>
          <w:rFonts w:ascii="宋体" w:hAnsi="宋体" w:cs="宋体" w:hint="eastAsia"/>
          <w:szCs w:val="28"/>
        </w:rPr>
      </w:pPr>
      <w:r>
        <w:rPr>
          <w:rFonts w:ascii="宋体" w:hAnsi="宋体" w:cs="宋体" w:hint="eastAsia"/>
          <w:szCs w:val="28"/>
        </w:rPr>
        <w:t>⑥负责项目环境管理体系建立的策划和资源配备。</w:t>
      </w:r>
    </w:p>
    <w:p w14:paraId="3C73195B"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）项目技术负责人</w:t>
      </w:r>
    </w:p>
    <w:p w14:paraId="26A09891" w14:textId="77777777" w:rsidR="009E0C75" w:rsidRDefault="006110B9">
      <w:pPr>
        <w:rPr>
          <w:rFonts w:ascii="宋体" w:hAnsi="宋体" w:cs="宋体" w:hint="eastAsia"/>
          <w:szCs w:val="28"/>
        </w:rPr>
      </w:pPr>
      <w:r>
        <w:rPr>
          <w:rFonts w:ascii="宋体" w:hAnsi="宋体" w:cs="宋体" w:hint="eastAsia"/>
          <w:szCs w:val="28"/>
        </w:rPr>
        <w:t>作为项目环境管理的主管负责人，全面领导环境管理体系在项目上的建立运行及记录。负责组织项目环境因素的识别和评审。组织编制并审核项目的环境作业指导书。负责项目环境管理的培训工作。负责组织项目环境管理不符合的纠正，并负责正措施、预防措施的制定。组织指导各相关人员的环境管理工作。</w:t>
      </w:r>
    </w:p>
    <w:p w14:paraId="7A09CAB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）准统筹对施工现场进行规划和布置，以确保文明工地基础设施的实现。</w:t>
      </w:r>
    </w:p>
    <w:p w14:paraId="64B2B8B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、齐抓共管制</w:t>
      </w:r>
    </w:p>
    <w:p w14:paraId="3765A74A" w14:textId="77777777" w:rsidR="009E0C75" w:rsidRDefault="006110B9">
      <w:pPr>
        <w:rPr>
          <w:rFonts w:ascii="宋体" w:hAnsi="宋体" w:cs="宋体" w:hint="eastAsia"/>
          <w:szCs w:val="28"/>
        </w:rPr>
      </w:pPr>
      <w:r>
        <w:rPr>
          <w:rFonts w:ascii="宋体" w:hAnsi="宋体" w:cs="宋体" w:hint="eastAsia"/>
          <w:szCs w:val="28"/>
        </w:rPr>
        <w:t>现场文明施工管理，实行项目经理部牵头，</w:t>
      </w:r>
      <w:proofErr w:type="gramStart"/>
      <w:r>
        <w:rPr>
          <w:rFonts w:ascii="宋体" w:hAnsi="宋体" w:cs="宋体" w:hint="eastAsia"/>
          <w:szCs w:val="28"/>
        </w:rPr>
        <w:t>各工队</w:t>
      </w:r>
      <w:proofErr w:type="gramEnd"/>
      <w:r>
        <w:rPr>
          <w:rFonts w:ascii="宋体" w:hAnsi="宋体" w:cs="宋体" w:hint="eastAsia"/>
          <w:szCs w:val="28"/>
        </w:rPr>
        <w:t>分口负责，共同管理。</w:t>
      </w:r>
    </w:p>
    <w:p w14:paraId="51CF950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、奖罚责任制</w:t>
      </w:r>
    </w:p>
    <w:p w14:paraId="23960564" w14:textId="77777777" w:rsidR="009E0C75" w:rsidRDefault="006110B9">
      <w:pPr>
        <w:rPr>
          <w:rFonts w:ascii="宋体" w:hAnsi="宋体" w:cs="宋体" w:hint="eastAsia"/>
          <w:szCs w:val="28"/>
        </w:rPr>
      </w:pPr>
      <w:r>
        <w:rPr>
          <w:rFonts w:ascii="宋体" w:hAnsi="宋体" w:cs="宋体" w:hint="eastAsia"/>
          <w:szCs w:val="28"/>
        </w:rPr>
        <w:t>现场文明施工管理要建立明确的奖罚责任制。</w:t>
      </w:r>
    </w:p>
    <w:p w14:paraId="4D5995DC"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、日常管理制</w:t>
      </w:r>
    </w:p>
    <w:p w14:paraId="00D6EC2C" w14:textId="77777777" w:rsidR="009E0C75" w:rsidRDefault="006110B9">
      <w:pPr>
        <w:rPr>
          <w:rFonts w:ascii="宋体" w:hAnsi="宋体" w:cs="宋体" w:hint="eastAsia"/>
          <w:szCs w:val="28"/>
        </w:rPr>
      </w:pPr>
      <w:r>
        <w:rPr>
          <w:rFonts w:ascii="宋体" w:hAnsi="宋体" w:cs="宋体" w:hint="eastAsia"/>
          <w:szCs w:val="28"/>
        </w:rPr>
        <w:t>现场文明施工应经常宣传，随时检查，使施工现场形成良好的文明施工风气。</w:t>
      </w:r>
    </w:p>
    <w:p w14:paraId="502EFFE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、推广现场管理“五</w:t>
      </w:r>
      <w:r>
        <w:rPr>
          <w:rFonts w:ascii="宋体" w:hAnsi="宋体" w:cs="宋体" w:hint="eastAsia"/>
          <w:szCs w:val="28"/>
        </w:rPr>
        <w:t>S</w:t>
      </w:r>
      <w:r>
        <w:rPr>
          <w:rFonts w:ascii="宋体" w:hAnsi="宋体" w:cs="宋体" w:hint="eastAsia"/>
          <w:szCs w:val="28"/>
        </w:rPr>
        <w:t>”活动</w:t>
      </w:r>
    </w:p>
    <w:p w14:paraId="361BB89A" w14:textId="77777777" w:rsidR="009E0C75" w:rsidRDefault="006110B9">
      <w:pPr>
        <w:rPr>
          <w:rFonts w:ascii="宋体" w:hAnsi="宋体" w:cs="宋体" w:hint="eastAsia"/>
          <w:szCs w:val="28"/>
        </w:rPr>
      </w:pPr>
      <w:r>
        <w:rPr>
          <w:rFonts w:ascii="宋体" w:hAnsi="宋体" w:cs="宋体" w:hint="eastAsia"/>
          <w:szCs w:val="28"/>
        </w:rPr>
        <w:t>现场管理“五</w:t>
      </w:r>
      <w:r>
        <w:rPr>
          <w:rFonts w:ascii="宋体" w:hAnsi="宋体" w:cs="宋体" w:hint="eastAsia"/>
          <w:szCs w:val="28"/>
        </w:rPr>
        <w:t>S</w:t>
      </w:r>
      <w:r>
        <w:rPr>
          <w:rFonts w:ascii="宋体" w:hAnsi="宋体" w:cs="宋体" w:hint="eastAsia"/>
          <w:szCs w:val="28"/>
        </w:rPr>
        <w:t>”是指整理、整顿、清洁、清报、态度。在安全生产、文明生产、质量管理、环境保护等管理均予以要求。</w:t>
      </w:r>
    </w:p>
    <w:p w14:paraId="6085CB0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）整理：</w:t>
      </w:r>
    </w:p>
    <w:p w14:paraId="07CAB8A4" w14:textId="77777777" w:rsidR="009E0C75" w:rsidRDefault="006110B9">
      <w:pPr>
        <w:rPr>
          <w:rFonts w:ascii="宋体" w:hAnsi="宋体" w:cs="宋体" w:hint="eastAsia"/>
          <w:szCs w:val="28"/>
        </w:rPr>
      </w:pPr>
      <w:r>
        <w:rPr>
          <w:rFonts w:ascii="宋体" w:hAnsi="宋体" w:cs="宋体" w:hint="eastAsia"/>
          <w:szCs w:val="28"/>
        </w:rPr>
        <w:t>是区别需要和不需要的东西。需要的东西限量堆放，及时周转不需要的东西及时处理。</w:t>
      </w:r>
    </w:p>
    <w:p w14:paraId="071A310A"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）整顿：</w:t>
      </w:r>
    </w:p>
    <w:p w14:paraId="12D80EB9" w14:textId="77777777" w:rsidR="009E0C75" w:rsidRDefault="006110B9">
      <w:pPr>
        <w:rPr>
          <w:rFonts w:ascii="宋体" w:hAnsi="宋体" w:cs="宋体" w:hint="eastAsia"/>
          <w:szCs w:val="28"/>
        </w:rPr>
      </w:pPr>
      <w:r>
        <w:rPr>
          <w:rFonts w:ascii="宋体" w:hAnsi="宋体" w:cs="宋体" w:hint="eastAsia"/>
          <w:szCs w:val="28"/>
        </w:rPr>
        <w:t>是将需要的东西排列起来，达到定置管理要求。</w:t>
      </w:r>
    </w:p>
    <w:p w14:paraId="05B98AA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）清洁：</w:t>
      </w:r>
    </w:p>
    <w:p w14:paraId="3A07F78A" w14:textId="77777777" w:rsidR="009E0C75" w:rsidRDefault="006110B9">
      <w:pPr>
        <w:rPr>
          <w:rFonts w:ascii="宋体" w:hAnsi="宋体" w:cs="宋体" w:hint="eastAsia"/>
          <w:szCs w:val="28"/>
        </w:rPr>
      </w:pPr>
      <w:r>
        <w:rPr>
          <w:rFonts w:ascii="宋体" w:hAnsi="宋体" w:cs="宋体" w:hint="eastAsia"/>
          <w:szCs w:val="28"/>
        </w:rPr>
        <w:t>设备设施工具箱等保持清洁卫生。按</w:t>
      </w:r>
      <w:r>
        <w:rPr>
          <w:rFonts w:ascii="宋体" w:hAnsi="宋体" w:cs="宋体" w:hint="eastAsia"/>
          <w:szCs w:val="28"/>
        </w:rPr>
        <w:t>"</w:t>
      </w:r>
      <w:r>
        <w:rPr>
          <w:rFonts w:ascii="宋体" w:hAnsi="宋体" w:cs="宋体" w:hint="eastAsia"/>
          <w:szCs w:val="28"/>
        </w:rPr>
        <w:t>三好四会</w:t>
      </w:r>
      <w:r>
        <w:rPr>
          <w:rFonts w:ascii="宋体" w:hAnsi="宋体" w:cs="宋体" w:hint="eastAsia"/>
          <w:szCs w:val="28"/>
        </w:rPr>
        <w:t>"</w:t>
      </w:r>
      <w:r>
        <w:rPr>
          <w:rFonts w:ascii="宋体" w:hAnsi="宋体" w:cs="宋体" w:hint="eastAsia"/>
          <w:szCs w:val="28"/>
        </w:rPr>
        <w:t>要求定期擦</w:t>
      </w:r>
      <w:proofErr w:type="gramStart"/>
      <w:r>
        <w:rPr>
          <w:rFonts w:ascii="宋体" w:hAnsi="宋体" w:cs="宋体" w:hint="eastAsia"/>
          <w:szCs w:val="28"/>
        </w:rPr>
        <w:t>试设备</w:t>
      </w:r>
      <w:proofErr w:type="gramEnd"/>
      <w:r>
        <w:rPr>
          <w:rFonts w:ascii="宋体" w:hAnsi="宋体" w:cs="宋体" w:hint="eastAsia"/>
          <w:szCs w:val="28"/>
        </w:rPr>
        <w:t>设施和工具，对需润滑的点位应按规定润滑，工具箱备件箱里干净卫生。</w:t>
      </w:r>
    </w:p>
    <w:p w14:paraId="5EB033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）清扫：</w:t>
      </w:r>
    </w:p>
    <w:p w14:paraId="28BBB683" w14:textId="77777777" w:rsidR="009E0C75" w:rsidRDefault="006110B9">
      <w:pPr>
        <w:rPr>
          <w:rFonts w:ascii="宋体" w:hAnsi="宋体" w:cs="宋体" w:hint="eastAsia"/>
          <w:szCs w:val="28"/>
        </w:rPr>
      </w:pPr>
      <w:r>
        <w:rPr>
          <w:rFonts w:ascii="宋体" w:hAnsi="宋体" w:cs="宋体" w:hint="eastAsia"/>
          <w:szCs w:val="28"/>
        </w:rPr>
        <w:t>清扫一切杂物和废弃物。分为随时清扫，定期清扫两种，随时将铁屑和杂物等收放在规定的位置，每班清扫设备和工件上的废弃物等至指定位置，每周末对各点各处进行必要的</w:t>
      </w:r>
      <w:proofErr w:type="gramStart"/>
      <w:r>
        <w:rPr>
          <w:rFonts w:ascii="宋体" w:hAnsi="宋体" w:cs="宋体" w:hint="eastAsia"/>
          <w:szCs w:val="28"/>
        </w:rPr>
        <w:t>搬拆之后</w:t>
      </w:r>
      <w:proofErr w:type="gramEnd"/>
      <w:r>
        <w:rPr>
          <w:rFonts w:ascii="宋体" w:hAnsi="宋体" w:cs="宋体" w:hint="eastAsia"/>
          <w:szCs w:val="28"/>
        </w:rPr>
        <w:t>的清扫。</w:t>
      </w:r>
    </w:p>
    <w:p w14:paraId="445595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）态度：</w:t>
      </w:r>
    </w:p>
    <w:p w14:paraId="225C291A" w14:textId="77777777" w:rsidR="009E0C75" w:rsidRDefault="006110B9">
      <w:pPr>
        <w:rPr>
          <w:rFonts w:ascii="宋体" w:hAnsi="宋体" w:cs="宋体" w:hint="eastAsia"/>
          <w:szCs w:val="28"/>
        </w:rPr>
      </w:pPr>
      <w:r>
        <w:rPr>
          <w:rFonts w:ascii="宋体" w:hAnsi="宋体" w:cs="宋体" w:hint="eastAsia"/>
          <w:szCs w:val="28"/>
        </w:rPr>
        <w:t>培养良好的“五</w:t>
      </w:r>
      <w:r>
        <w:rPr>
          <w:rFonts w:ascii="宋体" w:hAnsi="宋体" w:cs="宋体" w:hint="eastAsia"/>
          <w:szCs w:val="28"/>
        </w:rPr>
        <w:t>S</w:t>
      </w:r>
      <w:r>
        <w:rPr>
          <w:rFonts w:ascii="宋体" w:hAnsi="宋体" w:cs="宋体" w:hint="eastAsia"/>
          <w:szCs w:val="28"/>
        </w:rPr>
        <w:t>”习惯做到岗位职责清楚、卫生区域分明堆放清扫要求明确。做到自查、互查和上级巡查相结合，经常讲评，奖勤罚懒，逐步形成持之以恒的自觉的习惯。</w:t>
      </w:r>
    </w:p>
    <w:p w14:paraId="44A18BB5" w14:textId="77777777" w:rsidR="009E0C75" w:rsidRDefault="006110B9">
      <w:pPr>
        <w:rPr>
          <w:rFonts w:ascii="宋体" w:hAnsi="宋体" w:cs="宋体" w:hint="eastAsia"/>
          <w:szCs w:val="28"/>
        </w:rPr>
      </w:pPr>
      <w:r>
        <w:rPr>
          <w:rFonts w:ascii="宋体" w:hAnsi="宋体" w:cs="宋体" w:hint="eastAsia"/>
          <w:szCs w:val="28"/>
        </w:rPr>
        <w:t>（十五）防尘控制措施</w:t>
      </w:r>
    </w:p>
    <w:p w14:paraId="0479809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、防尘及避免大气污染措施</w:t>
      </w:r>
    </w:p>
    <w:p w14:paraId="4447C30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）工地现场清扫粉尘前先用水湿润，减少扬尘。</w:t>
      </w:r>
    </w:p>
    <w:p w14:paraId="1012B68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）施工前用塑料布及胶带封闭风口、管道及其他相通道杜绝粉尘顺管道流入其它空间。</w:t>
      </w:r>
    </w:p>
    <w:p w14:paraId="38F0DC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）用专用防尘罩或其它材料封闭烟感探头及监控探头。</w:t>
      </w:r>
    </w:p>
    <w:p w14:paraId="0B3EEF4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）对施工区域指派专人用拖布随时清扫地面，保持环境清洁。</w:t>
      </w:r>
    </w:p>
    <w:p w14:paraId="086E30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）防止粉尘污染管理措施：</w:t>
      </w:r>
    </w:p>
    <w:p w14:paraId="064F9F9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）施工现场用的水泥和其它易飞扬的材料，安排在库房内存放，防</w:t>
      </w:r>
      <w:r>
        <w:rPr>
          <w:rFonts w:ascii="宋体" w:hAnsi="宋体" w:cs="宋体" w:hint="eastAsia"/>
          <w:szCs w:val="28"/>
        </w:rPr>
        <w:lastRenderedPageBreak/>
        <w:t>止粉尘外溢，施工区域内必须做好防尘措施。</w:t>
      </w:r>
    </w:p>
    <w:p w14:paraId="37AB40A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、垃圾管理措施</w:t>
      </w:r>
    </w:p>
    <w:p w14:paraId="3FDBE86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proofErr w:type="gramStart"/>
      <w:r>
        <w:rPr>
          <w:rFonts w:ascii="宋体" w:hAnsi="宋体" w:cs="宋体" w:hint="eastAsia"/>
          <w:szCs w:val="28"/>
        </w:rPr>
        <w:t>鉴于本</w:t>
      </w:r>
      <w:proofErr w:type="gramEnd"/>
      <w:r>
        <w:rPr>
          <w:rFonts w:ascii="宋体" w:hAnsi="宋体" w:cs="宋体" w:hint="eastAsia"/>
          <w:szCs w:val="28"/>
        </w:rPr>
        <w:t>工程的特殊性，考虑现场垃圾采用</w:t>
      </w:r>
      <w:r>
        <w:rPr>
          <w:rFonts w:ascii="宋体" w:hAnsi="宋体" w:cs="宋体" w:hint="eastAsia"/>
          <w:szCs w:val="28"/>
        </w:rPr>
        <w:t>3</w:t>
      </w:r>
      <w:r>
        <w:rPr>
          <w:rFonts w:ascii="宋体" w:hAnsi="宋体" w:cs="宋体" w:hint="eastAsia"/>
          <w:szCs w:val="28"/>
        </w:rPr>
        <w:t>个类别的方法进行处理对于现场的渣土、木屑、铁屑、石棉、保温用品的废料等不可回收垃圾，每日装入特制的木箱在规定的时间统一运到指定位置。</w:t>
      </w:r>
    </w:p>
    <w:p w14:paraId="726EEDC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）对于可回收利用的垃圾由现场专人进行分拣归类并码放，装入纸箱，待收工（经保安检查）后由力工统一运出。</w:t>
      </w:r>
    </w:p>
    <w:p w14:paraId="24A43C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）对于可能影响环境并具有一定回收价值的废料如添加剂、墨盒等制品采用可封闭容器收容运到指定位置。</w:t>
      </w:r>
    </w:p>
    <w:p w14:paraId="4BBEC64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、垃圾外运</w:t>
      </w:r>
    </w:p>
    <w:p w14:paraId="70C9077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）本工程在垃圾外运方面必须加强管理，将可能产生的环境污染降低到最低限度。</w:t>
      </w:r>
    </w:p>
    <w:p w14:paraId="6B2FC4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）将渣土装实并用苫布盖好，避免</w:t>
      </w:r>
      <w:proofErr w:type="gramStart"/>
      <w:r>
        <w:rPr>
          <w:rFonts w:ascii="宋体" w:hAnsi="宋体" w:cs="宋体" w:hint="eastAsia"/>
          <w:szCs w:val="28"/>
        </w:rPr>
        <w:t>途中遗洒和</w:t>
      </w:r>
      <w:proofErr w:type="gramEnd"/>
      <w:r>
        <w:rPr>
          <w:rFonts w:ascii="宋体" w:hAnsi="宋体" w:cs="宋体" w:hint="eastAsia"/>
          <w:szCs w:val="28"/>
        </w:rPr>
        <w:t>运输过程中造成扬尘，同时严禁超载。</w:t>
      </w:r>
    </w:p>
    <w:p w14:paraId="228FA15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）施工现场车辆行驶和粉尘超标时，应进行洒水压尘（注意节约用水）。</w:t>
      </w:r>
    </w:p>
    <w:p w14:paraId="7B2CE69C"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、设备、材料质量保证措施</w:t>
      </w:r>
    </w:p>
    <w:p w14:paraId="0497D96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）主要材料管理</w:t>
      </w:r>
    </w:p>
    <w:p w14:paraId="507ADE2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）工程物资管理</w:t>
      </w:r>
    </w:p>
    <w:p w14:paraId="14A9C422" w14:textId="77777777" w:rsidR="009E0C75" w:rsidRDefault="006110B9">
      <w:pPr>
        <w:rPr>
          <w:rFonts w:ascii="宋体" w:hAnsi="宋体" w:cs="宋体" w:hint="eastAsia"/>
          <w:szCs w:val="28"/>
        </w:rPr>
      </w:pPr>
      <w:r>
        <w:rPr>
          <w:rFonts w:ascii="宋体" w:hAnsi="宋体" w:cs="宋体" w:hint="eastAsia"/>
          <w:szCs w:val="28"/>
        </w:rPr>
        <w:t>①选择合格的供应商</w:t>
      </w:r>
    </w:p>
    <w:p w14:paraId="4FD5FBC8" w14:textId="77777777" w:rsidR="009E0C75" w:rsidRDefault="006110B9">
      <w:pPr>
        <w:rPr>
          <w:rFonts w:ascii="宋体" w:hAnsi="宋体" w:cs="宋体" w:hint="eastAsia"/>
          <w:szCs w:val="28"/>
        </w:rPr>
      </w:pPr>
      <w:r>
        <w:rPr>
          <w:rFonts w:ascii="宋体" w:hAnsi="宋体" w:cs="宋体" w:hint="eastAsia"/>
          <w:szCs w:val="28"/>
        </w:rPr>
        <w:t>②材料样板送审</w:t>
      </w:r>
    </w:p>
    <w:p w14:paraId="5F2900AB" w14:textId="77777777" w:rsidR="009E0C75" w:rsidRDefault="006110B9">
      <w:pPr>
        <w:rPr>
          <w:rFonts w:ascii="宋体" w:hAnsi="宋体" w:cs="宋体" w:hint="eastAsia"/>
          <w:szCs w:val="28"/>
        </w:rPr>
      </w:pPr>
      <w:r>
        <w:rPr>
          <w:rFonts w:ascii="宋体" w:hAnsi="宋体" w:cs="宋体" w:hint="eastAsia"/>
          <w:szCs w:val="28"/>
        </w:rPr>
        <w:t>③材料进场</w:t>
      </w:r>
    </w:p>
    <w:p w14:paraId="430B983B" w14:textId="77777777" w:rsidR="009E0C75" w:rsidRDefault="006110B9">
      <w:pPr>
        <w:rPr>
          <w:rFonts w:ascii="宋体" w:hAnsi="宋体" w:cs="宋体" w:hint="eastAsia"/>
          <w:szCs w:val="28"/>
        </w:rPr>
      </w:pPr>
      <w:r>
        <w:rPr>
          <w:rFonts w:ascii="宋体" w:hAnsi="宋体" w:cs="宋体" w:hint="eastAsia"/>
          <w:szCs w:val="28"/>
        </w:rPr>
        <w:lastRenderedPageBreak/>
        <w:t>④材料存放</w:t>
      </w:r>
    </w:p>
    <w:p w14:paraId="2EDBEFCB" w14:textId="77777777" w:rsidR="009E0C75" w:rsidRDefault="006110B9">
      <w:pPr>
        <w:rPr>
          <w:rFonts w:ascii="宋体" w:hAnsi="宋体" w:cs="宋体" w:hint="eastAsia"/>
          <w:szCs w:val="28"/>
        </w:rPr>
      </w:pPr>
      <w:r>
        <w:rPr>
          <w:rFonts w:ascii="宋体" w:hAnsi="宋体" w:cs="宋体" w:hint="eastAsia"/>
          <w:szCs w:val="28"/>
        </w:rPr>
        <w:t>⑤材料管理</w:t>
      </w:r>
    </w:p>
    <w:p w14:paraId="468B08D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）材料及半成品检验制度</w:t>
      </w:r>
    </w:p>
    <w:p w14:paraId="5EDF5F52" w14:textId="77777777" w:rsidR="009E0C75" w:rsidRDefault="006110B9">
      <w:pPr>
        <w:rPr>
          <w:rFonts w:ascii="宋体" w:hAnsi="宋体" w:cs="宋体" w:hint="eastAsia"/>
          <w:szCs w:val="28"/>
        </w:rPr>
      </w:pPr>
      <w:r>
        <w:rPr>
          <w:rFonts w:ascii="宋体" w:hAnsi="宋体" w:cs="宋体" w:hint="eastAsia"/>
          <w:szCs w:val="28"/>
        </w:rPr>
        <w:t>材料的管理是企业进行经济核算的重要基础工作，加强材料的质量、数量和检验和控制是延长产品的使用寿命和降低成本的重要关键。为此企业根据材料的管理工作配备专职仓库保管员加强原材料及半成品现场管理，严格把好材料质量、数量验收关，特制定如下制度：限额领料，收发料具要及时</w:t>
      </w:r>
      <w:proofErr w:type="gramStart"/>
      <w:r>
        <w:rPr>
          <w:rFonts w:ascii="宋体" w:hAnsi="宋体" w:cs="宋体" w:hint="eastAsia"/>
          <w:szCs w:val="28"/>
        </w:rPr>
        <w:t>入帐</w:t>
      </w:r>
      <w:proofErr w:type="gramEnd"/>
      <w:r>
        <w:rPr>
          <w:rFonts w:ascii="宋体" w:hAnsi="宋体" w:cs="宋体" w:hint="eastAsia"/>
          <w:szCs w:val="28"/>
        </w:rPr>
        <w:t>手续齐全。坚持中间核算，也就是在施工过程中分阶段进行材料使用的分检核算，以便及时发现问题，防止材料超用。及时进行现场清理，做到</w:t>
      </w:r>
      <w:proofErr w:type="gramStart"/>
      <w:r>
        <w:rPr>
          <w:rFonts w:ascii="宋体" w:hAnsi="宋体" w:cs="宋体" w:hint="eastAsia"/>
          <w:szCs w:val="28"/>
        </w:rPr>
        <w:t>随做随消</w:t>
      </w:r>
      <w:proofErr w:type="gramEnd"/>
      <w:r>
        <w:rPr>
          <w:rFonts w:ascii="宋体" w:hAnsi="宋体" w:cs="宋体" w:hint="eastAsia"/>
          <w:szCs w:val="28"/>
        </w:rPr>
        <w:t>。每天清理现场、回收、整理余料、做到工完场清。加快周转材料的周转、利用、提高复用次数。加强验收，在一般情况下要全数检查，防止供应中短缺物资现象。严格控制来料的规格、材质、使其符合使用要求，一般材料可由材料员从外形判断，由质检部分抽验。</w:t>
      </w:r>
    </w:p>
    <w:p w14:paraId="3A58BB9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）材料质量管理</w:t>
      </w:r>
    </w:p>
    <w:p w14:paraId="79221BF2" w14:textId="77777777" w:rsidR="009E0C75" w:rsidRDefault="006110B9">
      <w:pPr>
        <w:rPr>
          <w:rFonts w:ascii="宋体" w:hAnsi="宋体" w:cs="宋体" w:hint="eastAsia"/>
          <w:szCs w:val="28"/>
        </w:rPr>
      </w:pPr>
      <w:proofErr w:type="gramStart"/>
      <w:r>
        <w:rPr>
          <w:rFonts w:ascii="宋体" w:hAnsi="宋体" w:cs="宋体" w:hint="eastAsia"/>
          <w:szCs w:val="28"/>
        </w:rPr>
        <w:t>严禁格按材料</w:t>
      </w:r>
      <w:proofErr w:type="gramEnd"/>
      <w:r>
        <w:rPr>
          <w:rFonts w:ascii="宋体" w:hAnsi="宋体" w:cs="宋体" w:hint="eastAsia"/>
          <w:szCs w:val="28"/>
        </w:rPr>
        <w:t>样板采购材料，坚决杜绝因材料质量原因而退货的情况发生。所有材料进场实行专人管理，设立临时仓库执行入库签字制度。各种材料进场后分类必须进行编号，防止损坏或受压变形，各种型号不同、规格不同的材料必须分类编号，防止混合而导致使用出错。易燃物品专门分开管理，并配置消防器材由专职安全员定期检查，显眼处挂有防火标志。</w:t>
      </w:r>
    </w:p>
    <w:p w14:paraId="2C970FAC" w14:textId="77777777" w:rsidR="009E0C75" w:rsidRDefault="006110B9">
      <w:pPr>
        <w:rPr>
          <w:rFonts w:ascii="宋体" w:hAnsi="宋体" w:cs="宋体" w:hint="eastAsia"/>
          <w:szCs w:val="28"/>
        </w:rPr>
      </w:pPr>
      <w:r>
        <w:rPr>
          <w:rFonts w:ascii="宋体" w:hAnsi="宋体" w:cs="宋体" w:hint="eastAsia"/>
          <w:szCs w:val="28"/>
        </w:rPr>
        <w:t>（十六）消防、保卫方案</w:t>
      </w:r>
    </w:p>
    <w:p w14:paraId="3A40FD9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、消防安全管理制度</w:t>
      </w:r>
    </w:p>
    <w:p w14:paraId="6A4D8E5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）消防安全管理制度主要内容</w:t>
      </w:r>
    </w:p>
    <w:p w14:paraId="3C5A0BC0"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）自始至终贯彻执行“预防为主、防消结合”的消防工作方针。</w:t>
      </w:r>
    </w:p>
    <w:p w14:paraId="6581996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）由项目经理、安全员组成消防安全领导小组，成立消防领导小组，组建群众性义务消防队，实行逐级岗位责任制施工有更加完善的消防制度和管理措施，消防工作专人负责，达到横向到边，竖向到底。</w:t>
      </w:r>
    </w:p>
    <w:p w14:paraId="37E7817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）施工现场消防设备，要按规定、规格设置，消防器材配备要充足，平时加强检查、维修、保养，做好防潮、</w:t>
      </w:r>
      <w:proofErr w:type="gramStart"/>
      <w:r>
        <w:rPr>
          <w:rFonts w:ascii="宋体" w:hAnsi="宋体" w:cs="宋体" w:hint="eastAsia"/>
          <w:szCs w:val="28"/>
        </w:rPr>
        <w:t>防洒工作</w:t>
      </w:r>
      <w:proofErr w:type="gramEnd"/>
      <w:r>
        <w:rPr>
          <w:rFonts w:ascii="宋体" w:hAnsi="宋体" w:cs="宋体" w:hint="eastAsia"/>
          <w:szCs w:val="28"/>
        </w:rPr>
        <w:t>，并要做到“布局合理，数量充足，标志明显、齐全配套，灵敏有效”。酸碱泡沫灭火器由专人维修、保养、定期调换药剂，标明换药时间性，确保灭火器效能正常。</w:t>
      </w:r>
    </w:p>
    <w:p w14:paraId="475E01F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）针对办公室、施工区、材料区不同特点，按五五制的原则，在不同区域配备消防器材，对料场等重点区域设置重点防火标牌，重点控制。</w:t>
      </w:r>
    </w:p>
    <w:p w14:paraId="7C7EAE8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）施工中的易燃易爆物如汽油、氧气瓶等都必须按规定设置，妥善保管。</w:t>
      </w:r>
    </w:p>
    <w:p w14:paraId="22FB7C84"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）施工现场动火，实行动火审批制度，并备有防火器材，设立看火人，方可用火，未经允许不准动用明火，未经批准擅自动火者，视情节严重情况，给予一定的经济制裁。动火必须具有“二证</w:t>
      </w:r>
      <w:proofErr w:type="gramStart"/>
      <w:r>
        <w:rPr>
          <w:rFonts w:ascii="宋体" w:hAnsi="宋体" w:cs="宋体" w:hint="eastAsia"/>
          <w:szCs w:val="28"/>
        </w:rPr>
        <w:t>一</w:t>
      </w:r>
      <w:proofErr w:type="gramEnd"/>
      <w:r>
        <w:rPr>
          <w:rFonts w:ascii="宋体" w:hAnsi="宋体" w:cs="宋体" w:hint="eastAsia"/>
          <w:szCs w:val="28"/>
        </w:rPr>
        <w:t>器</w:t>
      </w:r>
      <w:proofErr w:type="gramStart"/>
      <w:r>
        <w:rPr>
          <w:rFonts w:ascii="宋体" w:hAnsi="宋体" w:cs="宋体" w:hint="eastAsia"/>
          <w:szCs w:val="28"/>
        </w:rPr>
        <w:t>一</w:t>
      </w:r>
      <w:proofErr w:type="gramEnd"/>
      <w:r>
        <w:rPr>
          <w:rFonts w:ascii="宋体" w:hAnsi="宋体" w:cs="宋体" w:hint="eastAsia"/>
          <w:szCs w:val="28"/>
        </w:rPr>
        <w:t>监护”方能进行。</w:t>
      </w:r>
    </w:p>
    <w:p w14:paraId="24E4A268"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）加强地工警卫人员上岗职责，每天下班后对工地进行防火巡查，消灭事故隐患。</w:t>
      </w:r>
    </w:p>
    <w:p w14:paraId="72372A13"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）施工中使用的易燃、易爆材料严禁在工程内并以当日作业的需求量发放。</w:t>
      </w:r>
    </w:p>
    <w:p w14:paraId="495600E1"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）成立由项目经理为首的义务消防队和现场救护队，以防不测事件的发生。</w:t>
      </w:r>
    </w:p>
    <w:p w14:paraId="036C99D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、施工安全用电管理措施</w:t>
      </w:r>
    </w:p>
    <w:p w14:paraId="7855DE35"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）施工安全用电管理措施主要内容</w:t>
      </w:r>
    </w:p>
    <w:p w14:paraId="113A9E0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）施工现场要有足够的</w:t>
      </w:r>
      <w:r>
        <w:rPr>
          <w:rFonts w:ascii="宋体" w:hAnsi="宋体" w:cs="宋体" w:hint="eastAsia"/>
          <w:szCs w:val="28"/>
        </w:rPr>
        <w:t>36V</w:t>
      </w:r>
      <w:r>
        <w:rPr>
          <w:rFonts w:ascii="宋体" w:hAnsi="宋体" w:cs="宋体" w:hint="eastAsia"/>
          <w:szCs w:val="28"/>
        </w:rPr>
        <w:t>低压照明设施，主要通道和入口均应有照明装置，危险区域应有明显标记，施工现场不得架设裸线，所有用电设备外壳一定要有安全接地。电动机械等小型机具均要安装漏电保护装置。所有的用电设备不使用时一律拉闸断电，所有配电箱要上锁。</w:t>
      </w:r>
    </w:p>
    <w:p w14:paraId="10CE29E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）施工现场的电路开关、支路配电箱，统一由值班电工接驳，开合，其它任何人不得进行开关操作。</w:t>
      </w:r>
    </w:p>
    <w:p w14:paraId="50291EF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）现场用电必须按照建设部颁发的《现场临时用电安全技术规范》执行，制定相应的施工（方案）及必要的安全内业资料。</w:t>
      </w:r>
    </w:p>
    <w:p w14:paraId="5496949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）用电设备及移动式电气设备必须按规定安装漏电保护装置，非电气专业人员严禁折改动用电气设备。</w:t>
      </w:r>
    </w:p>
    <w:p w14:paraId="2FD060E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）现场机电设备要定期检查维修，遇有停电或停工时，必须拉闸加锁。</w:t>
      </w:r>
    </w:p>
    <w:p w14:paraId="6821EF74"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）电气设备和线路必须摇测绝缘良好的进入使用，用电线路不准直接挂设在金属脚手架，管道上，各种用电设备必须按规定做好接零保护。</w:t>
      </w:r>
    </w:p>
    <w:p w14:paraId="78EC332B"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）建立安全用电责任制和安全用电检查制度，</w:t>
      </w:r>
      <w:proofErr w:type="gramStart"/>
      <w:r>
        <w:rPr>
          <w:rFonts w:ascii="宋体" w:hAnsi="宋体" w:cs="宋体" w:hint="eastAsia"/>
          <w:szCs w:val="28"/>
        </w:rPr>
        <w:t>凡现场</w:t>
      </w:r>
      <w:proofErr w:type="gramEnd"/>
      <w:r>
        <w:rPr>
          <w:rFonts w:ascii="宋体" w:hAnsi="宋体" w:cs="宋体" w:hint="eastAsia"/>
          <w:szCs w:val="28"/>
        </w:rPr>
        <w:t>施工电工人员，必须持有效证件上岗，对用电设备及线路负责维修保养工作，并做好详细记录。</w:t>
      </w:r>
    </w:p>
    <w:p w14:paraId="1873E665"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）任何人不得强行指令电工违章作业。</w:t>
      </w:r>
    </w:p>
    <w:p w14:paraId="315A683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、现场消防管理措施</w:t>
      </w:r>
    </w:p>
    <w:p w14:paraId="745CD04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）现场消防管理措施主要内容</w:t>
      </w:r>
    </w:p>
    <w:p w14:paraId="27B047B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）现场要有明显的防火宣传标志。每月对职工进行一次治安、防火教育，培训义务消防队。定期组织保卫、防火工作检查，建立保卫、防火工</w:t>
      </w:r>
      <w:r>
        <w:rPr>
          <w:rFonts w:ascii="宋体" w:hAnsi="宋体" w:cs="宋体" w:hint="eastAsia"/>
          <w:szCs w:val="28"/>
        </w:rPr>
        <w:lastRenderedPageBreak/>
        <w:t>作档案。</w:t>
      </w:r>
    </w:p>
    <w:p w14:paraId="30BCB37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）施工现场要配备足够的消防器材，并做到布局合理，经常维护、保养，采取防冻保温措施，保证消防器材灵敏有效。</w:t>
      </w:r>
    </w:p>
    <w:p w14:paraId="523DB09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）电工、焊工从事电气设备安装和电、气焊切割作业，要有操作证和用火证。动火前要清除附近易燃物，配备看火人员和灭火工具。用火证当日有效。动火地点变更，要重新办理用火证手续。</w:t>
      </w:r>
    </w:p>
    <w:p w14:paraId="23ACCBA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）使用电气设备和易燃易爆、物品，必须采取严格的防火措施，指定防火负责人，配备灭火器材，确保施工安全。</w:t>
      </w:r>
    </w:p>
    <w:p w14:paraId="370D98F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、电气设备管理措施</w:t>
      </w:r>
    </w:p>
    <w:p w14:paraId="1FB2FB2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）电气设备管理措施主要内容</w:t>
      </w:r>
    </w:p>
    <w:p w14:paraId="3059C77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）各类电气设备、线路不准超负荷使用，接头需接实、接牢，以免线路过热或打火短路。发现问题立即修理。</w:t>
      </w:r>
    </w:p>
    <w:p w14:paraId="7F45A77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）存放易燃液体、可燃气体和电石的库房，照明线路穿管保护，采用防爆灯具，开关设在库外。</w:t>
      </w:r>
    </w:p>
    <w:p w14:paraId="2E37A4B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）穿墙电线和靠近易燃物的电线穿线保护，灯具与易燃物一般应保持</w:t>
      </w:r>
      <w:r>
        <w:rPr>
          <w:rFonts w:ascii="宋体" w:hAnsi="宋体" w:cs="宋体" w:hint="eastAsia"/>
          <w:szCs w:val="28"/>
        </w:rPr>
        <w:t>30cm</w:t>
      </w:r>
      <w:r>
        <w:rPr>
          <w:rFonts w:ascii="宋体" w:hAnsi="宋体" w:cs="宋体" w:hint="eastAsia"/>
          <w:szCs w:val="28"/>
        </w:rPr>
        <w:t>间距，大功率灯泡要加大间距。工棚内不准使用碘钨灯。</w:t>
      </w:r>
    </w:p>
    <w:p w14:paraId="27B75B7F"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、明火使用管理措施</w:t>
      </w:r>
    </w:p>
    <w:p w14:paraId="403DEE8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）明火使用管理措施主要内容</w:t>
      </w:r>
    </w:p>
    <w:p w14:paraId="22F39CC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）现场生产、生活用火均应经主管消防的领导批准，使用明火要远离易燃物，并备有消防器材。使用无齿锯，</w:t>
      </w:r>
      <w:proofErr w:type="gramStart"/>
      <w:r>
        <w:rPr>
          <w:rFonts w:ascii="宋体" w:hAnsi="宋体" w:cs="宋体" w:hint="eastAsia"/>
          <w:szCs w:val="28"/>
        </w:rPr>
        <w:t>需可具</w:t>
      </w:r>
      <w:proofErr w:type="gramEnd"/>
      <w:r>
        <w:rPr>
          <w:rFonts w:ascii="宋体" w:hAnsi="宋体" w:cs="宋体" w:hint="eastAsia"/>
          <w:szCs w:val="28"/>
        </w:rPr>
        <w:t>用火许可证。</w:t>
      </w:r>
    </w:p>
    <w:p w14:paraId="76D1ACC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）工地设吸烟室，施工现场严禁吸烟。</w:t>
      </w:r>
    </w:p>
    <w:p w14:paraId="64DDE9C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）电、气焊工作人员均应受专门培训，持证上岗。作业前办理用火手</w:t>
      </w:r>
      <w:r>
        <w:rPr>
          <w:rFonts w:ascii="宋体" w:hAnsi="宋体" w:cs="宋体" w:hint="eastAsia"/>
          <w:szCs w:val="28"/>
        </w:rPr>
        <w:lastRenderedPageBreak/>
        <w:t>续，并配备看火人员及灭火器具。吊顶内安装管道，应在吊顶易燃材料装上以前完成焊接作业，如因工程特殊需要，必须在顶棚内进行电、气焊作业，应先与消防部门商定，妥善防火措施后方可施工。</w:t>
      </w:r>
    </w:p>
    <w:p w14:paraId="305EDDB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）及时清理施工现场，做到工完场清。</w:t>
      </w:r>
    </w:p>
    <w:p w14:paraId="426BE469"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）乳胶漆施工要注意通风，严禁烟火，防止静电起火和工具碰撞打火。</w:t>
      </w:r>
    </w:p>
    <w:p w14:paraId="40265574"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、现场保卫工作管理措施</w:t>
      </w:r>
    </w:p>
    <w:p w14:paraId="19A91DA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）现场保卫工作管理措施主要内容</w:t>
      </w:r>
    </w:p>
    <w:p w14:paraId="07E379B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）施工现场必须按照“谁主管，谁负责”的原则，确定具体人员责任保卫工作。</w:t>
      </w:r>
    </w:p>
    <w:p w14:paraId="3CC055F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）工程施工单位应根据工程规模，建立保卫、消防组织，配备保安、消防人员。</w:t>
      </w:r>
    </w:p>
    <w:p w14:paraId="39AEB65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）施工组织设计要有保卫、消防措施、方案及设施平面布置图。</w:t>
      </w:r>
    </w:p>
    <w:p w14:paraId="7E9586EF"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）施工现场要建立门卫和巡逻护场制度，护场守卫人员要佩戴执勤标志。工程应建立出入管理制度。</w:t>
      </w:r>
    </w:p>
    <w:p w14:paraId="49667789"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）要加强对包工队的管理，掌握人员底数，签订治安消防协议。非施工人员不得住在施工现场，特殊情况要经保卫工作负责人批准。</w:t>
      </w:r>
    </w:p>
    <w:p w14:paraId="7B048E38"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）料场、库房的设置应符合治安消防要求，并配备必要的防范措施。贵重、剧毒、易燃易爆、放射性等物品，要设专库专管。建立存放、保管、信用、回收制度，做到帐物相符。职工携物出场，要开出门证。</w:t>
      </w:r>
    </w:p>
    <w:p w14:paraId="78D0F72C" w14:textId="77777777" w:rsidR="009E0C75" w:rsidRDefault="006110B9">
      <w:pPr>
        <w:rPr>
          <w:rFonts w:ascii="宋体" w:hAnsi="宋体" w:cs="宋体" w:hint="eastAsia"/>
          <w:szCs w:val="28"/>
        </w:rPr>
      </w:pPr>
      <w:r>
        <w:rPr>
          <w:rFonts w:ascii="宋体" w:hAnsi="宋体" w:cs="宋体" w:hint="eastAsia"/>
          <w:szCs w:val="28"/>
        </w:rPr>
        <w:t>（十七）清洁施工保证措施</w:t>
      </w:r>
    </w:p>
    <w:p w14:paraId="03A7448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、推广清洁施工</w:t>
      </w:r>
    </w:p>
    <w:p w14:paraId="42FBC388" w14:textId="77777777" w:rsidR="009E0C75" w:rsidRDefault="006110B9">
      <w:pPr>
        <w:rPr>
          <w:rFonts w:ascii="宋体" w:hAnsi="宋体" w:cs="宋体" w:hint="eastAsia"/>
          <w:szCs w:val="28"/>
        </w:rPr>
      </w:pPr>
      <w:r>
        <w:rPr>
          <w:rFonts w:ascii="宋体" w:hAnsi="宋体" w:cs="宋体" w:hint="eastAsia"/>
          <w:szCs w:val="28"/>
        </w:rPr>
        <w:t>在施工过程中，我公司将实行污染预防制度，推行清洁施工。</w:t>
      </w:r>
    </w:p>
    <w:p w14:paraId="4F891ADD"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、清洁施工的保证原则</w:t>
      </w:r>
    </w:p>
    <w:p w14:paraId="59D85DAF" w14:textId="77777777" w:rsidR="009E0C75" w:rsidRDefault="006110B9">
      <w:pPr>
        <w:rPr>
          <w:rFonts w:ascii="宋体" w:hAnsi="宋体" w:cs="宋体" w:hint="eastAsia"/>
          <w:szCs w:val="28"/>
        </w:rPr>
      </w:pPr>
      <w:r>
        <w:rPr>
          <w:rFonts w:ascii="宋体" w:hAnsi="宋体" w:cs="宋体" w:hint="eastAsia"/>
          <w:szCs w:val="28"/>
        </w:rPr>
        <w:t>清洁施工所强调的是：避免污染的产生，尽可能在生产发展全过程中减少废物要比污染产生后运用多种治理技术更为可取。面向污染预防的环境防治措施对策体系的优先顺序是：</w:t>
      </w:r>
    </w:p>
    <w:p w14:paraId="5C8EF4C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）首先在污染产生过程中削减或减少废物或污染物</w:t>
      </w:r>
    </w:p>
    <w:p w14:paraId="7350D62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）对未能削减的废物以对环境安全的方式进行循环回用和综合利用。</w:t>
      </w:r>
    </w:p>
    <w:p w14:paraId="7F344C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）采取适当的污染治理技术完成进入环境前的污染削减。</w:t>
      </w:r>
    </w:p>
    <w:p w14:paraId="146A2BB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）对残余的废物或污染物进行妥善的处置和排放。</w:t>
      </w:r>
    </w:p>
    <w:p w14:paraId="481C11F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、清洁施工控制目标</w:t>
      </w:r>
    </w:p>
    <w:p w14:paraId="77EA7F6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）噪音排放标准：</w:t>
      </w:r>
    </w:p>
    <w:p w14:paraId="7A25AB17" w14:textId="77777777" w:rsidR="009E0C75" w:rsidRDefault="006110B9">
      <w:pPr>
        <w:rPr>
          <w:rFonts w:ascii="宋体" w:hAnsi="宋体" w:cs="宋体" w:hint="eastAsia"/>
          <w:szCs w:val="28"/>
        </w:rPr>
      </w:pPr>
      <w:r>
        <w:rPr>
          <w:rFonts w:ascii="宋体" w:hAnsi="宋体" w:cs="宋体" w:hint="eastAsia"/>
          <w:szCs w:val="28"/>
        </w:rPr>
        <w:t>昼间＜</w:t>
      </w:r>
      <w:r>
        <w:rPr>
          <w:rFonts w:ascii="宋体" w:hAnsi="宋体" w:cs="宋体" w:hint="eastAsia"/>
          <w:szCs w:val="28"/>
        </w:rPr>
        <w:t>65</w:t>
      </w:r>
      <w:r>
        <w:rPr>
          <w:rFonts w:ascii="宋体" w:hAnsi="宋体" w:cs="宋体" w:hint="eastAsia"/>
          <w:szCs w:val="28"/>
        </w:rPr>
        <w:t>分贝夜间＜</w:t>
      </w:r>
      <w:r>
        <w:rPr>
          <w:rFonts w:ascii="宋体" w:hAnsi="宋体" w:cs="宋体" w:hint="eastAsia"/>
          <w:szCs w:val="28"/>
        </w:rPr>
        <w:t>55</w:t>
      </w:r>
      <w:r>
        <w:rPr>
          <w:rFonts w:ascii="宋体" w:hAnsi="宋体" w:cs="宋体" w:hint="eastAsia"/>
          <w:szCs w:val="28"/>
        </w:rPr>
        <w:t>分贝</w:t>
      </w:r>
    </w:p>
    <w:p w14:paraId="12217F2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）防止大气污染：</w:t>
      </w:r>
    </w:p>
    <w:p w14:paraId="2A16CC83" w14:textId="77777777" w:rsidR="009E0C75" w:rsidRDefault="006110B9">
      <w:pPr>
        <w:rPr>
          <w:rFonts w:ascii="宋体" w:hAnsi="宋体" w:cs="宋体" w:hint="eastAsia"/>
          <w:szCs w:val="28"/>
        </w:rPr>
      </w:pPr>
      <w:r>
        <w:rPr>
          <w:rFonts w:ascii="宋体" w:hAnsi="宋体" w:cs="宋体" w:hint="eastAsia"/>
          <w:szCs w:val="28"/>
        </w:rPr>
        <w:t>施工现场扬尘达到国家二级排放规定</w:t>
      </w:r>
    </w:p>
    <w:p w14:paraId="47B087E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）生产及生活污水：</w:t>
      </w:r>
    </w:p>
    <w:p w14:paraId="5A5B2367" w14:textId="77777777" w:rsidR="009E0C75" w:rsidRDefault="006110B9">
      <w:pPr>
        <w:rPr>
          <w:rFonts w:ascii="宋体" w:hAnsi="宋体" w:cs="宋体" w:hint="eastAsia"/>
          <w:szCs w:val="28"/>
        </w:rPr>
      </w:pPr>
      <w:r>
        <w:rPr>
          <w:rFonts w:ascii="宋体" w:hAnsi="宋体" w:cs="宋体" w:hint="eastAsia"/>
          <w:szCs w:val="28"/>
        </w:rPr>
        <w:t>污水排放符合水污染物排放标准</w:t>
      </w:r>
    </w:p>
    <w:p w14:paraId="756A08D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）防止光污染：</w:t>
      </w:r>
    </w:p>
    <w:p w14:paraId="7FE346C6" w14:textId="77777777" w:rsidR="009E0C75" w:rsidRDefault="006110B9">
      <w:pPr>
        <w:rPr>
          <w:rFonts w:ascii="宋体" w:hAnsi="宋体" w:cs="宋体" w:hint="eastAsia"/>
          <w:szCs w:val="28"/>
        </w:rPr>
      </w:pPr>
      <w:r>
        <w:rPr>
          <w:rFonts w:ascii="宋体" w:hAnsi="宋体" w:cs="宋体" w:hint="eastAsia"/>
          <w:szCs w:val="28"/>
        </w:rPr>
        <w:t>夜间照明不影响周围居民休息和周围道路行人车辆</w:t>
      </w:r>
    </w:p>
    <w:p w14:paraId="4D1F0C3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）施工垃圾处理：</w:t>
      </w:r>
    </w:p>
    <w:p w14:paraId="3B23B427" w14:textId="77777777" w:rsidR="009E0C75" w:rsidRDefault="006110B9">
      <w:pPr>
        <w:rPr>
          <w:rFonts w:ascii="宋体" w:hAnsi="宋体" w:cs="宋体" w:hint="eastAsia"/>
          <w:szCs w:val="28"/>
        </w:rPr>
      </w:pPr>
      <w:r>
        <w:rPr>
          <w:rFonts w:ascii="宋体" w:hAnsi="宋体" w:cs="宋体" w:hint="eastAsia"/>
          <w:szCs w:val="28"/>
        </w:rPr>
        <w:t>施工垃圾分类处理，尽量回收利用，不能利用的将集中运出现场，决不弃置在现场的死角内，我公司将保证施工现场清洁达到业主工程师满意。</w:t>
      </w:r>
    </w:p>
    <w:p w14:paraId="63C31BC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、清洁施工的项目管理保证措施</w:t>
      </w:r>
    </w:p>
    <w:p w14:paraId="4F0D727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）施工阶段</w:t>
      </w:r>
    </w:p>
    <w:p w14:paraId="51EC2806"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）会同业主做好环保工程设施的资料、文件的整理建档工作。以季报的形式将环保工程进度情况上报政府环保部门。</w:t>
      </w:r>
    </w:p>
    <w:p w14:paraId="6BC8594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）同业主负责落实环保部门对施工阶段的环保要求以及施工过程中的环保措施：主要是保护施工现场周围的环境，防止对自然环境造成不应有的破坏防止和减轻粉尘、噪声等对周围生活居住区的污染和危害。</w:t>
      </w:r>
    </w:p>
    <w:p w14:paraId="0014DBB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）竣工验收阶段</w:t>
      </w:r>
    </w:p>
    <w:p w14:paraId="3B3EECA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）业主向主管部门和环保部门提交试运转申请报告。</w:t>
      </w:r>
    </w:p>
    <w:p w14:paraId="78099A5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）以批准后，做好试运转记录，并应当地环保监测机构进行监测。</w:t>
      </w:r>
    </w:p>
    <w:p w14:paraId="2372AA4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）上级环保部门组织环保预验收。</w:t>
      </w:r>
    </w:p>
    <w:p w14:paraId="00FB92A8"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）我方根据环保部门在预验收中提出的要求，认真组织实施，预验收合格后，方可进行正式竣工验收。</w:t>
      </w:r>
    </w:p>
    <w:p w14:paraId="4E35EC3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）二十紧急情况处理措施、预案以及抵抗风险的措施</w:t>
      </w:r>
    </w:p>
    <w:p w14:paraId="05B46BE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）目的</w:t>
      </w:r>
    </w:p>
    <w:p w14:paraId="759D35E4" w14:textId="77777777" w:rsidR="009E0C75" w:rsidRDefault="006110B9">
      <w:pPr>
        <w:rPr>
          <w:rFonts w:ascii="宋体" w:hAnsi="宋体" w:cs="宋体" w:hint="eastAsia"/>
          <w:szCs w:val="28"/>
        </w:rPr>
      </w:pPr>
      <w:r>
        <w:rPr>
          <w:rFonts w:ascii="宋体" w:hAnsi="宋体" w:cs="宋体" w:hint="eastAsia"/>
          <w:szCs w:val="28"/>
        </w:rPr>
        <w:t>对可能出现的火灾爆炸以及其他灾害事故，及时控制事故，保证人员安全，将损失降低到最低限度，减少环境污染。</w:t>
      </w:r>
    </w:p>
    <w:p w14:paraId="2B2961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）应急准备和响应的重点</w:t>
      </w:r>
    </w:p>
    <w:p w14:paraId="6D7BB39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）根据本工程的实际情况，确定以下物资或场所发生的事故或事件作为应急准备和响应的重点。</w:t>
      </w:r>
    </w:p>
    <w:p w14:paraId="3DA5793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）易燃易爆液气体：柴油、稀料、氧气、乙炔气、液化气焊作业等引起火灾、爆炸。</w:t>
      </w:r>
    </w:p>
    <w:p w14:paraId="10288A1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）高空坠落和落物伤人。触电、机械伤人、坍塌伤人、食物中毒、流行病发生等引起的人员伤害事故或事件。</w:t>
      </w:r>
    </w:p>
    <w:p w14:paraId="7E46CDB9"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）火灾和伤亡事故的预防</w:t>
      </w:r>
    </w:p>
    <w:p w14:paraId="7D4F40F1" w14:textId="77777777" w:rsidR="009E0C75" w:rsidRDefault="006110B9">
      <w:pPr>
        <w:rPr>
          <w:rFonts w:ascii="宋体" w:hAnsi="宋体" w:cs="宋体" w:hint="eastAsia"/>
          <w:szCs w:val="28"/>
        </w:rPr>
      </w:pPr>
      <w:r>
        <w:rPr>
          <w:rFonts w:ascii="宋体" w:hAnsi="宋体" w:cs="宋体" w:hint="eastAsia"/>
          <w:szCs w:val="28"/>
        </w:rPr>
        <w:t>执行各项预防措施和管理制度。</w:t>
      </w:r>
    </w:p>
    <w:p w14:paraId="647B5EC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、应急准备和响应</w:t>
      </w:r>
    </w:p>
    <w:p w14:paraId="6BF0C50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）施工现场的火警火灾急救</w:t>
      </w:r>
    </w:p>
    <w:p w14:paraId="0EC450C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）火灾急救</w:t>
      </w:r>
    </w:p>
    <w:p w14:paraId="1C5AA51A" w14:textId="77777777" w:rsidR="009E0C75" w:rsidRDefault="006110B9">
      <w:pPr>
        <w:rPr>
          <w:rFonts w:ascii="宋体" w:hAnsi="宋体" w:cs="宋体" w:hint="eastAsia"/>
          <w:szCs w:val="28"/>
        </w:rPr>
      </w:pPr>
      <w:r>
        <w:rPr>
          <w:rFonts w:ascii="宋体" w:hAnsi="宋体" w:cs="宋体" w:hint="eastAsia"/>
          <w:szCs w:val="28"/>
        </w:rPr>
        <w:t>①施工现场发生火警、火灾事故时，应立即了解起火部位，燃烧的物质等基本情况，拨打“</w:t>
      </w:r>
      <w:r>
        <w:rPr>
          <w:rFonts w:ascii="宋体" w:hAnsi="宋体" w:cs="宋体" w:hint="eastAsia"/>
          <w:szCs w:val="28"/>
        </w:rPr>
        <w:t>119</w:t>
      </w:r>
      <w:r>
        <w:rPr>
          <w:rFonts w:ascii="宋体" w:hAnsi="宋体" w:cs="宋体" w:hint="eastAsia"/>
          <w:szCs w:val="28"/>
        </w:rPr>
        <w:t>”向消防部门报警，同时组织撤离和扑救。</w:t>
      </w:r>
    </w:p>
    <w:p w14:paraId="5C7C97A2" w14:textId="77777777" w:rsidR="009E0C75" w:rsidRDefault="006110B9">
      <w:pPr>
        <w:rPr>
          <w:rFonts w:ascii="宋体" w:hAnsi="宋体" w:cs="宋体" w:hint="eastAsia"/>
          <w:szCs w:val="28"/>
        </w:rPr>
      </w:pPr>
      <w:r>
        <w:rPr>
          <w:rFonts w:ascii="宋体" w:hAnsi="宋体" w:cs="宋体" w:hint="eastAsia"/>
          <w:szCs w:val="28"/>
        </w:rPr>
        <w:t>②在消防部门到达前，对易引燃易爆的物质采取正确有效的隔离。如切断电源，撤离火场内的人员和周围易燃易爆物及一切贵重物品，根据火源及火场情况，正确地选择灭火器具。</w:t>
      </w:r>
    </w:p>
    <w:p w14:paraId="32D1FCBE" w14:textId="77777777" w:rsidR="009E0C75" w:rsidRDefault="006110B9">
      <w:pPr>
        <w:rPr>
          <w:rFonts w:ascii="宋体" w:hAnsi="宋体" w:cs="宋体" w:hint="eastAsia"/>
          <w:szCs w:val="28"/>
        </w:rPr>
      </w:pPr>
      <w:r>
        <w:rPr>
          <w:rFonts w:ascii="宋体" w:hAnsi="宋体" w:cs="宋体" w:hint="eastAsia"/>
          <w:szCs w:val="28"/>
        </w:rPr>
        <w:t>③在扑救现场，应行动统一，如火势扩大，一般扑救不可能时，应及时组织撤退扑救人员，避免不必要的伤亡。</w:t>
      </w:r>
    </w:p>
    <w:p w14:paraId="3CD9C52A" w14:textId="77777777" w:rsidR="009E0C75" w:rsidRDefault="006110B9">
      <w:pPr>
        <w:rPr>
          <w:rFonts w:ascii="宋体" w:hAnsi="宋体" w:cs="宋体" w:hint="eastAsia"/>
          <w:szCs w:val="28"/>
        </w:rPr>
      </w:pPr>
      <w:r>
        <w:rPr>
          <w:rFonts w:ascii="宋体" w:hAnsi="宋体" w:cs="宋体" w:hint="eastAsia"/>
          <w:szCs w:val="28"/>
        </w:rPr>
        <w:t>④扑灭火情可单独采用、也可同时采用几种灭火方法（冷却、法、窒息法、隔离法、化学中断法）进行扑救。灭火的基本原理是破坏燃烧的三条件（即可燃物、助燃物、火源）中的任一条件。在扑救的同时要注意周围情况，防止中毒、坍塌、坠落、触电、物体打击等二次事故发生。</w:t>
      </w:r>
    </w:p>
    <w:p w14:paraId="096DA252" w14:textId="77777777" w:rsidR="009E0C75" w:rsidRDefault="006110B9">
      <w:pPr>
        <w:rPr>
          <w:rFonts w:ascii="宋体" w:hAnsi="宋体" w:cs="宋体" w:hint="eastAsia"/>
          <w:szCs w:val="28"/>
        </w:rPr>
      </w:pPr>
      <w:r>
        <w:rPr>
          <w:rFonts w:ascii="宋体" w:hAnsi="宋体" w:cs="宋体" w:hint="eastAsia"/>
          <w:szCs w:val="28"/>
        </w:rPr>
        <w:t>⑤在灭火后，应保护火灾现场，以便事后调查起火原因。</w:t>
      </w:r>
    </w:p>
    <w:p w14:paraId="4DF8D0E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）火灾现场自救注意事项</w:t>
      </w:r>
    </w:p>
    <w:p w14:paraId="5D72C85E" w14:textId="77777777" w:rsidR="009E0C75" w:rsidRDefault="006110B9">
      <w:pPr>
        <w:rPr>
          <w:rFonts w:ascii="宋体" w:hAnsi="宋体" w:cs="宋体" w:hint="eastAsia"/>
          <w:szCs w:val="28"/>
        </w:rPr>
      </w:pPr>
      <w:r>
        <w:rPr>
          <w:rFonts w:ascii="宋体" w:hAnsi="宋体" w:cs="宋体" w:hint="eastAsia"/>
          <w:szCs w:val="28"/>
        </w:rPr>
        <w:t>①救火人应注意自我保护，使用灭火器材救火时应站在上风位置，以防因烈火、浓烟熏烤而受到伤害。</w:t>
      </w:r>
    </w:p>
    <w:p w14:paraId="177D9C90" w14:textId="77777777" w:rsidR="009E0C75" w:rsidRDefault="006110B9">
      <w:pPr>
        <w:rPr>
          <w:rFonts w:ascii="宋体" w:hAnsi="宋体" w:cs="宋体" w:hint="eastAsia"/>
          <w:szCs w:val="28"/>
        </w:rPr>
      </w:pPr>
      <w:r>
        <w:rPr>
          <w:rFonts w:ascii="宋体" w:hAnsi="宋体" w:cs="宋体" w:hint="eastAsia"/>
          <w:szCs w:val="28"/>
        </w:rPr>
        <w:t>②火灾袭来时要迅速疏散逃生，不要贪恋财物。</w:t>
      </w:r>
    </w:p>
    <w:p w14:paraId="48EBEEB1" w14:textId="77777777" w:rsidR="009E0C75" w:rsidRDefault="006110B9">
      <w:pPr>
        <w:rPr>
          <w:rFonts w:ascii="宋体" w:hAnsi="宋体" w:cs="宋体" w:hint="eastAsia"/>
          <w:szCs w:val="28"/>
        </w:rPr>
      </w:pPr>
      <w:r>
        <w:rPr>
          <w:rFonts w:ascii="宋体" w:hAnsi="宋体" w:cs="宋体" w:hint="eastAsia"/>
          <w:szCs w:val="28"/>
        </w:rPr>
        <w:t>③必须穿越浓烟逃走时，应尽量用浸湿的衣服披裹身体，用湿毛巾或</w:t>
      </w:r>
      <w:r>
        <w:rPr>
          <w:rFonts w:ascii="宋体" w:hAnsi="宋体" w:cs="宋体" w:hint="eastAsia"/>
          <w:szCs w:val="28"/>
        </w:rPr>
        <w:lastRenderedPageBreak/>
        <w:t>湿布捂住口鼻，或贴近地面爬行。身上着火时。可就地打滚，或用厚重衣物覆盖压灭火苗。大火封门无法逃生时，可用浸湿的被褥衣物等堵塞门缝，泼水降温，呼救待援。</w:t>
      </w:r>
    </w:p>
    <w:p w14:paraId="1E30E6D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）烧伤人员现场救治</w:t>
      </w:r>
    </w:p>
    <w:p w14:paraId="5514F7E9" w14:textId="77777777" w:rsidR="009E0C75" w:rsidRDefault="006110B9">
      <w:pPr>
        <w:rPr>
          <w:rFonts w:ascii="宋体" w:hAnsi="宋体" w:cs="宋体" w:hint="eastAsia"/>
          <w:szCs w:val="28"/>
        </w:rPr>
      </w:pPr>
      <w:r>
        <w:rPr>
          <w:rFonts w:ascii="宋体" w:hAnsi="宋体" w:cs="宋体" w:hint="eastAsia"/>
          <w:szCs w:val="28"/>
        </w:rPr>
        <w:t>①在出事现场，立即采取急救措施，使伤员尽快与致伤因素脱离接触，以免继续伤害深层组织。</w:t>
      </w:r>
    </w:p>
    <w:p w14:paraId="207780C2" w14:textId="77777777" w:rsidR="009E0C75" w:rsidRDefault="006110B9">
      <w:pPr>
        <w:rPr>
          <w:rFonts w:ascii="宋体" w:hAnsi="宋体" w:cs="宋体" w:hint="eastAsia"/>
          <w:szCs w:val="28"/>
        </w:rPr>
      </w:pPr>
      <w:r>
        <w:rPr>
          <w:rFonts w:ascii="宋体" w:hAnsi="宋体" w:cs="宋体" w:hint="eastAsia"/>
          <w:szCs w:val="28"/>
        </w:rPr>
        <w:t>②伤员身上燃烧的衣服一时难以脱下时，可让伤员躺在地上滚动，或用水洒扑灭火焰。切勿奔跑或用手拍打，以免助长火势，防止手的烧伤。如附近有河沟或水池，可让伤员跳入水中。如肢体烧伤则可把肢体直接浸入冷水中灭火和降温，以保护身体组织免受灼烧伤害。</w:t>
      </w:r>
    </w:p>
    <w:p w14:paraId="23936786" w14:textId="77777777" w:rsidR="009E0C75" w:rsidRDefault="006110B9">
      <w:pPr>
        <w:rPr>
          <w:rFonts w:ascii="宋体" w:hAnsi="宋体" w:cs="宋体" w:hint="eastAsia"/>
          <w:szCs w:val="28"/>
        </w:rPr>
      </w:pPr>
      <w:r>
        <w:rPr>
          <w:rFonts w:ascii="宋体" w:hAnsi="宋体" w:cs="宋体" w:hint="eastAsia"/>
          <w:szCs w:val="28"/>
        </w:rPr>
        <w:t>③用清洁包布覆盖烧伤面做简单包扎，避免创面污染。自己不要随便把水泡弄破，更不要在创面上涂任何有刺激性的液体或不清洁的粉和油剂。因为这样既不能减轻疼痛，相反增加了感染机会，并为下一步创面处理增加了困难。</w:t>
      </w:r>
    </w:p>
    <w:p w14:paraId="68F7395F" w14:textId="77777777" w:rsidR="009E0C75" w:rsidRDefault="006110B9">
      <w:pPr>
        <w:rPr>
          <w:rFonts w:ascii="宋体" w:hAnsi="宋体" w:cs="宋体" w:hint="eastAsia"/>
          <w:szCs w:val="28"/>
        </w:rPr>
      </w:pPr>
      <w:r>
        <w:rPr>
          <w:rFonts w:ascii="宋体" w:hAnsi="宋体" w:cs="宋体" w:hint="eastAsia"/>
          <w:szCs w:val="28"/>
        </w:rPr>
        <w:t>④伤员口渴时可给适量饮料或含盐饮料。</w:t>
      </w:r>
    </w:p>
    <w:p w14:paraId="6F60EC77" w14:textId="77777777" w:rsidR="009E0C75" w:rsidRDefault="006110B9">
      <w:pPr>
        <w:rPr>
          <w:rFonts w:ascii="宋体" w:hAnsi="宋体" w:cs="宋体" w:hint="eastAsia"/>
          <w:szCs w:val="28"/>
        </w:rPr>
      </w:pPr>
      <w:r>
        <w:rPr>
          <w:rFonts w:ascii="宋体" w:hAnsi="宋体" w:cs="宋体" w:hint="eastAsia"/>
          <w:szCs w:val="28"/>
        </w:rPr>
        <w:t>⑤经现场处理后的伤员要迅速转送医院救治，转送过程中要注意观察呼吸、脉搏、血压等的变化。</w:t>
      </w:r>
    </w:p>
    <w:p w14:paraId="745C9434" w14:textId="77777777" w:rsidR="009E0C75" w:rsidRDefault="006110B9">
      <w:pPr>
        <w:rPr>
          <w:rFonts w:ascii="宋体" w:hAnsi="宋体" w:cs="宋体" w:hint="eastAsia"/>
          <w:szCs w:val="28"/>
        </w:rPr>
      </w:pPr>
      <w:r>
        <w:rPr>
          <w:rFonts w:ascii="宋体" w:hAnsi="宋体" w:cs="宋体" w:hint="eastAsia"/>
          <w:szCs w:val="28"/>
        </w:rPr>
        <w:t>⑥严重创伤失血伤员的现场急救步骤</w:t>
      </w:r>
    </w:p>
    <w:p w14:paraId="1EAE7C37" w14:textId="77777777" w:rsidR="009E0C75" w:rsidRDefault="006110B9">
      <w:pPr>
        <w:rPr>
          <w:rFonts w:ascii="宋体" w:hAnsi="宋体" w:cs="宋体" w:hint="eastAsia"/>
          <w:szCs w:val="28"/>
        </w:rPr>
      </w:pPr>
      <w:r>
        <w:rPr>
          <w:rFonts w:ascii="宋体" w:hAnsi="宋体" w:cs="宋体" w:hint="eastAsia"/>
          <w:szCs w:val="28"/>
        </w:rPr>
        <w:t>⑦调查事故现场，调查时要确保对你和伤员或其他人无任何危险，迅速使伤员脱离危险场所，尤其在工地、草地等大型事故现场，更是如此。</w:t>
      </w:r>
    </w:p>
    <w:p w14:paraId="26DFFE0F" w14:textId="77777777" w:rsidR="009E0C75" w:rsidRDefault="006110B9">
      <w:pPr>
        <w:rPr>
          <w:rFonts w:ascii="宋体" w:hAnsi="宋体" w:cs="宋体" w:hint="eastAsia"/>
          <w:szCs w:val="28"/>
        </w:rPr>
      </w:pPr>
      <w:r>
        <w:rPr>
          <w:rFonts w:ascii="宋体" w:hAnsi="宋体" w:cs="宋体" w:hint="eastAsia"/>
          <w:szCs w:val="28"/>
        </w:rPr>
        <w:t>⑧初步检查伤病员，判断其神志、气管、呼吸循环是否有问题，必要时立即进行现场急救和监护，使伤病员保持呼吸道通畅，视情况采取有效</w:t>
      </w:r>
      <w:r>
        <w:rPr>
          <w:rFonts w:ascii="宋体" w:hAnsi="宋体" w:cs="宋体" w:hint="eastAsia"/>
          <w:szCs w:val="28"/>
        </w:rPr>
        <w:lastRenderedPageBreak/>
        <w:t>的止血、防止休克、包扎伤口、固定、保存好断离的器官或组织、预防感染、止痛等措施。</w:t>
      </w:r>
    </w:p>
    <w:p w14:paraId="7A224223" w14:textId="77777777" w:rsidR="009E0C75" w:rsidRDefault="006110B9">
      <w:pPr>
        <w:rPr>
          <w:rFonts w:ascii="宋体" w:hAnsi="宋体" w:cs="宋体" w:hint="eastAsia"/>
          <w:szCs w:val="28"/>
        </w:rPr>
      </w:pPr>
      <w:r>
        <w:rPr>
          <w:rFonts w:ascii="宋体" w:hAnsi="宋体" w:cs="宋体" w:hint="eastAsia"/>
          <w:szCs w:val="28"/>
        </w:rPr>
        <w:t>⑨呼救。应请人去呼叫救护车，你可继续施救，一直要坚持到救护人员或其他施救者到达现场接替为止。此时还应反映伤病情况及简单的救治过程。</w:t>
      </w:r>
    </w:p>
    <w:p w14:paraId="0F503DDE" w14:textId="77777777" w:rsidR="009E0C75" w:rsidRDefault="006110B9">
      <w:pPr>
        <w:rPr>
          <w:rFonts w:ascii="宋体" w:hAnsi="宋体" w:cs="宋体" w:hint="eastAsia"/>
          <w:szCs w:val="28"/>
        </w:rPr>
      </w:pPr>
      <w:r>
        <w:rPr>
          <w:rFonts w:ascii="宋体" w:hAnsi="宋体" w:cs="宋体" w:hint="eastAsia"/>
          <w:szCs w:val="28"/>
        </w:rPr>
        <w:t>⑩如果没有发现危及伤病员的体征，可作第二次检查，以免遗漏其他的损伤、骨折和病变。这样有利于现场施行必要的急救和稳定病情，降低并发症和伤残率。创伤性出血现场急救是根据现场现实条件及时地、正确地采取暂时性的止血，清洁包扎，固定和运送等方面措施。</w:t>
      </w:r>
    </w:p>
    <w:p w14:paraId="1462189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）止血</w:t>
      </w:r>
    </w:p>
    <w:p w14:paraId="1255E90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）压迫止血法：</w:t>
      </w:r>
    </w:p>
    <w:p w14:paraId="04DA0778" w14:textId="77777777" w:rsidR="009E0C75" w:rsidRDefault="006110B9">
      <w:pPr>
        <w:rPr>
          <w:rFonts w:ascii="宋体" w:hAnsi="宋体" w:cs="宋体" w:hint="eastAsia"/>
          <w:szCs w:val="28"/>
        </w:rPr>
      </w:pPr>
      <w:r>
        <w:rPr>
          <w:rFonts w:ascii="宋体" w:hAnsi="宋体" w:cs="宋体" w:hint="eastAsia"/>
          <w:szCs w:val="28"/>
        </w:rPr>
        <w:t>先抬高伤肢，然后用消毒纱布或棉垫覆盖在伤口表面，在现场可用清洁的手帕、毛巾或其他棉织品代替，再用绷带或布条加压包扎止血。</w:t>
      </w:r>
    </w:p>
    <w:p w14:paraId="3B5D2A1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）指压动脉出血近心端止血法：</w:t>
      </w:r>
    </w:p>
    <w:p w14:paraId="002551C3" w14:textId="77777777" w:rsidR="009E0C75" w:rsidRDefault="006110B9">
      <w:pPr>
        <w:rPr>
          <w:rFonts w:ascii="宋体" w:hAnsi="宋体" w:cs="宋体" w:hint="eastAsia"/>
          <w:szCs w:val="28"/>
        </w:rPr>
      </w:pPr>
      <w:r>
        <w:rPr>
          <w:rFonts w:ascii="宋体" w:hAnsi="宋体" w:cs="宋体" w:hint="eastAsia"/>
          <w:szCs w:val="28"/>
        </w:rPr>
        <w:t>按出血部位分别采用指压面动脉、颈总动脉、锁骨下动脉、</w:t>
      </w:r>
      <w:proofErr w:type="gramStart"/>
      <w:r>
        <w:rPr>
          <w:rFonts w:ascii="宋体" w:hAnsi="宋体" w:cs="宋体" w:hint="eastAsia"/>
          <w:szCs w:val="28"/>
        </w:rPr>
        <w:t>颞</w:t>
      </w:r>
      <w:proofErr w:type="gramEnd"/>
      <w:r>
        <w:rPr>
          <w:rFonts w:ascii="宋体" w:hAnsi="宋体" w:cs="宋体" w:hint="eastAsia"/>
          <w:szCs w:val="28"/>
        </w:rPr>
        <w:t>动脉、</w:t>
      </w:r>
      <w:proofErr w:type="gramStart"/>
      <w:r>
        <w:rPr>
          <w:rFonts w:ascii="宋体" w:hAnsi="宋体" w:cs="宋体" w:hint="eastAsia"/>
          <w:szCs w:val="28"/>
        </w:rPr>
        <w:t>胫</w:t>
      </w:r>
      <w:proofErr w:type="gramEnd"/>
      <w:r>
        <w:rPr>
          <w:rFonts w:ascii="宋体" w:hAnsi="宋体" w:cs="宋体" w:hint="eastAsia"/>
          <w:szCs w:val="28"/>
        </w:rPr>
        <w:t>前后动脉止血法。该方法简便、迅速有效，但</w:t>
      </w:r>
      <w:proofErr w:type="gramStart"/>
      <w:r>
        <w:rPr>
          <w:rFonts w:ascii="宋体" w:hAnsi="宋体" w:cs="宋体" w:hint="eastAsia"/>
          <w:szCs w:val="28"/>
        </w:rPr>
        <w:t>不</w:t>
      </w:r>
      <w:proofErr w:type="gramEnd"/>
      <w:r>
        <w:rPr>
          <w:rFonts w:ascii="宋体" w:hAnsi="宋体" w:cs="宋体" w:hint="eastAsia"/>
          <w:szCs w:val="28"/>
        </w:rPr>
        <w:t>持久。</w:t>
      </w:r>
    </w:p>
    <w:p w14:paraId="32BE544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）弹性止血法：</w:t>
      </w:r>
    </w:p>
    <w:p w14:paraId="4AB4B2C3" w14:textId="77777777" w:rsidR="009E0C75" w:rsidRDefault="006110B9">
      <w:pPr>
        <w:rPr>
          <w:rFonts w:ascii="宋体" w:hAnsi="宋体" w:cs="宋体" w:hint="eastAsia"/>
          <w:szCs w:val="28"/>
        </w:rPr>
      </w:pPr>
      <w:r>
        <w:rPr>
          <w:rFonts w:ascii="宋体" w:hAnsi="宋体" w:cs="宋体" w:hint="eastAsia"/>
          <w:szCs w:val="28"/>
        </w:rPr>
        <w:t>当肢体动脉创伤出血时，一般的止血包扎达不到理想的止血效果而采用之。如当肱骨上</w:t>
      </w:r>
      <w:r>
        <w:rPr>
          <w:rFonts w:ascii="宋体" w:hAnsi="宋体" w:cs="宋体" w:hint="eastAsia"/>
          <w:szCs w:val="28"/>
        </w:rPr>
        <w:t>1/3</w:t>
      </w:r>
      <w:r>
        <w:rPr>
          <w:rFonts w:ascii="宋体" w:hAnsi="宋体" w:cs="宋体" w:hint="eastAsia"/>
          <w:szCs w:val="28"/>
        </w:rPr>
        <w:t>段或股骨中段严重创伤骨折时，常拌有动脉止血，伤情紧急，这时，就先抬高肢体，使静脉血充分回流，然后在创伤部位的近心端放上弹性止血带，在止血带与皮肤间垫上消毒纱布棉垫，以免扎紧止血带时损伤局部皮肤。止血带必须扎紧，要加压扎紧到切实将该处动脉</w:t>
      </w:r>
      <w:r>
        <w:rPr>
          <w:rFonts w:ascii="宋体" w:hAnsi="宋体" w:cs="宋体" w:hint="eastAsia"/>
          <w:szCs w:val="28"/>
        </w:rPr>
        <w:lastRenderedPageBreak/>
        <w:t>压闭。同时记录上止血带的具体时间，争取在上止血带后</w:t>
      </w:r>
      <w:r>
        <w:rPr>
          <w:rFonts w:ascii="宋体" w:hAnsi="宋体" w:cs="宋体" w:hint="eastAsia"/>
          <w:szCs w:val="28"/>
        </w:rPr>
        <w:t>2</w:t>
      </w:r>
      <w:r>
        <w:rPr>
          <w:rFonts w:ascii="宋体" w:hAnsi="宋体" w:cs="宋体" w:hint="eastAsia"/>
          <w:szCs w:val="28"/>
        </w:rPr>
        <w:t>小时以内尽快将伤员送到医院救治，若途中时间过长，则应暂时松开止血带数分钟，同时观察伤口出血情况。若伤口出血已停止，可暂勿再扎止血带，肢体会因严重缺血而坏死。</w:t>
      </w:r>
    </w:p>
    <w:p w14:paraId="113AD230" w14:textId="77777777" w:rsidR="009E0C75" w:rsidRDefault="006110B9">
      <w:pPr>
        <w:rPr>
          <w:rFonts w:ascii="宋体" w:hAnsi="宋体" w:cs="宋体" w:hint="eastAsia"/>
          <w:szCs w:val="28"/>
        </w:rPr>
      </w:pPr>
      <w:r>
        <w:rPr>
          <w:rFonts w:ascii="宋体" w:hAnsi="宋体" w:cs="宋体" w:hint="eastAsia"/>
          <w:szCs w:val="28"/>
        </w:rPr>
        <w:t>①包扎、固定</w:t>
      </w:r>
    </w:p>
    <w:p w14:paraId="189E2BC5" w14:textId="77777777" w:rsidR="009E0C75" w:rsidRDefault="006110B9">
      <w:pPr>
        <w:rPr>
          <w:rFonts w:ascii="宋体" w:hAnsi="宋体" w:cs="宋体" w:hint="eastAsia"/>
          <w:szCs w:val="28"/>
        </w:rPr>
      </w:pPr>
      <w:r>
        <w:rPr>
          <w:rFonts w:ascii="宋体" w:hAnsi="宋体" w:cs="宋体" w:hint="eastAsia"/>
          <w:szCs w:val="28"/>
        </w:rPr>
        <w:t>创伤处用消毒的敷料或清洁的医用纱布覆盖，再用绷带或布条包扎，既可以保护创口预防感染，又可减少出血帮助止血。在肢体骨折时，又可借助绷带包扎夹板来固定受伤部位上下二个关节，减少损伤，减少疼痛，预防休克。</w:t>
      </w:r>
    </w:p>
    <w:p w14:paraId="0701DE1D" w14:textId="77777777" w:rsidR="009E0C75" w:rsidRDefault="006110B9">
      <w:pPr>
        <w:rPr>
          <w:rFonts w:ascii="宋体" w:hAnsi="宋体" w:cs="宋体" w:hint="eastAsia"/>
          <w:szCs w:val="28"/>
        </w:rPr>
      </w:pPr>
      <w:r>
        <w:rPr>
          <w:rFonts w:ascii="宋体" w:hAnsi="宋体" w:cs="宋体" w:hint="eastAsia"/>
          <w:szCs w:val="28"/>
        </w:rPr>
        <w:t>②搬运</w:t>
      </w:r>
    </w:p>
    <w:p w14:paraId="6DB2C531" w14:textId="77777777" w:rsidR="009E0C75" w:rsidRDefault="006110B9">
      <w:pPr>
        <w:rPr>
          <w:rFonts w:ascii="宋体" w:hAnsi="宋体" w:cs="宋体" w:hint="eastAsia"/>
          <w:szCs w:val="28"/>
        </w:rPr>
      </w:pPr>
      <w:r>
        <w:rPr>
          <w:rFonts w:ascii="宋体" w:hAnsi="宋体" w:cs="宋体" w:hint="eastAsia"/>
          <w:szCs w:val="28"/>
        </w:rPr>
        <w:t>经现场止血、包扎、固定后的伤员，应尽快正确地搬运转送医院抢救。不正确的搬运，可导致继发性的创伤，加重病情，甚至威胁生命。搬运伤员要点。在肢体受伤后局部出现疼痛、肿胀、功能障碍，就提示有骨折的存在。宜在止血</w:t>
      </w:r>
      <w:proofErr w:type="gramStart"/>
      <w:r>
        <w:rPr>
          <w:rFonts w:ascii="宋体" w:hAnsi="宋体" w:cs="宋体" w:hint="eastAsia"/>
          <w:szCs w:val="28"/>
        </w:rPr>
        <w:t>饩</w:t>
      </w:r>
      <w:proofErr w:type="gramEnd"/>
      <w:r>
        <w:rPr>
          <w:rFonts w:ascii="宋体" w:hAnsi="宋体" w:cs="宋体" w:hint="eastAsia"/>
          <w:szCs w:val="28"/>
        </w:rPr>
        <w:t>固定后再搬运，防止骨折断端可因搬运震动而移动，加重疼痛，</w:t>
      </w:r>
      <w:proofErr w:type="gramStart"/>
      <w:r>
        <w:rPr>
          <w:rFonts w:ascii="宋体" w:hAnsi="宋体" w:cs="宋体" w:hint="eastAsia"/>
          <w:szCs w:val="28"/>
        </w:rPr>
        <w:t>再继发</w:t>
      </w:r>
      <w:proofErr w:type="gramEnd"/>
      <w:r>
        <w:rPr>
          <w:rFonts w:ascii="宋体" w:hAnsi="宋体" w:cs="宋体" w:hint="eastAsia"/>
          <w:szCs w:val="28"/>
        </w:rPr>
        <w:t>损伤附近的血管神经，使创伤加重。在搬运高处坠落伤员时，若怀疑有脊椎受伤可能的，一定要使伤员平卧运送伤员，头部可放置冰袋或，路途中要尽量避免震荡。</w:t>
      </w:r>
    </w:p>
    <w:p w14:paraId="7E43CDA7" w14:textId="77777777" w:rsidR="009E0C75" w:rsidRDefault="006110B9">
      <w:pPr>
        <w:rPr>
          <w:rFonts w:ascii="宋体" w:hAnsi="宋体" w:cs="宋体" w:hint="eastAsia"/>
          <w:szCs w:val="28"/>
        </w:rPr>
      </w:pPr>
      <w:r>
        <w:rPr>
          <w:rFonts w:ascii="宋体" w:hAnsi="宋体" w:cs="宋体" w:hint="eastAsia"/>
          <w:szCs w:val="28"/>
        </w:rPr>
        <w:t>③创伤救护的注意事项</w:t>
      </w:r>
    </w:p>
    <w:p w14:paraId="0A356C64" w14:textId="77777777" w:rsidR="009E0C75" w:rsidRDefault="006110B9">
      <w:pPr>
        <w:rPr>
          <w:rFonts w:ascii="宋体" w:hAnsi="宋体" w:cs="宋体" w:hint="eastAsia"/>
          <w:szCs w:val="28"/>
        </w:rPr>
      </w:pPr>
      <w:r>
        <w:rPr>
          <w:rFonts w:ascii="宋体" w:hAnsi="宋体" w:cs="宋体" w:hint="eastAsia"/>
          <w:szCs w:val="28"/>
        </w:rPr>
        <w:t>护送伤员的人员，应向医生详细介绍受伤经过。如受伤时间、地点，受伤时所受暴力的大小，现场场地情况。属高处坠落致伤时还要介绍坠落高度，伤员着地部位等情况。高处坠落的伤员，在已确诊有颅骨骨折时，即使当时神志清楚，但若伴有头痛、头晕、恶心等症状，仍应劝其留院观</w:t>
      </w:r>
      <w:r>
        <w:rPr>
          <w:rFonts w:ascii="宋体" w:hAnsi="宋体" w:cs="宋体" w:hint="eastAsia"/>
          <w:szCs w:val="28"/>
        </w:rPr>
        <w:lastRenderedPageBreak/>
        <w:t>察。避免因抢救不及时导致死亡。在房屋倒塌、土方陷落、交通事故中，在肢体受到严重挤压后，局部软组织因缺血而呈苍白，皮肤温度降低，感觉麻木，肌肉无力。一般在解除肢体压迫后，应分解产物的释放和吸收。这种情况下的伤肢就不应抬高，不应局部按摩，不应施行热敷，不应继续活动。胸部受伤的伤员，实际损伤常较胸壁表面所显示的更为严重，有时甚至完全表里分离。例如伤员胸壁皮肤完成无伤痕，但已有肋骨骨折存在。人体创伤时，尤其在严重创伤时，常常是多种性质外伤复合存在。例如软组织外伤出血时，可伴有神经、肌腱或骨的损伤。肋骨骨折同时可伴有内脏损伤以致休克等，应提醒医院全面考虑，综合分析诊断。如有的伤员应年轻力壮，耐受性强，即使遭到严重损伤休克时，也较安静或低声呻吟，并且能正确回答问题，甚至在血压已降到</w:t>
      </w:r>
      <w:r>
        <w:rPr>
          <w:rFonts w:ascii="宋体" w:hAnsi="宋体" w:cs="宋体" w:hint="eastAsia"/>
          <w:szCs w:val="28"/>
        </w:rPr>
        <w:t>0</w:t>
      </w:r>
      <w:r>
        <w:rPr>
          <w:rFonts w:ascii="宋体" w:hAnsi="宋体" w:cs="宋体" w:hint="eastAsia"/>
          <w:szCs w:val="28"/>
        </w:rPr>
        <w:t>时，还一直神志清楚。引起创伤性休克的主要原因是创伤后的剧烈疼痛，失血引起休克以及软组织坏死后的分解产物被吸收而中毒。处于休克状态的伤员要让其安静、保暖、平卧、少动，并将下肢抬高约</w:t>
      </w:r>
      <w:r>
        <w:rPr>
          <w:rFonts w:ascii="宋体" w:hAnsi="宋体" w:cs="宋体" w:hint="eastAsia"/>
          <w:szCs w:val="28"/>
        </w:rPr>
        <w:t>20</w:t>
      </w:r>
      <w:r>
        <w:rPr>
          <w:rFonts w:ascii="宋体" w:hAnsi="宋体" w:cs="宋体" w:hint="eastAsia"/>
          <w:szCs w:val="28"/>
        </w:rPr>
        <w:t>度左右，及时止血、包扎、固定伤肢以减少创伤疼痛，尽快送医院进行抢救治疗。</w:t>
      </w:r>
    </w:p>
    <w:p w14:paraId="3E8C01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）食物中毒及传染病发生应急处理</w:t>
      </w:r>
    </w:p>
    <w:p w14:paraId="1C1DEA44" w14:textId="77777777" w:rsidR="009E0C75" w:rsidRDefault="006110B9">
      <w:pPr>
        <w:rPr>
          <w:rFonts w:ascii="宋体" w:hAnsi="宋体" w:cs="宋体" w:hint="eastAsia"/>
          <w:szCs w:val="28"/>
        </w:rPr>
      </w:pPr>
      <w:r>
        <w:rPr>
          <w:rFonts w:ascii="宋体" w:hAnsi="宋体" w:cs="宋体" w:hint="eastAsia"/>
          <w:szCs w:val="28"/>
        </w:rPr>
        <w:t>一量发生集体食物中毒，立即保护好现场，积极抢救病人。采取补液、升压、抗生素药物等支持、对症治疗。对所剩食物和病人的呕吐物采样送检，做好现场善后处理等（包括消毒工作）。</w:t>
      </w:r>
    </w:p>
    <w:p w14:paraId="42B0E82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）传染病流行发生应急处理</w:t>
      </w:r>
    </w:p>
    <w:p w14:paraId="17C60106" w14:textId="77777777" w:rsidR="009E0C75" w:rsidRDefault="006110B9">
      <w:pPr>
        <w:rPr>
          <w:rFonts w:ascii="宋体" w:hAnsi="宋体" w:cs="宋体" w:hint="eastAsia"/>
          <w:szCs w:val="28"/>
        </w:rPr>
      </w:pPr>
      <w:r>
        <w:rPr>
          <w:rFonts w:ascii="宋体" w:hAnsi="宋体" w:cs="宋体" w:hint="eastAsia"/>
          <w:szCs w:val="28"/>
        </w:rPr>
        <w:t>一旦发现可疑传染病病人，立即隔离观察治疗或转入住院治疗。对所处的环境进行消毒，呼吸系统主要进行空气消毒，消化系统主要进行物品</w:t>
      </w:r>
      <w:r>
        <w:rPr>
          <w:rFonts w:ascii="宋体" w:hAnsi="宋体" w:cs="宋体" w:hint="eastAsia"/>
          <w:szCs w:val="28"/>
        </w:rPr>
        <w:lastRenderedPageBreak/>
        <w:t>消毒。有类似</w:t>
      </w:r>
      <w:proofErr w:type="gramStart"/>
      <w:r>
        <w:rPr>
          <w:rFonts w:ascii="宋体" w:hAnsi="宋体" w:cs="宋体" w:hint="eastAsia"/>
          <w:szCs w:val="28"/>
        </w:rPr>
        <w:t>非典特殊</w:t>
      </w:r>
      <w:proofErr w:type="gramEnd"/>
      <w:r>
        <w:rPr>
          <w:rFonts w:ascii="宋体" w:hAnsi="宋体" w:cs="宋体" w:hint="eastAsia"/>
          <w:szCs w:val="28"/>
        </w:rPr>
        <w:t>传染病，要成立现场领导抢救小组，制定特殊的抢救、预防措施。对接触传染病的健康人员进行医学隔离或跟踪随访，有条件的可注射免疫球蛋白。预防“非典</w:t>
      </w:r>
      <w:r>
        <w:rPr>
          <w:rFonts w:ascii="宋体" w:hAnsi="宋体" w:cs="宋体" w:hint="eastAsia"/>
          <w:szCs w:val="28"/>
        </w:rPr>
        <w:t>SARS</w:t>
      </w:r>
      <w:r>
        <w:rPr>
          <w:rFonts w:ascii="宋体" w:hAnsi="宋体" w:cs="宋体" w:hint="eastAsia"/>
          <w:szCs w:val="28"/>
        </w:rPr>
        <w:t>”、“禽流感”、以及“甲型</w:t>
      </w:r>
      <w:r>
        <w:rPr>
          <w:rFonts w:ascii="宋体" w:hAnsi="宋体" w:cs="宋体" w:hint="eastAsia"/>
          <w:szCs w:val="28"/>
        </w:rPr>
        <w:t>H1N1</w:t>
      </w:r>
      <w:r>
        <w:rPr>
          <w:rFonts w:ascii="宋体" w:hAnsi="宋体" w:cs="宋体" w:hint="eastAsia"/>
          <w:szCs w:val="28"/>
        </w:rPr>
        <w:t>”等社会性的特殊传染病执行如下处理措施：</w:t>
      </w:r>
    </w:p>
    <w:p w14:paraId="2221FE2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）指挥系统和工作网络</w:t>
      </w:r>
    </w:p>
    <w:p w14:paraId="0D1FCFC6" w14:textId="77777777" w:rsidR="009E0C75" w:rsidRDefault="006110B9">
      <w:pPr>
        <w:rPr>
          <w:rFonts w:ascii="宋体" w:hAnsi="宋体" w:cs="宋体" w:hint="eastAsia"/>
          <w:szCs w:val="28"/>
        </w:rPr>
      </w:pPr>
      <w:r>
        <w:rPr>
          <w:rFonts w:ascii="宋体" w:hAnsi="宋体" w:cs="宋体" w:hint="eastAsia"/>
          <w:szCs w:val="28"/>
        </w:rPr>
        <w:t>项目经理部必须成立“非典</w:t>
      </w:r>
      <w:r>
        <w:rPr>
          <w:rFonts w:ascii="宋体" w:hAnsi="宋体" w:cs="宋体" w:hint="eastAsia"/>
          <w:szCs w:val="28"/>
        </w:rPr>
        <w:t>SARS</w:t>
      </w:r>
      <w:r>
        <w:rPr>
          <w:rFonts w:ascii="宋体" w:hAnsi="宋体" w:cs="宋体" w:hint="eastAsia"/>
          <w:szCs w:val="28"/>
        </w:rPr>
        <w:t>”、“禽流感”、以及“甲型</w:t>
      </w:r>
      <w:r>
        <w:rPr>
          <w:rFonts w:ascii="宋体" w:hAnsi="宋体" w:cs="宋体" w:hint="eastAsia"/>
          <w:szCs w:val="28"/>
        </w:rPr>
        <w:t>H1N1</w:t>
      </w:r>
      <w:r>
        <w:rPr>
          <w:rFonts w:ascii="宋体" w:hAnsi="宋体" w:cs="宋体" w:hint="eastAsia"/>
          <w:szCs w:val="28"/>
        </w:rPr>
        <w:t>”防控工作领导小组，负责组织、协调、监督、落实本项目防控的各项具体工作，及时向上级单位报告本项目防控工作的进展情况，发生疫情及时上报公司及疾病防控中心，并采取隔离措施，防止疫情蔓延。</w:t>
      </w:r>
    </w:p>
    <w:p w14:paraId="18729BD9" w14:textId="77777777" w:rsidR="009E0C75" w:rsidRDefault="006110B9">
      <w:pPr>
        <w:rPr>
          <w:rFonts w:ascii="宋体" w:hAnsi="宋体" w:cs="宋体" w:hint="eastAsia"/>
          <w:szCs w:val="28"/>
        </w:rPr>
      </w:pPr>
      <w:r>
        <w:rPr>
          <w:rFonts w:ascii="宋体" w:hAnsi="宋体" w:cs="宋体" w:hint="eastAsia"/>
          <w:szCs w:val="28"/>
        </w:rPr>
        <w:t>①防控措施</w:t>
      </w:r>
    </w:p>
    <w:p w14:paraId="7FD1A128" w14:textId="77777777" w:rsidR="009E0C75" w:rsidRDefault="006110B9">
      <w:pPr>
        <w:rPr>
          <w:rFonts w:ascii="宋体" w:hAnsi="宋体" w:cs="宋体" w:hint="eastAsia"/>
          <w:szCs w:val="28"/>
        </w:rPr>
      </w:pPr>
      <w:r>
        <w:rPr>
          <w:rFonts w:ascii="宋体" w:hAnsi="宋体" w:cs="宋体" w:hint="eastAsia"/>
          <w:szCs w:val="28"/>
        </w:rPr>
        <w:t>明确责任：明确防控小组各成员的职责，按施工队伍和班组划分分管责任范围，落实到人，明确日常工作和紧急工作流程。</w:t>
      </w:r>
      <w:r>
        <w:rPr>
          <w:rFonts w:ascii="宋体" w:hAnsi="宋体" w:cs="宋体" w:hint="eastAsia"/>
          <w:szCs w:val="28"/>
        </w:rPr>
        <w:t>24</w:t>
      </w:r>
      <w:r>
        <w:rPr>
          <w:rFonts w:ascii="宋体" w:hAnsi="宋体" w:cs="宋体" w:hint="eastAsia"/>
          <w:szCs w:val="28"/>
        </w:rPr>
        <w:t>小时专人值班，并保证通讯顺畅。</w:t>
      </w:r>
    </w:p>
    <w:p w14:paraId="282066C1" w14:textId="77777777" w:rsidR="009E0C75" w:rsidRDefault="006110B9">
      <w:pPr>
        <w:rPr>
          <w:rFonts w:ascii="宋体" w:hAnsi="宋体" w:cs="宋体" w:hint="eastAsia"/>
          <w:szCs w:val="28"/>
        </w:rPr>
      </w:pPr>
      <w:r>
        <w:rPr>
          <w:rFonts w:ascii="宋体" w:hAnsi="宋体" w:cs="宋体" w:hint="eastAsia"/>
          <w:szCs w:val="28"/>
        </w:rPr>
        <w:t>②教育培训</w:t>
      </w:r>
    </w:p>
    <w:p w14:paraId="7E12D140" w14:textId="77777777" w:rsidR="009E0C75" w:rsidRDefault="006110B9">
      <w:pPr>
        <w:rPr>
          <w:rFonts w:ascii="宋体" w:hAnsi="宋体" w:cs="宋体" w:hint="eastAsia"/>
          <w:szCs w:val="28"/>
        </w:rPr>
      </w:pPr>
      <w:r>
        <w:rPr>
          <w:rFonts w:ascii="宋体" w:hAnsi="宋体" w:cs="宋体" w:hint="eastAsia"/>
          <w:szCs w:val="28"/>
        </w:rPr>
        <w:t>组织现场所有人员收听、收看相关预防知识，学习如何判断疑似病例、</w:t>
      </w:r>
      <w:proofErr w:type="gramStart"/>
      <w:r>
        <w:rPr>
          <w:rFonts w:ascii="宋体" w:hAnsi="宋体" w:cs="宋体" w:hint="eastAsia"/>
          <w:szCs w:val="28"/>
        </w:rPr>
        <w:t>个</w:t>
      </w:r>
      <w:proofErr w:type="gramEnd"/>
      <w:r>
        <w:rPr>
          <w:rFonts w:ascii="宋体" w:hAnsi="宋体" w:cs="宋体" w:hint="eastAsia"/>
          <w:szCs w:val="28"/>
        </w:rPr>
        <w:t>人防控措施等知识，运用科学的知识、正确的理论导向，消除施工人员的恐慌心理。</w:t>
      </w:r>
    </w:p>
    <w:p w14:paraId="32F28DF8" w14:textId="77777777" w:rsidR="009E0C75" w:rsidRDefault="006110B9">
      <w:pPr>
        <w:rPr>
          <w:rFonts w:ascii="宋体" w:hAnsi="宋体" w:cs="宋体" w:hint="eastAsia"/>
          <w:szCs w:val="28"/>
        </w:rPr>
      </w:pPr>
      <w:r>
        <w:rPr>
          <w:rFonts w:ascii="宋体" w:hAnsi="宋体" w:cs="宋体" w:hint="eastAsia"/>
          <w:szCs w:val="28"/>
        </w:rPr>
        <w:t>③防控物资</w:t>
      </w:r>
    </w:p>
    <w:p w14:paraId="1E3D378A" w14:textId="77777777" w:rsidR="009E0C75" w:rsidRDefault="006110B9">
      <w:pPr>
        <w:rPr>
          <w:rFonts w:ascii="宋体" w:hAnsi="宋体" w:cs="宋体" w:hint="eastAsia"/>
          <w:szCs w:val="28"/>
        </w:rPr>
      </w:pPr>
      <w:r>
        <w:rPr>
          <w:rFonts w:ascii="宋体" w:hAnsi="宋体" w:cs="宋体" w:hint="eastAsia"/>
          <w:szCs w:val="28"/>
        </w:rPr>
        <w:t>保证现场足够一周的消毒用品，一定数量的体温计，每个施工人员配备口罩等。</w:t>
      </w:r>
    </w:p>
    <w:p w14:paraId="2D8877CF" w14:textId="77777777" w:rsidR="009E0C75" w:rsidRDefault="006110B9">
      <w:pPr>
        <w:rPr>
          <w:rFonts w:ascii="宋体" w:hAnsi="宋体" w:cs="宋体" w:hint="eastAsia"/>
          <w:szCs w:val="28"/>
        </w:rPr>
      </w:pPr>
      <w:r>
        <w:rPr>
          <w:rFonts w:ascii="宋体" w:hAnsi="宋体" w:cs="宋体" w:hint="eastAsia"/>
          <w:szCs w:val="28"/>
        </w:rPr>
        <w:t>④现场管理</w:t>
      </w:r>
    </w:p>
    <w:p w14:paraId="67690F65" w14:textId="77777777" w:rsidR="009E0C75" w:rsidRDefault="006110B9">
      <w:pPr>
        <w:rPr>
          <w:rFonts w:ascii="宋体" w:hAnsi="宋体" w:cs="宋体" w:hint="eastAsia"/>
          <w:szCs w:val="28"/>
        </w:rPr>
      </w:pPr>
      <w:r>
        <w:rPr>
          <w:rFonts w:ascii="宋体" w:hAnsi="宋体" w:cs="宋体" w:hint="eastAsia"/>
          <w:szCs w:val="28"/>
        </w:rPr>
        <w:t>施工现场、工人生活区均实行全封闭管理，施工人员不得随意进出，</w:t>
      </w:r>
      <w:r>
        <w:rPr>
          <w:rFonts w:ascii="宋体" w:hAnsi="宋体" w:cs="宋体" w:hint="eastAsia"/>
          <w:szCs w:val="28"/>
        </w:rPr>
        <w:lastRenderedPageBreak/>
        <w:t>如确实需要进出施工现场要有专人护送陪同禁止工地之间人员调配，对工人进行登记，每天必须进行清点，实行早晚点名制度现场设立临时会谈室，所有对外业务均在此进行。现场设立应急隔离区，隔离区与非隔离区之间分割明显，并配备保安人员。保证办公室空气流通，在举行会议时要求所有人员全部戴口罩，办公室、值班室每天早晚各消毒一次。食堂设专人进行统一管理。工人食堂每天早、中、晚消毒三次，餐具在晚餐后统一毒，并作好记录。严禁采购无证、无照商贩的食品。工人宿舍、现场库房保障流通，严禁居住空气不流通的地方。加强宿舍区、库房的保卫工作，工人宿舍及库房每天早晚各消毒一次，并作好记录。工人每天早晚进行体温测量，由班组长记录，异常情况及时向防控小组汇报。每天下班前，经理部向公司报告项目情况。</w:t>
      </w:r>
    </w:p>
    <w:p w14:paraId="448095AB" w14:textId="77777777" w:rsidR="009E0C75" w:rsidRDefault="006110B9">
      <w:pPr>
        <w:rPr>
          <w:rFonts w:ascii="宋体" w:hAnsi="宋体" w:cs="宋体" w:hint="eastAsia"/>
          <w:szCs w:val="28"/>
        </w:rPr>
      </w:pPr>
      <w:r>
        <w:rPr>
          <w:rFonts w:ascii="宋体" w:hAnsi="宋体" w:cs="宋体" w:hint="eastAsia"/>
          <w:szCs w:val="28"/>
        </w:rPr>
        <w:t>⑤应急响应</w:t>
      </w:r>
    </w:p>
    <w:p w14:paraId="13FAA441" w14:textId="77777777" w:rsidR="009E0C75" w:rsidRDefault="006110B9">
      <w:pPr>
        <w:rPr>
          <w:rFonts w:ascii="宋体" w:hAnsi="宋体" w:cs="宋体" w:hint="eastAsia"/>
          <w:szCs w:val="28"/>
        </w:rPr>
      </w:pPr>
      <w:r>
        <w:rPr>
          <w:rFonts w:ascii="宋体" w:hAnsi="宋体" w:cs="宋体" w:hint="eastAsia"/>
          <w:szCs w:val="28"/>
        </w:rPr>
        <w:t>发现发烧病人或疑似病例时，防控小组立即在现场隔离区进行现场隔离，以最快的通讯方式报告公司及疾病防控中心。对病情严重者，立即拨打</w:t>
      </w:r>
      <w:r>
        <w:rPr>
          <w:rFonts w:ascii="宋体" w:hAnsi="宋体" w:cs="宋体" w:hint="eastAsia"/>
          <w:szCs w:val="28"/>
        </w:rPr>
        <w:t>120</w:t>
      </w:r>
      <w:r>
        <w:rPr>
          <w:rFonts w:ascii="宋体" w:hAnsi="宋体" w:cs="宋体" w:hint="eastAsia"/>
          <w:szCs w:val="28"/>
        </w:rPr>
        <w:t>急救。防控小组同时对密切接触者进行排查，并立即采取应急隔离措施。立即封闭所有出入口，保证所有人员不得离开现场。</w:t>
      </w:r>
    </w:p>
    <w:p w14:paraId="117C110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）触电事故应急处理</w:t>
      </w:r>
    </w:p>
    <w:p w14:paraId="5FA5207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）应急处理措施</w:t>
      </w:r>
    </w:p>
    <w:p w14:paraId="5CDB4B8C" w14:textId="77777777" w:rsidR="009E0C75" w:rsidRDefault="006110B9">
      <w:pPr>
        <w:rPr>
          <w:rFonts w:ascii="宋体" w:hAnsi="宋体" w:cs="宋体" w:hint="eastAsia"/>
          <w:szCs w:val="28"/>
        </w:rPr>
      </w:pPr>
      <w:r>
        <w:rPr>
          <w:rFonts w:ascii="宋体" w:hAnsi="宋体" w:cs="宋体" w:hint="eastAsia"/>
          <w:szCs w:val="28"/>
        </w:rPr>
        <w:t>①如遇触电事故，在现场的项目人员必须立即用对讲机向项目经理或项目安全负责人汇报险情。在保证自身安全的情况下，现场人员应迅速抢救触电者脱离电源。项目经理或安全负责人应立即带领抢救指挥小组成员赶赴出事现场。抢救、救护、</w:t>
      </w:r>
      <w:proofErr w:type="gramStart"/>
      <w:r>
        <w:rPr>
          <w:rFonts w:ascii="宋体" w:hAnsi="宋体" w:cs="宋体" w:hint="eastAsia"/>
          <w:szCs w:val="28"/>
        </w:rPr>
        <w:t>防护组</w:t>
      </w:r>
      <w:proofErr w:type="gramEnd"/>
      <w:r>
        <w:rPr>
          <w:rFonts w:ascii="宋体" w:hAnsi="宋体" w:cs="宋体" w:hint="eastAsia"/>
          <w:szCs w:val="28"/>
        </w:rPr>
        <w:t>成员应携带各自的抢险工具，及时赶</w:t>
      </w:r>
      <w:r>
        <w:rPr>
          <w:rFonts w:ascii="宋体" w:hAnsi="宋体" w:cs="宋体" w:hint="eastAsia"/>
          <w:szCs w:val="28"/>
        </w:rPr>
        <w:lastRenderedPageBreak/>
        <w:t>赴出事现场。抢救组到达出事地点，在项目经理或安全负责人的指挥下分头开展以下工作：首先抢救组和项目经理一起查明险情：确定触电者的电源是高压电还是低压电，触电电源是否被切断，是否还有发生触电的可能和危险物，抢救组提出救护方案项目经理主持商定抢救方案。对于低压触电事故的处理，采取边抢救边汇报的方式。对高压触电事故采取边准备边汇报的方式。项目经理向公司主管副总经理请示、汇报，批准后组织实施。</w:t>
      </w:r>
      <w:proofErr w:type="gramStart"/>
      <w:r>
        <w:rPr>
          <w:rFonts w:ascii="宋体" w:hAnsi="宋体" w:cs="宋体" w:hint="eastAsia"/>
          <w:szCs w:val="28"/>
        </w:rPr>
        <w:t>防护组</w:t>
      </w:r>
      <w:proofErr w:type="gramEnd"/>
      <w:r>
        <w:rPr>
          <w:rFonts w:ascii="宋体" w:hAnsi="宋体" w:cs="宋体" w:hint="eastAsia"/>
          <w:szCs w:val="28"/>
        </w:rPr>
        <w:t>负责把出事地点附件的作业人员疏散到安全地带，并进行警戒。不准闲人靠近，对外注意礼貌用语。抢救组电工负责快速使触电者脱离低压电气线路的电源。其方法：如果事故离电源开关较近，应立即切断电源开关如果事故离电源开关太远，来不及立即断开，救护人员可用干燥的衣服、手套、绳索、木板、木棒、绝缘杆等绝缘物作为工具，拉开触电者或挑开电源线使之脱离电源如果触电者因抽筋而紧握电线，可用干燥的木柄斧、胶把钳等工具切断电线或用干木板、干胶合板等绝缘物插入触电者身下，以隔断电流。</w:t>
      </w:r>
    </w:p>
    <w:p w14:paraId="63EE1D4A" w14:textId="77777777" w:rsidR="009E0C75" w:rsidRDefault="006110B9">
      <w:pPr>
        <w:rPr>
          <w:rFonts w:ascii="宋体" w:hAnsi="宋体" w:cs="宋体" w:hint="eastAsia"/>
          <w:szCs w:val="28"/>
        </w:rPr>
      </w:pPr>
      <w:r>
        <w:rPr>
          <w:rFonts w:ascii="宋体" w:hAnsi="宋体" w:cs="宋体" w:hint="eastAsia"/>
          <w:szCs w:val="28"/>
        </w:rPr>
        <w:t>②脱离电源后的救护。触电者脱离电源后，应尽量在现场救护，先救后搬搬运中也要注意触电者的变化，按伤势轻重采取不同的救护方法：如触电者呈一定的昏迷状态，还未失去知觉，或触电时间较长，则应让其静卧，保持安静，在旁看护，并召请医生。如触电者已失去知觉，但还有呼吸和心脏跳动，应使其舒适地静卧解开衣服，给</w:t>
      </w:r>
      <w:proofErr w:type="gramStart"/>
      <w:r>
        <w:rPr>
          <w:rFonts w:ascii="宋体" w:hAnsi="宋体" w:cs="宋体" w:hint="eastAsia"/>
          <w:szCs w:val="28"/>
        </w:rPr>
        <w:t>其闻些氨水</w:t>
      </w:r>
      <w:proofErr w:type="gramEnd"/>
      <w:r>
        <w:rPr>
          <w:rFonts w:ascii="宋体" w:hAnsi="宋体" w:cs="宋体" w:hint="eastAsia"/>
          <w:szCs w:val="28"/>
        </w:rPr>
        <w:t>，或在其身上洒些冷水，摩擦全身，使其发热。如天冷还要注意保温。同时，迅速请医生诊治，如发现呼吸困难，或逐渐衰弱，并有痉挛现象，则应立即进行人工氧合以起到恢复心脏跳动和呼吸。如触电者呼吸、脉搏、心脏均已停止，</w:t>
      </w:r>
      <w:r>
        <w:rPr>
          <w:rFonts w:ascii="宋体" w:hAnsi="宋体" w:cs="宋体" w:hint="eastAsia"/>
          <w:szCs w:val="28"/>
        </w:rPr>
        <w:lastRenderedPageBreak/>
        <w:t>也不能认为其已经死亡，必须立即进行人工氧合、实施紧急救护，同时迅速请医生抢救。</w:t>
      </w:r>
    </w:p>
    <w:p w14:paraId="40E67B2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）人工氧合基本内容和步骤</w:t>
      </w:r>
    </w:p>
    <w:p w14:paraId="650F1D6B" w14:textId="77777777" w:rsidR="009E0C75" w:rsidRDefault="006110B9">
      <w:pPr>
        <w:rPr>
          <w:rFonts w:ascii="宋体" w:hAnsi="宋体" w:cs="宋体" w:hint="eastAsia"/>
          <w:szCs w:val="28"/>
        </w:rPr>
      </w:pPr>
      <w:r>
        <w:rPr>
          <w:rFonts w:ascii="宋体" w:hAnsi="宋体" w:cs="宋体" w:hint="eastAsia"/>
          <w:szCs w:val="28"/>
        </w:rPr>
        <w:t>人工氧合是触电急救行之有效的科学方法。人工氧合包括人工呼吸和心脏挤压（即心脏按摩）两种方法。根据触电者的具体情况，这两种方法可单独应用，也可以配合应用。</w:t>
      </w:r>
    </w:p>
    <w:p w14:paraId="0FE8900E" w14:textId="77777777" w:rsidR="009E0C75" w:rsidRDefault="006110B9">
      <w:pPr>
        <w:rPr>
          <w:rFonts w:ascii="宋体" w:hAnsi="宋体" w:cs="宋体" w:hint="eastAsia"/>
          <w:szCs w:val="28"/>
        </w:rPr>
      </w:pPr>
      <w:r>
        <w:rPr>
          <w:rFonts w:ascii="宋体" w:hAnsi="宋体" w:cs="宋体" w:hint="eastAsia"/>
          <w:szCs w:val="28"/>
        </w:rPr>
        <w:t>①口对口（鼻）式人工呼吸法的步骤：</w:t>
      </w:r>
    </w:p>
    <w:p w14:paraId="67EB1810" w14:textId="77777777" w:rsidR="009E0C75" w:rsidRDefault="006110B9">
      <w:pPr>
        <w:rPr>
          <w:rFonts w:ascii="宋体" w:hAnsi="宋体" w:cs="宋体" w:hint="eastAsia"/>
          <w:szCs w:val="28"/>
        </w:rPr>
      </w:pPr>
      <w:r>
        <w:rPr>
          <w:rFonts w:ascii="宋体" w:hAnsi="宋体" w:cs="宋体" w:hint="eastAsia"/>
          <w:szCs w:val="28"/>
        </w:rPr>
        <w:t>使触电者仰卧，头部尽量后仰，鼻孔朝天，下颚尖部与前胸大体保持在一条水平线上触电者颈部下方可以垫起，但不可在触电者头部下方垫枕头或其它物品，以免堵塞呼吸道。使触电者鼻孔（或口）紧闭，救护人深吸一口气后紧靠触电者的口（鼻）向内吹气，为时约</w:t>
      </w:r>
      <w:r>
        <w:rPr>
          <w:rFonts w:ascii="宋体" w:hAnsi="宋体" w:cs="宋体" w:hint="eastAsia"/>
          <w:szCs w:val="28"/>
        </w:rPr>
        <w:t>2</w:t>
      </w:r>
      <w:r>
        <w:rPr>
          <w:rFonts w:ascii="宋体" w:hAnsi="宋体" w:cs="宋体" w:hint="eastAsia"/>
          <w:szCs w:val="28"/>
        </w:rPr>
        <w:t>秒。吹气完毕，立即离开触电者的口（鼻），并松开触电者的口（或鼻），让他自行呼气，为时</w:t>
      </w:r>
      <w:r>
        <w:rPr>
          <w:rFonts w:ascii="宋体" w:hAnsi="宋体" w:cs="宋体" w:hint="eastAsia"/>
          <w:szCs w:val="28"/>
        </w:rPr>
        <w:t>3</w:t>
      </w:r>
      <w:r>
        <w:rPr>
          <w:rFonts w:ascii="宋体" w:hAnsi="宋体" w:cs="宋体" w:hint="eastAsia"/>
          <w:szCs w:val="28"/>
        </w:rPr>
        <w:t>秒。</w:t>
      </w:r>
    </w:p>
    <w:p w14:paraId="410719BF" w14:textId="77777777" w:rsidR="009E0C75" w:rsidRDefault="006110B9">
      <w:pPr>
        <w:rPr>
          <w:rFonts w:ascii="宋体" w:hAnsi="宋体" w:cs="宋体" w:hint="eastAsia"/>
          <w:szCs w:val="28"/>
        </w:rPr>
      </w:pPr>
      <w:r>
        <w:rPr>
          <w:rFonts w:ascii="宋体" w:hAnsi="宋体" w:cs="宋体" w:hint="eastAsia"/>
          <w:szCs w:val="28"/>
        </w:rPr>
        <w:t>②心脏挤压的操作方法、步骤：</w:t>
      </w:r>
    </w:p>
    <w:p w14:paraId="4873787F" w14:textId="77777777" w:rsidR="009E0C75" w:rsidRDefault="006110B9">
      <w:pPr>
        <w:rPr>
          <w:rFonts w:ascii="宋体" w:hAnsi="宋体" w:cs="宋体" w:hint="eastAsia"/>
          <w:szCs w:val="28"/>
        </w:rPr>
      </w:pPr>
      <w:r>
        <w:rPr>
          <w:rFonts w:ascii="宋体" w:hAnsi="宋体" w:cs="宋体" w:hint="eastAsia"/>
          <w:szCs w:val="28"/>
        </w:rPr>
        <w:t>如果触电者呼吸没停而心脏跳动停止了，则应进行心脏挤压。施行胸外挤压是使触电者仰卧在比较坚实的地或地板上，仰卧姿势与口对口（鼻）人工呼吸地姿势同。操作方法如下：救护者跪在触电者腰部一侧，或者骑跪在其身上，两手相叠，手掌根部放在心窝稍高一点的地方，即两</w:t>
      </w:r>
      <w:proofErr w:type="gramStart"/>
      <w:r>
        <w:rPr>
          <w:rFonts w:ascii="宋体" w:hAnsi="宋体" w:cs="宋体" w:hint="eastAsia"/>
          <w:szCs w:val="28"/>
        </w:rPr>
        <w:t>乳头间略下</w:t>
      </w:r>
      <w:proofErr w:type="gramEnd"/>
      <w:r>
        <w:rPr>
          <w:rFonts w:ascii="宋体" w:hAnsi="宋体" w:cs="宋体" w:hint="eastAsia"/>
          <w:szCs w:val="28"/>
        </w:rPr>
        <w:t>一点，胸骨下三分之一处。掌根用力向下（脊背方向）挤压，压出心脏里面的血液。对</w:t>
      </w:r>
      <w:proofErr w:type="gramStart"/>
      <w:r>
        <w:rPr>
          <w:rFonts w:ascii="宋体" w:hAnsi="宋体" w:cs="宋体" w:hint="eastAsia"/>
          <w:szCs w:val="28"/>
        </w:rPr>
        <w:t>成人应压陷</w:t>
      </w:r>
      <w:proofErr w:type="gramEnd"/>
      <w:r>
        <w:rPr>
          <w:rFonts w:ascii="宋体" w:hAnsi="宋体" w:cs="宋体" w:hint="eastAsia"/>
          <w:szCs w:val="28"/>
        </w:rPr>
        <w:t>3-4cm</w:t>
      </w:r>
      <w:r>
        <w:rPr>
          <w:rFonts w:ascii="宋体" w:hAnsi="宋体" w:cs="宋体" w:hint="eastAsia"/>
          <w:szCs w:val="28"/>
        </w:rPr>
        <w:t>。以每秒挤压一次，每分挤压</w:t>
      </w:r>
      <w:r>
        <w:rPr>
          <w:rFonts w:ascii="宋体" w:hAnsi="宋体" w:cs="宋体" w:hint="eastAsia"/>
          <w:szCs w:val="28"/>
        </w:rPr>
        <w:t>60</w:t>
      </w:r>
      <w:r>
        <w:rPr>
          <w:rFonts w:ascii="宋体" w:hAnsi="宋体" w:cs="宋体" w:hint="eastAsia"/>
          <w:szCs w:val="28"/>
        </w:rPr>
        <w:t>次为宜。挤压后，掌</w:t>
      </w:r>
      <w:proofErr w:type="gramStart"/>
      <w:r>
        <w:rPr>
          <w:rFonts w:ascii="宋体" w:hAnsi="宋体" w:cs="宋体" w:hint="eastAsia"/>
          <w:szCs w:val="28"/>
        </w:rPr>
        <w:t>根必须</w:t>
      </w:r>
      <w:proofErr w:type="gramEnd"/>
      <w:r>
        <w:rPr>
          <w:rFonts w:ascii="宋体" w:hAnsi="宋体" w:cs="宋体" w:hint="eastAsia"/>
          <w:szCs w:val="28"/>
        </w:rPr>
        <w:t>全部放松，让触电者胸廓自动复原，血液充满心脏。放松时不必完全离开胸廓。触电者如系儿童，只用一只手挤压，用力要轻</w:t>
      </w:r>
      <w:r>
        <w:rPr>
          <w:rFonts w:ascii="宋体" w:hAnsi="宋体" w:cs="宋体" w:hint="eastAsia"/>
          <w:szCs w:val="28"/>
        </w:rPr>
        <w:lastRenderedPageBreak/>
        <w:t>一些，以免损伤胸骨，而且每分钟挤压</w:t>
      </w:r>
      <w:r>
        <w:rPr>
          <w:rFonts w:ascii="宋体" w:hAnsi="宋体" w:cs="宋体" w:hint="eastAsia"/>
          <w:szCs w:val="28"/>
        </w:rPr>
        <w:t>100</w:t>
      </w:r>
      <w:r>
        <w:rPr>
          <w:rFonts w:ascii="宋体" w:hAnsi="宋体" w:cs="宋体" w:hint="eastAsia"/>
          <w:szCs w:val="28"/>
        </w:rPr>
        <w:t>次。应当指出，心脏跳动和呼吸是互相联系的，心脏跳动停止了，呼吸很快就会停止呼吸停止了，心脏跳动也维持不了多久。一旦呼吸和心脏跳动都停止了，则应当同时进行口对口（鼻）人工呼吸和胸外挤压。如果现场仅一个人抢救，则这两种方法交替进行，每吸气</w:t>
      </w:r>
      <w:r>
        <w:rPr>
          <w:rFonts w:ascii="宋体" w:hAnsi="宋体" w:cs="宋体" w:hint="eastAsia"/>
          <w:szCs w:val="28"/>
        </w:rPr>
        <w:t>2-3</w:t>
      </w:r>
      <w:r>
        <w:rPr>
          <w:rFonts w:ascii="宋体" w:hAnsi="宋体" w:cs="宋体" w:hint="eastAsia"/>
          <w:szCs w:val="28"/>
        </w:rPr>
        <w:t>次，再挤压</w:t>
      </w:r>
      <w:r>
        <w:rPr>
          <w:rFonts w:ascii="宋体" w:hAnsi="宋体" w:cs="宋体" w:hint="eastAsia"/>
          <w:szCs w:val="28"/>
        </w:rPr>
        <w:t>10-15</w:t>
      </w:r>
      <w:r>
        <w:rPr>
          <w:rFonts w:ascii="宋体" w:hAnsi="宋体" w:cs="宋体" w:hint="eastAsia"/>
          <w:szCs w:val="28"/>
        </w:rPr>
        <w:t>次。急救过程中，如果触电者身上出现尸斑或身体僵硬，经医生做出无法救活的诊断后，方可停止人工氧合。对特殊的触电险情，当工地无法抢救时，工地只能经领导同意后向供电局调度室报警求救，请供电局抢险队处理，工地配合。救护组在抢救触电者恢复清醒的情况下，联系救护车，用担架将伤员抬到车上，送往医院继续救护。对发生触电事故的电气线路设备，进行全面检查和修复工作。</w:t>
      </w:r>
    </w:p>
    <w:p w14:paraId="10E27E40"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）事故原因分析与评定</w:t>
      </w:r>
    </w:p>
    <w:p w14:paraId="5C12161F" w14:textId="77777777" w:rsidR="009E0C75" w:rsidRDefault="006110B9">
      <w:pPr>
        <w:rPr>
          <w:rFonts w:ascii="宋体" w:hAnsi="宋体" w:cs="宋体" w:hint="eastAsia"/>
          <w:szCs w:val="28"/>
        </w:rPr>
      </w:pPr>
      <w:r>
        <w:rPr>
          <w:rFonts w:ascii="宋体" w:hAnsi="宋体" w:cs="宋体" w:hint="eastAsia"/>
          <w:szCs w:val="28"/>
        </w:rPr>
        <w:t>触电事故应急抢险完毕后，项目经理应立即召集技术负责人、安全负责人、安全员、机械员、现场电工和有关班组全体同志进行事故调查，找出事故原因、责任人，制订防止再次发生类似问题的整改措施，并对应急预案的有效性进行评审和修订。</w:t>
      </w:r>
    </w:p>
    <w:p w14:paraId="3CE777E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）项目经理部向公司书面汇报事故的调查和处理意见。</w:t>
      </w:r>
    </w:p>
    <w:p w14:paraId="16F0C90B" w14:textId="77777777" w:rsidR="009E0C75" w:rsidRDefault="006110B9">
      <w:pPr>
        <w:rPr>
          <w:rFonts w:ascii="宋体" w:hAnsi="宋体" w:cs="宋体" w:hint="eastAsia"/>
          <w:szCs w:val="28"/>
        </w:rPr>
      </w:pPr>
      <w:r>
        <w:rPr>
          <w:rFonts w:ascii="宋体" w:hAnsi="宋体" w:cs="宋体" w:hint="eastAsia"/>
          <w:szCs w:val="28"/>
        </w:rPr>
        <w:t>现场事故应急处理设备和设施应急电话及其他设备工地电话室外附近张贴“</w:t>
      </w:r>
      <w:r>
        <w:rPr>
          <w:rFonts w:ascii="宋体" w:hAnsi="宋体" w:cs="宋体" w:hint="eastAsia"/>
          <w:szCs w:val="28"/>
        </w:rPr>
        <w:t>119</w:t>
      </w:r>
      <w:r>
        <w:rPr>
          <w:rFonts w:ascii="宋体" w:hAnsi="宋体" w:cs="宋体" w:hint="eastAsia"/>
          <w:szCs w:val="28"/>
        </w:rPr>
        <w:t>、</w:t>
      </w:r>
      <w:r>
        <w:rPr>
          <w:rFonts w:ascii="宋体" w:hAnsi="宋体" w:cs="宋体" w:hint="eastAsia"/>
          <w:szCs w:val="28"/>
        </w:rPr>
        <w:t>120</w:t>
      </w:r>
      <w:r>
        <w:rPr>
          <w:rFonts w:ascii="宋体" w:hAnsi="宋体" w:cs="宋体" w:hint="eastAsia"/>
          <w:szCs w:val="28"/>
        </w:rPr>
        <w:t>、</w:t>
      </w:r>
      <w:r>
        <w:rPr>
          <w:rFonts w:ascii="宋体" w:hAnsi="宋体" w:cs="宋体" w:hint="eastAsia"/>
          <w:szCs w:val="28"/>
        </w:rPr>
        <w:t>110</w:t>
      </w:r>
      <w:r>
        <w:rPr>
          <w:rFonts w:ascii="宋体" w:hAnsi="宋体" w:cs="宋体" w:hint="eastAsia"/>
          <w:szCs w:val="28"/>
        </w:rPr>
        <w:t>”电话的安全提示标记以便现场人员了解，在应急时快速地找到电话拔打报警电话，电话机边张贴常用紧急急用查询电话和工地主要负责人和上级单位的联络电话。并列出担架、汽车、撬棒、急救包等设备清单。</w:t>
      </w:r>
    </w:p>
    <w:p w14:paraId="2E5D6DD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）日常注意事项及应急准备工作</w:t>
      </w:r>
    </w:p>
    <w:p w14:paraId="514B5F1E"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）工地指定有一定急救常识的专人负责并备有急救药箱。箱内备有医用消毒抗菌药水、纱布、绷带、胶布。</w:t>
      </w:r>
    </w:p>
    <w:p w14:paraId="538CDA7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）药箱内物品非事故灾害情况下不得使用。当使用后缺少物品或变质过期时应立即更换补齐。</w:t>
      </w:r>
    </w:p>
    <w:p w14:paraId="5DA5D58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）工地应查清有急救能力的最近医院及最便捷的行车路线，以便在必要时运送伤员。</w:t>
      </w:r>
    </w:p>
    <w:p w14:paraId="3DFD9521" w14:textId="77777777" w:rsidR="009E0C75" w:rsidRDefault="006110B9">
      <w:pPr>
        <w:rPr>
          <w:rFonts w:ascii="宋体" w:hAnsi="宋体" w:cs="宋体" w:hint="eastAsia"/>
          <w:szCs w:val="28"/>
        </w:rPr>
      </w:pPr>
      <w:r>
        <w:rPr>
          <w:rFonts w:ascii="宋体" w:hAnsi="宋体" w:cs="宋体" w:hint="eastAsia"/>
          <w:szCs w:val="28"/>
        </w:rPr>
        <w:t>（十八）环境保护、文明施工检查措施</w:t>
      </w:r>
    </w:p>
    <w:p w14:paraId="444EDAD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、组织工人定点进出场。</w:t>
      </w:r>
    </w:p>
    <w:p w14:paraId="202E71B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、识别环境因素确定环境目标、指标编制环境管理方案建立环保组织机构培训、提高意识和能力环保运行控制应急准备和响应监督与监测持续改进。</w:t>
      </w:r>
    </w:p>
    <w:p w14:paraId="30CDBD9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、保证措施</w:t>
      </w:r>
    </w:p>
    <w:p w14:paraId="5FEE4B1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）文明施工</w:t>
      </w:r>
    </w:p>
    <w:p w14:paraId="53C30B37" w14:textId="77777777" w:rsidR="009E0C75" w:rsidRDefault="006110B9">
      <w:pPr>
        <w:rPr>
          <w:rFonts w:ascii="宋体" w:hAnsi="宋体" w:cs="宋体" w:hint="eastAsia"/>
          <w:szCs w:val="28"/>
        </w:rPr>
      </w:pPr>
      <w:r>
        <w:rPr>
          <w:rFonts w:ascii="宋体" w:hAnsi="宋体" w:cs="宋体" w:hint="eastAsia"/>
          <w:szCs w:val="28"/>
        </w:rPr>
        <w:t>按照建设及业主的要求，对施工场地进行统一规划，在满足施工需要的前提下，力求场容整洁，做出安全文明样板工地。</w:t>
      </w:r>
    </w:p>
    <w:p w14:paraId="7C922BB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）文明施工组织机构设置及管理</w:t>
      </w:r>
    </w:p>
    <w:p w14:paraId="0EA443E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项目经理部成立以项目经理为组长，技术负责人和安全负责人为副组长，各部门负责人及各作业队队长为成员的《创建安全文明样板工地领导小组》，具体实施并配合甲方、地方政府文明施工管理小组的工作，做好施工区域内的文明施工。</w:t>
      </w:r>
    </w:p>
    <w:p w14:paraId="4ECCE95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）采取“标准明确，责任到人”的管理目标责任制，明确各有关人员的分工与职责，将文明施工落实到实处。全面开展创建文明工地活动，创</w:t>
      </w:r>
      <w:r>
        <w:rPr>
          <w:rFonts w:ascii="宋体" w:hAnsi="宋体" w:cs="宋体" w:hint="eastAsia"/>
          <w:szCs w:val="28"/>
        </w:rPr>
        <w:lastRenderedPageBreak/>
        <w:t>造良好的施工环境和氛围，保证本项目工程施工顺利完成。</w:t>
      </w:r>
    </w:p>
    <w:p w14:paraId="2620062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）施工现场总平面规划和管理</w:t>
      </w:r>
    </w:p>
    <w:p w14:paraId="35988FFC" w14:textId="77777777" w:rsidR="009E0C75" w:rsidRDefault="006110B9">
      <w:pPr>
        <w:rPr>
          <w:rFonts w:ascii="宋体" w:hAnsi="宋体" w:cs="宋体" w:hint="eastAsia"/>
          <w:szCs w:val="28"/>
        </w:rPr>
      </w:pPr>
      <w:r>
        <w:rPr>
          <w:rFonts w:ascii="宋体" w:hAnsi="宋体" w:cs="宋体" w:hint="eastAsia"/>
          <w:szCs w:val="28"/>
        </w:rPr>
        <w:t>总平面管理是针对整个施工现场而进行的管理</w:t>
      </w:r>
    </w:p>
    <w:p w14:paraId="38D8888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）施工现场排水、工完场清等措施</w:t>
      </w:r>
    </w:p>
    <w:p w14:paraId="65FA253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施工过程中，要求各作业班组做到工完场清，以保证施工没有多余的材料及垃圾。项目经理部应派专人进行清扫、检查，使每个已施工完的结构面清洁、无太多的积灰，而对运入的材料要求堆放整齐，以使整齐划一。</w:t>
      </w:r>
    </w:p>
    <w:p w14:paraId="4872931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）施工现场做硬化地面，垃圾每天确保及时清运。以保持场容场貌的整洁。</w:t>
      </w:r>
    </w:p>
    <w:p w14:paraId="6E81803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）运输车辆通过地段指派专人值班、打扫，确保整洁、卫生。</w:t>
      </w:r>
    </w:p>
    <w:p w14:paraId="7921AEC6"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）施工现场的工地办公室、宿舍和厕所等工作、生活设施，要符合卫生、通风、照明等要求职工的膳食、饮水供应等要符合饮食卫生要求，施工楼层设小便桶，并落实专人清倒。</w:t>
      </w:r>
    </w:p>
    <w:p w14:paraId="1C3AE3A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、管理措施</w:t>
      </w:r>
    </w:p>
    <w:p w14:paraId="1A3B8184" w14:textId="77777777" w:rsidR="009E0C75" w:rsidRDefault="006110B9">
      <w:pPr>
        <w:rPr>
          <w:rFonts w:ascii="宋体" w:hAnsi="宋体" w:cs="宋体" w:hint="eastAsia"/>
          <w:szCs w:val="28"/>
        </w:rPr>
      </w:pPr>
      <w:r>
        <w:rPr>
          <w:rFonts w:ascii="宋体" w:hAnsi="宋体" w:cs="宋体" w:hint="eastAsia"/>
          <w:szCs w:val="28"/>
        </w:rPr>
        <w:t>现场文明施工、环境保护工作是各项管理工作的综合反映，代表了我们的形象和精神面貌。其目的是创造一个良好的工作环境和生活环境，而良好的环境是提高工程质量、加快工程进度、进行安全施工的基本保证，也是维护市容观瞻、保持城市正常秩序的基本要求。</w:t>
      </w:r>
    </w:p>
    <w:p w14:paraId="77E459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）做好施工总平面布置的设计及管理</w:t>
      </w:r>
    </w:p>
    <w:p w14:paraId="0E40E437" w14:textId="77777777" w:rsidR="009E0C75" w:rsidRDefault="006110B9">
      <w:pPr>
        <w:rPr>
          <w:rFonts w:ascii="宋体" w:hAnsi="宋体" w:cs="宋体" w:hint="eastAsia"/>
          <w:szCs w:val="28"/>
        </w:rPr>
      </w:pPr>
      <w:r>
        <w:rPr>
          <w:rFonts w:ascii="宋体" w:hAnsi="宋体" w:cs="宋体" w:hint="eastAsia"/>
          <w:szCs w:val="28"/>
        </w:rPr>
        <w:t>工程经理部负责施工总平面布置图的设计与管理工作。</w:t>
      </w:r>
    </w:p>
    <w:p w14:paraId="6A7FBE1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）施工总平面布置图的设计要布局合理，各种临时工程设施的</w:t>
      </w:r>
      <w:proofErr w:type="gramStart"/>
      <w:r>
        <w:rPr>
          <w:rFonts w:ascii="宋体" w:hAnsi="宋体" w:cs="宋体" w:hint="eastAsia"/>
          <w:szCs w:val="28"/>
        </w:rPr>
        <w:t>座标</w:t>
      </w:r>
      <w:proofErr w:type="gramEnd"/>
      <w:r>
        <w:rPr>
          <w:rFonts w:ascii="宋体" w:hAnsi="宋体" w:cs="宋体" w:hint="eastAsia"/>
          <w:szCs w:val="28"/>
        </w:rPr>
        <w:t>与</w:t>
      </w:r>
      <w:r>
        <w:rPr>
          <w:rFonts w:ascii="宋体" w:hAnsi="宋体" w:cs="宋体" w:hint="eastAsia"/>
          <w:szCs w:val="28"/>
        </w:rPr>
        <w:lastRenderedPageBreak/>
        <w:t>正式工程核对，并经工程总平面布置图设计者批准。</w:t>
      </w:r>
    </w:p>
    <w:p w14:paraId="41AD37D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）临时设施工程必须按施工总平面布置图施工，如需要更改必须经施工总平面布置图设计者批准。</w:t>
      </w:r>
    </w:p>
    <w:p w14:paraId="2D446D7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）按施工程序施工</w:t>
      </w:r>
    </w:p>
    <w:p w14:paraId="3527CB0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）开工前做好三通一平，开工时先地下工程，后地上工程。</w:t>
      </w:r>
    </w:p>
    <w:p w14:paraId="52A4240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）按设计、规范、规程、标准、施工方案、技术措施施工。</w:t>
      </w:r>
    </w:p>
    <w:p w14:paraId="7E08117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）上下工序要进行交接，组织检查，办理手续。</w:t>
      </w:r>
    </w:p>
    <w:p w14:paraId="1693D18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）多工种交叉作业，要有利于施工为原则，组织综合平衡，做到交叉有序，忙而不乱。</w:t>
      </w:r>
    </w:p>
    <w:p w14:paraId="3FDA489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）因施工需要清除障碍物，破断道、停电、停水，动力线路必须办理申请批准手续。</w:t>
      </w:r>
    </w:p>
    <w:p w14:paraId="342092B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）场内标语、标志和室外布置</w:t>
      </w:r>
    </w:p>
    <w:p w14:paraId="60A85A1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）工地内显著部位，脚手架和井架等处悬挂工作方针要求的标语条幅及安全生产宣传牌。</w:t>
      </w:r>
    </w:p>
    <w:p w14:paraId="3595946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）工地所有人员佩戴由公公司统一制作的胸卡上岗。</w:t>
      </w:r>
    </w:p>
    <w:p w14:paraId="466BF28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）项目经理、安全总值班佩戴袖章标志上岗。</w:t>
      </w:r>
    </w:p>
    <w:p w14:paraId="364462E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）现场管理人员和各类操作人员</w:t>
      </w:r>
      <w:proofErr w:type="gramStart"/>
      <w:r>
        <w:rPr>
          <w:rFonts w:ascii="宋体" w:hAnsi="宋体" w:cs="宋体" w:hint="eastAsia"/>
          <w:szCs w:val="28"/>
        </w:rPr>
        <w:t>戴规定</w:t>
      </w:r>
      <w:proofErr w:type="gramEnd"/>
      <w:r>
        <w:rPr>
          <w:rFonts w:ascii="宋体" w:hAnsi="宋体" w:cs="宋体" w:hint="eastAsia"/>
          <w:szCs w:val="28"/>
        </w:rPr>
        <w:t>颜色的安全帽。</w:t>
      </w:r>
    </w:p>
    <w:p w14:paraId="7893691F"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）在主要施工部位、工作点、危险区，主要道口必须挂有安全宣传或安全警示牌。</w:t>
      </w:r>
    </w:p>
    <w:p w14:paraId="4A34BA5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）现场办公室应悬挂科室标牌，粘贴卫生值日牌，物品实行定置管理。室外设水斗和下水管。</w:t>
      </w:r>
    </w:p>
    <w:p w14:paraId="63DE04B5"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）会议室保持整洁，墙上张挂工程方针目标图、组织机构图、质量保</w:t>
      </w:r>
      <w:r>
        <w:rPr>
          <w:rFonts w:ascii="宋体" w:hAnsi="宋体" w:cs="宋体" w:hint="eastAsia"/>
          <w:szCs w:val="28"/>
        </w:rPr>
        <w:lastRenderedPageBreak/>
        <w:t>证体系图、安全保证体系图、形象进度表、气象记录图表。</w:t>
      </w:r>
    </w:p>
    <w:p w14:paraId="576770D0"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）工地内适当位置设阅报和宣传栏。</w:t>
      </w:r>
    </w:p>
    <w:p w14:paraId="365FCC55"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）工地显著部位应书写白底蓝字或白底红字“市民规范”。</w:t>
      </w:r>
    </w:p>
    <w:p w14:paraId="142E9A8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）材料堆放</w:t>
      </w:r>
    </w:p>
    <w:p w14:paraId="5AEA984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）堆场要平整，按场地布置图分类堆放。堆场一律设分隔标志，线内堆物。多余的材料与物品要及时退场，无散乱物品。上料架和堆料地的搭设应规范化，做到整齐划一。</w:t>
      </w:r>
    </w:p>
    <w:p w14:paraId="74E11CA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）钢管分规格、分层次一头齐，挂牌堆放。零件分规格入库必须搭棚。</w:t>
      </w:r>
    </w:p>
    <w:p w14:paraId="7B1547B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）周围设备分规格堆放，封闭式管理。</w:t>
      </w:r>
    </w:p>
    <w:p w14:paraId="7A6C82C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）特殊材料设库堆放，封闭式管理。</w:t>
      </w:r>
    </w:p>
    <w:p w14:paraId="2FE2FE8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proofErr w:type="gramStart"/>
      <w:r>
        <w:rPr>
          <w:rFonts w:ascii="宋体" w:hAnsi="宋体" w:cs="宋体" w:hint="eastAsia"/>
          <w:szCs w:val="28"/>
        </w:rPr>
        <w:t>工完料</w:t>
      </w:r>
      <w:proofErr w:type="gramEnd"/>
      <w:r>
        <w:rPr>
          <w:rFonts w:ascii="宋体" w:hAnsi="宋体" w:cs="宋体" w:hint="eastAsia"/>
          <w:szCs w:val="28"/>
        </w:rPr>
        <w:t>净落手清</w:t>
      </w:r>
    </w:p>
    <w:p w14:paraId="324AD42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）推行定额消耗包干制，明确各班组承包责任制。</w:t>
      </w:r>
    </w:p>
    <w:p w14:paraId="7BBA0A4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）每天组织检查打分，开展竞赛，检查结果及时公布，并与人工费单价挂钩。</w:t>
      </w:r>
    </w:p>
    <w:p w14:paraId="2B2A0AE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）加强施工过程</w:t>
      </w:r>
      <w:proofErr w:type="gramStart"/>
      <w:r>
        <w:rPr>
          <w:rFonts w:ascii="宋体" w:hAnsi="宋体" w:cs="宋体" w:hint="eastAsia"/>
          <w:szCs w:val="28"/>
        </w:rPr>
        <w:t>落手清的</w:t>
      </w:r>
      <w:proofErr w:type="gramEnd"/>
      <w:r>
        <w:rPr>
          <w:rFonts w:ascii="宋体" w:hAnsi="宋体" w:cs="宋体" w:hint="eastAsia"/>
          <w:szCs w:val="28"/>
        </w:rPr>
        <w:t>检查、考核和奖罚。</w:t>
      </w:r>
    </w:p>
    <w:p w14:paraId="06F1458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）强化</w:t>
      </w:r>
      <w:proofErr w:type="gramStart"/>
      <w:r>
        <w:rPr>
          <w:rFonts w:ascii="宋体" w:hAnsi="宋体" w:cs="宋体" w:hint="eastAsia"/>
          <w:szCs w:val="28"/>
        </w:rPr>
        <w:t>落手清工作</w:t>
      </w:r>
      <w:proofErr w:type="gramEnd"/>
      <w:r>
        <w:rPr>
          <w:rFonts w:ascii="宋体" w:hAnsi="宋体" w:cs="宋体" w:hint="eastAsia"/>
          <w:szCs w:val="28"/>
        </w:rPr>
        <w:t>的软件资料积累。做好项目体施工管理人员堆班组落</w:t>
      </w:r>
      <w:proofErr w:type="gramStart"/>
      <w:r>
        <w:rPr>
          <w:rFonts w:ascii="宋体" w:hAnsi="宋体" w:cs="宋体" w:hint="eastAsia"/>
          <w:szCs w:val="28"/>
        </w:rPr>
        <w:t>手清考核</w:t>
      </w:r>
      <w:proofErr w:type="gramEnd"/>
      <w:r>
        <w:rPr>
          <w:rFonts w:ascii="宋体" w:hAnsi="宋体" w:cs="宋体" w:hint="eastAsia"/>
          <w:szCs w:val="28"/>
        </w:rPr>
        <w:t>和奖罚的记录。资料必须与实际工作同步，和实际工作相符。</w:t>
      </w:r>
    </w:p>
    <w:p w14:paraId="7104AD9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）施工场地</w:t>
      </w:r>
    </w:p>
    <w:p w14:paraId="5B859057" w14:textId="77777777" w:rsidR="009E0C75" w:rsidRDefault="006110B9">
      <w:pPr>
        <w:rPr>
          <w:rFonts w:ascii="宋体" w:hAnsi="宋体" w:cs="宋体" w:hint="eastAsia"/>
          <w:szCs w:val="28"/>
        </w:rPr>
      </w:pPr>
      <w:r>
        <w:rPr>
          <w:rFonts w:ascii="宋体" w:hAnsi="宋体" w:cs="宋体" w:hint="eastAsia"/>
          <w:szCs w:val="28"/>
        </w:rPr>
        <w:t>对施工场地做详细规划，按现场布置图设置各项临时设施，均搭设活动房，按要求设置排水明沟，临时道路场地实行硬地坪。并将施工作业区与生活区分开，对生产区进行有效的管理，统一生活垃圾、厕所、浴室派专人负责清扫，并实施定期检查。</w:t>
      </w:r>
    </w:p>
    <w:p w14:paraId="2DFF42E2"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7</w:t>
      </w:r>
      <w:r>
        <w:rPr>
          <w:rFonts w:ascii="宋体" w:hAnsi="宋体" w:cs="宋体" w:hint="eastAsia"/>
          <w:szCs w:val="28"/>
        </w:rPr>
        <w:t>）职工文明思想教育</w:t>
      </w:r>
    </w:p>
    <w:p w14:paraId="34B59372" w14:textId="77777777" w:rsidR="009E0C75" w:rsidRDefault="006110B9">
      <w:pPr>
        <w:rPr>
          <w:rFonts w:ascii="宋体" w:hAnsi="宋体" w:cs="宋体" w:hint="eastAsia"/>
          <w:szCs w:val="28"/>
        </w:rPr>
      </w:pPr>
      <w:r>
        <w:rPr>
          <w:rFonts w:ascii="宋体" w:hAnsi="宋体" w:cs="宋体" w:hint="eastAsia"/>
          <w:szCs w:val="28"/>
        </w:rPr>
        <w:t>现场施工作业人员必须由其所在班组长进行施工文明的思想教育，提高职工创安全生产标准化和文明施工标准化的思想觉和意识，做到文明施工、文明操作、互相团结、互相帮助、发扬风格。突出标准化文明施工宣传气氛挂</w:t>
      </w:r>
      <w:proofErr w:type="gramStart"/>
      <w:r>
        <w:rPr>
          <w:rFonts w:ascii="宋体" w:hAnsi="宋体" w:cs="宋体" w:hint="eastAsia"/>
          <w:szCs w:val="28"/>
        </w:rPr>
        <w:t>设统一</w:t>
      </w:r>
      <w:proofErr w:type="gramEnd"/>
      <w:r>
        <w:rPr>
          <w:rFonts w:ascii="宋体" w:hAnsi="宋体" w:cs="宋体" w:hint="eastAsia"/>
          <w:szCs w:val="28"/>
        </w:rPr>
        <w:t>标牌，设置宣传栏，使每一个人员树立“文明施工标化管理在我心”的思想意识，从而自觉的付诸于实践的施工操作中。</w:t>
      </w:r>
    </w:p>
    <w:p w14:paraId="34E650D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）环境卫生管理</w:t>
      </w:r>
    </w:p>
    <w:p w14:paraId="02B8D69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）工地现场无大面</w:t>
      </w:r>
      <w:proofErr w:type="gramStart"/>
      <w:r>
        <w:rPr>
          <w:rFonts w:ascii="宋体" w:hAnsi="宋体" w:cs="宋体" w:hint="eastAsia"/>
          <w:szCs w:val="28"/>
        </w:rPr>
        <w:t>积积</w:t>
      </w:r>
      <w:proofErr w:type="gramEnd"/>
      <w:r>
        <w:rPr>
          <w:rFonts w:ascii="宋体" w:hAnsi="宋体" w:cs="宋体" w:hint="eastAsia"/>
          <w:szCs w:val="28"/>
        </w:rPr>
        <w:t>水，道路畅通，经常保持清洁。生活区办公室周围放置一定数量的有盖垃圾桶，并做到每天及时清洗。</w:t>
      </w:r>
    </w:p>
    <w:p w14:paraId="080D7AC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）垃圾应堆置在规定地点，生活垃圾应有专用器材存放，并及时清运，要落实各项除害措施，严格控制“四害”孽生。</w:t>
      </w:r>
    </w:p>
    <w:p w14:paraId="082C244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）工地应设医务室，或巡回医疗点，医务人员要明确责任制，做好防病和卫生管理工作。</w:t>
      </w:r>
    </w:p>
    <w:p w14:paraId="2078653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）宿舍悬挂卫生防火制度牌。周围设置加盖的垃圾箱残桶，安装水斗和下水管，公共场所有专人负责日常清扫保洁。配备好足够的灭火器材。</w:t>
      </w:r>
    </w:p>
    <w:p w14:paraId="45CED63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）定期组织检查评比，开展竞赛奖惩活动。</w:t>
      </w:r>
    </w:p>
    <w:p w14:paraId="2AFD68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）生产、生活垃圾的统一管理</w:t>
      </w:r>
    </w:p>
    <w:p w14:paraId="56A5AD7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）在临设、生活、办公区设置若干活动垃圾箱，并分有害与无害可回收与不可回收，派专人管理和清理。生活区垃圾集中统一处理，禁止在工地焚烧残留的废物。</w:t>
      </w:r>
    </w:p>
    <w:p w14:paraId="2CFD327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）建立卫生包干区，设立临时垃圾堆场，及时清理垃圾和边角余料。</w:t>
      </w:r>
    </w:p>
    <w:p w14:paraId="0885862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）注意临设的日常维护与管理，竣工后及时拆除，恢复平整状态。</w:t>
      </w:r>
    </w:p>
    <w:p w14:paraId="05774861" w14:textId="77777777" w:rsidR="009E0C75" w:rsidRDefault="006110B9">
      <w:pPr>
        <w:rPr>
          <w:rFonts w:ascii="宋体" w:hAnsi="宋体" w:cs="宋体" w:hint="eastAsia"/>
          <w:szCs w:val="28"/>
        </w:rPr>
      </w:pPr>
      <w:r>
        <w:rPr>
          <w:rFonts w:ascii="宋体" w:hAnsi="宋体" w:cs="宋体" w:hint="eastAsia"/>
          <w:szCs w:val="28"/>
        </w:rPr>
        <w:lastRenderedPageBreak/>
        <w:t>4</w:t>
      </w:r>
      <w:r>
        <w:rPr>
          <w:rFonts w:ascii="宋体" w:hAnsi="宋体" w:cs="宋体" w:hint="eastAsia"/>
          <w:szCs w:val="28"/>
        </w:rPr>
        <w:t>）在墙面上配合施工时，采用专用切割设备，做到开槽开孔规范，定位准确，决不乱砸乱打，野蛮施工。同时将产生的垃圾即时清理干净。</w:t>
      </w:r>
    </w:p>
    <w:p w14:paraId="4C20610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）施工现场不准乱堆垃圾及余物，应在适当地点设置临时堆放点，专人管理，做到日集日清，集中堆放，并定期外运。清运渣土垃圾及流体物品，要采取遮盖防漏措施，运送途中不得撒落。</w:t>
      </w:r>
    </w:p>
    <w:p w14:paraId="1137B87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）为防止施工尘灰污染，在夏季施工临时道路地面洒水防尘。</w:t>
      </w:r>
    </w:p>
    <w:p w14:paraId="21AD76EB"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）现场材料多，垃圾多，人流大，车辆多。材料要及时卸货，并按规定堆放整齐，施工车辆运送中如有散落，派专人打扫。凡能夜间运输的材料，应尽量在夜间运输，天亮前打扫干净。</w:t>
      </w:r>
    </w:p>
    <w:p w14:paraId="16B7D13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）有毒、有害物质的统一管理</w:t>
      </w:r>
    </w:p>
    <w:p w14:paraId="24E2F00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）现场有毒、有害物质有：废油桶类、废塑料薄膜、废离心玻璃棉、废铝泊纸、废电池、废复写纸、废涂改液等。</w:t>
      </w:r>
    </w:p>
    <w:p w14:paraId="311EC80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）以上有关有毒、有害物质按总承包商的规定统一管理。</w:t>
      </w:r>
    </w:p>
    <w:p w14:paraId="04EBC68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）材料堆放、机具停放的统一管理</w:t>
      </w:r>
    </w:p>
    <w:p w14:paraId="642CD02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）对现场进行统一规划，对不同材料设备进行分类堆放和储存，并</w:t>
      </w:r>
      <w:proofErr w:type="gramStart"/>
      <w:r>
        <w:rPr>
          <w:rFonts w:ascii="宋体" w:hAnsi="宋体" w:cs="宋体" w:hint="eastAsia"/>
          <w:szCs w:val="28"/>
        </w:rPr>
        <w:t>挂明显</w:t>
      </w:r>
      <w:proofErr w:type="gramEnd"/>
      <w:r>
        <w:rPr>
          <w:rFonts w:ascii="宋体" w:hAnsi="宋体" w:cs="宋体" w:hint="eastAsia"/>
          <w:szCs w:val="28"/>
        </w:rPr>
        <w:t>的标识，重要设备材料利用专门的围栏和库房储存，并设专人管理。</w:t>
      </w:r>
    </w:p>
    <w:p w14:paraId="263B876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）在施工过程中，严格按照材料管理办法，进行限额领料。</w:t>
      </w:r>
    </w:p>
    <w:p w14:paraId="54C706B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）对废料、旧料做到每日清理回收。</w:t>
      </w:r>
    </w:p>
    <w:p w14:paraId="725A459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）工作面做到人走场清，工完场清。</w:t>
      </w:r>
    </w:p>
    <w:p w14:paraId="0C2CB64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）对易燃、易爆和化学品等的采购、运输、储存、发放和使用后对废弃物的处理制定专项措施，并设置专人管理。</w:t>
      </w:r>
    </w:p>
    <w:p w14:paraId="2A58B3F5"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）生活垃圾与垃圾分开，并及时清运。</w:t>
      </w:r>
    </w:p>
    <w:p w14:paraId="27FC7767" w14:textId="77777777" w:rsidR="009E0C75" w:rsidRDefault="006110B9">
      <w:pPr>
        <w:rPr>
          <w:rFonts w:ascii="宋体" w:hAnsi="宋体" w:cs="宋体" w:hint="eastAsia"/>
          <w:szCs w:val="28"/>
        </w:rPr>
      </w:pPr>
      <w:r>
        <w:rPr>
          <w:rFonts w:ascii="宋体" w:hAnsi="宋体" w:cs="宋体" w:hint="eastAsia"/>
          <w:szCs w:val="28"/>
        </w:rPr>
        <w:lastRenderedPageBreak/>
        <w:t>7</w:t>
      </w:r>
      <w:r>
        <w:rPr>
          <w:rFonts w:ascii="宋体" w:hAnsi="宋体" w:cs="宋体" w:hint="eastAsia"/>
          <w:szCs w:val="28"/>
        </w:rPr>
        <w:t>）尽量节约用电、用水，杜绝浪费现象。</w:t>
      </w:r>
    </w:p>
    <w:p w14:paraId="1B7D6324"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）禁止随意占用现场周围道路，妨碍交通，若不得不临时占用，应首先征得交通部门许可。施工用设备定期维修保养，现场排列整齐美观，并将机具设备摆放整齐。</w:t>
      </w:r>
    </w:p>
    <w:p w14:paraId="345122D0"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）对大型设备、配件考虑好其运输吊装通道，并及时组织就位安装，保护好其他专业或专业班组的产品。</w:t>
      </w:r>
    </w:p>
    <w:p w14:paraId="27B14B06"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）现场使用的机械设备，要按平面固定点存放，遵守机械安全规程，经常保持机身等周围环境的清洁。机械的标记、编号明显，安全装置可靠。</w:t>
      </w:r>
    </w:p>
    <w:p w14:paraId="5797E7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）避免扰民和</w:t>
      </w:r>
      <w:proofErr w:type="gramStart"/>
      <w:r>
        <w:rPr>
          <w:rFonts w:ascii="宋体" w:hAnsi="宋体" w:cs="宋体" w:hint="eastAsia"/>
          <w:szCs w:val="28"/>
        </w:rPr>
        <w:t>民扰</w:t>
      </w:r>
      <w:proofErr w:type="gramEnd"/>
      <w:r>
        <w:rPr>
          <w:rFonts w:ascii="宋体" w:hAnsi="宋体" w:cs="宋体" w:hint="eastAsia"/>
          <w:szCs w:val="28"/>
        </w:rPr>
        <w:t>的措施</w:t>
      </w:r>
    </w:p>
    <w:p w14:paraId="798FFD7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）施工现场除进出口外，其它与周围交界的洞口全部封闭，全面实现封闭式管理，可以避免噪声扩散并且可以避免施工人员与场外人员的相互干扰。</w:t>
      </w:r>
    </w:p>
    <w:p w14:paraId="23FC597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）项目经理部项目经理直接领导文明施工，协调相互关系，如发生扰民投诉现象，及时调查解决并进行对投诉人的回访，必要时请业主协调解决。</w:t>
      </w:r>
    </w:p>
    <w:p w14:paraId="2300CE6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）对施工噪声较大的工具，在固定的地方设立加工棚，采用特殊隔声材料进行隔声处理，避免噪声扩散。</w:t>
      </w:r>
    </w:p>
    <w:p w14:paraId="70FBD4C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）在工地进出口安排专人值守，设置警示标志，避免与工程无关的人员进入施工现场，避免安全隐患。</w:t>
      </w:r>
    </w:p>
    <w:p w14:paraId="081FDF4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）在业主指定的位置悬挂相关标语、标志，显示施工单位与业主的相互理解的关系，体现企业形象。</w:t>
      </w:r>
    </w:p>
    <w:p w14:paraId="49C60ED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）有效控制噪音污染</w:t>
      </w:r>
    </w:p>
    <w:p w14:paraId="4E346310"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）夜间施工在总承包管理部的统一协调下进行，同时必须经现场监理单位许可，并严格限制噪音的产生，使噪音和环境污染限制在最小程度。避免大噪音设备夜间运行。</w:t>
      </w:r>
    </w:p>
    <w:p w14:paraId="4AC93A8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）为了减少施工噪音，防止施工噪音污染，风动转机要装消声器，压缩机要性能良好并要尽可能低音运转，并尽可能安装在远离临近房屋的地方，合理安排作业时间，减少夜间施工，减少噪音污染。</w:t>
      </w:r>
    </w:p>
    <w:p w14:paraId="24D7EF9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）要减少施工噪音对临近群众的影响，对大型机械采取简易的防噪措施。</w:t>
      </w:r>
    </w:p>
    <w:p w14:paraId="0B1043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14</w:t>
      </w:r>
      <w:r>
        <w:rPr>
          <w:rFonts w:ascii="宋体" w:hAnsi="宋体" w:cs="宋体" w:hint="eastAsia"/>
          <w:szCs w:val="28"/>
        </w:rPr>
        <w:t>）合理排放污、废水</w:t>
      </w:r>
    </w:p>
    <w:p w14:paraId="09F30F6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）施工现场与临设区保持道路畅通，并设置雨水排水明沟，使现场排水得到保障。</w:t>
      </w:r>
    </w:p>
    <w:p w14:paraId="4CA2DD3A"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）在办公区、临设区及施工现场设置若干饮水点，保证职工饮用水的清洁卫生。</w:t>
      </w:r>
    </w:p>
    <w:p w14:paraId="1F0DC8B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）建立节约措施</w:t>
      </w:r>
      <w:proofErr w:type="gramStart"/>
      <w:r>
        <w:rPr>
          <w:rFonts w:ascii="宋体" w:hAnsi="宋体" w:cs="宋体" w:hint="eastAsia"/>
          <w:szCs w:val="28"/>
        </w:rPr>
        <w:t>消灭长</w:t>
      </w:r>
      <w:proofErr w:type="gramEnd"/>
      <w:r>
        <w:rPr>
          <w:rFonts w:ascii="宋体" w:hAnsi="宋体" w:cs="宋体" w:hint="eastAsia"/>
          <w:szCs w:val="28"/>
        </w:rPr>
        <w:t>流水。</w:t>
      </w:r>
    </w:p>
    <w:p w14:paraId="6EDB169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）临时宿舍内、外应干燥，保持清洁，喷洒消毒药水灭蚊、灭蝇。</w:t>
      </w:r>
    </w:p>
    <w:p w14:paraId="65FE521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）清洗机械排出的污水要有排放措施，不得随地流淌。</w:t>
      </w:r>
    </w:p>
    <w:p w14:paraId="68A0B8F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15</w:t>
      </w:r>
      <w:r>
        <w:rPr>
          <w:rFonts w:ascii="宋体" w:hAnsi="宋体" w:cs="宋体" w:hint="eastAsia"/>
          <w:szCs w:val="28"/>
        </w:rPr>
        <w:t>）现场标准化实施阶段</w:t>
      </w:r>
    </w:p>
    <w:p w14:paraId="78E3B4F0" w14:textId="77777777" w:rsidR="009E0C75" w:rsidRDefault="006110B9">
      <w:pPr>
        <w:rPr>
          <w:rFonts w:ascii="宋体" w:hAnsi="宋体" w:cs="宋体" w:hint="eastAsia"/>
          <w:szCs w:val="28"/>
        </w:rPr>
      </w:pPr>
      <w:r>
        <w:rPr>
          <w:rFonts w:ascii="宋体" w:hAnsi="宋体" w:cs="宋体" w:hint="eastAsia"/>
          <w:szCs w:val="28"/>
        </w:rPr>
        <w:t>现场标准化工作实施由标准化执行小组按照现场标准化策划总体要求落实责任具体实施，工作内容主要包含：</w:t>
      </w:r>
    </w:p>
    <w:p w14:paraId="52A14EA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）在总承包管理单位的统一协调下，进行现场临时设施的搭设工作。施工现场</w:t>
      </w:r>
      <w:proofErr w:type="gramStart"/>
      <w:r>
        <w:rPr>
          <w:rFonts w:ascii="宋体" w:hAnsi="宋体" w:cs="宋体" w:hint="eastAsia"/>
          <w:szCs w:val="28"/>
        </w:rPr>
        <w:t>置挂六牌</w:t>
      </w:r>
      <w:proofErr w:type="gramEnd"/>
      <w:r>
        <w:rPr>
          <w:rFonts w:ascii="宋体" w:hAnsi="宋体" w:cs="宋体" w:hint="eastAsia"/>
          <w:szCs w:val="28"/>
        </w:rPr>
        <w:t>一图，即：工程概况牌、安全纪律牌、安全标语牌、安全记录牌、项目组织机构牌、文明施工制度牌和施工平面图。</w:t>
      </w:r>
      <w:proofErr w:type="gramStart"/>
      <w:r>
        <w:rPr>
          <w:rFonts w:ascii="宋体" w:hAnsi="宋体" w:cs="宋体" w:hint="eastAsia"/>
          <w:szCs w:val="28"/>
        </w:rPr>
        <w:t>六牌一图</w:t>
      </w:r>
      <w:proofErr w:type="gramEnd"/>
      <w:r>
        <w:rPr>
          <w:rFonts w:ascii="宋体" w:hAnsi="宋体" w:cs="宋体" w:hint="eastAsia"/>
          <w:szCs w:val="28"/>
        </w:rPr>
        <w:t>必</w:t>
      </w:r>
      <w:r>
        <w:rPr>
          <w:rFonts w:ascii="宋体" w:hAnsi="宋体" w:cs="宋体" w:hint="eastAsia"/>
          <w:szCs w:val="28"/>
        </w:rPr>
        <w:lastRenderedPageBreak/>
        <w:t>须齐全，而且美观整齐。</w:t>
      </w:r>
    </w:p>
    <w:p w14:paraId="1153331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）施工临时用地内张贴宣传标语，设置黑板报或报栏，内容应经常更换施工现场入口处应悬挂宣传标语横幅。</w:t>
      </w:r>
    </w:p>
    <w:p w14:paraId="3FDAB0D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）规范员工行为、办公及着装要求。所有施工人员穿戴整齐，行为文明。佩戴统一制作的工作证，工作证应标明姓名、职务、身份及编号，在现场期间应一直佩戴在胸前。</w:t>
      </w:r>
    </w:p>
    <w:p w14:paraId="43BF4BF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）按照统一标准对施工机械、材料等进行规范化的标识。</w:t>
      </w:r>
    </w:p>
    <w:p w14:paraId="1CD272D0"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）把企业形象实施与施工质量、安全、文明及卫生结合起来抓，并注意随着施工进度改变宣传形式。</w:t>
      </w:r>
    </w:p>
    <w:p w14:paraId="508B69D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16</w:t>
      </w:r>
      <w:r>
        <w:rPr>
          <w:rFonts w:ascii="宋体" w:hAnsi="宋体" w:cs="宋体" w:hint="eastAsia"/>
          <w:szCs w:val="28"/>
        </w:rPr>
        <w:t>）文明建设措施</w:t>
      </w:r>
    </w:p>
    <w:p w14:paraId="0F68DDA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）在现场周围的围墙设置反映企业精神时代风貌的宣传标语，现场设置宣传栏、黑板报等，教育所有人员遵守“七不准”的规定。</w:t>
      </w:r>
    </w:p>
    <w:p w14:paraId="450C73D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）对现场所有人员定期进行遵守纪律、奉公守法教育。</w:t>
      </w:r>
    </w:p>
    <w:p w14:paraId="09C4B19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）施工现场建立安全防火组织和防火制度，明确责任和目标，按规定配备消防器材。严格管理易燃物品，有专门仓库存放。</w:t>
      </w:r>
    </w:p>
    <w:p w14:paraId="59DE717B"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）搞好与居民</w:t>
      </w:r>
      <w:proofErr w:type="gramStart"/>
      <w:r>
        <w:rPr>
          <w:rFonts w:ascii="宋体" w:hAnsi="宋体" w:cs="宋体" w:hint="eastAsia"/>
          <w:szCs w:val="28"/>
        </w:rPr>
        <w:t>委组共建</w:t>
      </w:r>
      <w:proofErr w:type="gramEnd"/>
      <w:r>
        <w:rPr>
          <w:rFonts w:ascii="宋体" w:hAnsi="宋体" w:cs="宋体" w:hint="eastAsia"/>
          <w:szCs w:val="28"/>
        </w:rPr>
        <w:t>活动，做到文明施工。在居民区内施工。夜间二十点至次日早六时，停止施工作业，保证居民很好休息。</w:t>
      </w:r>
    </w:p>
    <w:p w14:paraId="45B464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17</w:t>
      </w:r>
      <w:r>
        <w:rPr>
          <w:rFonts w:ascii="宋体" w:hAnsi="宋体" w:cs="宋体" w:hint="eastAsia"/>
          <w:szCs w:val="28"/>
        </w:rPr>
        <w:t>）人员安全</w:t>
      </w:r>
    </w:p>
    <w:p w14:paraId="34780DE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）建立完善的安全管理制度</w:t>
      </w:r>
    </w:p>
    <w:p w14:paraId="7CB91D8B" w14:textId="77777777" w:rsidR="009E0C75" w:rsidRDefault="006110B9">
      <w:pPr>
        <w:rPr>
          <w:rFonts w:ascii="宋体" w:hAnsi="宋体" w:cs="宋体" w:hint="eastAsia"/>
          <w:szCs w:val="28"/>
        </w:rPr>
      </w:pPr>
      <w:r>
        <w:rPr>
          <w:rFonts w:ascii="宋体" w:hAnsi="宋体" w:cs="宋体" w:hint="eastAsia"/>
          <w:szCs w:val="28"/>
        </w:rPr>
        <w:t>针对工程性质制定完善的安全管理制度明确安全生产责任制严格安全检查制度完备安全教育制度。形成一整套安全管理体系。</w:t>
      </w:r>
    </w:p>
    <w:p w14:paraId="64AF4F2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）现场措施</w:t>
      </w:r>
    </w:p>
    <w:p w14:paraId="347CC6DD" w14:textId="77777777" w:rsidR="009E0C75" w:rsidRDefault="006110B9">
      <w:pPr>
        <w:rPr>
          <w:rFonts w:ascii="宋体" w:hAnsi="宋体" w:cs="宋体" w:hint="eastAsia"/>
          <w:szCs w:val="28"/>
        </w:rPr>
      </w:pPr>
      <w:r>
        <w:rPr>
          <w:rFonts w:ascii="宋体" w:hAnsi="宋体" w:cs="宋体" w:hint="eastAsia"/>
          <w:szCs w:val="28"/>
        </w:rPr>
        <w:lastRenderedPageBreak/>
        <w:t>“三宝”、“四口”、“五临边”、物料提升架、高处作业、料具存放、施工用电、机械设备的防护措施按《建设工程施工现场安全防护标准》要求。当施工人员操作焊接、喷涂、切割等有强光作业、粉尘作业、强噪音等作业时，施工人员应佩戴护目镜、面罩、口罩、耳塞等防护器具上岗。现场</w:t>
      </w:r>
      <w:proofErr w:type="gramStart"/>
      <w:r>
        <w:rPr>
          <w:rFonts w:ascii="宋体" w:hAnsi="宋体" w:cs="宋体" w:hint="eastAsia"/>
          <w:szCs w:val="28"/>
        </w:rPr>
        <w:t>挂安全</w:t>
      </w:r>
      <w:proofErr w:type="gramEnd"/>
      <w:r>
        <w:rPr>
          <w:rFonts w:ascii="宋体" w:hAnsi="宋体" w:cs="宋体" w:hint="eastAsia"/>
          <w:szCs w:val="28"/>
        </w:rPr>
        <w:t>提示板，定期对施工现场的各种安全设施和劳动保护器具进行检查和维修。将安全隐患遏制在事故发生之前。</w:t>
      </w:r>
    </w:p>
    <w:p w14:paraId="31E5E68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18</w:t>
      </w:r>
      <w:r>
        <w:rPr>
          <w:rFonts w:ascii="宋体" w:hAnsi="宋体" w:cs="宋体" w:hint="eastAsia"/>
          <w:szCs w:val="28"/>
        </w:rPr>
        <w:t>）人员健康</w:t>
      </w:r>
    </w:p>
    <w:p w14:paraId="5BC88AA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）场地布置</w:t>
      </w:r>
    </w:p>
    <w:p w14:paraId="377BED74" w14:textId="77777777" w:rsidR="009E0C75" w:rsidRDefault="006110B9">
      <w:pPr>
        <w:rPr>
          <w:rFonts w:ascii="宋体" w:hAnsi="宋体" w:cs="宋体" w:hint="eastAsia"/>
          <w:szCs w:val="28"/>
        </w:rPr>
      </w:pPr>
      <w:r>
        <w:rPr>
          <w:rFonts w:ascii="宋体" w:hAnsi="宋体" w:cs="宋体" w:hint="eastAsia"/>
          <w:szCs w:val="28"/>
        </w:rPr>
        <w:t>现场施工作业区、办公区、工人临时休息区分开布置，施工期间采取有效防毒、防污、防尘、防潮、通风等措施。采用敞开式办公室布置有利于通风复印机、打印机单独放在一起，与工作人员不同</w:t>
      </w:r>
      <w:proofErr w:type="gramStart"/>
      <w:r>
        <w:rPr>
          <w:rFonts w:ascii="宋体" w:hAnsi="宋体" w:cs="宋体" w:hint="eastAsia"/>
          <w:szCs w:val="28"/>
        </w:rPr>
        <w:t>室工人</w:t>
      </w:r>
      <w:proofErr w:type="gramEnd"/>
      <w:r>
        <w:rPr>
          <w:rFonts w:ascii="宋体" w:hAnsi="宋体" w:cs="宋体" w:hint="eastAsia"/>
          <w:szCs w:val="28"/>
        </w:rPr>
        <w:t>临时休息室安装空气净化器和排风扇。</w:t>
      </w:r>
    </w:p>
    <w:p w14:paraId="28514B3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）职业健康</w:t>
      </w:r>
    </w:p>
    <w:p w14:paraId="51C043AB" w14:textId="77777777" w:rsidR="009E0C75" w:rsidRDefault="006110B9">
      <w:pPr>
        <w:rPr>
          <w:rFonts w:ascii="宋体" w:hAnsi="宋体" w:cs="宋体" w:hint="eastAsia"/>
          <w:szCs w:val="28"/>
        </w:rPr>
      </w:pPr>
      <w:r>
        <w:rPr>
          <w:rFonts w:ascii="宋体" w:hAnsi="宋体" w:cs="宋体" w:hint="eastAsia"/>
          <w:szCs w:val="28"/>
        </w:rPr>
        <w:t>现场设饮水处、休息区、临时移动环保厕所等必要的施工人员生活设施，每日专人清洁环境、喷洒消毒、防止污染。施工库房堆放保温材料、吊顶板等具有吸水性的材料时，应在下面放置垫块（</w:t>
      </w:r>
      <w:proofErr w:type="gramStart"/>
      <w:r>
        <w:rPr>
          <w:rFonts w:ascii="宋体" w:hAnsi="宋体" w:cs="宋体" w:hint="eastAsia"/>
          <w:szCs w:val="28"/>
        </w:rPr>
        <w:t>垫块利用</w:t>
      </w:r>
      <w:proofErr w:type="gramEnd"/>
      <w:r>
        <w:rPr>
          <w:rFonts w:ascii="宋体" w:hAnsi="宋体" w:cs="宋体" w:hint="eastAsia"/>
          <w:szCs w:val="28"/>
        </w:rPr>
        <w:t>现场材料下脚料）防潮，防止霉菌滋生。健康检查：新工人上岗前进行体格健康检查，特殊工种、有毒有害工种按《职业病防治法》定期做健康检查。</w:t>
      </w:r>
    </w:p>
    <w:p w14:paraId="57F0CF29"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、办公、生活设施管理措施</w:t>
      </w:r>
    </w:p>
    <w:p w14:paraId="4C4842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）办公室干净、卫生、整齐。职工宿舍做到通风、明亮、保暖、隔热，地坪用砖铺或做成水泥砂浆地面，做到统一</w:t>
      </w:r>
      <w:proofErr w:type="gramStart"/>
      <w:r>
        <w:rPr>
          <w:rFonts w:ascii="宋体" w:hAnsi="宋体" w:cs="宋体" w:hint="eastAsia"/>
          <w:szCs w:val="28"/>
        </w:rPr>
        <w:t>规化</w:t>
      </w:r>
      <w:proofErr w:type="gramEnd"/>
      <w:r>
        <w:rPr>
          <w:rFonts w:ascii="宋体" w:hAnsi="宋体" w:cs="宋体" w:hint="eastAsia"/>
          <w:szCs w:val="28"/>
        </w:rPr>
        <w:t>整齐。</w:t>
      </w:r>
    </w:p>
    <w:p w14:paraId="0B1E4EA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）职工食堂干净、卫生，餐具经过严格消毒。要设置防蝇、防鼠措</w:t>
      </w:r>
      <w:r>
        <w:rPr>
          <w:rFonts w:ascii="宋体" w:hAnsi="宋体" w:cs="宋体" w:hint="eastAsia"/>
          <w:szCs w:val="28"/>
        </w:rPr>
        <w:lastRenderedPageBreak/>
        <w:t>施，职工饮水桶加盖加锁。</w:t>
      </w:r>
    </w:p>
    <w:p w14:paraId="24BBFB8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、施工期间环境影响因素</w:t>
      </w:r>
    </w:p>
    <w:p w14:paraId="5AADB0A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）噪声</w:t>
      </w:r>
    </w:p>
    <w:p w14:paraId="545FCAFE" w14:textId="77777777" w:rsidR="009E0C75" w:rsidRDefault="006110B9">
      <w:pPr>
        <w:rPr>
          <w:rFonts w:ascii="宋体" w:hAnsi="宋体" w:cs="宋体" w:hint="eastAsia"/>
          <w:szCs w:val="28"/>
        </w:rPr>
      </w:pPr>
      <w:r>
        <w:rPr>
          <w:rFonts w:ascii="宋体" w:hAnsi="宋体" w:cs="宋体" w:hint="eastAsia"/>
          <w:szCs w:val="28"/>
        </w:rPr>
        <w:t>施工噪声主要包括载重汽车行驶所产生的噪声和施工工地的各种施工机械工作时所产生的噪声。在施工期间由各种车辆和机械所产生的噪声，一般来说对环境可造成较重的影响，有时甚至影响周围居民正常的生活。</w:t>
      </w:r>
    </w:p>
    <w:p w14:paraId="79FB4C8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）扬尘</w:t>
      </w:r>
    </w:p>
    <w:p w14:paraId="38B5056F" w14:textId="77777777" w:rsidR="009E0C75" w:rsidRDefault="006110B9">
      <w:pPr>
        <w:rPr>
          <w:rFonts w:ascii="宋体" w:hAnsi="宋体" w:cs="宋体" w:hint="eastAsia"/>
          <w:szCs w:val="28"/>
        </w:rPr>
      </w:pPr>
      <w:r>
        <w:rPr>
          <w:rFonts w:ascii="宋体" w:hAnsi="宋体" w:cs="宋体" w:hint="eastAsia"/>
          <w:szCs w:val="28"/>
        </w:rPr>
        <w:t>主要为运输材料过程中由于道路凹凸</w:t>
      </w:r>
      <w:proofErr w:type="gramStart"/>
      <w:r>
        <w:rPr>
          <w:rFonts w:ascii="宋体" w:hAnsi="宋体" w:cs="宋体" w:hint="eastAsia"/>
          <w:szCs w:val="28"/>
        </w:rPr>
        <w:t>不</w:t>
      </w:r>
      <w:proofErr w:type="gramEnd"/>
      <w:r>
        <w:rPr>
          <w:rFonts w:ascii="宋体" w:hAnsi="宋体" w:cs="宋体" w:hint="eastAsia"/>
          <w:szCs w:val="28"/>
        </w:rPr>
        <w:t>不止或装运过饱满等原因造成的抛洒及车辆身后真空吸力所造成的道路扬尘其二为施工工地地面干燥</w:t>
      </w:r>
      <w:proofErr w:type="gramStart"/>
      <w:r>
        <w:rPr>
          <w:rFonts w:ascii="宋体" w:hAnsi="宋体" w:cs="宋体" w:hint="eastAsia"/>
          <w:szCs w:val="28"/>
        </w:rPr>
        <w:t>松散由</w:t>
      </w:r>
      <w:proofErr w:type="gramEnd"/>
      <w:r>
        <w:rPr>
          <w:rFonts w:ascii="宋体" w:hAnsi="宋体" w:cs="宋体" w:hint="eastAsia"/>
          <w:szCs w:val="28"/>
        </w:rPr>
        <w:t>吹风所引起的风扬灰尘。扬尘会严重影响沿线居民的生活及环境卫生，还能增加大气浮尘含量。</w:t>
      </w:r>
    </w:p>
    <w:p w14:paraId="139E33F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）地形变化、植被破坏及水土流失</w:t>
      </w:r>
    </w:p>
    <w:p w14:paraId="373D4162" w14:textId="77777777" w:rsidR="009E0C75" w:rsidRDefault="006110B9">
      <w:pPr>
        <w:rPr>
          <w:rFonts w:ascii="宋体" w:hAnsi="宋体" w:cs="宋体" w:hint="eastAsia"/>
          <w:szCs w:val="28"/>
        </w:rPr>
      </w:pPr>
      <w:r>
        <w:rPr>
          <w:rFonts w:ascii="宋体" w:hAnsi="宋体" w:cs="宋体" w:hint="eastAsia"/>
          <w:szCs w:val="28"/>
        </w:rPr>
        <w:t>由于在施工过程中要挖取大量土石方，在填筑路堤或开挖路堑，修建涵洞，不可避免地要引起局部地形发生变化，在一定程度上影响了当地的生态条件，造成水土流失，地下水资源减少等环境问题。</w:t>
      </w:r>
    </w:p>
    <w:p w14:paraId="4402299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）固体材料、悬浮物、泥浆</w:t>
      </w:r>
    </w:p>
    <w:p w14:paraId="2202494B" w14:textId="77777777" w:rsidR="009E0C75" w:rsidRDefault="006110B9">
      <w:pPr>
        <w:rPr>
          <w:rFonts w:ascii="宋体" w:hAnsi="宋体" w:cs="宋体" w:hint="eastAsia"/>
          <w:szCs w:val="28"/>
        </w:rPr>
      </w:pPr>
      <w:r>
        <w:rPr>
          <w:rFonts w:ascii="宋体" w:hAnsi="宋体" w:cs="宋体" w:hint="eastAsia"/>
          <w:szCs w:val="28"/>
        </w:rPr>
        <w:t>工程建设施工期间，要废弃大量固体材料，如砂石料、石灰块、水泥块等，这些固体材料有相当一部分散失在施工工地周围，造成土壤污染。另一方面，来自施工现场的土石粉粒，水泥等粉状材料中的悬浮物。</w:t>
      </w:r>
    </w:p>
    <w:p w14:paraId="4CC2880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）施工人员的生活垃圾</w:t>
      </w:r>
    </w:p>
    <w:p w14:paraId="5DE86C52" w14:textId="77777777" w:rsidR="009E0C75" w:rsidRDefault="006110B9">
      <w:pPr>
        <w:rPr>
          <w:rFonts w:ascii="宋体" w:hAnsi="宋体" w:cs="宋体" w:hint="eastAsia"/>
          <w:szCs w:val="28"/>
        </w:rPr>
      </w:pPr>
      <w:r>
        <w:rPr>
          <w:rFonts w:ascii="宋体" w:hAnsi="宋体" w:cs="宋体" w:hint="eastAsia"/>
          <w:szCs w:val="28"/>
        </w:rPr>
        <w:t>在工地，每天都有大量的人员工作和生活，产生生活垃圾，这些废物总量虽然很少，但如不及时处理，也将造成环境污染。</w:t>
      </w:r>
    </w:p>
    <w:p w14:paraId="38907D73" w14:textId="77777777" w:rsidR="009E0C75" w:rsidRDefault="006110B9">
      <w:pPr>
        <w:rPr>
          <w:rFonts w:ascii="宋体" w:hAnsi="宋体" w:cs="宋体" w:hint="eastAsia"/>
          <w:szCs w:val="28"/>
        </w:rPr>
      </w:pPr>
      <w:r>
        <w:rPr>
          <w:rFonts w:ascii="宋体" w:hAnsi="宋体" w:cs="宋体" w:hint="eastAsia"/>
          <w:szCs w:val="28"/>
        </w:rPr>
        <w:lastRenderedPageBreak/>
        <w:t>7</w:t>
      </w:r>
      <w:r>
        <w:rPr>
          <w:rFonts w:ascii="宋体" w:hAnsi="宋体" w:cs="宋体" w:hint="eastAsia"/>
          <w:szCs w:val="28"/>
        </w:rPr>
        <w:t>、施工期间的环保</w:t>
      </w:r>
    </w:p>
    <w:p w14:paraId="1A2981B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）进场前，提交一式三份详细的施工期间环境保护方案，包括施工现场所必须的排泄系统、照明灯光、护板、围墙、栅栏、</w:t>
      </w:r>
      <w:proofErr w:type="gramStart"/>
      <w:r>
        <w:rPr>
          <w:rFonts w:ascii="宋体" w:hAnsi="宋体" w:cs="宋体" w:hint="eastAsia"/>
          <w:szCs w:val="28"/>
        </w:rPr>
        <w:t>警告标专和</w:t>
      </w:r>
      <w:proofErr w:type="gramEnd"/>
      <w:r>
        <w:rPr>
          <w:rFonts w:ascii="宋体" w:hAnsi="宋体" w:cs="宋体" w:hint="eastAsia"/>
          <w:szCs w:val="28"/>
        </w:rPr>
        <w:t>保洁措施等，并使业主和监理工程师满意。</w:t>
      </w:r>
    </w:p>
    <w:p w14:paraId="45611FC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）在制定施工方案时，充分考虑环境保护。</w:t>
      </w:r>
    </w:p>
    <w:p w14:paraId="3A0C927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）加强学习环保知识、法律法规，开展环保知识宣传，提高全体员工的环保素质。</w:t>
      </w:r>
    </w:p>
    <w:p w14:paraId="0F5AFD0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）成立环境保护作业班，专门进行污染防治处理及环境绿化、美化工作。</w:t>
      </w:r>
    </w:p>
    <w:p w14:paraId="30A8BDD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）防止水污染：</w:t>
      </w:r>
    </w:p>
    <w:p w14:paraId="5486EC7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）施工期间水污染包括、生活污水、机械废液造成的污染。施工范围两侧设好排水沟，使泥浆和污水按要求合理排放，禁止污染道路、鱼塘。</w:t>
      </w:r>
    </w:p>
    <w:p w14:paraId="57298C0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）工地厕所要设化粪池作生物净化。机械废液用容器收集，不随意乱倒。</w:t>
      </w:r>
    </w:p>
    <w:p w14:paraId="6FED043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）施工噪声环保措施</w:t>
      </w:r>
    </w:p>
    <w:p w14:paraId="72C78380" w14:textId="77777777" w:rsidR="009E0C75" w:rsidRDefault="006110B9">
      <w:pPr>
        <w:rPr>
          <w:rFonts w:ascii="宋体" w:hAnsi="宋体" w:cs="宋体" w:hint="eastAsia"/>
          <w:szCs w:val="28"/>
        </w:rPr>
      </w:pPr>
      <w:r>
        <w:rPr>
          <w:rFonts w:ascii="宋体" w:hAnsi="宋体" w:cs="宋体" w:hint="eastAsia"/>
          <w:szCs w:val="28"/>
        </w:rPr>
        <w:t>在施工过程中将机械集中点尽能放在避开噪声敏感的地点，或者必要时在一些敏感地点设置临时隔声墙。另外，对各种车辆和机械进行强制性的定期保养维修，以减少因机械故障等原因产生的附加噪声。</w:t>
      </w:r>
    </w:p>
    <w:p w14:paraId="6B0CB7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）施工扬尘环保措施</w:t>
      </w:r>
    </w:p>
    <w:p w14:paraId="61E174F7" w14:textId="77777777" w:rsidR="009E0C75" w:rsidRDefault="006110B9">
      <w:pPr>
        <w:rPr>
          <w:rFonts w:ascii="宋体" w:hAnsi="宋体" w:cs="宋体" w:hint="eastAsia"/>
          <w:szCs w:val="28"/>
        </w:rPr>
      </w:pPr>
      <w:r>
        <w:rPr>
          <w:rFonts w:ascii="宋体" w:hAnsi="宋体" w:cs="宋体" w:hint="eastAsia"/>
          <w:szCs w:val="28"/>
        </w:rPr>
        <w:t>施工区及生活区进行地面硬化、材料堆放场地、加工场地地面浇筑</w:t>
      </w:r>
      <w:proofErr w:type="gramStart"/>
      <w:r>
        <w:rPr>
          <w:rFonts w:ascii="宋体" w:hAnsi="宋体" w:cs="宋体" w:hint="eastAsia"/>
          <w:szCs w:val="28"/>
        </w:rPr>
        <w:t>砼</w:t>
      </w:r>
      <w:proofErr w:type="gramEnd"/>
      <w:r>
        <w:rPr>
          <w:rFonts w:ascii="宋体" w:hAnsi="宋体" w:cs="宋体" w:hint="eastAsia"/>
          <w:szCs w:val="28"/>
        </w:rPr>
        <w:t>。在运输过程中采取加遮盖物，及时向道路洒水等措施，基本上可以做到不产生扬尘飞灰或是道路扬尘降至最小。运输干粉材料时，加盖蓬布，允许</w:t>
      </w:r>
      <w:r>
        <w:rPr>
          <w:rFonts w:ascii="宋体" w:hAnsi="宋体" w:cs="宋体" w:hint="eastAsia"/>
          <w:szCs w:val="28"/>
        </w:rPr>
        <w:lastRenderedPageBreak/>
        <w:t>时可适当加湿。材料堆放场有围布、</w:t>
      </w:r>
      <w:proofErr w:type="gramStart"/>
      <w:r>
        <w:rPr>
          <w:rFonts w:ascii="宋体" w:hAnsi="宋体" w:cs="宋体" w:hint="eastAsia"/>
          <w:szCs w:val="28"/>
        </w:rPr>
        <w:t>栏墙或</w:t>
      </w:r>
      <w:proofErr w:type="gramEnd"/>
      <w:r>
        <w:rPr>
          <w:rFonts w:ascii="宋体" w:hAnsi="宋体" w:cs="宋体" w:hint="eastAsia"/>
          <w:szCs w:val="28"/>
        </w:rPr>
        <w:t>加湿等措施。根据施工经验，在施工路段洒水，可以减少扬尘</w:t>
      </w:r>
      <w:r>
        <w:rPr>
          <w:rFonts w:ascii="宋体" w:hAnsi="宋体" w:cs="宋体" w:hint="eastAsia"/>
          <w:szCs w:val="28"/>
        </w:rPr>
        <w:t>70%</w:t>
      </w:r>
      <w:r>
        <w:rPr>
          <w:rFonts w:ascii="宋体" w:hAnsi="宋体" w:cs="宋体" w:hint="eastAsia"/>
          <w:szCs w:val="28"/>
        </w:rPr>
        <w:t>。</w:t>
      </w:r>
    </w:p>
    <w:p w14:paraId="215120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）生活垃圾的环保措施</w:t>
      </w:r>
    </w:p>
    <w:p w14:paraId="404ADAF2" w14:textId="77777777" w:rsidR="009E0C75" w:rsidRDefault="006110B9">
      <w:pPr>
        <w:rPr>
          <w:rFonts w:ascii="宋体" w:hAnsi="宋体" w:cs="宋体" w:hint="eastAsia"/>
          <w:szCs w:val="28"/>
        </w:rPr>
      </w:pPr>
      <w:r>
        <w:rPr>
          <w:rFonts w:ascii="宋体" w:hAnsi="宋体" w:cs="宋体" w:hint="eastAsia"/>
          <w:szCs w:val="28"/>
        </w:rPr>
        <w:t>施工期</w:t>
      </w:r>
      <w:proofErr w:type="gramStart"/>
      <w:r>
        <w:rPr>
          <w:rFonts w:ascii="宋体" w:hAnsi="宋体" w:cs="宋体" w:hint="eastAsia"/>
          <w:szCs w:val="28"/>
        </w:rPr>
        <w:t>间施工</w:t>
      </w:r>
      <w:proofErr w:type="gramEnd"/>
      <w:r>
        <w:rPr>
          <w:rFonts w:ascii="宋体" w:hAnsi="宋体" w:cs="宋体" w:hint="eastAsia"/>
          <w:szCs w:val="28"/>
        </w:rPr>
        <w:t>人员的生活垃圾等污染物总量虽然不大，如不采取有效方法处理，也可能对环境产生不利影响，因此应有专人收集，集中堆放，并定期清理运走。</w:t>
      </w:r>
    </w:p>
    <w:p w14:paraId="12BE55E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）悬浮物及其它废弃物的环保措施</w:t>
      </w:r>
    </w:p>
    <w:p w14:paraId="2AF2262F" w14:textId="77777777" w:rsidR="009E0C75" w:rsidRDefault="006110B9">
      <w:pPr>
        <w:rPr>
          <w:rFonts w:ascii="宋体" w:hAnsi="宋体" w:cs="宋体" w:hint="eastAsia"/>
          <w:szCs w:val="28"/>
        </w:rPr>
      </w:pPr>
      <w:r>
        <w:rPr>
          <w:rFonts w:ascii="宋体" w:hAnsi="宋体" w:cs="宋体" w:hint="eastAsia"/>
          <w:szCs w:val="28"/>
        </w:rPr>
        <w:t>施工期间使用的粉状材料采用专用库房堆放，使用时采取各种有效方法，尽可能减少悬浮物。</w:t>
      </w:r>
    </w:p>
    <w:p w14:paraId="26AF937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）加强合同管理，提高环保意识</w:t>
      </w:r>
    </w:p>
    <w:p w14:paraId="38B842FF" w14:textId="77777777" w:rsidR="009E0C75" w:rsidRDefault="006110B9">
      <w:pPr>
        <w:rPr>
          <w:rFonts w:ascii="宋体" w:hAnsi="宋体" w:cs="宋体" w:hint="eastAsia"/>
          <w:szCs w:val="28"/>
        </w:rPr>
      </w:pPr>
      <w:r>
        <w:rPr>
          <w:rFonts w:ascii="宋体" w:hAnsi="宋体" w:cs="宋体" w:hint="eastAsia"/>
          <w:szCs w:val="28"/>
        </w:rPr>
        <w:t>在施工内部承包合同中，增加有关环境保护方面的条款，明确承包人对保护环境的责任和义务。使各施工班组提高环境保护意识，加强环保治理。</w:t>
      </w:r>
    </w:p>
    <w:p w14:paraId="0FEF0E8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）改善施工工艺，确保施工环境达标</w:t>
      </w:r>
    </w:p>
    <w:p w14:paraId="610CF502" w14:textId="77777777" w:rsidR="009E0C75" w:rsidRDefault="006110B9">
      <w:pPr>
        <w:rPr>
          <w:rFonts w:ascii="宋体" w:hAnsi="宋体" w:cs="宋体" w:hint="eastAsia"/>
          <w:szCs w:val="28"/>
        </w:rPr>
      </w:pPr>
      <w:r>
        <w:rPr>
          <w:rFonts w:ascii="宋体" w:hAnsi="宋体" w:cs="宋体" w:hint="eastAsia"/>
          <w:szCs w:val="28"/>
        </w:rPr>
        <w:t>在施工期间，不断改善施工工艺，加强有害材料运输的管理，减少粉尘、扬尘及有害材料对环境的危害，在夏季和旱季施工时，配备足够的洒水车，每天沿线轮流洒水，把施工环境保护工作贯穿于施工的全过程。</w:t>
      </w:r>
    </w:p>
    <w:p w14:paraId="49202EC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）充分利用经济的调节手段，将环境保护工作落到实处</w:t>
      </w:r>
    </w:p>
    <w:p w14:paraId="72AEAAEE" w14:textId="77777777" w:rsidR="009E0C75" w:rsidRDefault="006110B9">
      <w:pPr>
        <w:rPr>
          <w:rFonts w:ascii="宋体" w:hAnsi="宋体" w:cs="宋体" w:hint="eastAsia"/>
          <w:szCs w:val="28"/>
        </w:rPr>
      </w:pPr>
      <w:r>
        <w:rPr>
          <w:rFonts w:ascii="宋体" w:hAnsi="宋体" w:cs="宋体" w:hint="eastAsia"/>
          <w:szCs w:val="28"/>
        </w:rPr>
        <w:t>在内部施工承包合同中订立专门条款，加强工资、奖金管理，充分利用经济手段调节作用，强化施工期间的各作业队的环保工作。</w:t>
      </w:r>
    </w:p>
    <w:p w14:paraId="31E0603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）施工时，认真遵守国家有关环境保护的法律法规，严格按公路基本建设程序办事，完善有关审批手续</w:t>
      </w:r>
    </w:p>
    <w:p w14:paraId="07D85CFA" w14:textId="77777777" w:rsidR="009E0C75" w:rsidRDefault="006110B9">
      <w:pPr>
        <w:rPr>
          <w:rFonts w:ascii="宋体" w:hAnsi="宋体" w:cs="宋体" w:hint="eastAsia"/>
          <w:szCs w:val="28"/>
        </w:rPr>
      </w:pPr>
      <w:r>
        <w:rPr>
          <w:rFonts w:ascii="宋体" w:hAnsi="宋体" w:cs="宋体" w:hint="eastAsia"/>
          <w:szCs w:val="28"/>
        </w:rPr>
        <w:lastRenderedPageBreak/>
        <w:t>为了严格的保护环境，工地现场将按照（环境管理体系）的要求进行施工。</w:t>
      </w:r>
    </w:p>
    <w:p w14:paraId="12739660"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、基础措施</w:t>
      </w:r>
    </w:p>
    <w:p w14:paraId="775C93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）配备必要的资源</w:t>
      </w:r>
    </w:p>
    <w:p w14:paraId="3586147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）提高员工环境意识和能力，对工人进行培训。</w:t>
      </w:r>
    </w:p>
    <w:p w14:paraId="73CADB6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）编制现场工地环境管理方案，发布和执行</w:t>
      </w:r>
      <w:r>
        <w:rPr>
          <w:rFonts w:ascii="宋体" w:hAnsi="宋体" w:cs="宋体" w:hint="eastAsia"/>
          <w:szCs w:val="28"/>
        </w:rPr>
        <w:t>EMS</w:t>
      </w:r>
      <w:r>
        <w:rPr>
          <w:rFonts w:ascii="宋体" w:hAnsi="宋体" w:cs="宋体" w:hint="eastAsia"/>
          <w:szCs w:val="28"/>
        </w:rPr>
        <w:t>文件。</w:t>
      </w:r>
    </w:p>
    <w:p w14:paraId="48512DD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）环保措施</w:t>
      </w:r>
    </w:p>
    <w:p w14:paraId="6D59003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）严格原材料的采购</w:t>
      </w:r>
    </w:p>
    <w:p w14:paraId="0A6995F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）材料的放射性污染物氨，化学污染物甲醛、氨、苯及各种具有挥发性的有机物（</w:t>
      </w:r>
      <w:r>
        <w:rPr>
          <w:rFonts w:ascii="宋体" w:hAnsi="宋体" w:cs="宋体" w:hint="eastAsia"/>
          <w:szCs w:val="28"/>
        </w:rPr>
        <w:t>TVOC</w:t>
      </w:r>
      <w:r>
        <w:rPr>
          <w:rFonts w:ascii="宋体" w:hAnsi="宋体" w:cs="宋体" w:hint="eastAsia"/>
          <w:szCs w:val="28"/>
        </w:rPr>
        <w:t>）是人体健康和环保污染的罪魁祸首。</w:t>
      </w:r>
    </w:p>
    <w:p w14:paraId="0FAB253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）严格控制施工过程中的环境污染</w:t>
      </w:r>
    </w:p>
    <w:p w14:paraId="33C035FB"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）在施工工程中，严格按照工地环境管理方案，我们将从控制粉尘污染、噪声污染、灯光污染三方面着手，并在施工过程中派人及时纠正检查中发现的不符合环境管理方案的情况。</w:t>
      </w:r>
    </w:p>
    <w:p w14:paraId="6FE3A716"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）粉尘控制</w:t>
      </w:r>
    </w:p>
    <w:p w14:paraId="0B8DED15" w14:textId="77777777" w:rsidR="009E0C75" w:rsidRDefault="006110B9">
      <w:pPr>
        <w:rPr>
          <w:rFonts w:ascii="宋体" w:hAnsi="宋体" w:cs="宋体" w:hint="eastAsia"/>
          <w:szCs w:val="28"/>
        </w:rPr>
      </w:pPr>
      <w:r>
        <w:rPr>
          <w:rFonts w:ascii="宋体" w:hAnsi="宋体" w:cs="宋体" w:hint="eastAsia"/>
          <w:szCs w:val="28"/>
        </w:rPr>
        <w:t>禁止在施工现场焚烧旧材料，有毒，有害和有恶臭气味的物质。</w:t>
      </w:r>
      <w:proofErr w:type="gramStart"/>
      <w:r>
        <w:rPr>
          <w:rFonts w:ascii="宋体" w:hAnsi="宋体" w:cs="宋体" w:hint="eastAsia"/>
          <w:szCs w:val="28"/>
        </w:rPr>
        <w:t>卸有粉尘</w:t>
      </w:r>
      <w:proofErr w:type="gramEnd"/>
      <w:r>
        <w:rPr>
          <w:rFonts w:ascii="宋体" w:hAnsi="宋体" w:cs="宋体" w:hint="eastAsia"/>
          <w:szCs w:val="28"/>
        </w:rPr>
        <w:t>的材料时，应洒水润湿和在仓库进行。</w:t>
      </w:r>
    </w:p>
    <w:p w14:paraId="5ECCFC4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）灯光控制</w:t>
      </w:r>
    </w:p>
    <w:p w14:paraId="78F7B5E4" w14:textId="77777777" w:rsidR="009E0C75" w:rsidRDefault="006110B9">
      <w:pPr>
        <w:rPr>
          <w:rFonts w:ascii="宋体" w:hAnsi="宋体" w:cs="宋体" w:hint="eastAsia"/>
          <w:szCs w:val="28"/>
        </w:rPr>
      </w:pPr>
      <w:r>
        <w:rPr>
          <w:rFonts w:ascii="宋体" w:hAnsi="宋体" w:cs="宋体" w:hint="eastAsia"/>
          <w:szCs w:val="28"/>
        </w:rPr>
        <w:t>我们将注意夜间灯光照明，在施工区内进行作业封闭，尽量减低光污染。施工完成后，评估施工对环境的影响，对环境管理体系进行评审，制定纠正和预防措施，促进公司</w:t>
      </w:r>
      <w:r>
        <w:rPr>
          <w:rFonts w:ascii="宋体" w:hAnsi="宋体" w:cs="宋体" w:hint="eastAsia"/>
          <w:szCs w:val="28"/>
        </w:rPr>
        <w:t>EMS</w:t>
      </w:r>
      <w:r>
        <w:rPr>
          <w:rFonts w:ascii="宋体" w:hAnsi="宋体" w:cs="宋体" w:hint="eastAsia"/>
          <w:szCs w:val="28"/>
        </w:rPr>
        <w:t>体系的健全和提高。</w:t>
      </w:r>
    </w:p>
    <w:p w14:paraId="5209D434" w14:textId="77777777" w:rsidR="009E0C75" w:rsidRDefault="006110B9">
      <w:pPr>
        <w:pStyle w:val="2"/>
        <w:ind w:firstLine="602"/>
      </w:pPr>
      <w:bookmarkStart w:id="1396" w:name="_Toc2245"/>
      <w:bookmarkStart w:id="1397" w:name="_Toc27578"/>
      <w:bookmarkStart w:id="1398" w:name="_Toc21983"/>
      <w:r>
        <w:rPr>
          <w:rFonts w:hint="eastAsia"/>
        </w:rPr>
        <w:lastRenderedPageBreak/>
        <w:t>5.5</w:t>
      </w:r>
      <w:r>
        <w:rPr>
          <w:rFonts w:hint="eastAsia"/>
        </w:rPr>
        <w:t>标准化工地建设</w:t>
      </w:r>
      <w:bookmarkEnd w:id="1396"/>
      <w:bookmarkEnd w:id="1397"/>
      <w:bookmarkEnd w:id="1398"/>
    </w:p>
    <w:p w14:paraId="5E1EA9C7" w14:textId="77777777" w:rsidR="009E0C75" w:rsidRDefault="006110B9">
      <w:pPr>
        <w:rPr>
          <w:rFonts w:ascii="宋体" w:hAnsi="宋体" w:cs="宋体" w:hint="eastAsia"/>
          <w:szCs w:val="28"/>
        </w:rPr>
      </w:pPr>
      <w:r>
        <w:rPr>
          <w:rFonts w:ascii="宋体" w:hAnsi="宋体" w:cs="宋体" w:hint="eastAsia"/>
          <w:szCs w:val="28"/>
        </w:rPr>
        <w:t>一、以工程质量、安全为核心，牢固树立“安全第一、质量至上”的理念，增强参建人员对工程质量和安全的责任意识、忧患意识，精心组织、精心施工、精心管理。以建设技术标准、管理标准、作业标准为基础，建立以项目经理部为核心、各职能部门各负其责、协同推进的标准化管理体系，形成闭环管理、有序可控，使标准化管理水平明显提高，把本工程建成精品工程、安全工程。</w:t>
      </w:r>
    </w:p>
    <w:p w14:paraId="59641DC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、现场标牌要求</w:t>
      </w:r>
    </w:p>
    <w:p w14:paraId="70D7E12A" w14:textId="77777777" w:rsidR="009E0C75" w:rsidRDefault="006110B9">
      <w:pPr>
        <w:rPr>
          <w:rFonts w:ascii="宋体" w:hAnsi="宋体" w:cs="宋体" w:hint="eastAsia"/>
          <w:szCs w:val="28"/>
        </w:rPr>
      </w:pPr>
      <w:r>
        <w:rPr>
          <w:rFonts w:ascii="宋体" w:hAnsi="宋体" w:cs="宋体" w:hint="eastAsia"/>
          <w:szCs w:val="28"/>
        </w:rPr>
        <w:t>项目部按照要求建设，各职能科室、规章制度、生活和办公环境均满足标准化工地要求。下面将对逐条予以详细介绍如下：</w:t>
      </w:r>
    </w:p>
    <w:p w14:paraId="24E6021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）项目部门口设置有醒目、规范的门牌。办公区醒目位置</w:t>
      </w:r>
      <w:proofErr w:type="gramStart"/>
      <w:r>
        <w:rPr>
          <w:rFonts w:ascii="宋体" w:hAnsi="宋体" w:cs="宋体" w:hint="eastAsia"/>
          <w:szCs w:val="28"/>
        </w:rPr>
        <w:t>挂公司</w:t>
      </w:r>
      <w:proofErr w:type="gramEnd"/>
      <w:r>
        <w:rPr>
          <w:rFonts w:ascii="宋体" w:hAnsi="宋体" w:cs="宋体" w:hint="eastAsia"/>
          <w:szCs w:val="28"/>
        </w:rPr>
        <w:t>质量方针标牌，两侧相对位置放置工程简介、现场平面布置图、组织机构、公司简介、安全生产、质量保证、消防保卫、环境保护等标牌。</w:t>
      </w:r>
    </w:p>
    <w:p w14:paraId="26EB13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）项目部各科室均设置有办公室门牌和工作人员去向牌。办公室内每天进行整理和打扫，保证室内清洁。</w:t>
      </w:r>
    </w:p>
    <w:p w14:paraId="235EE68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）项目部门口设置了施工总平面布置图。工程概况牌、管理人员名单及监督电话牌、消防保卫牌、安全生产牌、文明施工牌（</w:t>
      </w:r>
      <w:proofErr w:type="gramStart"/>
      <w:r>
        <w:rPr>
          <w:rFonts w:ascii="宋体" w:hAnsi="宋体" w:cs="宋体" w:hint="eastAsia"/>
          <w:szCs w:val="28"/>
        </w:rPr>
        <w:t>五牌一图</w:t>
      </w:r>
      <w:proofErr w:type="gramEnd"/>
      <w:r>
        <w:rPr>
          <w:rFonts w:ascii="宋体" w:hAnsi="宋体" w:cs="宋体" w:hint="eastAsia"/>
          <w:szCs w:val="28"/>
        </w:rPr>
        <w:t>）规格为</w:t>
      </w:r>
      <w:r>
        <w:rPr>
          <w:rFonts w:ascii="宋体" w:hAnsi="宋体" w:cs="宋体" w:hint="eastAsia"/>
          <w:szCs w:val="28"/>
        </w:rPr>
        <w:t>2.4</w:t>
      </w:r>
      <w:r>
        <w:rPr>
          <w:rFonts w:ascii="宋体" w:hAnsi="宋体" w:cs="宋体" w:hint="eastAsia"/>
          <w:szCs w:val="28"/>
        </w:rPr>
        <w:t>×</w:t>
      </w:r>
      <w:r>
        <w:rPr>
          <w:rFonts w:ascii="宋体" w:hAnsi="宋体" w:cs="宋体" w:hint="eastAsia"/>
          <w:szCs w:val="28"/>
        </w:rPr>
        <w:t>1.2m</w:t>
      </w:r>
      <w:r>
        <w:rPr>
          <w:rFonts w:ascii="宋体" w:hAnsi="宋体" w:cs="宋体" w:hint="eastAsia"/>
          <w:szCs w:val="28"/>
        </w:rPr>
        <w:t>书写整齐、美观。会议室内墙上设有项目部组织机构图，质量自检体系框图和安全管理体系图，图上均附有管理人员照片。会议室和工程部内墙上设有工程进度柱状图、工程管理曲线图。工程部、安质部和墙上设有主要工程进度图。</w:t>
      </w:r>
    </w:p>
    <w:p w14:paraId="0ABFC87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）各科室设置部门职责和岗位职责制度。考勤</w:t>
      </w:r>
      <w:proofErr w:type="gramStart"/>
      <w:r>
        <w:rPr>
          <w:rFonts w:ascii="宋体" w:hAnsi="宋体" w:cs="宋体" w:hint="eastAsia"/>
          <w:szCs w:val="28"/>
        </w:rPr>
        <w:t>表设置</w:t>
      </w:r>
      <w:proofErr w:type="gramEnd"/>
      <w:r>
        <w:rPr>
          <w:rFonts w:ascii="宋体" w:hAnsi="宋体" w:cs="宋体" w:hint="eastAsia"/>
          <w:szCs w:val="28"/>
        </w:rPr>
        <w:t>于会议室外墙</w:t>
      </w:r>
      <w:r>
        <w:rPr>
          <w:rFonts w:ascii="宋体" w:hAnsi="宋体" w:cs="宋体" w:hint="eastAsia"/>
          <w:szCs w:val="28"/>
        </w:rPr>
        <w:lastRenderedPageBreak/>
        <w:t>显眼位置，提高施工管理透明度。文明施工管理制度现已定做，将于工程开工前上墙。</w:t>
      </w:r>
    </w:p>
    <w:p w14:paraId="7A79CF1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、工区驻地建设</w:t>
      </w:r>
    </w:p>
    <w:p w14:paraId="2E09E9F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）项目部内场地、办公区、生活区全部采用硬化处理，环境优美。项目部配备专人每天对辖区内卫生进行打扫。</w:t>
      </w:r>
    </w:p>
    <w:p w14:paraId="4D60748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）施工现场驻地为租用民房，施工现场驻地为自行建筑拼装式活动房，驻地周围均整洁、卫生，驻地办公区、生活区和生产区分离。</w:t>
      </w:r>
    </w:p>
    <w:p w14:paraId="08633EC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）项目部设有两个宣传橱窗，宣传项目部工作重点并及时反映工地上的施工亮点。项目部内外还设置各种宣传条幅、标语及彩旗，营造良好的宣传氛围。</w:t>
      </w:r>
    </w:p>
    <w:p w14:paraId="626D1D8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）施工临时设施标准要求工人宿舍每间居住人数</w:t>
      </w:r>
      <w:r>
        <w:rPr>
          <w:rFonts w:ascii="宋体" w:hAnsi="宋体" w:cs="宋体" w:hint="eastAsia"/>
          <w:szCs w:val="28"/>
        </w:rPr>
        <w:t>8</w:t>
      </w:r>
      <w:r>
        <w:rPr>
          <w:rFonts w:ascii="宋体" w:hAnsi="宋体" w:cs="宋体" w:hint="eastAsia"/>
          <w:szCs w:val="28"/>
        </w:rPr>
        <w:t>人，单人单床，设置可开启窗户，通风采光良好。</w:t>
      </w:r>
    </w:p>
    <w:p w14:paraId="0F13BD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食堂操作键储藏间应分设，炊事人员穿戴工作服、帽，食堂内厨房和餐厅内全部采用瓷砖铺砌，食堂炊事班随时擦洗，保证食堂内整洁卫生。为防止蚊、蝇等影响食堂卫生，食堂和餐厅的门窗均设有纱窗。食堂内卫生管理制度已经上墙。配备符合标准的给水、排水设施，配备使用方便的冲洗餐具设施。工地设置保健急救室，配备必要的医药和急救器材，厨师必须有健康证才能上岗，对每天定购得肉、青菜等食品要有合格证并保证质量。</w:t>
      </w:r>
    </w:p>
    <w:p w14:paraId="0360A80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）厕所内采用了半自动冲洗设施，并有专人每天对厕所进行清洗和维护，保证厕所内卫生、整洁及排污处理得当。专人打扫及消毒。</w:t>
      </w:r>
    </w:p>
    <w:p w14:paraId="2E1B235C" w14:textId="77777777" w:rsidR="009E0C75" w:rsidRDefault="006110B9">
      <w:pPr>
        <w:rPr>
          <w:rFonts w:ascii="宋体" w:hAnsi="宋体" w:cs="宋体" w:hint="eastAsia"/>
          <w:szCs w:val="28"/>
        </w:rPr>
      </w:pPr>
      <w:r>
        <w:rPr>
          <w:rFonts w:ascii="宋体" w:hAnsi="宋体" w:cs="宋体" w:hint="eastAsia"/>
          <w:szCs w:val="28"/>
        </w:rPr>
        <w:t>二、创建安全质量标准化工地计划</w:t>
      </w:r>
    </w:p>
    <w:p w14:paraId="62283BD7"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为了加强安全生产、质量管理和文明施工工作，实现安全生产标准化、规范化，促使在施工中安全质量生产工作方面建立起自我约束、持续改进的安全生产长效机制，以“三个代表”为指导思想，以科学发展观统领安全质量工作，坚持安全生产、预防为主的方针，加强领导，大力推进安全生产法规、标准的贯彻实施。以对施工现场的综合评价为基本手段，落实各级安全质量生产责任制，全面实现施工现场的安全生产工作标准化，统筹规划、分步实施、树立典型、以点带面，稳步推进施工安全质量标准化工作。</w:t>
      </w:r>
    </w:p>
    <w:p w14:paraId="3C8C828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、通过在施工现场实行标准化管理，实现市场行为的规范化、安全管理流程的程序化、场容场貌的秩序化和施工现场安全防护的标准化，促进在施工</w:t>
      </w:r>
      <w:proofErr w:type="gramStart"/>
      <w:r>
        <w:rPr>
          <w:rFonts w:ascii="宋体" w:hAnsi="宋体" w:cs="宋体" w:hint="eastAsia"/>
          <w:szCs w:val="28"/>
        </w:rPr>
        <w:t>程建立</w:t>
      </w:r>
      <w:proofErr w:type="gramEnd"/>
      <w:r>
        <w:rPr>
          <w:rFonts w:ascii="宋体" w:hAnsi="宋体" w:cs="宋体" w:hint="eastAsia"/>
          <w:szCs w:val="28"/>
        </w:rPr>
        <w:t>运转有效的自我保障体系。</w:t>
      </w:r>
    </w:p>
    <w:p w14:paraId="7577F2D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提高认识，加强领导，积极开展施工安全质量标准化工作，安全质量标准化工作是加强施工现场的一项基础性、长期性的工作，是安全生产工作方式方法的创新和发展。借鉴以往开展创建文明工地和安全达标活动经验的基础上，督促施工中的各个环节、各岗位建立严格的安全生产责任制，使安全生产各项法律法规和强制性标准落实到实处。要以落实科学发展观和构建和谐社会的高度，充分认识安全质量标准化的工作重要性，加强组织领导，认真做好安全质量标准化工作的宣传及先进经验的总结和推广工作，积极推动安全质量标准化工作的开展。</w:t>
      </w:r>
    </w:p>
    <w:p w14:paraId="15AD249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制定符合本工程的安全质量标准化实施办法，进一步细化工作目标，建立各级管理人员参加的工作小组，指导施工现场安全质量标准化工作。注重实体安全防护的检查，加强安全自保体系和运转情况的检查拓展和深</w:t>
      </w:r>
      <w:r>
        <w:rPr>
          <w:rFonts w:ascii="宋体" w:hAnsi="宋体" w:cs="宋体" w:hint="eastAsia"/>
          <w:szCs w:val="28"/>
        </w:rPr>
        <w:lastRenderedPageBreak/>
        <w:t>化，不断查找管理缺陷，堵塞管理漏洞，形成“执行－检查－改进－提高”的封闭循环链，形成制度不断完善、工作不断细化、程序不断优化的持续改进机制，提高职工自我防范意识和防范能力，实现施工现场安全规范化、标准化。</w:t>
      </w:r>
    </w:p>
    <w:p w14:paraId="2E6164BC"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建立激励机制，加强监督检查工作，定期对施工现场安全质量标准化工作情况进行检查通报，对成绩突出的班组和个人给予表彰，树立一批安全质量标准化“模范班组”，充分发挥典型示范作用，以点带面，带动施工现场安全质量标准化工作的全面开展。</w:t>
      </w:r>
    </w:p>
    <w:p w14:paraId="69625CC2"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坚持“四个结合”，使安全质量标准化工作与安全生产各项工作同步实施、整体推进。一是要与深入贯彻建筑安全法律法规相结合。要通过开展安全质量标准化工作，全面落实《建筑法》、《安全生产法》、《建设工程安全生产管理条例》等法律法规。要建立健全安全生产责任制，健全完善各项规章制度和操作规程，将施工现场安全质量行为纳入法律化、制度化、标准化管理的轨道。二是要与改善农民工作业、生活环境相结合，牢固树立“以人为本”的理念，将安全质量标准化工作转化为管理方式和管理行为，逐步改善农民工的生产作业、生活环境，不断增强农民工的安全生产意识。三是要与加大对安全科技创新和安全技术改造的投入相结合，把安全生产真正建立在依靠科学进步的基础上，要积极推广应用先进的安全科学技术，在施工中采用新技术、新设备、新工艺和新材料，逐步淘汰落后的、危及安全的设施、设备和施工技术。四是要与提高农民工职工技能素质相结合。加强对农民工的安全技术知识培训，提高从业人员的整体素质，加强对作业人员特别是班组长等业务骨干的培训，通过各种学习形</w:t>
      </w:r>
      <w:r>
        <w:rPr>
          <w:rFonts w:ascii="宋体" w:hAnsi="宋体" w:cs="宋体" w:hint="eastAsia"/>
          <w:szCs w:val="28"/>
        </w:rPr>
        <w:lastRenderedPageBreak/>
        <w:t>式，把对从业人员的职业技能、职业素养、行为规范等要求贯穿于标准化的全过程，促使农民工向现代产业工人过渡。</w:t>
      </w:r>
    </w:p>
    <w:p w14:paraId="7D8D5DDB"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合理利用有利条件，使现场管理达到合理化、标准化、规范化。强化施工现场的实效性，使现有条件充分的得以利用。通过安全质量标准化工作的创建和实施，对现场进行合理布置、分区管理，落实区域安全生产及文明施工责任到人，并定期进行检查考核。加大现场监管力度，制订一系列行之有效的安全管理体制，彻底杜绝以人管人的管理体制，做到以制度管理。</w:t>
      </w:r>
    </w:p>
    <w:p w14:paraId="3356A387"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、对施工现场统一进行规划，项目部制定以项目经理为组长的文明施工管理组织机构，对施工现场进行</w:t>
      </w:r>
      <w:proofErr w:type="gramStart"/>
      <w:r>
        <w:rPr>
          <w:rFonts w:ascii="宋体" w:hAnsi="宋体" w:cs="宋体" w:hint="eastAsia"/>
          <w:szCs w:val="28"/>
        </w:rPr>
        <w:t>规化</w:t>
      </w:r>
      <w:proofErr w:type="gramEnd"/>
      <w:r>
        <w:rPr>
          <w:rFonts w:ascii="宋体" w:hAnsi="宋体" w:cs="宋体" w:hint="eastAsia"/>
          <w:szCs w:val="28"/>
        </w:rPr>
        <w:t>，并设立专用资金进行完善，保证各方工作的顺利进行。同时借助创建文明城市及卫生城市的契机，确实把工作落实到实处，责任分解到人。施工现场按照施工平面布置图进行分区，确实改变以往脏、乱的格局，使现场管理规范化。</w:t>
      </w:r>
    </w:p>
    <w:p w14:paraId="1DCC4D62"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首先提高全体施工人员的质量意识，明确优质工程目标和各项质量标准，进行目标分解，把质量责任制落实到班组和个人。严格执行三检制，坚决控制上道工序不合格不许进行下道工序。要严格控制内控标准，按照质量保证模式的要求强化项目质量保证体系，使工程全过程均处于受控状态。要严格把住操作关，实行操作者挂牌制。严格按施工规范，按操作规程进行施工，每项工程施工前应进行技术质量交底，施工方法，工艺要求，技术措施，质量标准，施工进度，并定期检查实施效果。</w:t>
      </w:r>
    </w:p>
    <w:p w14:paraId="41C16C30"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、对所有隐蔽工程，社会建设单位检查人员，共同检查验收，认定符合要求后，作好隐蔽和验收记录。对现场所有的材料半成品要严格把关，</w:t>
      </w:r>
      <w:r>
        <w:rPr>
          <w:rFonts w:ascii="宋体" w:hAnsi="宋体" w:cs="宋体" w:hint="eastAsia"/>
          <w:szCs w:val="28"/>
        </w:rPr>
        <w:lastRenderedPageBreak/>
        <w:t>必须经过技术部门鉴定，必须会同甲方共同检查验收，构件半成品进行必须附有化验单及合格证，否则一律不准进行使用。施工过程中，根据不同时期建立质量监督点，进行质量认定活动。定期召开质量分析例会，分析施工中质量薄弱环节以便改进。采取预测、预控措施，施工前应考虑本道工序易出现的质量问题，并采取相应措施予以控制。</w:t>
      </w:r>
    </w:p>
    <w:p w14:paraId="34604122"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坚持三检制度保证质量的措施，操作者按施工质量和要求进行复检，合格交下道工序，并进行交接检查。互检是在流水作业中主要环节，达到共同提高工程质量的目的。设专职资料员负责收发、技术文件等，并建立相应台帐。工程所有技术、质量、测量、物资检验试验，专业管理人员必须相互配合，按要求进行资料的收集整理。在收集整理过程中，要及时发现资料中的问题，按专业系统、时间、内容</w:t>
      </w:r>
      <w:proofErr w:type="gramStart"/>
      <w:r>
        <w:rPr>
          <w:rFonts w:ascii="宋体" w:hAnsi="宋体" w:cs="宋体" w:hint="eastAsia"/>
          <w:szCs w:val="28"/>
        </w:rPr>
        <w:t>做交圈</w:t>
      </w:r>
      <w:proofErr w:type="gramEnd"/>
      <w:r>
        <w:rPr>
          <w:rFonts w:ascii="宋体" w:hAnsi="宋体" w:cs="宋体" w:hint="eastAsia"/>
          <w:szCs w:val="28"/>
        </w:rPr>
        <w:t>检查，发现问题及时解决。</w:t>
      </w:r>
    </w:p>
    <w:p w14:paraId="6BAF8B11"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、收集的资料要妥善保存，防止丢失和损坏，并随时整理，建立目录组卷，做到和施工进度同步到位。资料收集、整理由技术员和资料员共同进行，每</w:t>
      </w:r>
      <w:proofErr w:type="gramStart"/>
      <w:r>
        <w:rPr>
          <w:rFonts w:ascii="宋体" w:hAnsi="宋体" w:cs="宋体" w:hint="eastAsia"/>
          <w:szCs w:val="28"/>
        </w:rPr>
        <w:t>月分</w:t>
      </w:r>
      <w:proofErr w:type="gramEnd"/>
      <w:r>
        <w:rPr>
          <w:rFonts w:ascii="宋体" w:hAnsi="宋体" w:cs="宋体" w:hint="eastAsia"/>
          <w:szCs w:val="28"/>
        </w:rPr>
        <w:t>两次进行资料检查，第一次在每月的</w:t>
      </w:r>
      <w:r>
        <w:rPr>
          <w:rFonts w:ascii="宋体" w:hAnsi="宋体" w:cs="宋体" w:hint="eastAsia"/>
          <w:szCs w:val="28"/>
        </w:rPr>
        <w:t>10</w:t>
      </w:r>
      <w:r>
        <w:rPr>
          <w:rFonts w:ascii="宋体" w:hAnsi="宋体" w:cs="宋体" w:hint="eastAsia"/>
          <w:szCs w:val="28"/>
        </w:rPr>
        <w:t>日以前，主要检查上月资料存在的问题的完善情况。第二次在</w:t>
      </w:r>
      <w:r>
        <w:rPr>
          <w:rFonts w:ascii="宋体" w:hAnsi="宋体" w:cs="宋体" w:hint="eastAsia"/>
          <w:szCs w:val="28"/>
        </w:rPr>
        <w:t>25</w:t>
      </w:r>
      <w:r>
        <w:rPr>
          <w:rFonts w:ascii="宋体" w:hAnsi="宋体" w:cs="宋体" w:hint="eastAsia"/>
          <w:szCs w:val="28"/>
        </w:rPr>
        <w:t>日以前，检查本月资料的完成和整理情况，并以此为准作资料月报，报公司技术质量部。为了加强施工资料的管理，推选施工资料标准化、规范化，实现施工资料目标管理。施工资料目标设计是施工资料的编制计划，是组织、指导施工过程施工资料收集、整理以及编撰工作的重要依据。</w:t>
      </w:r>
    </w:p>
    <w:p w14:paraId="48770396"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、通过</w:t>
      </w:r>
      <w:r>
        <w:rPr>
          <w:rFonts w:ascii="宋体" w:hAnsi="宋体" w:cs="宋体" w:hint="eastAsia"/>
          <w:szCs w:val="28"/>
        </w:rPr>
        <w:t>ISO9001</w:t>
      </w:r>
      <w:r>
        <w:rPr>
          <w:rFonts w:ascii="宋体" w:hAnsi="宋体" w:cs="宋体" w:hint="eastAsia"/>
          <w:szCs w:val="28"/>
        </w:rPr>
        <w:t>的科学管理，大力开发和采用先进施工技术，提高产品质量，强化售后服务，确保达到工程质量标准。定期开生产协调会议，</w:t>
      </w:r>
      <w:proofErr w:type="gramStart"/>
      <w:r>
        <w:rPr>
          <w:rFonts w:ascii="宋体" w:hAnsi="宋体" w:cs="宋体" w:hint="eastAsia"/>
          <w:szCs w:val="28"/>
        </w:rPr>
        <w:lastRenderedPageBreak/>
        <w:t>解决总包之间</w:t>
      </w:r>
      <w:proofErr w:type="gramEnd"/>
      <w:r>
        <w:rPr>
          <w:rFonts w:ascii="宋体" w:hAnsi="宋体" w:cs="宋体" w:hint="eastAsia"/>
          <w:szCs w:val="28"/>
        </w:rPr>
        <w:t>的矛盾，使得工程进度、现场管理、工程质量等方面协调控制有序进行。开展项目部</w:t>
      </w:r>
      <w:proofErr w:type="gramStart"/>
      <w:r>
        <w:rPr>
          <w:rFonts w:ascii="宋体" w:hAnsi="宋体" w:cs="宋体" w:hint="eastAsia"/>
          <w:szCs w:val="28"/>
        </w:rPr>
        <w:t>竟赛</w:t>
      </w:r>
      <w:proofErr w:type="gramEnd"/>
      <w:r>
        <w:rPr>
          <w:rFonts w:ascii="宋体" w:hAnsi="宋体" w:cs="宋体" w:hint="eastAsia"/>
          <w:szCs w:val="28"/>
        </w:rPr>
        <w:t>。</w:t>
      </w:r>
    </w:p>
    <w:p w14:paraId="18D16770" w14:textId="77777777" w:rsidR="009E0C75" w:rsidRDefault="006110B9">
      <w:pPr>
        <w:rPr>
          <w:rFonts w:ascii="宋体" w:hAnsi="宋体" w:cs="宋体" w:hint="eastAsia"/>
          <w:szCs w:val="28"/>
        </w:rPr>
      </w:pPr>
      <w:r>
        <w:rPr>
          <w:rFonts w:ascii="宋体" w:hAnsi="宋体" w:cs="宋体" w:hint="eastAsia"/>
          <w:szCs w:val="28"/>
        </w:rPr>
        <w:t>14</w:t>
      </w:r>
      <w:r>
        <w:rPr>
          <w:rFonts w:ascii="宋体" w:hAnsi="宋体" w:cs="宋体" w:hint="eastAsia"/>
          <w:szCs w:val="28"/>
        </w:rPr>
        <w:t>、由项目经理和项目技术负责人对工程质量全面负责，班组要保证分部分项工程质量，个人要保证操作面和工序质量，施工每一道工序，都要认真把关，以严格的工作纪律和处罚措施来保证施工质量。</w:t>
      </w:r>
    </w:p>
    <w:p w14:paraId="3479F447" w14:textId="77777777" w:rsidR="009E0C75" w:rsidRDefault="006110B9">
      <w:pPr>
        <w:rPr>
          <w:rFonts w:ascii="宋体" w:hAnsi="宋体" w:cs="宋体" w:hint="eastAsia"/>
          <w:szCs w:val="28"/>
        </w:rPr>
      </w:pPr>
      <w:r>
        <w:rPr>
          <w:rFonts w:ascii="宋体" w:hAnsi="宋体" w:cs="宋体" w:hint="eastAsia"/>
          <w:szCs w:val="28"/>
        </w:rPr>
        <w:t>15</w:t>
      </w:r>
      <w:r>
        <w:rPr>
          <w:rFonts w:ascii="宋体" w:hAnsi="宋体" w:cs="宋体" w:hint="eastAsia"/>
          <w:szCs w:val="28"/>
        </w:rPr>
        <w:t>、质量评定程序是为了解决多工种同一场地多工序施工质量责任问题的有效管理控制手段，</w:t>
      </w:r>
      <w:proofErr w:type="gramStart"/>
      <w:r>
        <w:rPr>
          <w:rFonts w:ascii="宋体" w:hAnsi="宋体" w:cs="宋体" w:hint="eastAsia"/>
          <w:szCs w:val="28"/>
        </w:rPr>
        <w:t>鉴于本</w:t>
      </w:r>
      <w:proofErr w:type="gramEnd"/>
      <w:r>
        <w:rPr>
          <w:rFonts w:ascii="宋体" w:hAnsi="宋体" w:cs="宋体" w:hint="eastAsia"/>
          <w:szCs w:val="28"/>
        </w:rPr>
        <w:t>工程的实际情况，本评定程序将会在管理中起到独到的作用。无论是同一单位还是多家单位之间，每道工序完成后由各专业班组或劳务单位、项目部会同业主共同检查，上道工序不合格，不得进行下道工序。只有每道工序完工后组织交接评定，才能保证整体完工后符合质量标准。</w:t>
      </w:r>
    </w:p>
    <w:p w14:paraId="459D114C" w14:textId="77777777" w:rsidR="009E0C75" w:rsidRDefault="006110B9">
      <w:pPr>
        <w:rPr>
          <w:rFonts w:ascii="宋体" w:hAnsi="宋体" w:cs="宋体" w:hint="eastAsia"/>
          <w:szCs w:val="28"/>
        </w:rPr>
      </w:pPr>
      <w:r>
        <w:rPr>
          <w:rFonts w:ascii="宋体" w:hAnsi="宋体" w:cs="宋体" w:hint="eastAsia"/>
          <w:szCs w:val="28"/>
        </w:rPr>
        <w:t>16</w:t>
      </w:r>
      <w:r>
        <w:rPr>
          <w:rFonts w:ascii="宋体" w:hAnsi="宋体" w:cs="宋体" w:hint="eastAsia"/>
          <w:szCs w:val="28"/>
        </w:rPr>
        <w:t>、由于工程由多家单位施工，几个单位在同一工作面上施工不易管理而产生质量破坏，责任却难以分清。为解决这一问题，特建立的中间交接验收程序。</w:t>
      </w:r>
    </w:p>
    <w:p w14:paraId="35AD71B8" w14:textId="77777777" w:rsidR="009E0C75" w:rsidRDefault="006110B9">
      <w:pPr>
        <w:rPr>
          <w:rFonts w:ascii="宋体" w:hAnsi="宋体" w:cs="宋体" w:hint="eastAsia"/>
          <w:szCs w:val="28"/>
        </w:rPr>
      </w:pPr>
      <w:r>
        <w:rPr>
          <w:rFonts w:ascii="宋体" w:hAnsi="宋体" w:cs="宋体" w:hint="eastAsia"/>
          <w:szCs w:val="28"/>
        </w:rPr>
        <w:t>17</w:t>
      </w:r>
      <w:r>
        <w:rPr>
          <w:rFonts w:ascii="宋体" w:hAnsi="宋体" w:cs="宋体" w:hint="eastAsia"/>
          <w:szCs w:val="28"/>
        </w:rPr>
        <w:t>、某一专业班组或劳务单位完成某区域的工作，由项目部主持进行上下两道工序的交接，会签认可后，下道工序劳务单位开始施工并负责保护好上道工序的成品。</w:t>
      </w:r>
    </w:p>
    <w:p w14:paraId="59F062E7" w14:textId="77777777" w:rsidR="009E0C75" w:rsidRDefault="006110B9">
      <w:pPr>
        <w:rPr>
          <w:rFonts w:ascii="宋体" w:hAnsi="宋体" w:cs="宋体" w:hint="eastAsia"/>
          <w:szCs w:val="28"/>
        </w:rPr>
      </w:pPr>
      <w:r>
        <w:rPr>
          <w:rFonts w:ascii="宋体" w:hAnsi="宋体" w:cs="宋体" w:hint="eastAsia"/>
          <w:szCs w:val="28"/>
        </w:rPr>
        <w:t>18</w:t>
      </w:r>
      <w:r>
        <w:rPr>
          <w:rFonts w:ascii="宋体" w:hAnsi="宋体" w:cs="宋体" w:hint="eastAsia"/>
          <w:szCs w:val="28"/>
        </w:rPr>
        <w:t>、质安部将会同施工技术部定期对各专业班组及劳务单位进行资料查验。</w:t>
      </w:r>
    </w:p>
    <w:p w14:paraId="760F278F" w14:textId="77777777" w:rsidR="009E0C75" w:rsidRDefault="006110B9">
      <w:pPr>
        <w:rPr>
          <w:rFonts w:ascii="宋体" w:hAnsi="宋体" w:cs="宋体" w:hint="eastAsia"/>
          <w:szCs w:val="28"/>
        </w:rPr>
      </w:pPr>
      <w:r>
        <w:rPr>
          <w:rFonts w:ascii="宋体" w:hAnsi="宋体" w:cs="宋体" w:hint="eastAsia"/>
          <w:szCs w:val="28"/>
        </w:rPr>
        <w:t>19</w:t>
      </w:r>
      <w:r>
        <w:rPr>
          <w:rFonts w:ascii="宋体" w:hAnsi="宋体" w:cs="宋体" w:hint="eastAsia"/>
          <w:szCs w:val="28"/>
        </w:rPr>
        <w:t>、质检组，必须编制每周质量检查计划，并列出检查标准的依据，严格按照检查计划进行控制检查、评定。质量评定资料必须统一，格式要标准化，严格按照《建筑安装工程质量检验评定标准》进行质量检查、评</w:t>
      </w:r>
      <w:r>
        <w:rPr>
          <w:rFonts w:ascii="宋体" w:hAnsi="宋体" w:cs="宋体" w:hint="eastAsia"/>
          <w:szCs w:val="28"/>
        </w:rPr>
        <w:lastRenderedPageBreak/>
        <w:t>定。</w:t>
      </w:r>
    </w:p>
    <w:p w14:paraId="3E6D8B84" w14:textId="77777777" w:rsidR="009E0C75" w:rsidRDefault="006110B9">
      <w:pPr>
        <w:rPr>
          <w:rFonts w:ascii="宋体" w:hAnsi="宋体" w:cs="宋体" w:hint="eastAsia"/>
          <w:szCs w:val="28"/>
        </w:rPr>
      </w:pPr>
      <w:r>
        <w:rPr>
          <w:rFonts w:ascii="宋体" w:hAnsi="宋体" w:cs="宋体" w:hint="eastAsia"/>
          <w:szCs w:val="28"/>
        </w:rPr>
        <w:t>20</w:t>
      </w:r>
      <w:r>
        <w:rPr>
          <w:rFonts w:ascii="宋体" w:hAnsi="宋体" w:cs="宋体" w:hint="eastAsia"/>
          <w:szCs w:val="28"/>
        </w:rPr>
        <w:t>、加强对职工的质量和成品保护教育，树立工人的保护意识，使其在操作和搬运、行走过程中相互监督、自觉维护。除在施工现场加设标语外，在必须注意进行保护的成品处标写醒目的警示，唤起来往人员注意。对成品保护不力的单位和个人，以及因粗心、漠视或故意破坏他人成品的单位和个人，区分不同情况和损失，予以不同程度的处罚。</w:t>
      </w:r>
    </w:p>
    <w:p w14:paraId="0B8E1675" w14:textId="77777777" w:rsidR="009E0C75" w:rsidRDefault="006110B9">
      <w:pPr>
        <w:rPr>
          <w:rFonts w:ascii="宋体" w:hAnsi="宋体" w:cs="宋体" w:hint="eastAsia"/>
          <w:szCs w:val="28"/>
        </w:rPr>
      </w:pPr>
      <w:r>
        <w:rPr>
          <w:rFonts w:ascii="宋体" w:hAnsi="宋体" w:cs="宋体" w:hint="eastAsia"/>
          <w:szCs w:val="28"/>
        </w:rPr>
        <w:t>21</w:t>
      </w:r>
      <w:r>
        <w:rPr>
          <w:rFonts w:ascii="宋体" w:hAnsi="宋体" w:cs="宋体" w:hint="eastAsia"/>
          <w:szCs w:val="28"/>
        </w:rPr>
        <w:t>、施工中严格按照“</w:t>
      </w:r>
      <w:r>
        <w:rPr>
          <w:rFonts w:ascii="宋体" w:hAnsi="宋体" w:cs="宋体" w:hint="eastAsia"/>
          <w:szCs w:val="28"/>
        </w:rPr>
        <w:t>ISO9000</w:t>
      </w:r>
      <w:r>
        <w:rPr>
          <w:rFonts w:ascii="宋体" w:hAnsi="宋体" w:cs="宋体" w:hint="eastAsia"/>
          <w:szCs w:val="28"/>
        </w:rPr>
        <w:t>质量保证体系”操作要求规范现场施工，采用新技术、新工艺、新设备、新材料不断提高施工工艺水平，采用“竞争上岗，奖优罚劣”的激励机制，保证工程质量，确保目标实现。</w:t>
      </w:r>
    </w:p>
    <w:p w14:paraId="65002F43" w14:textId="77777777" w:rsidR="009E0C75" w:rsidRDefault="006110B9">
      <w:pPr>
        <w:rPr>
          <w:rFonts w:ascii="宋体" w:hAnsi="宋体" w:cs="宋体" w:hint="eastAsia"/>
          <w:szCs w:val="28"/>
        </w:rPr>
      </w:pPr>
      <w:r>
        <w:rPr>
          <w:rFonts w:ascii="宋体" w:hAnsi="宋体" w:cs="宋体" w:hint="eastAsia"/>
          <w:szCs w:val="28"/>
        </w:rPr>
        <w:t>22</w:t>
      </w:r>
      <w:r>
        <w:rPr>
          <w:rFonts w:ascii="宋体" w:hAnsi="宋体" w:cs="宋体" w:hint="eastAsia"/>
          <w:szCs w:val="28"/>
        </w:rPr>
        <w:t>、项目经理任小组组长，项目</w:t>
      </w:r>
      <w:r>
        <w:rPr>
          <w:rFonts w:ascii="宋体" w:hAnsi="宋体" w:cs="宋体" w:hint="eastAsia"/>
          <w:bCs/>
          <w:szCs w:val="28"/>
        </w:rPr>
        <w:t>技术负责人</w:t>
      </w:r>
      <w:r>
        <w:rPr>
          <w:rFonts w:ascii="宋体" w:hAnsi="宋体" w:cs="宋体" w:hint="eastAsia"/>
          <w:szCs w:val="28"/>
        </w:rPr>
        <w:t>任副组长。定期召开会议，解决施工过程中出现的问题，制定下一步方案。把项目层层分解，落实到人，使质量与经济效益挂钩。</w:t>
      </w:r>
    </w:p>
    <w:p w14:paraId="53221659" w14:textId="77777777" w:rsidR="009E0C75" w:rsidRDefault="006110B9">
      <w:pPr>
        <w:rPr>
          <w:rFonts w:ascii="宋体" w:hAnsi="宋体" w:cs="宋体" w:hint="eastAsia"/>
          <w:szCs w:val="28"/>
        </w:rPr>
      </w:pPr>
      <w:r>
        <w:rPr>
          <w:rFonts w:ascii="宋体" w:hAnsi="宋体" w:cs="宋体" w:hint="eastAsia"/>
          <w:szCs w:val="28"/>
        </w:rPr>
        <w:t>23</w:t>
      </w:r>
      <w:r>
        <w:rPr>
          <w:rFonts w:ascii="宋体" w:hAnsi="宋体" w:cs="宋体" w:hint="eastAsia"/>
          <w:szCs w:val="28"/>
        </w:rPr>
        <w:t>、加强施工中技术管理的基础工作，施工中认真执行“三检”，严把“五关”。“三检”即：施工前、施工中、完工后检查，“五关”即：技术图纸资料复核关、测量换手复核关、技术交底关、工程试验关、隐蔽工程检查签证关。内业资料做到标准化、规范化，资料齐全，数据可靠，装订整齐，内容完整。建立建全的质量检查制度，在施工过程中，执行质量一票否决权制度。建立建全的安全管理制度，加强施工安全的科学管理，落实各项安检制度，杜绝各类事故的发生。</w:t>
      </w:r>
    </w:p>
    <w:p w14:paraId="5DC03B95" w14:textId="77777777" w:rsidR="009E0C75" w:rsidRDefault="006110B9">
      <w:pPr>
        <w:rPr>
          <w:rFonts w:ascii="宋体" w:hAnsi="宋体" w:cs="宋体" w:hint="eastAsia"/>
          <w:szCs w:val="28"/>
        </w:rPr>
      </w:pPr>
      <w:r>
        <w:rPr>
          <w:rFonts w:ascii="宋体" w:hAnsi="宋体" w:cs="宋体" w:hint="eastAsia"/>
          <w:szCs w:val="28"/>
        </w:rPr>
        <w:t>24</w:t>
      </w:r>
      <w:r>
        <w:rPr>
          <w:rFonts w:ascii="宋体" w:hAnsi="宋体" w:cs="宋体" w:hint="eastAsia"/>
          <w:szCs w:val="28"/>
        </w:rPr>
        <w:t>、坚持标准化作业，自觉接受建设单位和监理工程师的检查监督，实现开工必优、开展重点、难点工程技术攻关和群众性的</w:t>
      </w:r>
      <w:r>
        <w:rPr>
          <w:rFonts w:ascii="宋体" w:hAnsi="宋体" w:cs="宋体" w:hint="eastAsia"/>
          <w:szCs w:val="28"/>
        </w:rPr>
        <w:t>QC</w:t>
      </w:r>
      <w:r>
        <w:rPr>
          <w:rFonts w:ascii="宋体" w:hAnsi="宋体" w:cs="宋体" w:hint="eastAsia"/>
          <w:szCs w:val="28"/>
        </w:rPr>
        <w:t>小组活动，通过工序控制和工艺控制，推行标准化作业，杜绝各类质量通病，消除操作</w:t>
      </w:r>
      <w:r>
        <w:rPr>
          <w:rFonts w:ascii="宋体" w:hAnsi="宋体" w:cs="宋体" w:hint="eastAsia"/>
          <w:szCs w:val="28"/>
        </w:rPr>
        <w:lastRenderedPageBreak/>
        <w:t>中的薄弱环节。施工中做到样板先行，每项工程在全面展开前，都首先进行样板工程施工，样板带路，在总结经验的基础上，层层推开。高标准、严要求，样板工程做到一次达标，一次成优。</w:t>
      </w:r>
    </w:p>
    <w:p w14:paraId="32BAA882" w14:textId="77777777" w:rsidR="009E0C75" w:rsidRDefault="006110B9">
      <w:pPr>
        <w:rPr>
          <w:rFonts w:ascii="宋体" w:hAnsi="宋体" w:cs="宋体" w:hint="eastAsia"/>
          <w:szCs w:val="28"/>
        </w:rPr>
      </w:pPr>
      <w:r>
        <w:rPr>
          <w:rFonts w:ascii="宋体" w:hAnsi="宋体" w:cs="宋体" w:hint="eastAsia"/>
          <w:szCs w:val="28"/>
        </w:rPr>
        <w:t>25</w:t>
      </w:r>
      <w:r>
        <w:rPr>
          <w:rFonts w:ascii="宋体" w:hAnsi="宋体" w:cs="宋体" w:hint="eastAsia"/>
          <w:szCs w:val="28"/>
        </w:rPr>
        <w:t>、加强内外协调，合理组织施工力量，保证质量、安全和工期，确保优质工程。图纸会审制度、测量定位制度、施工组织设计技术措施制度、技术交底制度，设计变更、技术核定制度，材料检验制度、技术会议制度、施工日记制度、技术资料、档案等管理制度，技术革新、技术改造、合理化制度等管理制度。工程质量检查、检查验收制度、质量责任制度、质量奖罚与否决权制度，质量回访制度。</w:t>
      </w:r>
    </w:p>
    <w:p w14:paraId="3DDF53DA" w14:textId="77777777" w:rsidR="009E0C75" w:rsidRDefault="006110B9">
      <w:pPr>
        <w:rPr>
          <w:rFonts w:ascii="宋体" w:hAnsi="宋体" w:cs="宋体" w:hint="eastAsia"/>
          <w:szCs w:val="28"/>
        </w:rPr>
      </w:pPr>
      <w:r>
        <w:rPr>
          <w:rFonts w:ascii="宋体" w:hAnsi="宋体" w:cs="宋体" w:hint="eastAsia"/>
          <w:szCs w:val="28"/>
        </w:rPr>
        <w:t>26</w:t>
      </w:r>
      <w:r>
        <w:rPr>
          <w:rFonts w:ascii="宋体" w:hAnsi="宋体" w:cs="宋体" w:hint="eastAsia"/>
          <w:szCs w:val="28"/>
        </w:rPr>
        <w:t>、制定技术措施，在治理通病上下力气，</w:t>
      </w:r>
      <w:proofErr w:type="gramStart"/>
      <w:r>
        <w:rPr>
          <w:rFonts w:ascii="宋体" w:hAnsi="宋体" w:cs="宋体" w:hint="eastAsia"/>
          <w:szCs w:val="28"/>
        </w:rPr>
        <w:t>解决好常出现</w:t>
      </w:r>
      <w:proofErr w:type="gramEnd"/>
      <w:r>
        <w:rPr>
          <w:rFonts w:ascii="宋体" w:hAnsi="宋体" w:cs="宋体" w:hint="eastAsia"/>
          <w:szCs w:val="28"/>
        </w:rPr>
        <w:t>的弊病，在各分部工程施工之前做好教育，提高认识，制定不同的技术措施。检验批应由监理工程师（建设单位项目负责人）组织施工单位项目质量检查员进行验收。分项工程由监理工程师（建设单位项目技术负责人）组织施工单位项目技术负责人进行验收。分部（子分部）工程应由建设单位项目负责人组织施工单位项目经理和项目技术、质量负责人及施工单位技术、质量部门负责人等进行验收。</w:t>
      </w:r>
    </w:p>
    <w:p w14:paraId="3BA096C1" w14:textId="77777777" w:rsidR="009E0C75" w:rsidRDefault="006110B9">
      <w:pPr>
        <w:rPr>
          <w:rFonts w:ascii="宋体" w:hAnsi="宋体" w:cs="宋体" w:hint="eastAsia"/>
          <w:szCs w:val="28"/>
        </w:rPr>
      </w:pPr>
      <w:r>
        <w:rPr>
          <w:rFonts w:ascii="宋体" w:hAnsi="宋体" w:cs="宋体" w:hint="eastAsia"/>
          <w:szCs w:val="28"/>
        </w:rPr>
        <w:t>27</w:t>
      </w:r>
      <w:r>
        <w:rPr>
          <w:rFonts w:ascii="宋体" w:hAnsi="宋体" w:cs="宋体" w:hint="eastAsia"/>
          <w:szCs w:val="28"/>
        </w:rPr>
        <w:t>、建设单位收到工程验收报告后，应由建设单位（项目负责人）组织施工（含劳务单位）设计、监理等单位项目负责人进行单位（子单位）工程验收。</w:t>
      </w:r>
    </w:p>
    <w:p w14:paraId="1AC44BAC" w14:textId="77777777" w:rsidR="009E0C75" w:rsidRDefault="006110B9">
      <w:pPr>
        <w:rPr>
          <w:rFonts w:ascii="宋体" w:hAnsi="宋体" w:cs="宋体" w:hint="eastAsia"/>
          <w:szCs w:val="28"/>
        </w:rPr>
      </w:pPr>
      <w:r>
        <w:rPr>
          <w:rFonts w:ascii="宋体" w:hAnsi="宋体" w:cs="宋体" w:hint="eastAsia"/>
          <w:szCs w:val="28"/>
        </w:rPr>
        <w:t>28</w:t>
      </w:r>
      <w:r>
        <w:rPr>
          <w:rFonts w:ascii="宋体" w:hAnsi="宋体" w:cs="宋体" w:hint="eastAsia"/>
          <w:szCs w:val="28"/>
        </w:rPr>
        <w:t>、首先提高全体施工人员的质量意识，明确优质工程目标和各项质量标准，进行目标分解，把质量责任制落实到班组和个人。严格执行三检制。严格按企业标准执行，其指标高于国家检查标准，而在检查验收时，</w:t>
      </w:r>
      <w:r>
        <w:rPr>
          <w:rFonts w:ascii="宋体" w:hAnsi="宋体" w:cs="宋体" w:hint="eastAsia"/>
          <w:szCs w:val="28"/>
        </w:rPr>
        <w:lastRenderedPageBreak/>
        <w:t>一律按国家标准认定。严格把住操作关，实行操作者挂牌制，坚持每干一项工程先干样板活，以样板开头推动大面积施工</w:t>
      </w:r>
    </w:p>
    <w:p w14:paraId="7797CBFD" w14:textId="77777777" w:rsidR="009E0C75" w:rsidRDefault="006110B9">
      <w:pPr>
        <w:rPr>
          <w:rFonts w:ascii="宋体" w:hAnsi="宋体" w:cs="宋体" w:hint="eastAsia"/>
          <w:szCs w:val="28"/>
        </w:rPr>
      </w:pPr>
      <w:r>
        <w:rPr>
          <w:rFonts w:ascii="宋体" w:hAnsi="宋体" w:cs="宋体" w:hint="eastAsia"/>
          <w:szCs w:val="28"/>
        </w:rPr>
        <w:t>29</w:t>
      </w:r>
      <w:r>
        <w:rPr>
          <w:rFonts w:ascii="宋体" w:hAnsi="宋体" w:cs="宋体" w:hint="eastAsia"/>
          <w:szCs w:val="28"/>
        </w:rPr>
        <w:t>、严格按施工规范，按操作规程进行施工，每项工程施工前边</w:t>
      </w:r>
      <w:proofErr w:type="gramStart"/>
      <w:r>
        <w:rPr>
          <w:rFonts w:ascii="宋体" w:hAnsi="宋体" w:cs="宋体" w:hint="eastAsia"/>
          <w:szCs w:val="28"/>
        </w:rPr>
        <w:t>行技术</w:t>
      </w:r>
      <w:proofErr w:type="gramEnd"/>
      <w:r>
        <w:rPr>
          <w:rFonts w:ascii="宋体" w:hAnsi="宋体" w:cs="宋体" w:hint="eastAsia"/>
          <w:szCs w:val="28"/>
        </w:rPr>
        <w:t>质量交底，施工方法，工艺要求，技术措施，质量标准，施工进度，并定期检查实施效果。对所有隐蔽工程，会同监理、建设单位检查人员，共同检查验收，认定符合要求后，作好隐蔽和验收记录。对现场所有的材料半成品要严格把关，必须经过技术部门鉴定，必须会同甲方及监理共同检查验收。构件成品进场必须附有化验单及合格证，否则一律不准进行使用。</w:t>
      </w:r>
    </w:p>
    <w:p w14:paraId="1579A631" w14:textId="77777777" w:rsidR="009E0C75" w:rsidRDefault="006110B9">
      <w:pPr>
        <w:rPr>
          <w:rFonts w:ascii="宋体" w:hAnsi="宋体" w:cs="宋体" w:hint="eastAsia"/>
          <w:szCs w:val="28"/>
        </w:rPr>
      </w:pPr>
      <w:r>
        <w:rPr>
          <w:rFonts w:ascii="宋体" w:hAnsi="宋体" w:cs="宋体" w:hint="eastAsia"/>
          <w:szCs w:val="28"/>
        </w:rPr>
        <w:t>30</w:t>
      </w:r>
      <w:r>
        <w:rPr>
          <w:rFonts w:ascii="宋体" w:hAnsi="宋体" w:cs="宋体" w:hint="eastAsia"/>
          <w:szCs w:val="28"/>
        </w:rPr>
        <w:t>、定期召开质量分析例会，分析施工中质量薄弱环节以便改进。采取预测、预控措施，施工前应考虑本道工序易出现的质量问题，并采取相应措施予以控制。</w:t>
      </w:r>
    </w:p>
    <w:p w14:paraId="76E9743F" w14:textId="77777777" w:rsidR="009E0C75" w:rsidRDefault="006110B9">
      <w:pPr>
        <w:rPr>
          <w:rFonts w:ascii="宋体" w:hAnsi="宋体" w:cs="宋体" w:hint="eastAsia"/>
          <w:szCs w:val="28"/>
        </w:rPr>
      </w:pPr>
      <w:r>
        <w:rPr>
          <w:rFonts w:ascii="宋体" w:hAnsi="宋体" w:cs="宋体" w:hint="eastAsia"/>
          <w:szCs w:val="28"/>
        </w:rPr>
        <w:t>31</w:t>
      </w:r>
      <w:r>
        <w:rPr>
          <w:rFonts w:ascii="宋体" w:hAnsi="宋体" w:cs="宋体" w:hint="eastAsia"/>
          <w:szCs w:val="28"/>
        </w:rPr>
        <w:t>、劳务单位的任何违约行为或疏忽导致工程损害或给业主造成其它损失，业主有权解除合同并追究劳务人的法律责任。总承包单位在质量及安全生产方面负总责。工程项目的质量控制就是为了确保合同所规定的质量标准而进行的各项组织、管理工作和采取的一系列质量监控措施、手段和方法。任何工程项目都是由分项工程、分部工程和单位工程所组成，而工程项目的建设则是通过一道道工序来完成的。施工项目的质量控制过程是从工序质量到分项工程质量、分部工程质量、单位工程质量的全系统控制过程。</w:t>
      </w:r>
    </w:p>
    <w:p w14:paraId="751D9BE8" w14:textId="77777777" w:rsidR="009E0C75" w:rsidRDefault="006110B9">
      <w:pPr>
        <w:rPr>
          <w:rFonts w:ascii="宋体" w:hAnsi="宋体" w:cs="宋体" w:hint="eastAsia"/>
          <w:szCs w:val="28"/>
        </w:rPr>
      </w:pPr>
      <w:r>
        <w:rPr>
          <w:rFonts w:ascii="宋体" w:hAnsi="宋体" w:cs="宋体" w:hint="eastAsia"/>
          <w:szCs w:val="28"/>
        </w:rPr>
        <w:t>32</w:t>
      </w:r>
      <w:r>
        <w:rPr>
          <w:rFonts w:ascii="宋体" w:hAnsi="宋体" w:cs="宋体" w:hint="eastAsia"/>
          <w:szCs w:val="28"/>
        </w:rPr>
        <w:t>、施工项目质量控制主要是对投入产品质量控制、对施工及安装工艺过程质量控制和对产出品的质量控制这三个方面进行控制。</w:t>
      </w:r>
    </w:p>
    <w:p w14:paraId="0BF2F969" w14:textId="77777777" w:rsidR="009E0C75" w:rsidRDefault="006110B9">
      <w:pPr>
        <w:rPr>
          <w:rFonts w:ascii="宋体" w:hAnsi="宋体" w:cs="宋体" w:hint="eastAsia"/>
          <w:szCs w:val="28"/>
        </w:rPr>
      </w:pPr>
      <w:r>
        <w:rPr>
          <w:rFonts w:ascii="宋体" w:hAnsi="宋体" w:cs="宋体" w:hint="eastAsia"/>
          <w:szCs w:val="28"/>
        </w:rPr>
        <w:t>33</w:t>
      </w:r>
      <w:r>
        <w:rPr>
          <w:rFonts w:ascii="宋体" w:hAnsi="宋体" w:cs="宋体" w:hint="eastAsia"/>
          <w:szCs w:val="28"/>
        </w:rPr>
        <w:t>、事前质量控制指在正式施工前进行的质量控制，其控制重点是做</w:t>
      </w:r>
      <w:r>
        <w:rPr>
          <w:rFonts w:ascii="宋体" w:hAnsi="宋体" w:cs="宋体" w:hint="eastAsia"/>
          <w:szCs w:val="28"/>
        </w:rPr>
        <w:lastRenderedPageBreak/>
        <w:t>好施工准备工作，且施工准备工作要贯穿于施工全过程中施工准备的范围。全场性施工准备，是以整个项目施工现场为对象而进行的各项施工准备。单位工程施工准备，是以一个单位工程为对象而进行的施工准备。项目开工前的施工准备，是在拟建项目开工前所进行的一切施工准备。</w:t>
      </w:r>
    </w:p>
    <w:p w14:paraId="0356FACE" w14:textId="77777777" w:rsidR="009E0C75" w:rsidRDefault="006110B9">
      <w:pPr>
        <w:rPr>
          <w:rFonts w:ascii="宋体" w:hAnsi="宋体" w:cs="宋体" w:hint="eastAsia"/>
          <w:szCs w:val="28"/>
        </w:rPr>
      </w:pPr>
      <w:r>
        <w:rPr>
          <w:rFonts w:ascii="宋体" w:hAnsi="宋体" w:cs="宋体" w:hint="eastAsia"/>
          <w:szCs w:val="28"/>
        </w:rPr>
        <w:t>34</w:t>
      </w:r>
      <w:r>
        <w:rPr>
          <w:rFonts w:ascii="宋体" w:hAnsi="宋体" w:cs="宋体" w:hint="eastAsia"/>
          <w:szCs w:val="28"/>
        </w:rPr>
        <w:t>、项目开工后的施工准备，是在拟建项目开工后，每个施工阶段开工前所进行的施工准备。项目扩大初步设计方案的审查，熟悉和审查项目施工图纸。项目建设地点的自然条件、技术经济条件调查分析，编制项目施工图预算和施工预算。编制项目施工组织设计等。建筑材料准备、构配件和制品加工准备、施工机具准备、生产工艺设备的准备等。建立项目组织机构。集结施工队伍。对施工队伍进行入场教育等。控制网、水准点标桩的测量。“五通一平”，生产、生活临时设施等的准备。组织机具、材料进场。拟定有关试验、试制和技术进步项目计划。编制季节性施工措施。制定施工现场管理制度等。</w:t>
      </w:r>
    </w:p>
    <w:p w14:paraId="3AE05327" w14:textId="77777777" w:rsidR="009E0C75" w:rsidRDefault="006110B9">
      <w:pPr>
        <w:rPr>
          <w:rFonts w:ascii="宋体" w:hAnsi="宋体" w:cs="宋体" w:hint="eastAsia"/>
          <w:szCs w:val="28"/>
        </w:rPr>
      </w:pPr>
      <w:r>
        <w:rPr>
          <w:rFonts w:ascii="宋体" w:hAnsi="宋体" w:cs="宋体" w:hint="eastAsia"/>
          <w:szCs w:val="28"/>
        </w:rPr>
        <w:t>35</w:t>
      </w:r>
      <w:r>
        <w:rPr>
          <w:rFonts w:ascii="宋体" w:hAnsi="宋体" w:cs="宋体" w:hint="eastAsia"/>
          <w:szCs w:val="28"/>
        </w:rPr>
        <w:t>、施工中的残余物料运离现场，临时建（构）筑物拆除。影响施工项目质量的因素主要有五大方面，即指人、材料、机械、方法和环境，事前对这五方面的因素严加控制是保证施工项目质量的关键。</w:t>
      </w:r>
    </w:p>
    <w:p w14:paraId="4AE2E05A" w14:textId="77777777" w:rsidR="009E0C75" w:rsidRDefault="006110B9">
      <w:pPr>
        <w:rPr>
          <w:rFonts w:ascii="宋体" w:hAnsi="宋体" w:cs="宋体" w:hint="eastAsia"/>
          <w:szCs w:val="28"/>
        </w:rPr>
      </w:pPr>
      <w:r>
        <w:rPr>
          <w:rFonts w:ascii="宋体" w:hAnsi="宋体" w:cs="宋体" w:hint="eastAsia"/>
          <w:szCs w:val="28"/>
        </w:rPr>
        <w:t>36</w:t>
      </w:r>
      <w:r>
        <w:rPr>
          <w:rFonts w:ascii="宋体" w:hAnsi="宋体" w:cs="宋体" w:hint="eastAsia"/>
          <w:szCs w:val="28"/>
        </w:rPr>
        <w:t>、质量因素的控制包括：对参与施工人员的质量控制、对原材料构配件的质量控制、对所有施工机械设备的质量控制、对采用施工方法及检验方法的质量控制以及对生产技术环境、劳动环境、管理环境的质量控制。</w:t>
      </w:r>
    </w:p>
    <w:p w14:paraId="7CC5A6B9" w14:textId="77777777" w:rsidR="009E0C75" w:rsidRDefault="006110B9">
      <w:pPr>
        <w:rPr>
          <w:rFonts w:ascii="宋体" w:hAnsi="宋体" w:cs="宋体" w:hint="eastAsia"/>
          <w:szCs w:val="28"/>
        </w:rPr>
      </w:pPr>
      <w:r>
        <w:rPr>
          <w:rFonts w:ascii="宋体" w:hAnsi="宋体" w:cs="宋体" w:hint="eastAsia"/>
          <w:szCs w:val="28"/>
        </w:rPr>
        <w:t>37</w:t>
      </w:r>
      <w:r>
        <w:rPr>
          <w:rFonts w:ascii="宋体" w:hAnsi="宋体" w:cs="宋体" w:hint="eastAsia"/>
          <w:szCs w:val="28"/>
        </w:rPr>
        <w:t>、人是生产过程的活动主体，其总体素质和个体能力，将决定着一切质量活动的成果，因此，既要把人作为质量控制对象又要作为其他质量活动的控制动力。</w:t>
      </w:r>
    </w:p>
    <w:p w14:paraId="4599F2BB" w14:textId="77777777" w:rsidR="009E0C75" w:rsidRDefault="006110B9">
      <w:pPr>
        <w:rPr>
          <w:rFonts w:ascii="宋体" w:hAnsi="宋体" w:cs="宋体" w:hint="eastAsia"/>
          <w:szCs w:val="28"/>
        </w:rPr>
      </w:pPr>
      <w:r>
        <w:rPr>
          <w:rFonts w:ascii="宋体" w:hAnsi="宋体" w:cs="宋体" w:hint="eastAsia"/>
          <w:szCs w:val="28"/>
        </w:rPr>
        <w:lastRenderedPageBreak/>
        <w:t>38</w:t>
      </w:r>
      <w:r>
        <w:rPr>
          <w:rFonts w:ascii="宋体" w:hAnsi="宋体" w:cs="宋体" w:hint="eastAsia"/>
          <w:szCs w:val="28"/>
        </w:rPr>
        <w:t>、人的控制内容包括：组织机构的整体素质和每一个体的知识、能力、生理条件、心理状态、质量意识、行为表现、组织纪律、职业道德等，做到合理用人，发挥团队精神，调动人的积极性。以项目经理的管理目标和职责为中心，合理组建项目管理机构，</w:t>
      </w:r>
      <w:proofErr w:type="gramStart"/>
      <w:r>
        <w:rPr>
          <w:rFonts w:ascii="宋体" w:hAnsi="宋体" w:cs="宋体" w:hint="eastAsia"/>
          <w:szCs w:val="28"/>
        </w:rPr>
        <w:t>贯彻因</w:t>
      </w:r>
      <w:proofErr w:type="gramEnd"/>
      <w:r>
        <w:rPr>
          <w:rFonts w:ascii="宋体" w:hAnsi="宋体" w:cs="宋体" w:hint="eastAsia"/>
          <w:szCs w:val="28"/>
        </w:rPr>
        <w:t>事设岗，配备合适的管理人员。</w:t>
      </w:r>
    </w:p>
    <w:p w14:paraId="3E01BC96" w14:textId="77777777" w:rsidR="009E0C75" w:rsidRDefault="006110B9">
      <w:pPr>
        <w:rPr>
          <w:rFonts w:ascii="宋体" w:hAnsi="宋体" w:cs="宋体" w:hint="eastAsia"/>
          <w:szCs w:val="28"/>
        </w:rPr>
      </w:pPr>
      <w:r>
        <w:rPr>
          <w:rFonts w:ascii="宋体" w:hAnsi="宋体" w:cs="宋体" w:hint="eastAsia"/>
          <w:szCs w:val="28"/>
        </w:rPr>
        <w:t>39</w:t>
      </w:r>
      <w:r>
        <w:rPr>
          <w:rFonts w:ascii="宋体" w:hAnsi="宋体" w:cs="宋体" w:hint="eastAsia"/>
          <w:szCs w:val="28"/>
        </w:rPr>
        <w:t>、严格实行劳务单位的资质审查，控制劳务单位的整体素质，包括技术素质、管理素质、服务态度和社会信誉等。</w:t>
      </w:r>
    </w:p>
    <w:p w14:paraId="63AC995C" w14:textId="77777777" w:rsidR="009E0C75" w:rsidRDefault="006110B9">
      <w:pPr>
        <w:rPr>
          <w:rFonts w:ascii="宋体" w:hAnsi="宋体" w:cs="宋体" w:hint="eastAsia"/>
          <w:szCs w:val="28"/>
        </w:rPr>
      </w:pPr>
      <w:r>
        <w:rPr>
          <w:rFonts w:ascii="宋体" w:hAnsi="宋体" w:cs="宋体" w:hint="eastAsia"/>
          <w:szCs w:val="28"/>
        </w:rPr>
        <w:t>40</w:t>
      </w:r>
      <w:r>
        <w:rPr>
          <w:rFonts w:ascii="宋体" w:hAnsi="宋体" w:cs="宋体" w:hint="eastAsia"/>
          <w:szCs w:val="28"/>
        </w:rPr>
        <w:t>、严格劳务工程或作业的转包，以防资质失控。</w:t>
      </w:r>
    </w:p>
    <w:p w14:paraId="6F845A93" w14:textId="77777777" w:rsidR="009E0C75" w:rsidRDefault="006110B9">
      <w:pPr>
        <w:rPr>
          <w:rFonts w:ascii="宋体" w:hAnsi="宋体" w:cs="宋体" w:hint="eastAsia"/>
          <w:szCs w:val="28"/>
        </w:rPr>
      </w:pPr>
      <w:r>
        <w:rPr>
          <w:rFonts w:ascii="宋体" w:hAnsi="宋体" w:cs="宋体" w:hint="eastAsia"/>
          <w:szCs w:val="28"/>
        </w:rPr>
        <w:t>41</w:t>
      </w:r>
      <w:r>
        <w:rPr>
          <w:rFonts w:ascii="宋体" w:hAnsi="宋体" w:cs="宋体" w:hint="eastAsia"/>
          <w:szCs w:val="28"/>
        </w:rPr>
        <w:t>、坚持作业人员持证上岗，特别是重要技术工种、特殊工种、高空作业等，做到有资质者上岗。加强对现场管理和作业人员的质量意识教育及技术培训。开展作业质量保证的研讨交流活动等。</w:t>
      </w:r>
    </w:p>
    <w:p w14:paraId="4393B8C8" w14:textId="77777777" w:rsidR="009E0C75" w:rsidRDefault="006110B9">
      <w:pPr>
        <w:rPr>
          <w:rFonts w:ascii="宋体" w:hAnsi="宋体" w:cs="宋体" w:hint="eastAsia"/>
          <w:szCs w:val="28"/>
        </w:rPr>
      </w:pPr>
      <w:r>
        <w:rPr>
          <w:rFonts w:ascii="宋体" w:hAnsi="宋体" w:cs="宋体" w:hint="eastAsia"/>
          <w:szCs w:val="28"/>
        </w:rPr>
        <w:t>42</w:t>
      </w:r>
      <w:r>
        <w:rPr>
          <w:rFonts w:ascii="宋体" w:hAnsi="宋体" w:cs="宋体" w:hint="eastAsia"/>
          <w:szCs w:val="28"/>
        </w:rPr>
        <w:t>、严格现场管理制度和生产纪律，规范人的作业技术和管理活动的行为。加强激励和沟通活动，调动人的积极性。材料（包括原材料、成品、半成品、构配件）是工程施工的物质条件，材料质量是保证工程施工质量的必要条件之一，实施材料的质量控制。</w:t>
      </w:r>
    </w:p>
    <w:p w14:paraId="1524A268" w14:textId="77777777" w:rsidR="009E0C75" w:rsidRDefault="006110B9">
      <w:pPr>
        <w:rPr>
          <w:rFonts w:ascii="宋体" w:hAnsi="宋体" w:cs="宋体" w:hint="eastAsia"/>
          <w:szCs w:val="28"/>
        </w:rPr>
      </w:pPr>
      <w:r>
        <w:rPr>
          <w:rFonts w:ascii="宋体" w:hAnsi="宋体" w:cs="宋体" w:hint="eastAsia"/>
          <w:szCs w:val="28"/>
        </w:rPr>
        <w:t>43</w:t>
      </w:r>
      <w:r>
        <w:rPr>
          <w:rFonts w:ascii="宋体" w:hAnsi="宋体" w:cs="宋体" w:hint="eastAsia"/>
          <w:szCs w:val="28"/>
        </w:rPr>
        <w:t>、材料采购。承包商采购的材料都应根据工程特点、施工合同、材料的适用范围和施工要求、材料的性能价格等因素综合考虑。采购材料应根据施工进度提前安排，项目经理部或企业应建立常用材料的供应商信息库并及时追踪市场。材料供应商呈送材料样品或对</w:t>
      </w:r>
      <w:proofErr w:type="gramStart"/>
      <w:r>
        <w:rPr>
          <w:rFonts w:ascii="宋体" w:hAnsi="宋体" w:cs="宋体" w:hint="eastAsia"/>
          <w:szCs w:val="28"/>
        </w:rPr>
        <w:t>其实地</w:t>
      </w:r>
      <w:proofErr w:type="gramEnd"/>
      <w:r>
        <w:rPr>
          <w:rFonts w:ascii="宋体" w:hAnsi="宋体" w:cs="宋体" w:hint="eastAsia"/>
          <w:szCs w:val="28"/>
        </w:rPr>
        <w:t>考察，应注意材料采购合同中质量条款的严格说明材料的仓储和使用。运至现场或在现场生产加工的材料经过检验后应重视对其仓储和使用管理，避免因材料变质或误用造成质量问题。</w:t>
      </w:r>
    </w:p>
    <w:p w14:paraId="397729C7" w14:textId="77777777" w:rsidR="009E0C75" w:rsidRDefault="006110B9">
      <w:pPr>
        <w:rPr>
          <w:rFonts w:ascii="宋体" w:hAnsi="宋体" w:cs="宋体" w:hint="eastAsia"/>
          <w:szCs w:val="28"/>
        </w:rPr>
      </w:pPr>
      <w:r>
        <w:rPr>
          <w:rFonts w:ascii="宋体" w:hAnsi="宋体" w:cs="宋体" w:hint="eastAsia"/>
          <w:szCs w:val="28"/>
        </w:rPr>
        <w:lastRenderedPageBreak/>
        <w:t>44</w:t>
      </w:r>
      <w:r>
        <w:rPr>
          <w:rFonts w:ascii="宋体" w:hAnsi="宋体" w:cs="宋体" w:hint="eastAsia"/>
          <w:szCs w:val="28"/>
        </w:rPr>
        <w:t>、设备应从设备选择采购、设备运输、设备检查、设备安装和设备调试方面考虑设备安装。</w:t>
      </w:r>
    </w:p>
    <w:p w14:paraId="2B8A8166" w14:textId="77777777" w:rsidR="009E0C75" w:rsidRDefault="006110B9">
      <w:pPr>
        <w:rPr>
          <w:rFonts w:ascii="宋体" w:hAnsi="宋体" w:cs="宋体" w:hint="eastAsia"/>
          <w:szCs w:val="28"/>
        </w:rPr>
      </w:pPr>
      <w:r>
        <w:rPr>
          <w:rFonts w:ascii="宋体" w:hAnsi="宋体" w:cs="宋体" w:hint="eastAsia"/>
          <w:szCs w:val="28"/>
        </w:rPr>
        <w:t>45</w:t>
      </w:r>
      <w:r>
        <w:rPr>
          <w:rFonts w:ascii="宋体" w:hAnsi="宋体" w:cs="宋体" w:hint="eastAsia"/>
          <w:szCs w:val="28"/>
        </w:rPr>
        <w:t>、应按照技术先进、经济合理、生产适用、性能可靠，使用安全的原则选择施工机械设备，使其具有特定工程的适用性和可靠性。应从施工需要和保证质量的要求出发，正确确定相应类型设备的性能参数。在施工过程中，应定期对施工机械设备进行校正，以免误导操作，另外，选择机械设备必须有与之相配套的操作工作相适应。</w:t>
      </w:r>
    </w:p>
    <w:p w14:paraId="7B92F22E" w14:textId="77777777" w:rsidR="009E0C75" w:rsidRDefault="006110B9">
      <w:pPr>
        <w:rPr>
          <w:rFonts w:ascii="宋体" w:hAnsi="宋体" w:cs="宋体" w:hint="eastAsia"/>
          <w:szCs w:val="28"/>
        </w:rPr>
      </w:pPr>
      <w:r>
        <w:rPr>
          <w:rFonts w:ascii="宋体" w:hAnsi="宋体" w:cs="宋体" w:hint="eastAsia"/>
          <w:szCs w:val="28"/>
        </w:rPr>
        <w:t>46</w:t>
      </w:r>
      <w:r>
        <w:rPr>
          <w:rFonts w:ascii="宋体" w:hAnsi="宋体" w:cs="宋体" w:hint="eastAsia"/>
          <w:szCs w:val="28"/>
        </w:rPr>
        <w:t>、创造良好的施工环境，对于保证工程质量和施工安全，实现文明施工，树立施工企业的社会形象，都有很重要的作用。施工环境控制，既包括对自然环境特点和规律的了解、限制、改造及利用问题，也包括对管理环境及劳动作业环境的创设活动。工程项目的施工过程，是由一系列相互关联、相互制约的工序所构成，要控制工程项目施工过程的质量，首先必须控制工序的质量。</w:t>
      </w:r>
    </w:p>
    <w:p w14:paraId="4F61BD87" w14:textId="77777777" w:rsidR="009E0C75" w:rsidRDefault="006110B9">
      <w:pPr>
        <w:rPr>
          <w:rFonts w:ascii="宋体" w:hAnsi="宋体" w:cs="宋体" w:hint="eastAsia"/>
          <w:szCs w:val="28"/>
        </w:rPr>
      </w:pPr>
      <w:r>
        <w:rPr>
          <w:rFonts w:ascii="宋体" w:hAnsi="宋体" w:cs="宋体" w:hint="eastAsia"/>
          <w:szCs w:val="28"/>
        </w:rPr>
        <w:t>47</w:t>
      </w:r>
      <w:r>
        <w:rPr>
          <w:rFonts w:ascii="宋体" w:hAnsi="宋体" w:cs="宋体" w:hint="eastAsia"/>
          <w:szCs w:val="28"/>
        </w:rPr>
        <w:t>、工序质量控制点是针对影响质量的关键部位或薄弱环节而确定的重点控制对象。正确的设置控制点并严格实施是进行工序质量控制的重点，也是确保工序质量的关键。重要和关键性的施工环节和部位。质量不稳定、施工质量没有把握的施工工序和环节。施工技术难度大的、施工条件困难的部位或环节。质量标准或质量精度要求高的施工内容和项目。</w:t>
      </w:r>
    </w:p>
    <w:p w14:paraId="73B0D6C1" w14:textId="77777777" w:rsidR="009E0C75" w:rsidRDefault="006110B9">
      <w:pPr>
        <w:rPr>
          <w:rFonts w:ascii="宋体" w:hAnsi="宋体" w:cs="宋体" w:hint="eastAsia"/>
          <w:szCs w:val="28"/>
        </w:rPr>
      </w:pPr>
      <w:r>
        <w:rPr>
          <w:rFonts w:ascii="宋体" w:hAnsi="宋体" w:cs="宋体" w:hint="eastAsia"/>
          <w:szCs w:val="28"/>
        </w:rPr>
        <w:t>57</w:t>
      </w:r>
      <w:r>
        <w:rPr>
          <w:rFonts w:ascii="宋体" w:hAnsi="宋体" w:cs="宋体" w:hint="eastAsia"/>
          <w:szCs w:val="28"/>
        </w:rPr>
        <w:t>、各施工区段施工前按要求在施工段前后设置各种交通安全指示、警示标志。按规定在重点路段（交界处、辅道、以及道路分</w:t>
      </w:r>
      <w:proofErr w:type="gramStart"/>
      <w:r>
        <w:rPr>
          <w:rFonts w:ascii="宋体" w:hAnsi="宋体" w:cs="宋体" w:hint="eastAsia"/>
          <w:szCs w:val="28"/>
        </w:rPr>
        <w:t>叉口</w:t>
      </w:r>
      <w:proofErr w:type="gramEnd"/>
      <w:r>
        <w:rPr>
          <w:rFonts w:ascii="宋体" w:hAnsi="宋体" w:cs="宋体" w:hint="eastAsia"/>
          <w:szCs w:val="28"/>
        </w:rPr>
        <w:t>）设置足够的警示、指示、方向标志，确保行车安全。危险路段夜间必须设置照明指示装置和自发光警示标志，以确保路段全天候</w:t>
      </w:r>
      <w:r>
        <w:rPr>
          <w:rFonts w:ascii="宋体" w:hAnsi="宋体" w:cs="宋体" w:hint="eastAsia"/>
          <w:szCs w:val="28"/>
        </w:rPr>
        <w:t>24</w:t>
      </w:r>
      <w:r>
        <w:rPr>
          <w:rFonts w:ascii="宋体" w:hAnsi="宋体" w:cs="宋体" w:hint="eastAsia"/>
          <w:szCs w:val="28"/>
        </w:rPr>
        <w:t>小时行车安全。派专人</w:t>
      </w:r>
      <w:r>
        <w:rPr>
          <w:rFonts w:ascii="宋体" w:hAnsi="宋体" w:cs="宋体" w:hint="eastAsia"/>
          <w:szCs w:val="28"/>
        </w:rPr>
        <w:lastRenderedPageBreak/>
        <w:t>对所设置各种交通安全标志进行看护，确保其位置</w:t>
      </w:r>
      <w:proofErr w:type="gramStart"/>
      <w:r>
        <w:rPr>
          <w:rFonts w:ascii="宋体" w:hAnsi="宋体" w:cs="宋体" w:hint="eastAsia"/>
          <w:szCs w:val="28"/>
        </w:rPr>
        <w:t>不</w:t>
      </w:r>
      <w:proofErr w:type="gramEnd"/>
      <w:r>
        <w:rPr>
          <w:rFonts w:ascii="宋体" w:hAnsi="宋体" w:cs="宋体" w:hint="eastAsia"/>
          <w:szCs w:val="28"/>
        </w:rPr>
        <w:t>歪斜，不丢失，真正达到引导交通的作用。</w:t>
      </w:r>
    </w:p>
    <w:p w14:paraId="622BADD6" w14:textId="77777777" w:rsidR="009E0C75" w:rsidRDefault="006110B9">
      <w:pPr>
        <w:rPr>
          <w:rFonts w:ascii="宋体" w:hAnsi="宋体" w:cs="宋体" w:hint="eastAsia"/>
          <w:szCs w:val="28"/>
        </w:rPr>
      </w:pPr>
      <w:r>
        <w:rPr>
          <w:rFonts w:ascii="宋体" w:hAnsi="宋体" w:cs="宋体" w:hint="eastAsia"/>
          <w:szCs w:val="28"/>
        </w:rPr>
        <w:t>58</w:t>
      </w:r>
      <w:r>
        <w:rPr>
          <w:rFonts w:ascii="宋体" w:hAnsi="宋体" w:cs="宋体" w:hint="eastAsia"/>
          <w:szCs w:val="28"/>
        </w:rPr>
        <w:t>、将创造精品的意识树立于每个员工的头脑中，自觉地以精品的意识和标准衡量和计划每项工作。同时通过岗位责任制将每位员工的职责与精品工程的创建相联系。</w:t>
      </w:r>
    </w:p>
    <w:p w14:paraId="40B8D12B" w14:textId="77777777" w:rsidR="009E0C75" w:rsidRDefault="006110B9">
      <w:pPr>
        <w:rPr>
          <w:rFonts w:ascii="宋体" w:hAnsi="宋体" w:cs="宋体" w:hint="eastAsia"/>
          <w:szCs w:val="28"/>
        </w:rPr>
      </w:pPr>
      <w:r>
        <w:rPr>
          <w:rFonts w:ascii="宋体" w:hAnsi="宋体" w:cs="宋体" w:hint="eastAsia"/>
          <w:szCs w:val="28"/>
        </w:rPr>
        <w:t>59</w:t>
      </w:r>
      <w:r>
        <w:rPr>
          <w:rFonts w:ascii="宋体" w:hAnsi="宋体" w:cs="宋体" w:hint="eastAsia"/>
          <w:szCs w:val="28"/>
        </w:rPr>
        <w:t>、在每项工作开始之前，首先进行样板施工，在样板施工中严格执行既定的施工方案，在样板施工过程中跟踪检查方案的执行情况，考核其是否具有可操作性及针对性，对照成品质量总结既定施工方案的应用效果</w:t>
      </w:r>
      <w:r>
        <w:rPr>
          <w:rFonts w:ascii="宋体" w:hAnsi="宋体" w:cs="宋体" w:hint="eastAsia"/>
          <w:szCs w:val="28"/>
        </w:rPr>
        <w:t>.</w:t>
      </w:r>
    </w:p>
    <w:p w14:paraId="0D3D4414" w14:textId="77777777" w:rsidR="009E0C75" w:rsidRDefault="006110B9">
      <w:pPr>
        <w:rPr>
          <w:rFonts w:ascii="宋体" w:hAnsi="宋体" w:cs="宋体" w:hint="eastAsia"/>
          <w:szCs w:val="28"/>
        </w:rPr>
      </w:pPr>
      <w:r>
        <w:rPr>
          <w:rFonts w:ascii="宋体" w:hAnsi="宋体" w:cs="宋体" w:hint="eastAsia"/>
          <w:szCs w:val="28"/>
        </w:rPr>
        <w:t>60</w:t>
      </w:r>
      <w:r>
        <w:rPr>
          <w:rFonts w:ascii="宋体" w:hAnsi="宋体" w:cs="宋体" w:hint="eastAsia"/>
          <w:szCs w:val="28"/>
        </w:rPr>
        <w:t>、根据实施情况、施工图纸、实际条件（现场条件、操作队伍的素质、质量目标、工期进度等）预见施工中将要发生的问题</w:t>
      </w:r>
      <w:proofErr w:type="gramStart"/>
      <w:r>
        <w:rPr>
          <w:rFonts w:ascii="宋体" w:hAnsi="宋体" w:cs="宋体" w:hint="eastAsia"/>
          <w:szCs w:val="28"/>
        </w:rPr>
        <w:t>题</w:t>
      </w:r>
      <w:proofErr w:type="gramEnd"/>
      <w:r>
        <w:rPr>
          <w:rFonts w:ascii="宋体" w:hAnsi="宋体" w:cs="宋体" w:hint="eastAsia"/>
          <w:szCs w:val="28"/>
        </w:rPr>
        <w:t>，完善施工方案。</w:t>
      </w:r>
    </w:p>
    <w:p w14:paraId="0269647F" w14:textId="77777777" w:rsidR="009E0C75" w:rsidRDefault="006110B9">
      <w:pPr>
        <w:rPr>
          <w:rFonts w:ascii="宋体" w:hAnsi="宋体" w:cs="宋体" w:hint="eastAsia"/>
          <w:szCs w:val="28"/>
        </w:rPr>
      </w:pPr>
      <w:r>
        <w:rPr>
          <w:rFonts w:ascii="宋体" w:hAnsi="宋体" w:cs="宋体" w:hint="eastAsia"/>
          <w:szCs w:val="28"/>
        </w:rPr>
        <w:t>61</w:t>
      </w:r>
      <w:r>
        <w:rPr>
          <w:rFonts w:ascii="宋体" w:hAnsi="宋体" w:cs="宋体" w:hint="eastAsia"/>
          <w:szCs w:val="28"/>
        </w:rPr>
        <w:t>、工序样板验收进行在各工序全面开始之前，配属队伍技术和</w:t>
      </w:r>
      <w:proofErr w:type="gramStart"/>
      <w:r>
        <w:rPr>
          <w:rFonts w:ascii="宋体" w:hAnsi="宋体" w:cs="宋体" w:hint="eastAsia"/>
          <w:szCs w:val="28"/>
        </w:rPr>
        <w:t>质量员</w:t>
      </w:r>
      <w:proofErr w:type="gramEnd"/>
      <w:r>
        <w:rPr>
          <w:rFonts w:ascii="宋体" w:hAnsi="宋体" w:cs="宋体" w:hint="eastAsia"/>
          <w:szCs w:val="28"/>
        </w:rPr>
        <w:t>必须根据规范规定、评定标准、工艺要求等将项目质量控制标准，写在牌子上，并注明施工负责人、班组、日期、牌子要挂在施工醒目部位，有利于每一名操作工人掌握和理解所施工项目的标准，也便于管理者的监督检查。我们根据公司近几年工程施工经验，各分项工程层层交底、层层落实、记录完整，做到“凡事有章可寻、凡事有人负责、凡事有人监督、凡事有据可查”，对每一重要分项工程部都编制了管理流程，以过程精品保证最终质量目标的实现。同时我们将采用“会诊制度”与“奖惩制度”相结合的方式彻底解决施工中出现的问题。</w:t>
      </w:r>
    </w:p>
    <w:p w14:paraId="20411C94" w14:textId="77777777" w:rsidR="009E0C75" w:rsidRDefault="006110B9">
      <w:pPr>
        <w:rPr>
          <w:rFonts w:ascii="宋体" w:hAnsi="宋体" w:cs="宋体" w:hint="eastAsia"/>
          <w:szCs w:val="28"/>
        </w:rPr>
      </w:pPr>
      <w:r>
        <w:rPr>
          <w:rFonts w:ascii="宋体" w:hAnsi="宋体" w:cs="宋体" w:hint="eastAsia"/>
          <w:szCs w:val="28"/>
        </w:rPr>
        <w:t>62</w:t>
      </w:r>
      <w:r>
        <w:rPr>
          <w:rFonts w:ascii="宋体" w:hAnsi="宋体" w:cs="宋体" w:hint="eastAsia"/>
          <w:szCs w:val="28"/>
        </w:rPr>
        <w:t>、加大设计协调和施工详图设计的力度，保证设计图纸的深度和质量。</w:t>
      </w:r>
    </w:p>
    <w:p w14:paraId="7CF21555" w14:textId="77777777" w:rsidR="009E0C75" w:rsidRDefault="006110B9">
      <w:pPr>
        <w:rPr>
          <w:rFonts w:ascii="宋体" w:hAnsi="宋体" w:cs="宋体" w:hint="eastAsia"/>
          <w:szCs w:val="28"/>
        </w:rPr>
      </w:pPr>
      <w:r>
        <w:rPr>
          <w:rFonts w:ascii="宋体" w:hAnsi="宋体" w:cs="宋体" w:hint="eastAsia"/>
          <w:szCs w:val="28"/>
        </w:rPr>
        <w:lastRenderedPageBreak/>
        <w:t>63</w:t>
      </w:r>
      <w:r>
        <w:rPr>
          <w:rFonts w:ascii="宋体" w:hAnsi="宋体" w:cs="宋体" w:hint="eastAsia"/>
          <w:szCs w:val="28"/>
        </w:rPr>
        <w:t>、项目经理部组织配属队伍施工技术人员、</w:t>
      </w:r>
      <w:proofErr w:type="gramStart"/>
      <w:r>
        <w:rPr>
          <w:rFonts w:ascii="宋体" w:hAnsi="宋体" w:cs="宋体" w:hint="eastAsia"/>
          <w:szCs w:val="28"/>
        </w:rPr>
        <w:t>质量员</w:t>
      </w:r>
      <w:proofErr w:type="gramEnd"/>
      <w:r>
        <w:rPr>
          <w:rFonts w:ascii="宋体" w:hAnsi="宋体" w:cs="宋体" w:hint="eastAsia"/>
          <w:szCs w:val="28"/>
        </w:rPr>
        <w:t>和专业班组骨干建立各分部分项工程质量检查小组。结合本工程分项（工序）的质量问题和质量通病。</w:t>
      </w:r>
    </w:p>
    <w:p w14:paraId="6E295E3B" w14:textId="77777777" w:rsidR="009E0C75" w:rsidRDefault="006110B9">
      <w:pPr>
        <w:rPr>
          <w:rFonts w:ascii="宋体" w:hAnsi="宋体" w:cs="宋体" w:hint="eastAsia"/>
          <w:szCs w:val="28"/>
        </w:rPr>
      </w:pPr>
      <w:r>
        <w:rPr>
          <w:rFonts w:ascii="宋体" w:hAnsi="宋体" w:cs="宋体" w:hint="eastAsia"/>
          <w:szCs w:val="28"/>
        </w:rPr>
        <w:t>64</w:t>
      </w:r>
      <w:r>
        <w:rPr>
          <w:rFonts w:ascii="宋体" w:hAnsi="宋体" w:cs="宋体" w:hint="eastAsia"/>
          <w:szCs w:val="28"/>
        </w:rPr>
        <w:t>、充分利用微机对资料进行管理，把各种资料输入计算机，建立技术资料数据库。</w:t>
      </w:r>
    </w:p>
    <w:p w14:paraId="4410DD1E" w14:textId="77777777" w:rsidR="009E0C75" w:rsidRDefault="006110B9">
      <w:pPr>
        <w:rPr>
          <w:rFonts w:ascii="宋体" w:hAnsi="宋体" w:cs="宋体" w:hint="eastAsia"/>
          <w:szCs w:val="28"/>
        </w:rPr>
      </w:pPr>
      <w:r>
        <w:rPr>
          <w:rFonts w:ascii="宋体" w:hAnsi="宋体" w:cs="宋体" w:hint="eastAsia"/>
          <w:szCs w:val="28"/>
        </w:rPr>
        <w:t>65</w:t>
      </w:r>
      <w:r>
        <w:rPr>
          <w:rFonts w:ascii="宋体" w:hAnsi="宋体" w:cs="宋体" w:hint="eastAsia"/>
          <w:szCs w:val="28"/>
        </w:rPr>
        <w:t>、项目专业</w:t>
      </w:r>
      <w:proofErr w:type="gramStart"/>
      <w:r>
        <w:rPr>
          <w:rFonts w:ascii="宋体" w:hAnsi="宋体" w:cs="宋体" w:hint="eastAsia"/>
          <w:szCs w:val="28"/>
        </w:rPr>
        <w:t>责任师</w:t>
      </w:r>
      <w:proofErr w:type="gramEnd"/>
      <w:r>
        <w:rPr>
          <w:rFonts w:ascii="宋体" w:hAnsi="宋体" w:cs="宋体" w:hint="eastAsia"/>
          <w:szCs w:val="28"/>
        </w:rPr>
        <w:t>负责资料的填写和检查，质量监督</w:t>
      </w:r>
      <w:proofErr w:type="gramStart"/>
      <w:r>
        <w:rPr>
          <w:rFonts w:ascii="宋体" w:hAnsi="宋体" w:cs="宋体" w:hint="eastAsia"/>
          <w:szCs w:val="28"/>
        </w:rPr>
        <w:t>部内业员每月</w:t>
      </w:r>
      <w:proofErr w:type="gramEnd"/>
      <w:r>
        <w:rPr>
          <w:rFonts w:ascii="宋体" w:hAnsi="宋体" w:cs="宋体" w:hint="eastAsia"/>
          <w:szCs w:val="28"/>
        </w:rPr>
        <w:t>将质量评定资料汇总，并加以分析，并将隐（预）检记录整理后交专职资料员存档。</w:t>
      </w:r>
    </w:p>
    <w:p w14:paraId="55FFA017" w14:textId="77777777" w:rsidR="009E0C75" w:rsidRDefault="006110B9">
      <w:pPr>
        <w:rPr>
          <w:rFonts w:ascii="宋体" w:hAnsi="宋体" w:cs="宋体" w:hint="eastAsia"/>
          <w:szCs w:val="28"/>
        </w:rPr>
      </w:pPr>
      <w:r>
        <w:rPr>
          <w:rFonts w:ascii="宋体" w:hAnsi="宋体" w:cs="宋体" w:hint="eastAsia"/>
          <w:szCs w:val="28"/>
        </w:rPr>
        <w:t>66</w:t>
      </w:r>
      <w:r>
        <w:rPr>
          <w:rFonts w:ascii="宋体" w:hAnsi="宋体" w:cs="宋体" w:hint="eastAsia"/>
          <w:szCs w:val="28"/>
        </w:rPr>
        <w:t>、施工阶段是形成工程项目实体的过程，也是形成最终产品质量的重要阶段。</w:t>
      </w:r>
    </w:p>
    <w:p w14:paraId="4AAD642D" w14:textId="77777777" w:rsidR="009E0C75" w:rsidRDefault="006110B9">
      <w:pPr>
        <w:rPr>
          <w:rFonts w:ascii="宋体" w:hAnsi="宋体" w:cs="宋体" w:hint="eastAsia"/>
          <w:szCs w:val="28"/>
        </w:rPr>
      </w:pPr>
      <w:r>
        <w:rPr>
          <w:rFonts w:ascii="宋体" w:hAnsi="宋体" w:cs="宋体" w:hint="eastAsia"/>
          <w:szCs w:val="28"/>
        </w:rPr>
        <w:t>67</w:t>
      </w:r>
      <w:r>
        <w:rPr>
          <w:rFonts w:ascii="宋体" w:hAnsi="宋体" w:cs="宋体" w:hint="eastAsia"/>
          <w:szCs w:val="28"/>
        </w:rPr>
        <w:t>、应按照施工组织设计的规定，通过把好建筑材料和建筑构配件质量验收关，做好施工中的巡回检查，对主要分部分项工程和关键部位进行质量监控，严格监控隐蔽工程验收和工程预检，加强设计变更管理、落实产品保护，及时记录、收集和整理工程施工技术资料等工作措施，以保持施工过程的工程的总体质量处于稳定受控状态。</w:t>
      </w:r>
    </w:p>
    <w:p w14:paraId="78E8F9AC" w14:textId="77777777" w:rsidR="009E0C75" w:rsidRDefault="006110B9">
      <w:pPr>
        <w:rPr>
          <w:rFonts w:ascii="宋体" w:hAnsi="宋体" w:cs="宋体" w:hint="eastAsia"/>
          <w:szCs w:val="28"/>
        </w:rPr>
      </w:pPr>
      <w:r>
        <w:rPr>
          <w:rFonts w:ascii="宋体" w:hAnsi="宋体" w:cs="宋体" w:hint="eastAsia"/>
          <w:szCs w:val="28"/>
        </w:rPr>
        <w:t>68</w:t>
      </w:r>
      <w:r>
        <w:rPr>
          <w:rFonts w:ascii="宋体" w:hAnsi="宋体" w:cs="宋体" w:hint="eastAsia"/>
          <w:szCs w:val="28"/>
        </w:rPr>
        <w:t>、通过书面资料检验、外观检验、理化检验和无损检验等四种检验和试验的方法避免将不合格的建筑材料、建筑构配件和半成品使用到工程上。对进入现场的物料，包括甲方供应的物料，必须按规范、标准和设计的要求，根据对质量的影响程度和使用部位的重要程度，在使用</w:t>
      </w:r>
      <w:proofErr w:type="gramStart"/>
      <w:r>
        <w:rPr>
          <w:rFonts w:ascii="宋体" w:hAnsi="宋体" w:cs="宋体" w:hint="eastAsia"/>
          <w:szCs w:val="28"/>
        </w:rPr>
        <w:t>前采用</w:t>
      </w:r>
      <w:proofErr w:type="gramEnd"/>
      <w:r>
        <w:rPr>
          <w:rFonts w:ascii="宋体" w:hAnsi="宋体" w:cs="宋体" w:hint="eastAsia"/>
          <w:szCs w:val="28"/>
        </w:rPr>
        <w:t>抽样检查或全数检查等形式，对涉及结构安全的应由建设单位或监理现场单位见证取样，送有鉴定资格的单位检测，通过一系列的检验和试验手段，判断其质量的可靠性，并保留有专人签字的书面记录。</w:t>
      </w:r>
    </w:p>
    <w:p w14:paraId="1CBF27D5" w14:textId="77777777" w:rsidR="009E0C75" w:rsidRDefault="006110B9">
      <w:pPr>
        <w:rPr>
          <w:rFonts w:ascii="宋体" w:hAnsi="宋体" w:cs="宋体" w:hint="eastAsia"/>
          <w:szCs w:val="28"/>
        </w:rPr>
      </w:pPr>
      <w:r>
        <w:rPr>
          <w:rFonts w:ascii="宋体" w:hAnsi="宋体" w:cs="宋体" w:hint="eastAsia"/>
          <w:szCs w:val="28"/>
        </w:rPr>
        <w:lastRenderedPageBreak/>
        <w:t>69</w:t>
      </w:r>
      <w:r>
        <w:rPr>
          <w:rFonts w:ascii="宋体" w:hAnsi="宋体" w:cs="宋体" w:hint="eastAsia"/>
          <w:szCs w:val="28"/>
        </w:rPr>
        <w:t>、工序质量监控的对象是影响工序质量的因素，特别是对主导因素的监控，其核心是管因素、管过程，而不单纯是管结果，其重点内容包括以下四个方面：设置工序质量控制点。即对影响工序质量的重点或关键部位、薄弱环节，在一定时期内和一定条件下进行强化管理，使之处于良好的控制状态。</w:t>
      </w:r>
    </w:p>
    <w:p w14:paraId="6C67E307" w14:textId="77777777" w:rsidR="009E0C75" w:rsidRDefault="006110B9">
      <w:pPr>
        <w:rPr>
          <w:rFonts w:ascii="宋体" w:hAnsi="宋体" w:cs="宋体" w:hint="eastAsia"/>
          <w:szCs w:val="28"/>
        </w:rPr>
      </w:pPr>
      <w:r>
        <w:rPr>
          <w:rFonts w:ascii="宋体" w:hAnsi="宋体" w:cs="宋体" w:hint="eastAsia"/>
          <w:szCs w:val="28"/>
        </w:rPr>
        <w:t>70</w:t>
      </w:r>
      <w:r>
        <w:rPr>
          <w:rFonts w:ascii="宋体" w:hAnsi="宋体" w:cs="宋体" w:hint="eastAsia"/>
          <w:szCs w:val="28"/>
        </w:rPr>
        <w:t>、可作为质量控制点的对象涉及面较广，它可能是技术要求高、施工难度大的结构部位，也可能是对质量影响大的关键和特殊工序、操作或某一环节。对特殊工序都应事先对其工序能力进行必要的鉴定。</w:t>
      </w:r>
    </w:p>
    <w:p w14:paraId="687D7CC6" w14:textId="77777777" w:rsidR="009E0C75" w:rsidRDefault="006110B9">
      <w:pPr>
        <w:rPr>
          <w:rFonts w:ascii="宋体" w:hAnsi="宋体" w:cs="宋体" w:hint="eastAsia"/>
          <w:szCs w:val="28"/>
        </w:rPr>
      </w:pPr>
      <w:r>
        <w:rPr>
          <w:rFonts w:ascii="宋体" w:hAnsi="宋体" w:cs="宋体" w:hint="eastAsia"/>
          <w:szCs w:val="28"/>
        </w:rPr>
        <w:t>71</w:t>
      </w:r>
      <w:r>
        <w:rPr>
          <w:rFonts w:ascii="宋体" w:hAnsi="宋体" w:cs="宋体" w:hint="eastAsia"/>
          <w:szCs w:val="28"/>
        </w:rPr>
        <w:t>、严格遵守工艺规程。施工工艺和操作规程，施工操作的依据和法规，是确保工序质量的前提，任何人都必须严格执行，不得违反。控制工序活动条件的质量。主要将影响质量的五大因素，</w:t>
      </w:r>
      <w:proofErr w:type="gramStart"/>
      <w:r>
        <w:rPr>
          <w:rFonts w:ascii="宋体" w:hAnsi="宋体" w:cs="宋体" w:hint="eastAsia"/>
          <w:szCs w:val="28"/>
        </w:rPr>
        <w:t>即施工</w:t>
      </w:r>
      <w:proofErr w:type="gramEnd"/>
      <w:r>
        <w:rPr>
          <w:rFonts w:ascii="宋体" w:hAnsi="宋体" w:cs="宋体" w:hint="eastAsia"/>
          <w:szCs w:val="28"/>
        </w:rPr>
        <w:t>操作者、材料、施工机械设备、施工方法和施工环境等，切实有效地控制起来，以保证每道工序的正常、稳定。及时检查工序活动效果的质量。通过质量检查，及时掌握质量动态，一旦发现质量问题，随即研究处理。</w:t>
      </w:r>
    </w:p>
    <w:p w14:paraId="3128B43D" w14:textId="77777777" w:rsidR="009E0C75" w:rsidRDefault="006110B9">
      <w:pPr>
        <w:rPr>
          <w:rFonts w:ascii="宋体" w:hAnsi="宋体" w:cs="宋体" w:hint="eastAsia"/>
          <w:szCs w:val="28"/>
        </w:rPr>
      </w:pPr>
      <w:r>
        <w:rPr>
          <w:rFonts w:ascii="宋体" w:hAnsi="宋体" w:cs="宋体" w:hint="eastAsia"/>
          <w:szCs w:val="28"/>
        </w:rPr>
        <w:t>72</w:t>
      </w:r>
      <w:r>
        <w:rPr>
          <w:rFonts w:ascii="宋体" w:hAnsi="宋体" w:cs="宋体" w:hint="eastAsia"/>
          <w:szCs w:val="28"/>
        </w:rPr>
        <w:t>、主要指工序施工中或上道工序完工即将转入下道工序时所进行的质量检验，目的是通过判断工序施工内容是否合乎设计或标准要求，决定该工序是否继续进行（转交）或停止。具体形式有质量自检，互检和专业检查、工程预检、工序交接检查、工程隐蔽验收检查等工作。</w:t>
      </w:r>
    </w:p>
    <w:p w14:paraId="019748C1" w14:textId="77777777" w:rsidR="009E0C75" w:rsidRDefault="006110B9">
      <w:pPr>
        <w:rPr>
          <w:rFonts w:ascii="宋体" w:hAnsi="宋体" w:cs="宋体" w:hint="eastAsia"/>
          <w:szCs w:val="28"/>
        </w:rPr>
      </w:pPr>
      <w:r>
        <w:rPr>
          <w:rFonts w:ascii="宋体" w:hAnsi="宋体" w:cs="宋体" w:hint="eastAsia"/>
          <w:szCs w:val="28"/>
        </w:rPr>
        <w:t>73</w:t>
      </w:r>
      <w:r>
        <w:rPr>
          <w:rFonts w:ascii="宋体" w:hAnsi="宋体" w:cs="宋体" w:hint="eastAsia"/>
          <w:szCs w:val="28"/>
        </w:rPr>
        <w:t>、设计变更必须真实地反映工程的实际变更情况，变更内容要条理清楚、明确具体，除文字说明外，必要时</w:t>
      </w:r>
      <w:proofErr w:type="gramStart"/>
      <w:r>
        <w:rPr>
          <w:rFonts w:ascii="宋体" w:hAnsi="宋体" w:cs="宋体" w:hint="eastAsia"/>
          <w:szCs w:val="28"/>
        </w:rPr>
        <w:t>附施工</w:t>
      </w:r>
      <w:proofErr w:type="gramEnd"/>
      <w:r>
        <w:rPr>
          <w:rFonts w:ascii="宋体" w:hAnsi="宋体" w:cs="宋体" w:hint="eastAsia"/>
          <w:szCs w:val="28"/>
        </w:rPr>
        <w:t>图纸，以利于施工。设计变更注明日期，及时送交施工各方有关部门和人员。接到设计变更，应立即按要求改动，避免发生重大差错，影响工程质量和使用。所有设计变更</w:t>
      </w:r>
      <w:r>
        <w:rPr>
          <w:rFonts w:ascii="宋体" w:hAnsi="宋体" w:cs="宋体" w:hint="eastAsia"/>
          <w:szCs w:val="28"/>
        </w:rPr>
        <w:lastRenderedPageBreak/>
        <w:t>资料，均需有文字记录，并按要求归档。</w:t>
      </w:r>
    </w:p>
    <w:p w14:paraId="23CEB742" w14:textId="77777777" w:rsidR="009E0C75" w:rsidRDefault="006110B9">
      <w:pPr>
        <w:rPr>
          <w:rFonts w:ascii="宋体" w:hAnsi="宋体" w:cs="宋体" w:hint="eastAsia"/>
          <w:szCs w:val="28"/>
        </w:rPr>
      </w:pPr>
      <w:r>
        <w:rPr>
          <w:rFonts w:ascii="宋体" w:hAnsi="宋体" w:cs="宋体" w:hint="eastAsia"/>
          <w:szCs w:val="28"/>
        </w:rPr>
        <w:t>74</w:t>
      </w:r>
      <w:r>
        <w:rPr>
          <w:rFonts w:ascii="宋体" w:hAnsi="宋体" w:cs="宋体" w:hint="eastAsia"/>
          <w:szCs w:val="28"/>
        </w:rPr>
        <w:t>、产品保护工作主要</w:t>
      </w:r>
      <w:proofErr w:type="gramStart"/>
      <w:r>
        <w:rPr>
          <w:rFonts w:ascii="宋体" w:hAnsi="宋体" w:cs="宋体" w:hint="eastAsia"/>
          <w:szCs w:val="28"/>
        </w:rPr>
        <w:t>抓合理</w:t>
      </w:r>
      <w:proofErr w:type="gramEnd"/>
      <w:r>
        <w:rPr>
          <w:rFonts w:ascii="宋体" w:hAnsi="宋体" w:cs="宋体" w:hint="eastAsia"/>
          <w:szCs w:val="28"/>
        </w:rPr>
        <w:t>安排施工顺序和采取有效的防护措施两个主要环节。按正确的施工流程组织施工，不颠倒工序，可防止后道工序损坏或污染前道工序。通过采取提前防护、包裹、覆盖和局部封闭产品防护措施，防止可能发生的损伤、污染、堵塞。此外，还必须加强对成品保护工作的检查。</w:t>
      </w:r>
    </w:p>
    <w:p w14:paraId="4C5919B9" w14:textId="77777777" w:rsidR="009E0C75" w:rsidRDefault="006110B9">
      <w:pPr>
        <w:rPr>
          <w:rFonts w:ascii="宋体" w:hAnsi="宋体" w:cs="宋体" w:hint="eastAsia"/>
          <w:szCs w:val="28"/>
        </w:rPr>
      </w:pPr>
      <w:r>
        <w:rPr>
          <w:rFonts w:ascii="宋体" w:hAnsi="宋体" w:cs="宋体" w:hint="eastAsia"/>
          <w:szCs w:val="28"/>
        </w:rPr>
        <w:t>75</w:t>
      </w:r>
      <w:r>
        <w:rPr>
          <w:rFonts w:ascii="宋体" w:hAnsi="宋体" w:cs="宋体" w:hint="eastAsia"/>
          <w:szCs w:val="28"/>
        </w:rPr>
        <w:t>、工程施工技术资料是施工中的技术、质量和管理活动的记录，是实行质量追溯的主要依据，是评定单位工程质量等级的三大条件之一，也是工程档案的主要组成部分。施工技术资料管理是确保工程质量和完善施工管理的一项重要工作，它反映了施工活动的科学性和严肃性，是工程施工质量水平和管理水平的实际体现，施工企业必须按各专业质量检验评定标准的规定和各地的实施细则，全面、科学、准确、及时地记录施工及试（检）验资料，按规定积累，计算、整理、归档，手续必须完备，并不得有伪造、涂改、后补等现象。</w:t>
      </w:r>
    </w:p>
    <w:p w14:paraId="113C9CC6" w14:textId="77777777" w:rsidR="009E0C75" w:rsidRDefault="006110B9">
      <w:pPr>
        <w:rPr>
          <w:rFonts w:ascii="宋体" w:hAnsi="宋体" w:cs="宋体" w:hint="eastAsia"/>
          <w:szCs w:val="28"/>
        </w:rPr>
      </w:pPr>
      <w:r>
        <w:rPr>
          <w:rFonts w:ascii="宋体" w:hAnsi="宋体" w:cs="宋体" w:hint="eastAsia"/>
          <w:szCs w:val="28"/>
        </w:rPr>
        <w:t>三、样板带路、首件验收保证措施</w:t>
      </w:r>
    </w:p>
    <w:p w14:paraId="5D570988" w14:textId="77777777" w:rsidR="009E0C75" w:rsidRDefault="006110B9">
      <w:pPr>
        <w:rPr>
          <w:rFonts w:ascii="宋体" w:hAnsi="宋体" w:cs="宋体" w:hint="eastAsia"/>
          <w:szCs w:val="28"/>
        </w:rPr>
      </w:pPr>
      <w:r>
        <w:rPr>
          <w:rFonts w:ascii="宋体" w:hAnsi="宋体" w:cs="宋体" w:hint="eastAsia"/>
          <w:szCs w:val="28"/>
        </w:rPr>
        <w:t>为加强现场施工质量的管理，强化质量检查程序，规范作业人员的质量意识和行为，从施工源头上确保质量目标的实现，使工程施工质量管理工作能够有章、有序、有效地实施，履行合同质量目标，最终向业主交付合格的工程，实行首件验收。</w:t>
      </w:r>
    </w:p>
    <w:p w14:paraId="6F1589AF" w14:textId="77777777" w:rsidR="009E0C75" w:rsidRDefault="006110B9">
      <w:pPr>
        <w:rPr>
          <w:rFonts w:ascii="宋体" w:hAnsi="宋体" w:cs="宋体" w:hint="eastAsia"/>
          <w:szCs w:val="28"/>
        </w:rPr>
      </w:pPr>
      <w:r>
        <w:rPr>
          <w:rFonts w:ascii="宋体" w:hAnsi="宋体" w:cs="宋体" w:hint="eastAsia"/>
          <w:szCs w:val="28"/>
        </w:rPr>
        <w:t>首件验收是对工程质量管理程序的进一步完善和加强，旨在以首件样本的标准在分项工程每一个检验批的施工过程中得以推广，认真落实质量控制程序，实现工序检查和中间验收标准化，统一操作规范和工作原则，</w:t>
      </w:r>
      <w:r>
        <w:rPr>
          <w:rFonts w:ascii="宋体" w:hAnsi="宋体" w:cs="宋体" w:hint="eastAsia"/>
          <w:szCs w:val="28"/>
        </w:rPr>
        <w:lastRenderedPageBreak/>
        <w:t>从而带动工程整体质量水平的提高。</w:t>
      </w:r>
    </w:p>
    <w:p w14:paraId="284FF24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、项目结构分解</w:t>
      </w:r>
    </w:p>
    <w:p w14:paraId="1E0DDF91" w14:textId="77777777" w:rsidR="009E0C75" w:rsidRDefault="006110B9">
      <w:pPr>
        <w:rPr>
          <w:rFonts w:ascii="宋体" w:hAnsi="宋体" w:cs="宋体" w:hint="eastAsia"/>
          <w:szCs w:val="28"/>
        </w:rPr>
      </w:pPr>
      <w:r>
        <w:rPr>
          <w:rFonts w:ascii="宋体" w:hAnsi="宋体" w:cs="宋体" w:hint="eastAsia"/>
          <w:szCs w:val="28"/>
        </w:rPr>
        <w:t>在获得施工图设计文件后，由项目部质检部以检验批为最小单位进行项目结构分解，明确各分项工程的事前、事中、事后质量控制要点及需要收集完善的施工记录、现场检查、试验项目、质量验收等质量文件目录。</w:t>
      </w:r>
    </w:p>
    <w:p w14:paraId="15466E62" w14:textId="77777777" w:rsidR="009E0C75" w:rsidRDefault="006110B9">
      <w:pPr>
        <w:rPr>
          <w:rFonts w:ascii="宋体" w:hAnsi="宋体" w:cs="宋体" w:hint="eastAsia"/>
          <w:szCs w:val="28"/>
        </w:rPr>
      </w:pPr>
      <w:r>
        <w:rPr>
          <w:rFonts w:ascii="宋体" w:hAnsi="宋体" w:cs="宋体" w:hint="eastAsia"/>
          <w:szCs w:val="28"/>
        </w:rPr>
        <w:t>项目部质检部根据规范要求对本标工程进行单位工程、分部和子分部、分项工程进行划分。</w:t>
      </w:r>
    </w:p>
    <w:p w14:paraId="4A055BA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、首件验收项目</w:t>
      </w:r>
    </w:p>
    <w:p w14:paraId="4A98E18A" w14:textId="77777777" w:rsidR="009E0C75" w:rsidRDefault="006110B9">
      <w:pPr>
        <w:rPr>
          <w:rFonts w:ascii="宋体" w:hAnsi="宋体" w:cs="宋体" w:hint="eastAsia"/>
          <w:szCs w:val="28"/>
        </w:rPr>
      </w:pPr>
      <w:r>
        <w:rPr>
          <w:rFonts w:ascii="宋体" w:hAnsi="宋体" w:cs="宋体" w:hint="eastAsia"/>
          <w:szCs w:val="28"/>
        </w:rPr>
        <w:t>对于本标段排水工程将每一分部工程涉及的所有分项工程的第一个检验批为首件验收的对象。</w:t>
      </w:r>
    </w:p>
    <w:p w14:paraId="661151DC"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、首件验收小组人员组成及人员职责</w:t>
      </w:r>
    </w:p>
    <w:p w14:paraId="417E3FE3" w14:textId="77777777" w:rsidR="009E0C75" w:rsidRDefault="006110B9">
      <w:pPr>
        <w:rPr>
          <w:rFonts w:ascii="宋体" w:hAnsi="宋体" w:cs="宋体" w:hint="eastAsia"/>
          <w:szCs w:val="28"/>
        </w:rPr>
      </w:pPr>
      <w:r>
        <w:rPr>
          <w:rFonts w:ascii="宋体" w:hAnsi="宋体" w:cs="宋体" w:hint="eastAsia"/>
          <w:szCs w:val="28"/>
        </w:rPr>
        <w:t>首件验收小组组成人员主要包括质检员、项目部质检负责人、专业技术负责人、技术负责人、专业监理工程师、设计单位专业负责人、业主代表等，主要为参建四方人员，必要时可聘请专家。</w:t>
      </w:r>
    </w:p>
    <w:p w14:paraId="2365AE93" w14:textId="77777777" w:rsidR="009E0C75" w:rsidRDefault="006110B9">
      <w:pPr>
        <w:rPr>
          <w:rFonts w:ascii="宋体" w:hAnsi="宋体" w:cs="宋体" w:hint="eastAsia"/>
          <w:szCs w:val="28"/>
        </w:rPr>
      </w:pPr>
      <w:r>
        <w:rPr>
          <w:rFonts w:ascii="宋体" w:hAnsi="宋体" w:cs="宋体" w:hint="eastAsia"/>
          <w:szCs w:val="28"/>
        </w:rPr>
        <w:t>施工单位首件验收小组人员职责：</w:t>
      </w:r>
    </w:p>
    <w:p w14:paraId="0EE6FF58" w14:textId="77777777" w:rsidR="009E0C75" w:rsidRDefault="006110B9">
      <w:pPr>
        <w:rPr>
          <w:rFonts w:ascii="宋体" w:hAnsi="宋体" w:cs="宋体" w:hint="eastAsia"/>
          <w:szCs w:val="28"/>
        </w:rPr>
      </w:pPr>
      <w:r>
        <w:rPr>
          <w:rFonts w:ascii="宋体" w:hAnsi="宋体" w:cs="宋体" w:hint="eastAsia"/>
          <w:szCs w:val="28"/>
        </w:rPr>
        <w:t>质检员：自检首件产品或分项工程是否达到规范要求，实施过程质量控制整理内业资料，执行每道工序的自检并向项目部质检负责人报告验收过程中配合各项工作。</w:t>
      </w:r>
    </w:p>
    <w:p w14:paraId="4EDE8073" w14:textId="77777777" w:rsidR="009E0C75" w:rsidRDefault="006110B9">
      <w:pPr>
        <w:rPr>
          <w:rFonts w:ascii="宋体" w:hAnsi="宋体" w:cs="宋体" w:hint="eastAsia"/>
          <w:szCs w:val="28"/>
        </w:rPr>
      </w:pPr>
      <w:r>
        <w:rPr>
          <w:rFonts w:ascii="宋体" w:hAnsi="宋体" w:cs="宋体" w:hint="eastAsia"/>
          <w:szCs w:val="28"/>
        </w:rPr>
        <w:t>质检部负责人：检查各道工序的结果是否达到规范要求，实施过程质量控制，贯彻执行质量体系及程序文件、管理制度，整理内业资料自检合格后向专业监理工程师报检验</w:t>
      </w:r>
      <w:proofErr w:type="gramStart"/>
      <w:r>
        <w:rPr>
          <w:rFonts w:ascii="宋体" w:hAnsi="宋体" w:cs="宋体" w:hint="eastAsia"/>
          <w:szCs w:val="28"/>
        </w:rPr>
        <w:t>收过程</w:t>
      </w:r>
      <w:proofErr w:type="gramEnd"/>
      <w:r>
        <w:rPr>
          <w:rFonts w:ascii="宋体" w:hAnsi="宋体" w:cs="宋体" w:hint="eastAsia"/>
          <w:szCs w:val="28"/>
        </w:rPr>
        <w:t>中配合各项工作。</w:t>
      </w:r>
    </w:p>
    <w:p w14:paraId="48F29F6F" w14:textId="77777777" w:rsidR="009E0C75" w:rsidRDefault="006110B9">
      <w:pPr>
        <w:rPr>
          <w:rFonts w:ascii="宋体" w:hAnsi="宋体" w:cs="宋体" w:hint="eastAsia"/>
          <w:szCs w:val="28"/>
        </w:rPr>
      </w:pPr>
      <w:r>
        <w:rPr>
          <w:rFonts w:ascii="宋体" w:hAnsi="宋体" w:cs="宋体" w:hint="eastAsia"/>
          <w:szCs w:val="28"/>
        </w:rPr>
        <w:t>专业技术负责人：首件产品或分项工程实施前进行技术交底，现场进</w:t>
      </w:r>
      <w:r>
        <w:rPr>
          <w:rFonts w:ascii="宋体" w:hAnsi="宋体" w:cs="宋体" w:hint="eastAsia"/>
          <w:szCs w:val="28"/>
        </w:rPr>
        <w:lastRenderedPageBreak/>
        <w:t>行技术指导，贯彻执行各项技术标准及规范，实行过程控制验收过程中配合各项工作。</w:t>
      </w:r>
    </w:p>
    <w:p w14:paraId="1EDB2F22" w14:textId="77777777" w:rsidR="009E0C75" w:rsidRDefault="006110B9">
      <w:pPr>
        <w:rPr>
          <w:rFonts w:ascii="宋体" w:hAnsi="宋体" w:cs="宋体" w:hint="eastAsia"/>
          <w:szCs w:val="28"/>
        </w:rPr>
      </w:pPr>
      <w:r>
        <w:rPr>
          <w:rFonts w:ascii="宋体" w:hAnsi="宋体" w:cs="宋体" w:hint="eastAsia"/>
          <w:szCs w:val="28"/>
        </w:rPr>
        <w:t>技术负责人：确定总体及各分项工程工艺流程，负责质量管理工作，贯彻执行质量体系及程序文件，确定每项首件验收时间并参加四方验收，积极与其他参建各方沟通。</w:t>
      </w:r>
    </w:p>
    <w:p w14:paraId="59ABDB9B" w14:textId="77777777" w:rsidR="009E0C75" w:rsidRDefault="006110B9">
      <w:pPr>
        <w:rPr>
          <w:rFonts w:ascii="宋体" w:hAnsi="宋体" w:cs="宋体" w:hint="eastAsia"/>
          <w:szCs w:val="28"/>
        </w:rPr>
      </w:pPr>
      <w:r>
        <w:rPr>
          <w:rFonts w:ascii="宋体" w:hAnsi="宋体" w:cs="宋体" w:hint="eastAsia"/>
          <w:szCs w:val="28"/>
        </w:rPr>
        <w:t>监理单位：组织四方验收、主持召开四方验收准备及总结会议并参与验收在施工过程前、过程中及结束后实施监督及检查的责任与权利，验收过程中进行内业和外业方面的检查并提出指导性建议。</w:t>
      </w:r>
    </w:p>
    <w:p w14:paraId="3114A240" w14:textId="77777777" w:rsidR="009E0C75" w:rsidRDefault="006110B9">
      <w:pPr>
        <w:rPr>
          <w:rFonts w:ascii="宋体" w:hAnsi="宋体" w:cs="宋体" w:hint="eastAsia"/>
          <w:szCs w:val="28"/>
        </w:rPr>
      </w:pPr>
      <w:r>
        <w:rPr>
          <w:rFonts w:ascii="宋体" w:hAnsi="宋体" w:cs="宋体" w:hint="eastAsia"/>
          <w:szCs w:val="28"/>
        </w:rPr>
        <w:t>设计单位：参加首件验收，检查工程首件验收的检验批或分项工程是否符合设计和结构功能性要求，对首件进行初步评定并提出相关意见。</w:t>
      </w:r>
    </w:p>
    <w:p w14:paraId="7FA13C06" w14:textId="77777777" w:rsidR="009E0C75" w:rsidRDefault="006110B9">
      <w:pPr>
        <w:rPr>
          <w:rFonts w:ascii="宋体" w:hAnsi="宋体" w:cs="宋体" w:hint="eastAsia"/>
          <w:szCs w:val="28"/>
        </w:rPr>
      </w:pPr>
      <w:r>
        <w:rPr>
          <w:rFonts w:ascii="宋体" w:hAnsi="宋体" w:cs="宋体" w:hint="eastAsia"/>
          <w:szCs w:val="28"/>
        </w:rPr>
        <w:t>建设单位：参加首件验收并实施监督指导，对验收及其他施工过程提出建设性意见，听取首件验收各方的检查结果及初步评定，提出整改要求或下一步工作要求。</w:t>
      </w:r>
    </w:p>
    <w:p w14:paraId="6788BD05" w14:textId="77777777" w:rsidR="009E0C75" w:rsidRDefault="006110B9">
      <w:pPr>
        <w:rPr>
          <w:rFonts w:ascii="宋体" w:hAnsi="宋体" w:cs="宋体" w:hint="eastAsia"/>
          <w:szCs w:val="28"/>
        </w:rPr>
      </w:pPr>
      <w:r>
        <w:rPr>
          <w:rFonts w:ascii="宋体" w:hAnsi="宋体" w:cs="宋体" w:hint="eastAsia"/>
          <w:szCs w:val="28"/>
        </w:rPr>
        <w:t>在首件验收过程中由参加四方共同对产品进行评定，对不合格产品提出的整改意见由专人负责落实整改，项目部质检负责人对整改情况进行督促，整改完成后重新组织</w:t>
      </w:r>
      <w:proofErr w:type="gramStart"/>
      <w:r>
        <w:rPr>
          <w:rFonts w:ascii="宋体" w:hAnsi="宋体" w:cs="宋体" w:hint="eastAsia"/>
          <w:szCs w:val="28"/>
        </w:rPr>
        <w:t>各方进</w:t>
      </w:r>
      <w:proofErr w:type="gramEnd"/>
      <w:r>
        <w:rPr>
          <w:rFonts w:ascii="宋体" w:hAnsi="宋体" w:cs="宋体" w:hint="eastAsia"/>
          <w:szCs w:val="28"/>
        </w:rPr>
        <w:t>行首件验收，直至产品合格。</w:t>
      </w:r>
    </w:p>
    <w:p w14:paraId="03C858F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、首件验收程序</w:t>
      </w:r>
    </w:p>
    <w:p w14:paraId="380A922A" w14:textId="77777777" w:rsidR="009E0C75" w:rsidRDefault="006110B9">
      <w:pPr>
        <w:rPr>
          <w:rFonts w:ascii="宋体" w:hAnsi="宋体" w:cs="宋体" w:hint="eastAsia"/>
          <w:szCs w:val="28"/>
        </w:rPr>
      </w:pPr>
      <w:r>
        <w:rPr>
          <w:rFonts w:ascii="宋体" w:hAnsi="宋体" w:cs="宋体" w:hint="eastAsia"/>
          <w:szCs w:val="28"/>
        </w:rPr>
        <w:t>每个分项工程正式施工前，首先由工程技术部对现场施工作业人员进行针对性的技术交底工作。各分项工程首件开始施工后，质检部全程参与施工过程，加强过程控制，保证首件产品能达到验收合格标准。当每分项工程首件产品施工完毕后，由施工作业队质检人员进行自检，合格后上报项目部质检部门组织准备首件验收。</w:t>
      </w:r>
    </w:p>
    <w:p w14:paraId="08962E34" w14:textId="77777777" w:rsidR="009E0C75" w:rsidRDefault="006110B9">
      <w:pPr>
        <w:rPr>
          <w:rFonts w:ascii="宋体" w:hAnsi="宋体" w:cs="宋体" w:hint="eastAsia"/>
          <w:szCs w:val="28"/>
        </w:rPr>
      </w:pPr>
      <w:r>
        <w:rPr>
          <w:rFonts w:ascii="宋体" w:hAnsi="宋体" w:cs="宋体" w:hint="eastAsia"/>
          <w:szCs w:val="28"/>
        </w:rPr>
        <w:lastRenderedPageBreak/>
        <w:t>验收参与的业主、设计单位、监理单位及施工单位各方，在验收之前召开验收准备会议，内容包括准备检验资料、确定流程、人员分工、验收方法、部位及数量等现场验收后作会议总结，总结验收情况、验收各方提出存在问题及整改意见等，在会议讨论并通过整改意见后由施工单位进行下一步的整改对于一次性通过验收的首件产品或分项工程进行四方会签，并对同一分</w:t>
      </w:r>
      <w:proofErr w:type="gramStart"/>
      <w:r>
        <w:rPr>
          <w:rFonts w:ascii="宋体" w:hAnsi="宋体" w:cs="宋体" w:hint="eastAsia"/>
          <w:szCs w:val="28"/>
        </w:rPr>
        <w:t>项其他</w:t>
      </w:r>
      <w:proofErr w:type="gramEnd"/>
      <w:r>
        <w:rPr>
          <w:rFonts w:ascii="宋体" w:hAnsi="宋体" w:cs="宋体" w:hint="eastAsia"/>
          <w:szCs w:val="28"/>
        </w:rPr>
        <w:t>部位或下一道工序提出施工和指导意见，确保样板引路。</w:t>
      </w:r>
    </w:p>
    <w:p w14:paraId="0477254F" w14:textId="77777777" w:rsidR="009E0C75" w:rsidRDefault="006110B9">
      <w:pPr>
        <w:rPr>
          <w:rFonts w:ascii="宋体" w:hAnsi="宋体" w:cs="宋体" w:hint="eastAsia"/>
          <w:szCs w:val="28"/>
        </w:rPr>
      </w:pPr>
      <w:r>
        <w:rPr>
          <w:rFonts w:ascii="宋体" w:hAnsi="宋体" w:cs="宋体" w:hint="eastAsia"/>
          <w:szCs w:val="28"/>
        </w:rPr>
        <w:t>整个验收过程分内业和外业组，分别验收首件产品或分项工程的内业资料、现场结构尺寸、强度、平面位置、外观及探测等。在整个验收过程中，须留有文字及影相资料。只有经四方对首件产品或分项工程验收确认合格后方可进行大面积或批量生产、进行下道工序。</w:t>
      </w:r>
    </w:p>
    <w:p w14:paraId="69DF05D0"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、首件验收的评定标准</w:t>
      </w:r>
    </w:p>
    <w:p w14:paraId="2BEEECA8" w14:textId="77777777" w:rsidR="009E0C75" w:rsidRDefault="006110B9">
      <w:pPr>
        <w:rPr>
          <w:rFonts w:ascii="宋体" w:hAnsi="宋体" w:cs="宋体" w:hint="eastAsia"/>
          <w:szCs w:val="28"/>
        </w:rPr>
      </w:pPr>
      <w:r>
        <w:rPr>
          <w:rFonts w:ascii="宋体" w:hAnsi="宋体" w:cs="宋体" w:hint="eastAsia"/>
          <w:szCs w:val="28"/>
        </w:rPr>
        <w:t>对产品进行首件验收主要从外观质量、设计要求、验收标准、使用功能等方面进行，具体的评定标准为以下几个方面：</w:t>
      </w:r>
    </w:p>
    <w:p w14:paraId="07F9B8A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）工前现场准备工作是否充分、精细。</w:t>
      </w:r>
    </w:p>
    <w:p w14:paraId="122EC84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）各工序施工操作是否规范，是否能达到相关施工规范及验收标准的要求。</w:t>
      </w:r>
    </w:p>
    <w:p w14:paraId="27C5EFD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）工序检查申报、批准手续是否齐全、及时。</w:t>
      </w:r>
    </w:p>
    <w:p w14:paraId="6F8EA66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）各项检测指标是否符合设计要求。</w:t>
      </w:r>
    </w:p>
    <w:p w14:paraId="4E91B59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）工程外观是否精美无缺陷。</w:t>
      </w:r>
    </w:p>
    <w:p w14:paraId="46EF96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）各项安全措施是否到位，是否无安全、质量隐患。</w:t>
      </w:r>
    </w:p>
    <w:p w14:paraId="70640AE3" w14:textId="77777777" w:rsidR="009E0C75" w:rsidRDefault="006110B9">
      <w:pPr>
        <w:rPr>
          <w:rFonts w:ascii="宋体" w:hAnsi="宋体" w:cs="宋体" w:hint="eastAsia"/>
          <w:szCs w:val="28"/>
        </w:rPr>
      </w:pPr>
      <w:r>
        <w:rPr>
          <w:rFonts w:ascii="宋体" w:hAnsi="宋体" w:cs="宋体" w:hint="eastAsia"/>
          <w:szCs w:val="28"/>
        </w:rPr>
        <w:t>四、过程控制质量保证措施</w:t>
      </w:r>
    </w:p>
    <w:p w14:paraId="4902870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、建立健全施工技术体系</w:t>
      </w:r>
    </w:p>
    <w:p w14:paraId="0103B673" w14:textId="77777777" w:rsidR="009E0C75" w:rsidRDefault="006110B9">
      <w:pPr>
        <w:rPr>
          <w:rFonts w:ascii="宋体" w:hAnsi="宋体" w:cs="宋体" w:hint="eastAsia"/>
          <w:szCs w:val="28"/>
        </w:rPr>
      </w:pPr>
      <w:r>
        <w:rPr>
          <w:rFonts w:ascii="宋体" w:hAnsi="宋体" w:cs="宋体" w:hint="eastAsia"/>
          <w:szCs w:val="28"/>
        </w:rPr>
        <w:lastRenderedPageBreak/>
        <w:t>项目</w:t>
      </w:r>
      <w:r>
        <w:rPr>
          <w:rFonts w:ascii="宋体" w:hAnsi="宋体" w:cs="宋体" w:hint="eastAsia"/>
          <w:bCs/>
          <w:szCs w:val="28"/>
        </w:rPr>
        <w:t>技术负责人</w:t>
      </w:r>
      <w:r>
        <w:rPr>
          <w:rFonts w:ascii="宋体" w:hAnsi="宋体" w:cs="宋体" w:hint="eastAsia"/>
          <w:szCs w:val="28"/>
        </w:rPr>
        <w:t>负责本工程的施工技术，对于关键工序、难点部位，成立相应的技术专业小组和科研课题小组，在保障质量和施工进度的前提下积极进行技术攻关活动。</w:t>
      </w:r>
    </w:p>
    <w:p w14:paraId="067AFA26" w14:textId="77777777" w:rsidR="009E0C75" w:rsidRDefault="006110B9">
      <w:pPr>
        <w:rPr>
          <w:rFonts w:ascii="宋体" w:hAnsi="宋体" w:cs="宋体" w:hint="eastAsia"/>
          <w:szCs w:val="28"/>
        </w:rPr>
      </w:pPr>
      <w:r>
        <w:rPr>
          <w:rFonts w:ascii="宋体" w:hAnsi="宋体" w:cs="宋体" w:hint="eastAsia"/>
          <w:szCs w:val="28"/>
        </w:rPr>
        <w:t>实行质量目标跟踪管理，关键部位设质量管理点，作为施工过程的“关键过程”，对有特殊要求的工序作为“特殊过程”，制定作业指导书，进行班组技术交底，现场专职质检员随时做好跟踪检查。</w:t>
      </w:r>
    </w:p>
    <w:p w14:paraId="36DB4944" w14:textId="77777777" w:rsidR="009E0C75" w:rsidRDefault="006110B9">
      <w:pPr>
        <w:rPr>
          <w:rFonts w:ascii="宋体" w:hAnsi="宋体" w:cs="宋体" w:hint="eastAsia"/>
          <w:szCs w:val="28"/>
        </w:rPr>
      </w:pPr>
      <w:r>
        <w:rPr>
          <w:rFonts w:ascii="宋体" w:hAnsi="宋体" w:cs="宋体" w:hint="eastAsia"/>
          <w:szCs w:val="28"/>
        </w:rPr>
        <w:t>严格按“三不”施工，即不具备保证工程质量的条件不施工，无出厂合格证不施工，未做好技术交底或作业指导书以前不施工。严格认真地接受监理单位对施工过程的监督检查，严格执行企业《特殊工序、关键工序控制程序》及《施工过程工序控制程序》，对一般过程、关键过程、特殊过程进行有效控制，以达到施工全过程处于受控状态。</w:t>
      </w:r>
    </w:p>
    <w:p w14:paraId="1596834A" w14:textId="77777777" w:rsidR="009E0C75" w:rsidRDefault="006110B9">
      <w:pPr>
        <w:rPr>
          <w:rFonts w:ascii="宋体" w:hAnsi="宋体" w:cs="宋体" w:hint="eastAsia"/>
          <w:szCs w:val="28"/>
        </w:rPr>
      </w:pPr>
      <w:r>
        <w:rPr>
          <w:rFonts w:ascii="宋体" w:hAnsi="宋体" w:cs="宋体" w:hint="eastAsia"/>
          <w:szCs w:val="28"/>
        </w:rPr>
        <w:t>认真落实执行“三检制”和“隐检”验收检查制度，项目技术部根据“关键、特殊过程”认真编制作业指导书，采用质量预控措施，做好逐级交底，以样板标准组织施工，落实岗位责任制，作业班组对每道工序实行“自检、互检、交接检”，专职质检员进行复检，重要部位项目技术负责人组织“专检”把关，隐蔽验收是一项关键工序，每次</w:t>
      </w:r>
      <w:proofErr w:type="gramStart"/>
      <w:r>
        <w:rPr>
          <w:rFonts w:ascii="宋体" w:hAnsi="宋体" w:cs="宋体" w:hint="eastAsia"/>
          <w:szCs w:val="28"/>
        </w:rPr>
        <w:t>隐检必须</w:t>
      </w:r>
      <w:proofErr w:type="gramEnd"/>
      <w:r>
        <w:rPr>
          <w:rFonts w:ascii="宋体" w:hAnsi="宋体" w:cs="宋体" w:hint="eastAsia"/>
          <w:szCs w:val="28"/>
        </w:rPr>
        <w:t>经建设单位、监理验收签认后方可进行下一道工序。</w:t>
      </w:r>
    </w:p>
    <w:p w14:paraId="4A377058" w14:textId="77777777" w:rsidR="009E0C75" w:rsidRDefault="006110B9">
      <w:pPr>
        <w:rPr>
          <w:rFonts w:ascii="宋体" w:hAnsi="宋体" w:cs="宋体" w:hint="eastAsia"/>
          <w:szCs w:val="28"/>
        </w:rPr>
      </w:pPr>
      <w:r>
        <w:rPr>
          <w:rFonts w:ascii="宋体" w:hAnsi="宋体" w:cs="宋体" w:hint="eastAsia"/>
          <w:szCs w:val="28"/>
        </w:rPr>
        <w:t>严格按照《文件和技术资料的控制程序》及工程建设监理规程进行现场的技术资料和工程文件的管理，工程技术资料是施工验收和确定工程质量水准的重要依据，项目必须设专职资料员负责此项工作。工程技术资料整理必须做到与进度同步，确保齐全、真实、准确、及时，字迹清晰，签字齐全，工程使用的图样、标准图集、技术规范必须保证是有效版本。</w:t>
      </w:r>
    </w:p>
    <w:p w14:paraId="4BDDBE3A" w14:textId="77777777" w:rsidR="009E0C75" w:rsidRDefault="006110B9">
      <w:pPr>
        <w:rPr>
          <w:rFonts w:ascii="宋体" w:hAnsi="宋体" w:cs="宋体" w:hint="eastAsia"/>
          <w:szCs w:val="28"/>
        </w:rPr>
      </w:pPr>
      <w:r>
        <w:rPr>
          <w:rFonts w:ascii="宋体" w:hAnsi="宋体" w:cs="宋体" w:hint="eastAsia"/>
          <w:szCs w:val="28"/>
        </w:rPr>
        <w:lastRenderedPageBreak/>
        <w:t>按《顾客提供产品的控制程序》、《物资采购控制程序》和《进货检验和试验控制程序》，加强对生产厂家的监控工作，非认证厂家的产品严禁进场。</w:t>
      </w:r>
    </w:p>
    <w:p w14:paraId="14D7A43E" w14:textId="77777777" w:rsidR="009E0C75" w:rsidRDefault="006110B9">
      <w:pPr>
        <w:rPr>
          <w:rFonts w:ascii="宋体" w:hAnsi="宋体" w:cs="宋体" w:hint="eastAsia"/>
          <w:szCs w:val="28"/>
        </w:rPr>
      </w:pPr>
      <w:r>
        <w:rPr>
          <w:rFonts w:ascii="宋体" w:hAnsi="宋体" w:cs="宋体" w:hint="eastAsia"/>
          <w:szCs w:val="28"/>
        </w:rPr>
        <w:t>按《检验和试验状态控制程序》对进场的钢筋、水泥、砂石、防水材料等按批量进行复试，杜绝任何不合格产品出现。按《过程检验和试验控制程序》及时作好各分部分项工程质量评定。</w:t>
      </w:r>
    </w:p>
    <w:p w14:paraId="2FC4AAF4" w14:textId="77777777" w:rsidR="009E0C75" w:rsidRDefault="006110B9">
      <w:pPr>
        <w:rPr>
          <w:rFonts w:ascii="宋体" w:hAnsi="宋体" w:cs="宋体" w:hint="eastAsia"/>
          <w:szCs w:val="28"/>
        </w:rPr>
      </w:pPr>
      <w:r>
        <w:rPr>
          <w:rFonts w:ascii="宋体" w:hAnsi="宋体" w:cs="宋体" w:hint="eastAsia"/>
          <w:szCs w:val="28"/>
        </w:rPr>
        <w:t>施工前，对各分部分项工程编制详细的施工方案，并请业主工程师、监理工程师及项目工程师审核，取得一致同意后进行实施，切实做到先有方案后施工，绝不盲目施工。</w:t>
      </w:r>
    </w:p>
    <w:p w14:paraId="26DF109C" w14:textId="77777777" w:rsidR="009E0C75" w:rsidRDefault="006110B9">
      <w:pPr>
        <w:rPr>
          <w:rFonts w:ascii="宋体" w:hAnsi="宋体" w:cs="宋体" w:hint="eastAsia"/>
          <w:szCs w:val="28"/>
        </w:rPr>
      </w:pPr>
      <w:r>
        <w:rPr>
          <w:rFonts w:ascii="宋体" w:hAnsi="宋体" w:cs="宋体" w:hint="eastAsia"/>
          <w:szCs w:val="28"/>
        </w:rPr>
        <w:t>做好技术、质量交底工作，使每个操作者都明确各分部分项技术及质量要求，严格按设计图纸及施工验收规范有关规定进行施工。</w:t>
      </w:r>
    </w:p>
    <w:p w14:paraId="568CEC77" w14:textId="77777777" w:rsidR="009E0C75" w:rsidRDefault="006110B9">
      <w:pPr>
        <w:rPr>
          <w:rFonts w:ascii="宋体" w:hAnsi="宋体" w:cs="宋体" w:hint="eastAsia"/>
          <w:szCs w:val="28"/>
        </w:rPr>
      </w:pPr>
      <w:r>
        <w:rPr>
          <w:rFonts w:ascii="宋体" w:hAnsi="宋体" w:cs="宋体" w:hint="eastAsia"/>
          <w:szCs w:val="28"/>
        </w:rPr>
        <w:t>积极推广“项目法”施工作业，通过项目管理方式，并全面质量管理方法和质量保证体系进一步落实到施工现场，落实到操作与管理过程之中，使它向全面、全员、全过程的现场标准化管理方向深化，做到“工作有标准、人人讲标准、检查靠标准、考核按标准”。</w:t>
      </w:r>
    </w:p>
    <w:p w14:paraId="7758691E" w14:textId="77777777" w:rsidR="009E0C75" w:rsidRDefault="006110B9">
      <w:pPr>
        <w:rPr>
          <w:rFonts w:ascii="宋体" w:hAnsi="宋体" w:cs="宋体" w:hint="eastAsia"/>
          <w:szCs w:val="28"/>
        </w:rPr>
      </w:pPr>
      <w:r>
        <w:rPr>
          <w:rFonts w:ascii="宋体" w:hAnsi="宋体" w:cs="宋体" w:hint="eastAsia"/>
          <w:szCs w:val="28"/>
        </w:rPr>
        <w:t>操作标准化：项目</w:t>
      </w:r>
      <w:proofErr w:type="gramStart"/>
      <w:r>
        <w:rPr>
          <w:rFonts w:ascii="宋体" w:hAnsi="宋体" w:cs="宋体" w:hint="eastAsia"/>
          <w:szCs w:val="28"/>
        </w:rPr>
        <w:t>一</w:t>
      </w:r>
      <w:proofErr w:type="gramEnd"/>
      <w:r>
        <w:rPr>
          <w:rFonts w:ascii="宋体" w:hAnsi="宋体" w:cs="宋体" w:hint="eastAsia"/>
          <w:szCs w:val="28"/>
        </w:rPr>
        <w:t>开工后，就必须接受施工现场标准化管理教育，特别是操作标准化的教育，做到操作标准“一把尺子”。</w:t>
      </w:r>
    </w:p>
    <w:p w14:paraId="15C5A694" w14:textId="77777777" w:rsidR="009E0C75" w:rsidRDefault="006110B9">
      <w:pPr>
        <w:rPr>
          <w:rFonts w:ascii="宋体" w:hAnsi="宋体" w:cs="宋体" w:hint="eastAsia"/>
          <w:szCs w:val="28"/>
        </w:rPr>
      </w:pPr>
      <w:r>
        <w:rPr>
          <w:rFonts w:ascii="宋体" w:hAnsi="宋体" w:cs="宋体" w:hint="eastAsia"/>
          <w:szCs w:val="28"/>
        </w:rPr>
        <w:t>实行专业施工，建立</w:t>
      </w:r>
      <w:r>
        <w:rPr>
          <w:rFonts w:ascii="宋体" w:hAnsi="宋体" w:cs="宋体" w:hint="eastAsia"/>
          <w:szCs w:val="28"/>
        </w:rPr>
        <w:t>QC</w:t>
      </w:r>
      <w:r>
        <w:rPr>
          <w:rFonts w:ascii="宋体" w:hAnsi="宋体" w:cs="宋体" w:hint="eastAsia"/>
          <w:szCs w:val="28"/>
        </w:rPr>
        <w:t>小组，对细部工程进行攻关。做好技术质量、交底工作，使每个操作者都明确各分部分项技术及质量要求，严格按设计图纸及施工验收规范和当地有关规定进行。编制原材料试验，见证取样的详细计划。</w:t>
      </w:r>
    </w:p>
    <w:p w14:paraId="5A9426D9" w14:textId="77777777" w:rsidR="009E0C75" w:rsidRDefault="006110B9">
      <w:pPr>
        <w:rPr>
          <w:rFonts w:ascii="宋体" w:hAnsi="宋体" w:cs="宋体" w:hint="eastAsia"/>
          <w:szCs w:val="28"/>
        </w:rPr>
      </w:pPr>
      <w:r>
        <w:rPr>
          <w:rFonts w:ascii="宋体" w:hAnsi="宋体" w:cs="宋体" w:hint="eastAsia"/>
          <w:szCs w:val="28"/>
        </w:rPr>
        <w:t>积极推广使用新技术、新材料、新工艺，使工程质量在原有基础上提</w:t>
      </w:r>
      <w:r>
        <w:rPr>
          <w:rFonts w:ascii="宋体" w:hAnsi="宋体" w:cs="宋体" w:hint="eastAsia"/>
          <w:szCs w:val="28"/>
        </w:rPr>
        <w:lastRenderedPageBreak/>
        <w:t>高一个档次。根据施工需要和进展情况，及时认真编制各个分部、分项工程的施工方案。</w:t>
      </w:r>
    </w:p>
    <w:p w14:paraId="00A33DA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、做好计划管理</w:t>
      </w:r>
    </w:p>
    <w:p w14:paraId="118216CD" w14:textId="77777777" w:rsidR="009E0C75" w:rsidRDefault="006110B9">
      <w:pPr>
        <w:rPr>
          <w:rFonts w:ascii="宋体" w:hAnsi="宋体" w:cs="宋体" w:hint="eastAsia"/>
          <w:szCs w:val="28"/>
        </w:rPr>
      </w:pPr>
      <w:r>
        <w:rPr>
          <w:rFonts w:ascii="宋体" w:hAnsi="宋体" w:cs="宋体" w:hint="eastAsia"/>
          <w:szCs w:val="28"/>
        </w:rPr>
        <w:t>在加大施工机械和设备投入的前提下，编制切实可行的施工计划，根据关键工序、关键工期控制施工，并充分考虑施工现场的各种因素可能对工程进展造成的延误及相应的预防及补救措施。根据总体施工计划编制月、周的施工作业计划，计划中体现人员、机械、材料，并根据实际完成情况及时调整，实行动态管理，对施工过程中出现的进度滞后，及时分析原因，并制定相应的对策措施，做到“以日保周、以周保月”，确保总工程计划的实施。</w:t>
      </w:r>
    </w:p>
    <w:p w14:paraId="46B1811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、做好质量管理</w:t>
      </w:r>
    </w:p>
    <w:p w14:paraId="22B2A47E" w14:textId="77777777" w:rsidR="009E0C75" w:rsidRDefault="006110B9">
      <w:pPr>
        <w:rPr>
          <w:rFonts w:ascii="宋体" w:hAnsi="宋体" w:cs="宋体" w:hint="eastAsia"/>
          <w:szCs w:val="28"/>
        </w:rPr>
      </w:pPr>
      <w:r>
        <w:rPr>
          <w:rFonts w:ascii="宋体" w:hAnsi="宋体" w:cs="宋体" w:hint="eastAsia"/>
          <w:szCs w:val="28"/>
        </w:rPr>
        <w:t>工程质量由项目经理总负责。围绕本工程质量目标，通过严格的质量管理工作，确保工程质量目标的实现。质量主管组织物资、试验人员对工程原材料，半成品和成品的检测，并及时提供质量合格证明，做好工程施工质量检测和隐蔽工程验收。</w:t>
      </w:r>
    </w:p>
    <w:p w14:paraId="3A5D3011" w14:textId="77777777" w:rsidR="009E0C75" w:rsidRDefault="006110B9">
      <w:pPr>
        <w:rPr>
          <w:rFonts w:ascii="宋体" w:hAnsi="宋体" w:cs="宋体" w:hint="eastAsia"/>
          <w:szCs w:val="28"/>
        </w:rPr>
      </w:pPr>
      <w:r>
        <w:rPr>
          <w:rFonts w:ascii="宋体" w:hAnsi="宋体" w:cs="宋体" w:hint="eastAsia"/>
          <w:szCs w:val="28"/>
        </w:rPr>
        <w:t>在工程施工中贯彻一切工作为质量的方针。以项目部为龙头，坚持开展质量大比拼竞赛活动，并坚持每周两次的工程质量例会。会上通报工程的质量控制情况，听取各工种对工程质量控制的意见，以保证每道工序都能认真按规范操作，按标准接受检查。项目部还应积极配合业主、监理以及有关职能部门对工程质量的抽查。对发现的问题在</w:t>
      </w:r>
      <w:r>
        <w:rPr>
          <w:rFonts w:ascii="宋体" w:hAnsi="宋体" w:cs="宋体" w:hint="eastAsia"/>
          <w:szCs w:val="28"/>
        </w:rPr>
        <w:t>24</w:t>
      </w:r>
      <w:r>
        <w:rPr>
          <w:rFonts w:ascii="宋体" w:hAnsi="宋体" w:cs="宋体" w:hint="eastAsia"/>
          <w:szCs w:val="28"/>
        </w:rPr>
        <w:t>小时内彻底整改，对以上部门提出的意见无条件接受，并认真落实。</w:t>
      </w:r>
    </w:p>
    <w:p w14:paraId="2409E228" w14:textId="77777777" w:rsidR="009E0C75" w:rsidRDefault="006110B9">
      <w:pPr>
        <w:rPr>
          <w:rFonts w:ascii="宋体" w:hAnsi="宋体" w:cs="宋体" w:hint="eastAsia"/>
          <w:szCs w:val="28"/>
        </w:rPr>
      </w:pPr>
      <w:r>
        <w:rPr>
          <w:rFonts w:ascii="宋体" w:hAnsi="宋体" w:cs="宋体" w:hint="eastAsia"/>
          <w:szCs w:val="28"/>
        </w:rPr>
        <w:t>现场质检员把住过程质量关，对</w:t>
      </w:r>
      <w:proofErr w:type="gramStart"/>
      <w:r>
        <w:rPr>
          <w:rFonts w:ascii="宋体" w:hAnsi="宋体" w:cs="宋体" w:hint="eastAsia"/>
          <w:szCs w:val="28"/>
        </w:rPr>
        <w:t>自已</w:t>
      </w:r>
      <w:proofErr w:type="gramEnd"/>
      <w:r>
        <w:rPr>
          <w:rFonts w:ascii="宋体" w:hAnsi="宋体" w:cs="宋体" w:hint="eastAsia"/>
          <w:szCs w:val="28"/>
        </w:rPr>
        <w:t>所施工的部分工程实行终生负责</w:t>
      </w:r>
      <w:r>
        <w:rPr>
          <w:rFonts w:ascii="宋体" w:hAnsi="宋体" w:cs="宋体" w:hint="eastAsia"/>
          <w:szCs w:val="28"/>
        </w:rPr>
        <w:lastRenderedPageBreak/>
        <w:t>制，并在该工程实行项目部、班组、专职质检员的三级质量管理，并对暴露出的质量薄弱环节运行</w:t>
      </w:r>
      <w:r>
        <w:rPr>
          <w:rFonts w:ascii="宋体" w:hAnsi="宋体" w:cs="宋体" w:hint="eastAsia"/>
          <w:szCs w:val="28"/>
        </w:rPr>
        <w:t>PDCA</w:t>
      </w:r>
      <w:r>
        <w:rPr>
          <w:rFonts w:ascii="宋体" w:hAnsi="宋体" w:cs="宋体" w:hint="eastAsia"/>
          <w:szCs w:val="28"/>
        </w:rPr>
        <w:t>循环。</w:t>
      </w:r>
    </w:p>
    <w:p w14:paraId="2A35D42D" w14:textId="77777777" w:rsidR="009E0C75" w:rsidRDefault="006110B9">
      <w:pPr>
        <w:rPr>
          <w:rFonts w:ascii="宋体" w:hAnsi="宋体" w:cs="宋体" w:hint="eastAsia"/>
          <w:szCs w:val="28"/>
        </w:rPr>
      </w:pPr>
      <w:r>
        <w:rPr>
          <w:rFonts w:ascii="宋体" w:hAnsi="宋体" w:cs="宋体" w:hint="eastAsia"/>
          <w:szCs w:val="28"/>
        </w:rPr>
        <w:t>在全面熟悉施工图，充分领会设计意图的前提下，建立以质监站、业主代表、监理工程师为代表的三方面监督体系，全面监督施工的项目的工程质量。</w:t>
      </w:r>
    </w:p>
    <w:p w14:paraId="6E198C4D" w14:textId="77777777" w:rsidR="009E0C75" w:rsidRDefault="006110B9">
      <w:pPr>
        <w:rPr>
          <w:rFonts w:ascii="宋体" w:hAnsi="宋体" w:cs="宋体" w:hint="eastAsia"/>
          <w:szCs w:val="28"/>
        </w:rPr>
      </w:pPr>
      <w:r>
        <w:rPr>
          <w:rFonts w:ascii="宋体" w:hAnsi="宋体" w:cs="宋体" w:hint="eastAsia"/>
          <w:szCs w:val="28"/>
        </w:rPr>
        <w:t>认真执行工程质量三检制度，加强重要、重点部位的质量检查，施工过程中严格执行质量自检，以抓好工序质量，要做到每道工序未经监理工程师验收不得进行下道工序，从而使分项、分部、单位工程和整个建设项目的工程质量得到保证。</w:t>
      </w:r>
    </w:p>
    <w:p w14:paraId="65284A86" w14:textId="77777777" w:rsidR="009E0C75" w:rsidRDefault="006110B9">
      <w:pPr>
        <w:rPr>
          <w:rFonts w:ascii="宋体" w:hAnsi="宋体" w:cs="宋体" w:hint="eastAsia"/>
          <w:szCs w:val="28"/>
        </w:rPr>
      </w:pPr>
      <w:r>
        <w:rPr>
          <w:rFonts w:ascii="宋体" w:hAnsi="宋体" w:cs="宋体" w:hint="eastAsia"/>
          <w:szCs w:val="28"/>
        </w:rPr>
        <w:t>组织全员学习相关规范及设计图纸，做到在每道工序前对每一个上岗人员进行反复认真的技术交底，并学习规范、掌握规范、应用规范。建立健全工程质量奖优罚劣制度，各分项工程，各道工序，定人、定岗、定责。验工计价，必须有质检人员签字，建立定期质量评比制度，奖优罚劣。</w:t>
      </w:r>
    </w:p>
    <w:p w14:paraId="55BFEDE4" w14:textId="77777777" w:rsidR="009E0C75" w:rsidRDefault="006110B9">
      <w:pPr>
        <w:rPr>
          <w:rFonts w:ascii="宋体" w:hAnsi="宋体" w:cs="宋体" w:hint="eastAsia"/>
          <w:szCs w:val="28"/>
        </w:rPr>
      </w:pPr>
      <w:r>
        <w:rPr>
          <w:rFonts w:ascii="宋体" w:hAnsi="宋体" w:cs="宋体" w:hint="eastAsia"/>
          <w:szCs w:val="28"/>
        </w:rPr>
        <w:t>严格按照</w:t>
      </w:r>
      <w:r>
        <w:rPr>
          <w:rFonts w:ascii="宋体" w:hAnsi="宋体" w:cs="宋体" w:hint="eastAsia"/>
          <w:szCs w:val="28"/>
        </w:rPr>
        <w:t>ISO-9000</w:t>
      </w:r>
      <w:r>
        <w:rPr>
          <w:rFonts w:ascii="宋体" w:hAnsi="宋体" w:cs="宋体" w:hint="eastAsia"/>
          <w:szCs w:val="28"/>
        </w:rPr>
        <w:t>质量标准来执行，严肃记录施工中的每项检测内容，并按照建设单位和监理单位的要求做好工程竣工工作，实事求是地评出工程中各个检测项目、分项工程、分部工程到单位工程的具体得分。配合建设单位与接管单位搞好竣工验收和接管工作。</w:t>
      </w:r>
    </w:p>
    <w:p w14:paraId="3F161D4B" w14:textId="77777777" w:rsidR="009E0C75" w:rsidRDefault="006110B9">
      <w:pPr>
        <w:rPr>
          <w:rFonts w:ascii="宋体" w:hAnsi="宋体" w:cs="宋体" w:hint="eastAsia"/>
          <w:szCs w:val="28"/>
        </w:rPr>
      </w:pPr>
      <w:r>
        <w:rPr>
          <w:rFonts w:ascii="宋体" w:hAnsi="宋体" w:cs="宋体" w:hint="eastAsia"/>
          <w:szCs w:val="28"/>
        </w:rPr>
        <w:t>对施工中使用的仪器设备，按照</w:t>
      </w:r>
      <w:r>
        <w:rPr>
          <w:rFonts w:ascii="宋体" w:hAnsi="宋体" w:cs="宋体" w:hint="eastAsia"/>
          <w:szCs w:val="28"/>
        </w:rPr>
        <w:t>ISO-9000</w:t>
      </w:r>
      <w:r>
        <w:rPr>
          <w:rFonts w:ascii="宋体" w:hAnsi="宋体" w:cs="宋体" w:hint="eastAsia"/>
          <w:szCs w:val="28"/>
        </w:rPr>
        <w:t>质量认证工作规定，定期进行校核、保养和维修。未经检测的仪器不得使用，并做好检测和维修记录。</w:t>
      </w:r>
    </w:p>
    <w:p w14:paraId="4E6E9B70" w14:textId="77777777" w:rsidR="009E0C75" w:rsidRDefault="006110B9">
      <w:pPr>
        <w:rPr>
          <w:rFonts w:ascii="宋体" w:hAnsi="宋体" w:cs="宋体" w:hint="eastAsia"/>
          <w:szCs w:val="28"/>
        </w:rPr>
      </w:pPr>
      <w:r>
        <w:rPr>
          <w:rFonts w:ascii="宋体" w:hAnsi="宋体" w:cs="宋体" w:hint="eastAsia"/>
          <w:szCs w:val="28"/>
        </w:rPr>
        <w:t>为提高工程质量，</w:t>
      </w:r>
      <w:proofErr w:type="gramStart"/>
      <w:r>
        <w:rPr>
          <w:rFonts w:ascii="宋体" w:hAnsi="宋体" w:cs="宋体" w:hint="eastAsia"/>
          <w:szCs w:val="28"/>
        </w:rPr>
        <w:t>我项目</w:t>
      </w:r>
      <w:proofErr w:type="gramEnd"/>
      <w:r>
        <w:rPr>
          <w:rFonts w:ascii="宋体" w:hAnsi="宋体" w:cs="宋体" w:hint="eastAsia"/>
          <w:szCs w:val="28"/>
        </w:rPr>
        <w:t>部在项目中积极开展</w:t>
      </w:r>
      <w:r>
        <w:rPr>
          <w:rFonts w:ascii="宋体" w:hAnsi="宋体" w:cs="宋体" w:hint="eastAsia"/>
          <w:szCs w:val="28"/>
        </w:rPr>
        <w:t>QC</w:t>
      </w:r>
      <w:r>
        <w:rPr>
          <w:rFonts w:ascii="宋体" w:hAnsi="宋体" w:cs="宋体" w:hint="eastAsia"/>
          <w:szCs w:val="28"/>
        </w:rPr>
        <w:t>小组科研活动，针对具体施工内容认真研究。</w:t>
      </w:r>
    </w:p>
    <w:p w14:paraId="044E05B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、做好安全管理</w:t>
      </w:r>
    </w:p>
    <w:p w14:paraId="403CD6ED" w14:textId="77777777" w:rsidR="009E0C75" w:rsidRDefault="006110B9">
      <w:pPr>
        <w:rPr>
          <w:rFonts w:ascii="宋体" w:hAnsi="宋体" w:cs="宋体" w:hint="eastAsia"/>
          <w:szCs w:val="28"/>
        </w:rPr>
      </w:pPr>
      <w:r>
        <w:rPr>
          <w:rFonts w:ascii="宋体" w:hAnsi="宋体" w:cs="宋体" w:hint="eastAsia"/>
          <w:szCs w:val="28"/>
        </w:rPr>
        <w:lastRenderedPageBreak/>
        <w:t>项目经理对项目部的安全生产工作负全责，并由安全负责人分管。对关键部位进行“事故易发点”管理方法，各道工序施工前由安全员进行安全交底。进行记录、签字存档。</w:t>
      </w:r>
    </w:p>
    <w:p w14:paraId="790E1F7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、做好成本管理</w:t>
      </w:r>
    </w:p>
    <w:p w14:paraId="2DD9B1C8" w14:textId="77777777" w:rsidR="009E0C75" w:rsidRDefault="006110B9">
      <w:pPr>
        <w:rPr>
          <w:rFonts w:ascii="宋体" w:hAnsi="宋体" w:cs="宋体" w:hint="eastAsia"/>
          <w:szCs w:val="28"/>
        </w:rPr>
      </w:pPr>
      <w:r>
        <w:rPr>
          <w:rFonts w:ascii="宋体" w:hAnsi="宋体" w:cs="宋体" w:hint="eastAsia"/>
          <w:szCs w:val="28"/>
        </w:rPr>
        <w:t>加强物资采购，杜绝浪费，降低成本。合理组织施工，避免窝工现象，以降低成本。</w:t>
      </w:r>
    </w:p>
    <w:p w14:paraId="13861D40" w14:textId="77777777" w:rsidR="009E0C75" w:rsidRDefault="006110B9">
      <w:pPr>
        <w:rPr>
          <w:rFonts w:ascii="宋体" w:hAnsi="宋体" w:cs="宋体" w:hint="eastAsia"/>
          <w:szCs w:val="28"/>
        </w:rPr>
      </w:pPr>
      <w:r>
        <w:rPr>
          <w:rFonts w:ascii="宋体" w:hAnsi="宋体" w:cs="宋体" w:hint="eastAsia"/>
          <w:szCs w:val="28"/>
        </w:rPr>
        <w:t>做好工程原材料的质量控制工作，工程质量的优劣首先关系到工程原材料的好坏，所有应用的原材料均进行自检和外检，确保进场原材料符合设计及相关规范要求。</w:t>
      </w:r>
    </w:p>
    <w:p w14:paraId="1B1CE0B1"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、测量管理措施</w:t>
      </w:r>
    </w:p>
    <w:p w14:paraId="3DE4A1DF" w14:textId="77777777" w:rsidR="009E0C75" w:rsidRDefault="006110B9">
      <w:pPr>
        <w:rPr>
          <w:rFonts w:ascii="宋体" w:hAnsi="宋体" w:cs="宋体" w:hint="eastAsia"/>
          <w:szCs w:val="28"/>
        </w:rPr>
      </w:pPr>
      <w:r>
        <w:rPr>
          <w:rFonts w:ascii="宋体" w:hAnsi="宋体" w:cs="宋体" w:hint="eastAsia"/>
          <w:szCs w:val="28"/>
        </w:rPr>
        <w:t>施工中认真抓好测量工作的管理，组织测量人员使用先进的测量仪器，运用科学的测量手段，做好全线测量工作，严格控制平面、标高的检查工作，保证各项工程位置、高程准确，符合设计要求。</w:t>
      </w:r>
    </w:p>
    <w:p w14:paraId="0722AB00" w14:textId="77777777" w:rsidR="009E0C75" w:rsidRDefault="006110B9">
      <w:pPr>
        <w:rPr>
          <w:rFonts w:ascii="宋体" w:hAnsi="宋体" w:cs="宋体" w:hint="eastAsia"/>
          <w:szCs w:val="28"/>
        </w:rPr>
      </w:pPr>
      <w:r>
        <w:rPr>
          <w:rFonts w:ascii="宋体" w:hAnsi="宋体" w:cs="宋体" w:hint="eastAsia"/>
          <w:szCs w:val="28"/>
        </w:rPr>
        <w:t>五、工程标识和</w:t>
      </w:r>
      <w:proofErr w:type="gramStart"/>
      <w:r>
        <w:rPr>
          <w:rFonts w:ascii="宋体" w:hAnsi="宋体" w:cs="宋体" w:hint="eastAsia"/>
          <w:szCs w:val="28"/>
        </w:rPr>
        <w:t>可</w:t>
      </w:r>
      <w:proofErr w:type="gramEnd"/>
      <w:r>
        <w:rPr>
          <w:rFonts w:ascii="宋体" w:hAnsi="宋体" w:cs="宋体" w:hint="eastAsia"/>
          <w:szCs w:val="28"/>
        </w:rPr>
        <w:t>追溯性控制措施</w:t>
      </w:r>
    </w:p>
    <w:p w14:paraId="5806E14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、标识的内容</w:t>
      </w:r>
    </w:p>
    <w:p w14:paraId="1AFE8A6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）已完工部位的名称、位置、规格、等级等</w:t>
      </w:r>
    </w:p>
    <w:p w14:paraId="320FC7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）材料来源</w:t>
      </w:r>
    </w:p>
    <w:p w14:paraId="2252B0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）材料的生产日期、批号、到货期等</w:t>
      </w:r>
    </w:p>
    <w:p w14:paraId="593BCD5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）材料的检验或试验状态：待检验、检验合格、检验不合格、</w:t>
      </w:r>
      <w:proofErr w:type="gramStart"/>
      <w:r>
        <w:rPr>
          <w:rFonts w:ascii="宋体" w:hAnsi="宋体" w:cs="宋体" w:hint="eastAsia"/>
          <w:szCs w:val="28"/>
        </w:rPr>
        <w:t>已检待定</w:t>
      </w:r>
      <w:proofErr w:type="gramEnd"/>
      <w:r>
        <w:rPr>
          <w:rFonts w:ascii="宋体" w:hAnsi="宋体" w:cs="宋体" w:hint="eastAsia"/>
          <w:szCs w:val="28"/>
        </w:rPr>
        <w:t>等</w:t>
      </w:r>
    </w:p>
    <w:p w14:paraId="6642276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、工作要求</w:t>
      </w:r>
    </w:p>
    <w:p w14:paraId="12EF54B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）根据工程的实际情况及可操作性要求，确定采用标识的方式，可</w:t>
      </w:r>
      <w:r>
        <w:rPr>
          <w:rFonts w:ascii="宋体" w:hAnsi="宋体" w:cs="宋体" w:hint="eastAsia"/>
          <w:szCs w:val="28"/>
        </w:rPr>
        <w:lastRenderedPageBreak/>
        <w:t>以选择标牌或记录标识，当同一部位采用多种形式标识时，须保证标识内容的统一性</w:t>
      </w:r>
    </w:p>
    <w:p w14:paraId="0292D6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）建筑施工中的物资应有入库验收单，建立</w:t>
      </w:r>
      <w:proofErr w:type="gramStart"/>
      <w:r>
        <w:rPr>
          <w:rFonts w:ascii="宋体" w:hAnsi="宋体" w:cs="宋体" w:hint="eastAsia"/>
          <w:szCs w:val="28"/>
        </w:rPr>
        <w:t>进货台</w:t>
      </w:r>
      <w:proofErr w:type="gramEnd"/>
      <w:r>
        <w:rPr>
          <w:rFonts w:ascii="宋体" w:hAnsi="宋体" w:cs="宋体" w:hint="eastAsia"/>
          <w:szCs w:val="28"/>
        </w:rPr>
        <w:t>帐，其中主要物资应有产品质量保证书或试验报告，入库进场单位工程技术负责人组织验收，并分类堆放，设置标识，做好记录。记录内容应包括检验和试验状态的信息，记录应达到可追溯性要求</w:t>
      </w:r>
    </w:p>
    <w:p w14:paraId="562FCF1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）单位工程使用的预制构件及半成品等物资有产品合格证书，明确生产单位、生产日期及规格型号、使用部位及检验和试验状态等内容，设置标识，做好物资产品交接记录</w:t>
      </w:r>
    </w:p>
    <w:p w14:paraId="0329B0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）单位工程分项、分部标识采用记录形式，由</w:t>
      </w:r>
      <w:proofErr w:type="gramStart"/>
      <w:r>
        <w:rPr>
          <w:rFonts w:ascii="宋体" w:hAnsi="宋体" w:cs="宋体" w:hint="eastAsia"/>
          <w:szCs w:val="28"/>
        </w:rPr>
        <w:t>质量员</w:t>
      </w:r>
      <w:proofErr w:type="gramEnd"/>
      <w:r>
        <w:rPr>
          <w:rFonts w:ascii="宋体" w:hAnsi="宋体" w:cs="宋体" w:hint="eastAsia"/>
          <w:szCs w:val="28"/>
        </w:rPr>
        <w:t>进行检验并记录，记录应保证完整，具有连续性和有效性，并设专人保管，达到可追溯性要求</w:t>
      </w:r>
    </w:p>
    <w:p w14:paraId="71605B1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）影响结构安全且事后又被隐藏的产品和材料，必须实施唯一性标识，以达到可追溯性要求</w:t>
      </w:r>
    </w:p>
    <w:p w14:paraId="18938A1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）安全警示标识执行国家有关规定。</w:t>
      </w:r>
    </w:p>
    <w:p w14:paraId="6F25E4E1" w14:textId="77777777" w:rsidR="009E0C75" w:rsidRDefault="006110B9">
      <w:pPr>
        <w:rPr>
          <w:rFonts w:ascii="宋体" w:hAnsi="宋体" w:cs="宋体" w:hint="eastAsia"/>
          <w:szCs w:val="28"/>
        </w:rPr>
      </w:pPr>
      <w:r>
        <w:rPr>
          <w:rFonts w:ascii="宋体" w:hAnsi="宋体" w:cs="宋体" w:hint="eastAsia"/>
          <w:szCs w:val="28"/>
        </w:rPr>
        <w:t>六、物资供应管理程序</w:t>
      </w:r>
    </w:p>
    <w:p w14:paraId="1BCA78F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、物资供应管理要求</w:t>
      </w:r>
    </w:p>
    <w:p w14:paraId="41902F1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）以质保书、提货单及附件、设计单位的设计文件、有关材料质量及施工技术规范为材料验证依据。</w:t>
      </w:r>
    </w:p>
    <w:p w14:paraId="536B738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）验证物资的名称、品种、规格、数量是否与各种单据、合同、产品说明书一致物资的外观质量是否损坏、锈蚀、腐蚀、污染、受潮、变质等现象，必要时送中心试验室进行化学、物理鉴定。</w:t>
      </w:r>
    </w:p>
    <w:p w14:paraId="5C3ACFCA"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、物资采购管理</w:t>
      </w:r>
    </w:p>
    <w:p w14:paraId="57424D8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）项目部工程技术组根据施工进度计划编制物资需用计划，提供需用的材料数量、规格、型号使用部位及需用日期</w:t>
      </w:r>
    </w:p>
    <w:p w14:paraId="25A40E8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部材料设备组负责保证材料货源落实，并及时、正确、完整地提供合格的材料根据物资供应来源，以确保所采购的物资符合施工设计要求对自行采购和顾客提供的产品进行标识，以实现可追溯性对不合格的产品按公司《不合格品控制程序》进行处理。</w:t>
      </w:r>
    </w:p>
    <w:p w14:paraId="21CE218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、工作程序</w:t>
      </w:r>
    </w:p>
    <w:p w14:paraId="7BE8A1F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）对所有重要的物资，材料员必须填写《承包方评定表》对其的产品质量、价格、交货信誉、技术与管理能力、质量保证手段等作详细说明，经部门会签后</w:t>
      </w:r>
      <w:proofErr w:type="gramStart"/>
      <w:r>
        <w:rPr>
          <w:rFonts w:ascii="宋体" w:hAnsi="宋体" w:cs="宋体" w:hint="eastAsia"/>
          <w:szCs w:val="28"/>
        </w:rPr>
        <w:t>交项目</w:t>
      </w:r>
      <w:proofErr w:type="gramEnd"/>
      <w:r>
        <w:rPr>
          <w:rFonts w:ascii="宋体" w:hAnsi="宋体" w:cs="宋体" w:hint="eastAsia"/>
          <w:szCs w:val="28"/>
        </w:rPr>
        <w:t>经理批准</w:t>
      </w:r>
    </w:p>
    <w:p w14:paraId="26995DF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）由工程技术组根据施工要求编写工程所需用材料计划。对材料的质量要求，应注明适用的质量保证模式或标准版本、编号、生产许可证等要求。由项目经理审批后实施</w:t>
      </w:r>
    </w:p>
    <w:p w14:paraId="64B778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）材料设备组根据批准后的采购计划负责采购</w:t>
      </w:r>
    </w:p>
    <w:p w14:paraId="6D9D161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）对由业主供应的材料，由材料设备组提供材料供应计划。</w:t>
      </w:r>
    </w:p>
    <w:p w14:paraId="3E64F4E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、仓库管理</w:t>
      </w:r>
    </w:p>
    <w:p w14:paraId="4215051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）经常检查材料存量和堆放的情况，发现损坏及变质情况及时处理</w:t>
      </w:r>
    </w:p>
    <w:p w14:paraId="3B70E0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）对易燃、易爆、有毒的产品设专库保管，强化盘点，规定禁令</w:t>
      </w:r>
    </w:p>
    <w:p w14:paraId="745EA1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）所有的露天存储地应该具有较好的地面排水设施、避免积水，易受污染而影响使用功能的材料应与地面保持一定的距离</w:t>
      </w:r>
    </w:p>
    <w:p w14:paraId="6D6EEDC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）所有仓库应该</w:t>
      </w:r>
      <w:proofErr w:type="gramStart"/>
      <w:r>
        <w:rPr>
          <w:rFonts w:ascii="宋体" w:hAnsi="宋体" w:cs="宋体" w:hint="eastAsia"/>
          <w:szCs w:val="28"/>
        </w:rPr>
        <w:t>座落</w:t>
      </w:r>
      <w:proofErr w:type="gramEnd"/>
      <w:r>
        <w:rPr>
          <w:rFonts w:ascii="宋体" w:hAnsi="宋体" w:cs="宋体" w:hint="eastAsia"/>
          <w:szCs w:val="28"/>
        </w:rPr>
        <w:t>在良好排水性能、不受洪水影响的地段，货物</w:t>
      </w:r>
      <w:r>
        <w:rPr>
          <w:rFonts w:ascii="宋体" w:hAnsi="宋体" w:cs="宋体" w:hint="eastAsia"/>
          <w:szCs w:val="28"/>
        </w:rPr>
        <w:lastRenderedPageBreak/>
        <w:t>应搁置在木排、木托、支架等物上，保持空气流通，并应具有良好的消防设施。</w:t>
      </w:r>
    </w:p>
    <w:p w14:paraId="53A5C948" w14:textId="77777777" w:rsidR="009E0C75" w:rsidRDefault="006110B9">
      <w:pPr>
        <w:rPr>
          <w:rFonts w:ascii="宋体" w:hAnsi="宋体" w:cs="宋体" w:hint="eastAsia"/>
          <w:szCs w:val="28"/>
        </w:rPr>
      </w:pPr>
      <w:r>
        <w:rPr>
          <w:rFonts w:ascii="宋体" w:hAnsi="宋体" w:cs="宋体" w:hint="eastAsia"/>
          <w:szCs w:val="28"/>
        </w:rPr>
        <w:t>七、不合格品控制程序</w:t>
      </w:r>
    </w:p>
    <w:p w14:paraId="1A27BA1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、工作流程</w:t>
      </w:r>
    </w:p>
    <w:p w14:paraId="011A72D4" w14:textId="77777777" w:rsidR="009E0C75" w:rsidRDefault="006110B9">
      <w:pPr>
        <w:rPr>
          <w:rFonts w:ascii="宋体" w:hAnsi="宋体" w:cs="宋体" w:hint="eastAsia"/>
          <w:szCs w:val="28"/>
        </w:rPr>
      </w:pPr>
      <w:r>
        <w:rPr>
          <w:rFonts w:ascii="宋体" w:hAnsi="宋体" w:cs="宋体" w:hint="eastAsia"/>
          <w:szCs w:val="28"/>
        </w:rPr>
        <w:t>不合格品的分类主要有不合格的设计图纸、不合格的采购物资不合格的检验批不合格的分项工程不合格的单位工程。</w:t>
      </w:r>
    </w:p>
    <w:p w14:paraId="6EB3CF2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、不合格品的判定依据：</w:t>
      </w:r>
    </w:p>
    <w:p w14:paraId="031F2ED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）国家有关“建筑工程施工质量验收统一标准（</w:t>
      </w:r>
      <w:r>
        <w:rPr>
          <w:rFonts w:ascii="宋体" w:hAnsi="宋体" w:cs="宋体" w:hint="eastAsia"/>
          <w:szCs w:val="28"/>
        </w:rPr>
        <w:t>GB50300-2001</w:t>
      </w:r>
      <w:r>
        <w:rPr>
          <w:rFonts w:ascii="宋体" w:hAnsi="宋体" w:cs="宋体" w:hint="eastAsia"/>
          <w:szCs w:val="28"/>
        </w:rPr>
        <w:t>）”和设计文件</w:t>
      </w:r>
    </w:p>
    <w:p w14:paraId="5E53BB8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）国家或行业的相关法律、法规、标准。</w:t>
      </w:r>
    </w:p>
    <w:p w14:paraId="4D4EEFD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、不合格品的处理顺序：</w:t>
      </w:r>
    </w:p>
    <w:p w14:paraId="6853A68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）施工过程出现的不合格品应由发现人员通知责任人员，由责任人员填写“不合格品报告”</w:t>
      </w:r>
    </w:p>
    <w:p w14:paraId="6C28755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）业主、监理单位提出的不合格品由项目施工员或</w:t>
      </w:r>
      <w:proofErr w:type="gramStart"/>
      <w:r>
        <w:rPr>
          <w:rFonts w:ascii="宋体" w:hAnsi="宋体" w:cs="宋体" w:hint="eastAsia"/>
          <w:szCs w:val="28"/>
        </w:rPr>
        <w:t>质量员</w:t>
      </w:r>
      <w:proofErr w:type="gramEnd"/>
      <w:r>
        <w:rPr>
          <w:rFonts w:ascii="宋体" w:hAnsi="宋体" w:cs="宋体" w:hint="eastAsia"/>
          <w:szCs w:val="28"/>
        </w:rPr>
        <w:t>填写“不合格品报告”。</w:t>
      </w:r>
    </w:p>
    <w:p w14:paraId="672969F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、不合格品的处理：</w:t>
      </w:r>
    </w:p>
    <w:p w14:paraId="3AD2CB6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proofErr w:type="gramStart"/>
      <w:r>
        <w:rPr>
          <w:rFonts w:ascii="宋体" w:hAnsi="宋体" w:cs="宋体" w:hint="eastAsia"/>
          <w:szCs w:val="28"/>
        </w:rPr>
        <w:t>若施工</w:t>
      </w:r>
      <w:proofErr w:type="gramEnd"/>
      <w:r>
        <w:rPr>
          <w:rFonts w:ascii="宋体" w:hAnsi="宋体" w:cs="宋体" w:hint="eastAsia"/>
          <w:szCs w:val="28"/>
        </w:rPr>
        <w:t>图纸出现不合格点，项目部通过内部审图的形式汇合图纸疑问，提出解决方法，待</w:t>
      </w:r>
      <w:proofErr w:type="gramStart"/>
      <w:r>
        <w:rPr>
          <w:rFonts w:ascii="宋体" w:hAnsi="宋体" w:cs="宋体" w:hint="eastAsia"/>
          <w:szCs w:val="28"/>
        </w:rPr>
        <w:t>图纸绘审时</w:t>
      </w:r>
      <w:proofErr w:type="gramEnd"/>
      <w:r>
        <w:rPr>
          <w:rFonts w:ascii="宋体" w:hAnsi="宋体" w:cs="宋体" w:hint="eastAsia"/>
          <w:szCs w:val="28"/>
        </w:rPr>
        <w:t>，向设计、业主、监理提出</w:t>
      </w:r>
    </w:p>
    <w:p w14:paraId="43D2CB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）对发现的不合格品进行标识、隔离、记录</w:t>
      </w:r>
    </w:p>
    <w:p w14:paraId="08E4EBF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）采取措施、消除已发现的不合格、防止其使用</w:t>
      </w:r>
    </w:p>
    <w:p w14:paraId="513DC33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）按不合格品的分级，经有关人员授权批准进行处置。对不合格品的处置方式有返工或返修、拒收或报废、降级或改做他用、让步接收四种。</w:t>
      </w:r>
    </w:p>
    <w:p w14:paraId="4976F650" w14:textId="77777777" w:rsidR="009E0C75" w:rsidRDefault="006110B9">
      <w:pPr>
        <w:rPr>
          <w:rFonts w:ascii="宋体" w:hAnsi="宋体" w:cs="宋体" w:hint="eastAsia"/>
          <w:szCs w:val="28"/>
        </w:rPr>
      </w:pPr>
      <w:r>
        <w:rPr>
          <w:rFonts w:ascii="宋体" w:hAnsi="宋体" w:cs="宋体" w:hint="eastAsia"/>
          <w:szCs w:val="28"/>
        </w:rPr>
        <w:lastRenderedPageBreak/>
        <w:t>八、奖罚和考核管理规定</w:t>
      </w:r>
    </w:p>
    <w:p w14:paraId="73D43307" w14:textId="77777777" w:rsidR="009E0C75" w:rsidRDefault="006110B9">
      <w:pPr>
        <w:rPr>
          <w:rFonts w:ascii="宋体" w:hAnsi="宋体" w:cs="宋体" w:hint="eastAsia"/>
          <w:szCs w:val="28"/>
        </w:rPr>
      </w:pPr>
      <w:r>
        <w:rPr>
          <w:rFonts w:ascii="宋体" w:hAnsi="宋体" w:cs="宋体" w:hint="eastAsia"/>
          <w:szCs w:val="28"/>
        </w:rPr>
        <w:t>为强化质量管理，提高管理人员及各班组的质量意识，激励各级员工的工作积极性，保证工程质量目标顺利完成，制定本管理规定。</w:t>
      </w:r>
    </w:p>
    <w:p w14:paraId="2EB676D3" w14:textId="77777777" w:rsidR="009E0C75" w:rsidRDefault="006110B9">
      <w:pPr>
        <w:rPr>
          <w:rFonts w:ascii="宋体" w:hAnsi="宋体" w:cs="宋体" w:hint="eastAsia"/>
          <w:szCs w:val="28"/>
        </w:rPr>
      </w:pPr>
      <w:r>
        <w:rPr>
          <w:rFonts w:ascii="宋体" w:hAnsi="宋体" w:cs="宋体" w:hint="eastAsia"/>
          <w:szCs w:val="28"/>
        </w:rPr>
        <w:t>对各班组的工程质量进行分项考核，实行优质优价。</w:t>
      </w:r>
    </w:p>
    <w:p w14:paraId="28F94A0E" w14:textId="77777777" w:rsidR="009E0C75" w:rsidRDefault="006110B9">
      <w:pPr>
        <w:rPr>
          <w:rFonts w:ascii="宋体" w:hAnsi="宋体" w:cs="宋体" w:hint="eastAsia"/>
          <w:szCs w:val="28"/>
        </w:rPr>
      </w:pPr>
      <w:r>
        <w:rPr>
          <w:rFonts w:ascii="宋体" w:hAnsi="宋体" w:cs="宋体" w:hint="eastAsia"/>
          <w:szCs w:val="28"/>
        </w:rPr>
        <w:t>对班组的考核内容：</w:t>
      </w:r>
    </w:p>
    <w:p w14:paraId="7E9AC6E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、施工质量记录齐全。</w:t>
      </w:r>
    </w:p>
    <w:p w14:paraId="12CDD1F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、标牌、标识，按质量管理有关规定要求责任挂牌。</w:t>
      </w:r>
    </w:p>
    <w:p w14:paraId="7CFC5A7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、材料代用：有正常的代用手续，资料齐全。</w:t>
      </w:r>
    </w:p>
    <w:p w14:paraId="7827D62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、对员工个人奖罚办法：</w:t>
      </w:r>
    </w:p>
    <w:p w14:paraId="2B50973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、根据公司、项目部有关质量管理制度、规定进行考核。</w:t>
      </w:r>
    </w:p>
    <w:p w14:paraId="4DC650E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、对职工质量意识的考核随机进行。任何人故意隐瞒质量问题或缺陷，一经发现每次扣罚</w:t>
      </w:r>
      <w:r>
        <w:rPr>
          <w:rFonts w:ascii="宋体" w:hAnsi="宋体" w:cs="宋体" w:hint="eastAsia"/>
          <w:szCs w:val="28"/>
        </w:rPr>
        <w:t>100</w:t>
      </w:r>
      <w:r>
        <w:rPr>
          <w:rFonts w:ascii="宋体" w:hAnsi="宋体" w:cs="宋体" w:hint="eastAsia"/>
          <w:szCs w:val="28"/>
        </w:rPr>
        <w:t>元。</w:t>
      </w:r>
    </w:p>
    <w:p w14:paraId="4C1B9187"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、各班组职工发现质量问题或缺陷并反馈到项目</w:t>
      </w:r>
      <w:proofErr w:type="gramStart"/>
      <w:r>
        <w:rPr>
          <w:rFonts w:ascii="宋体" w:hAnsi="宋体" w:cs="宋体" w:hint="eastAsia"/>
          <w:szCs w:val="28"/>
        </w:rPr>
        <w:t>部质量组</w:t>
      </w:r>
      <w:proofErr w:type="gramEnd"/>
      <w:r>
        <w:rPr>
          <w:rFonts w:ascii="宋体" w:hAnsi="宋体" w:cs="宋体" w:hint="eastAsia"/>
          <w:szCs w:val="28"/>
        </w:rPr>
        <w:t>，每次嘉奖</w:t>
      </w:r>
      <w:r>
        <w:rPr>
          <w:rFonts w:ascii="宋体" w:hAnsi="宋体" w:cs="宋体" w:hint="eastAsia"/>
          <w:szCs w:val="28"/>
        </w:rPr>
        <w:t>20</w:t>
      </w:r>
      <w:r>
        <w:rPr>
          <w:rFonts w:ascii="宋体" w:hAnsi="宋体" w:cs="宋体" w:hint="eastAsia"/>
          <w:szCs w:val="28"/>
        </w:rPr>
        <w:t>～</w:t>
      </w:r>
      <w:r>
        <w:rPr>
          <w:rFonts w:ascii="宋体" w:hAnsi="宋体" w:cs="宋体" w:hint="eastAsia"/>
          <w:szCs w:val="28"/>
        </w:rPr>
        <w:t>100</w:t>
      </w:r>
      <w:r>
        <w:rPr>
          <w:rFonts w:ascii="宋体" w:hAnsi="宋体" w:cs="宋体" w:hint="eastAsia"/>
          <w:szCs w:val="28"/>
        </w:rPr>
        <w:t>元。按月单独发放。</w:t>
      </w:r>
    </w:p>
    <w:p w14:paraId="58AAC46E" w14:textId="77777777" w:rsidR="009E0C75" w:rsidRDefault="006110B9">
      <w:pPr>
        <w:rPr>
          <w:rFonts w:ascii="宋体" w:hAnsi="宋体" w:cs="宋体" w:hint="eastAsia"/>
          <w:szCs w:val="28"/>
        </w:rPr>
      </w:pPr>
      <w:r>
        <w:rPr>
          <w:rFonts w:ascii="宋体" w:hAnsi="宋体" w:cs="宋体" w:hint="eastAsia"/>
          <w:szCs w:val="28"/>
        </w:rPr>
        <w:t>九、全质量管理工作</w:t>
      </w:r>
    </w:p>
    <w:p w14:paraId="2A3E8861" w14:textId="77777777" w:rsidR="009E0C75" w:rsidRDefault="006110B9">
      <w:pPr>
        <w:rPr>
          <w:rFonts w:ascii="宋体" w:hAnsi="宋体" w:cs="宋体" w:hint="eastAsia"/>
          <w:szCs w:val="28"/>
        </w:rPr>
      </w:pPr>
      <w:r>
        <w:rPr>
          <w:rFonts w:ascii="宋体" w:hAnsi="宋体" w:cs="宋体" w:hint="eastAsia"/>
          <w:szCs w:val="28"/>
        </w:rPr>
        <w:t>在项目部内部推进全面质量管理，积极开展</w:t>
      </w:r>
      <w:r>
        <w:rPr>
          <w:rFonts w:ascii="宋体" w:hAnsi="宋体" w:cs="宋体" w:hint="eastAsia"/>
          <w:szCs w:val="28"/>
        </w:rPr>
        <w:t>QC</w:t>
      </w:r>
      <w:r>
        <w:rPr>
          <w:rFonts w:ascii="宋体" w:hAnsi="宋体" w:cs="宋体" w:hint="eastAsia"/>
          <w:szCs w:val="28"/>
        </w:rPr>
        <w:t>活动，参加公司的</w:t>
      </w:r>
      <w:r>
        <w:rPr>
          <w:rFonts w:ascii="宋体" w:hAnsi="宋体" w:cs="宋体" w:hint="eastAsia"/>
          <w:szCs w:val="28"/>
        </w:rPr>
        <w:t>QC</w:t>
      </w:r>
      <w:r>
        <w:rPr>
          <w:rFonts w:ascii="宋体" w:hAnsi="宋体" w:cs="宋体" w:hint="eastAsia"/>
          <w:szCs w:val="28"/>
        </w:rPr>
        <w:t>成果发表活动，对取得成绩的个人、班组给予相应的物资奖励。</w:t>
      </w:r>
    </w:p>
    <w:p w14:paraId="3C02B19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、质量管理工作程序</w:t>
      </w:r>
    </w:p>
    <w:p w14:paraId="4E643BE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）质量管理目标的确定：就是根据项目自身存在的质量问题、质量通病以及与先进质量标准对比的差距，或者用户提出更新、更高的质量要求所确定的项目在计划期应达到的质量标准。</w:t>
      </w:r>
    </w:p>
    <w:p w14:paraId="765B20C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）质量保证工作计划：就是要实现上述质量管理目标所采用的具体措</w:t>
      </w:r>
      <w:r>
        <w:rPr>
          <w:rFonts w:ascii="宋体" w:hAnsi="宋体" w:cs="宋体" w:hint="eastAsia"/>
          <w:szCs w:val="28"/>
        </w:rPr>
        <w:lastRenderedPageBreak/>
        <w:t>施的计划。质量保证计划应做到材料、设备、技术、组织四落实。</w:t>
      </w:r>
    </w:p>
    <w:p w14:paraId="21044E0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）质量管理目标的确定和质量保证工作计划，构成质量管理工作体系中的“计划”环节。</w:t>
      </w:r>
    </w:p>
    <w:p w14:paraId="3D331C9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）质量保证工作体系：由思想工作体系、组织保证体系和产品形成过程的质量控制体系组成，它体现了质量管理工作体系中的“实施”环节。</w:t>
      </w:r>
    </w:p>
    <w:p w14:paraId="6CDBCA5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质量信息系统：是指对有关质量信息（计划目标、实际数据、资料等）的汇总、分析和处理工作系统。凡是指向质量信息系统的箭头，表示各部门、各环节的实际质量信息的收集和反馈的过程，这就是质量管理工作体系中的“检查”环节。凡从质量信息系统发出的箭头，表示对反馈的质量信息经过分析、处理后，发出的调节指令，这就是质量管理工作体系中的“处理”环节。</w:t>
      </w:r>
    </w:p>
    <w:p w14:paraId="46EDE8A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PDCA</w:t>
      </w:r>
      <w:r>
        <w:rPr>
          <w:rFonts w:ascii="宋体" w:hAnsi="宋体" w:cs="宋体" w:hint="eastAsia"/>
          <w:szCs w:val="28"/>
        </w:rPr>
        <w:t>循环</w:t>
      </w:r>
    </w:p>
    <w:p w14:paraId="30045844" w14:textId="77777777" w:rsidR="009E0C75" w:rsidRDefault="006110B9">
      <w:pPr>
        <w:rPr>
          <w:rFonts w:ascii="宋体" w:hAnsi="宋体" w:cs="宋体" w:hint="eastAsia"/>
          <w:szCs w:val="28"/>
        </w:rPr>
      </w:pPr>
      <w:r>
        <w:rPr>
          <w:rFonts w:ascii="宋体" w:hAnsi="宋体" w:cs="宋体" w:hint="eastAsia"/>
          <w:szCs w:val="28"/>
        </w:rPr>
        <w:t>上述质量管理工作体系中的四个环节，又可分为八个具体步骤，现说明如下：</w:t>
      </w:r>
    </w:p>
    <w:p w14:paraId="31BB08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）计划（</w:t>
      </w:r>
      <w:r>
        <w:rPr>
          <w:rFonts w:ascii="宋体" w:hAnsi="宋体" w:cs="宋体" w:hint="eastAsia"/>
          <w:szCs w:val="28"/>
        </w:rPr>
        <w:t>PLAN</w:t>
      </w:r>
      <w:r>
        <w:rPr>
          <w:rFonts w:ascii="宋体" w:hAnsi="宋体" w:cs="宋体" w:hint="eastAsia"/>
          <w:szCs w:val="28"/>
        </w:rPr>
        <w:t>）</w:t>
      </w:r>
    </w:p>
    <w:p w14:paraId="6F4635B1" w14:textId="77777777" w:rsidR="009E0C75" w:rsidRDefault="006110B9">
      <w:pPr>
        <w:rPr>
          <w:rFonts w:ascii="宋体" w:hAnsi="宋体" w:cs="宋体" w:hint="eastAsia"/>
          <w:szCs w:val="28"/>
        </w:rPr>
      </w:pPr>
      <w:r>
        <w:rPr>
          <w:rFonts w:ascii="宋体" w:hAnsi="宋体" w:cs="宋体" w:hint="eastAsia"/>
          <w:szCs w:val="28"/>
        </w:rPr>
        <w:t>计划是质量管理的首要环节，通过计划，确定质量管理的方针、目标，以及实现该方针和目标的措施和行动计划。</w:t>
      </w:r>
    </w:p>
    <w:p w14:paraId="7386AC27" w14:textId="77777777" w:rsidR="009E0C75" w:rsidRDefault="006110B9">
      <w:pPr>
        <w:rPr>
          <w:rFonts w:ascii="宋体" w:hAnsi="宋体" w:cs="宋体" w:hint="eastAsia"/>
          <w:szCs w:val="28"/>
        </w:rPr>
      </w:pPr>
      <w:r>
        <w:rPr>
          <w:rFonts w:ascii="宋体" w:hAnsi="宋体" w:cs="宋体" w:hint="eastAsia"/>
          <w:szCs w:val="28"/>
        </w:rPr>
        <w:t>计划环节包括以下具体步骤：</w:t>
      </w:r>
    </w:p>
    <w:p w14:paraId="108740E4" w14:textId="77777777" w:rsidR="009E0C75" w:rsidRDefault="006110B9">
      <w:pPr>
        <w:rPr>
          <w:rFonts w:ascii="宋体" w:hAnsi="宋体" w:cs="宋体" w:hint="eastAsia"/>
          <w:szCs w:val="28"/>
        </w:rPr>
      </w:pPr>
      <w:r>
        <w:rPr>
          <w:rFonts w:ascii="宋体" w:hAnsi="宋体" w:cs="宋体" w:hint="eastAsia"/>
          <w:szCs w:val="28"/>
        </w:rPr>
        <w:t>第一步，分析质量现状，找出存在的质量问题。</w:t>
      </w:r>
    </w:p>
    <w:p w14:paraId="2FD133E2" w14:textId="77777777" w:rsidR="009E0C75" w:rsidRDefault="006110B9">
      <w:pPr>
        <w:rPr>
          <w:rFonts w:ascii="宋体" w:hAnsi="宋体" w:cs="宋体" w:hint="eastAsia"/>
          <w:szCs w:val="28"/>
        </w:rPr>
      </w:pPr>
      <w:r>
        <w:rPr>
          <w:rFonts w:ascii="宋体" w:hAnsi="宋体" w:cs="宋体" w:hint="eastAsia"/>
          <w:szCs w:val="28"/>
        </w:rPr>
        <w:t>分析现状，找出存在的质量问题，要有重点。首先，是项目施工中质量通病其次，是在工程中技术复杂、难度大、质量要求高的工序。如采用新工艺、新技术、新结构、新材料等工序。</w:t>
      </w:r>
    </w:p>
    <w:p w14:paraId="07C042C4" w14:textId="77777777" w:rsidR="009E0C75" w:rsidRDefault="006110B9">
      <w:pPr>
        <w:rPr>
          <w:rFonts w:ascii="宋体" w:hAnsi="宋体" w:cs="宋体" w:hint="eastAsia"/>
          <w:szCs w:val="28"/>
        </w:rPr>
      </w:pPr>
      <w:r>
        <w:rPr>
          <w:rFonts w:ascii="宋体" w:hAnsi="宋体" w:cs="宋体" w:hint="eastAsia"/>
          <w:szCs w:val="28"/>
        </w:rPr>
        <w:lastRenderedPageBreak/>
        <w:t>分析质量现状，找出存在的问题要依据大量的数据和情报资料，如数据说话，用数理统计的方法来反映问题。</w:t>
      </w:r>
    </w:p>
    <w:p w14:paraId="75CE0EA0" w14:textId="77777777" w:rsidR="009E0C75" w:rsidRDefault="006110B9">
      <w:pPr>
        <w:rPr>
          <w:rFonts w:ascii="宋体" w:hAnsi="宋体" w:cs="宋体" w:hint="eastAsia"/>
          <w:szCs w:val="28"/>
        </w:rPr>
      </w:pPr>
      <w:r>
        <w:rPr>
          <w:rFonts w:ascii="宋体" w:hAnsi="宋体" w:cs="宋体" w:hint="eastAsia"/>
          <w:szCs w:val="28"/>
        </w:rPr>
        <w:t>第二步，分析产生质量问题的原因和影响因素。</w:t>
      </w:r>
    </w:p>
    <w:p w14:paraId="7D13FD84" w14:textId="77777777" w:rsidR="009E0C75" w:rsidRDefault="006110B9">
      <w:pPr>
        <w:rPr>
          <w:rFonts w:ascii="宋体" w:hAnsi="宋体" w:cs="宋体" w:hint="eastAsia"/>
          <w:szCs w:val="28"/>
        </w:rPr>
      </w:pPr>
      <w:r>
        <w:rPr>
          <w:rFonts w:ascii="宋体" w:hAnsi="宋体" w:cs="宋体" w:hint="eastAsia"/>
          <w:szCs w:val="28"/>
        </w:rPr>
        <w:t>这一步也要依据大量的数据，应用数理统计的方法，并召开有关人员和有关问题的分析会议，最后，绘制成因素分析图。</w:t>
      </w:r>
    </w:p>
    <w:p w14:paraId="02F1B8A7" w14:textId="77777777" w:rsidR="009E0C75" w:rsidRDefault="006110B9">
      <w:pPr>
        <w:rPr>
          <w:rFonts w:ascii="宋体" w:hAnsi="宋体" w:cs="宋体" w:hint="eastAsia"/>
          <w:szCs w:val="28"/>
        </w:rPr>
      </w:pPr>
      <w:r>
        <w:rPr>
          <w:rFonts w:ascii="宋体" w:hAnsi="宋体" w:cs="宋体" w:hint="eastAsia"/>
          <w:szCs w:val="28"/>
        </w:rPr>
        <w:t>第三步，找出影响质量的主要因素。</w:t>
      </w:r>
    </w:p>
    <w:p w14:paraId="0E459059" w14:textId="77777777" w:rsidR="009E0C75" w:rsidRDefault="006110B9">
      <w:pPr>
        <w:rPr>
          <w:rFonts w:ascii="宋体" w:hAnsi="宋体" w:cs="宋体" w:hint="eastAsia"/>
          <w:szCs w:val="28"/>
        </w:rPr>
      </w:pPr>
      <w:r>
        <w:rPr>
          <w:rFonts w:ascii="宋体" w:hAnsi="宋体" w:cs="宋体" w:hint="eastAsia"/>
          <w:szCs w:val="28"/>
        </w:rPr>
        <w:t>为找出影响质量的主要因素，可采用的方法有两种：一是利用数理统计的方法和图表，二是当数据不容易取得或者受时间限制来不及取得时，可根据有关问题分析会的意见来确定。</w:t>
      </w:r>
    </w:p>
    <w:p w14:paraId="1DBF6A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）实施</w:t>
      </w:r>
    </w:p>
    <w:p w14:paraId="535AC68D" w14:textId="77777777" w:rsidR="009E0C75" w:rsidRDefault="006110B9">
      <w:pPr>
        <w:rPr>
          <w:rFonts w:ascii="宋体" w:hAnsi="宋体" w:cs="宋体" w:hint="eastAsia"/>
          <w:szCs w:val="28"/>
        </w:rPr>
      </w:pPr>
      <w:r>
        <w:rPr>
          <w:rFonts w:ascii="宋体" w:hAnsi="宋体" w:cs="宋体" w:hint="eastAsia"/>
          <w:szCs w:val="28"/>
        </w:rPr>
        <w:t>实施时质量管理的第二个环，实施这个环节只有一个步骤，即第五步。</w:t>
      </w:r>
    </w:p>
    <w:p w14:paraId="5C7FF1C0" w14:textId="77777777" w:rsidR="009E0C75" w:rsidRDefault="006110B9">
      <w:pPr>
        <w:rPr>
          <w:rFonts w:ascii="宋体" w:hAnsi="宋体" w:cs="宋体" w:hint="eastAsia"/>
          <w:szCs w:val="28"/>
        </w:rPr>
      </w:pPr>
      <w:r>
        <w:rPr>
          <w:rFonts w:ascii="宋体" w:hAnsi="宋体" w:cs="宋体" w:hint="eastAsia"/>
          <w:szCs w:val="28"/>
        </w:rPr>
        <w:t>第四步，组织对质量计划或措施的执行。</w:t>
      </w:r>
    </w:p>
    <w:p w14:paraId="336A4D7C" w14:textId="77777777" w:rsidR="009E0C75" w:rsidRDefault="006110B9">
      <w:pPr>
        <w:rPr>
          <w:rFonts w:ascii="宋体" w:hAnsi="宋体" w:cs="宋体" w:hint="eastAsia"/>
          <w:szCs w:val="28"/>
        </w:rPr>
      </w:pPr>
      <w:r>
        <w:rPr>
          <w:rFonts w:ascii="宋体" w:hAnsi="宋体" w:cs="宋体" w:hint="eastAsia"/>
          <w:szCs w:val="28"/>
        </w:rPr>
        <w:t>怎样组织计划措施的执行呢，首先，要做好计划的交底和落实。落实包括组织落实、技术和物资材料的落实。有关人员还要经过培训、实行并经过考核合格再执行其次，计划的执行，要依靠质量保证工作体系。具体地说，就是要依靠思想工作体系，做好教育工作依靠组织体系，即完善组织机构、责任制、规章制度等各项工作依靠产品形成过程的质量控制体系，做好质量控制工作，以保证质量计划的执行。</w:t>
      </w:r>
    </w:p>
    <w:p w14:paraId="102B55C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）检查（</w:t>
      </w:r>
      <w:r>
        <w:rPr>
          <w:rFonts w:ascii="宋体" w:hAnsi="宋体" w:cs="宋体" w:hint="eastAsia"/>
          <w:szCs w:val="28"/>
        </w:rPr>
        <w:t>CHECK</w:t>
      </w:r>
      <w:r>
        <w:rPr>
          <w:rFonts w:ascii="宋体" w:hAnsi="宋体" w:cs="宋体" w:hint="eastAsia"/>
          <w:szCs w:val="28"/>
        </w:rPr>
        <w:t>）</w:t>
      </w:r>
    </w:p>
    <w:p w14:paraId="6985A06E" w14:textId="77777777" w:rsidR="009E0C75" w:rsidRDefault="006110B9">
      <w:pPr>
        <w:rPr>
          <w:rFonts w:ascii="宋体" w:hAnsi="宋体" w:cs="宋体" w:hint="eastAsia"/>
          <w:szCs w:val="28"/>
        </w:rPr>
      </w:pPr>
      <w:r>
        <w:rPr>
          <w:rFonts w:ascii="宋体" w:hAnsi="宋体" w:cs="宋体" w:hint="eastAsia"/>
          <w:szCs w:val="28"/>
        </w:rPr>
        <w:t>检查时质量管理的第三个环节。检查也只有一个步骤，即第六步。</w:t>
      </w:r>
    </w:p>
    <w:p w14:paraId="46689B90" w14:textId="77777777" w:rsidR="009E0C75" w:rsidRDefault="006110B9">
      <w:pPr>
        <w:rPr>
          <w:rFonts w:ascii="宋体" w:hAnsi="宋体" w:cs="宋体" w:hint="eastAsia"/>
          <w:szCs w:val="28"/>
        </w:rPr>
      </w:pPr>
      <w:r>
        <w:rPr>
          <w:rFonts w:ascii="宋体" w:hAnsi="宋体" w:cs="宋体" w:hint="eastAsia"/>
          <w:szCs w:val="28"/>
        </w:rPr>
        <w:t>也就是检查作业是否按计划要求去做的，那些</w:t>
      </w:r>
      <w:proofErr w:type="gramStart"/>
      <w:r>
        <w:rPr>
          <w:rFonts w:ascii="宋体" w:hAnsi="宋体" w:cs="宋体" w:hint="eastAsia"/>
          <w:szCs w:val="28"/>
        </w:rPr>
        <w:t>做对</w:t>
      </w:r>
      <w:proofErr w:type="gramEnd"/>
      <w:r>
        <w:rPr>
          <w:rFonts w:ascii="宋体" w:hAnsi="宋体" w:cs="宋体" w:hint="eastAsia"/>
          <w:szCs w:val="28"/>
        </w:rPr>
        <w:t>了，哪些还没有达到要求，哪些有效果，哪些还没有效果。</w:t>
      </w:r>
    </w:p>
    <w:p w14:paraId="3624C9F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）处理（</w:t>
      </w:r>
      <w:r>
        <w:rPr>
          <w:rFonts w:ascii="宋体" w:hAnsi="宋体" w:cs="宋体" w:hint="eastAsia"/>
          <w:szCs w:val="28"/>
        </w:rPr>
        <w:t>ACTION</w:t>
      </w:r>
      <w:r>
        <w:rPr>
          <w:rFonts w:ascii="宋体" w:hAnsi="宋体" w:cs="宋体" w:hint="eastAsia"/>
          <w:szCs w:val="28"/>
        </w:rPr>
        <w:t>）</w:t>
      </w:r>
    </w:p>
    <w:p w14:paraId="3C64DCBA" w14:textId="77777777" w:rsidR="009E0C75" w:rsidRDefault="006110B9">
      <w:pPr>
        <w:rPr>
          <w:rFonts w:ascii="宋体" w:hAnsi="宋体" w:cs="宋体" w:hint="eastAsia"/>
          <w:szCs w:val="28"/>
        </w:rPr>
      </w:pPr>
      <w:r>
        <w:rPr>
          <w:rFonts w:ascii="宋体" w:hAnsi="宋体" w:cs="宋体" w:hint="eastAsia"/>
          <w:szCs w:val="28"/>
        </w:rPr>
        <w:t>处理是质量管理的第四个环节，包括两个具体步骤。</w:t>
      </w:r>
    </w:p>
    <w:p w14:paraId="047496CD" w14:textId="77777777" w:rsidR="009E0C75" w:rsidRDefault="006110B9">
      <w:pPr>
        <w:rPr>
          <w:rFonts w:ascii="宋体" w:hAnsi="宋体" w:cs="宋体" w:hint="eastAsia"/>
          <w:szCs w:val="28"/>
        </w:rPr>
      </w:pPr>
      <w:r>
        <w:rPr>
          <w:rFonts w:ascii="宋体" w:hAnsi="宋体" w:cs="宋体" w:hint="eastAsia"/>
          <w:szCs w:val="28"/>
        </w:rPr>
        <w:t>第五步，总结经验，巩固承接。也就是经过上一步检查以后，把确有效果的措施在实施中取得好经验，通过修订相应的工艺文件、工艺规程、作业标准的各种质量管理的规章制度加以总结，把成绩巩固下来。</w:t>
      </w:r>
    </w:p>
    <w:p w14:paraId="07C9F80A" w14:textId="77777777" w:rsidR="009E0C75" w:rsidRDefault="006110B9">
      <w:pPr>
        <w:rPr>
          <w:rFonts w:ascii="宋体" w:hAnsi="宋体" w:cs="宋体" w:hint="eastAsia"/>
          <w:szCs w:val="28"/>
        </w:rPr>
      </w:pPr>
      <w:r>
        <w:rPr>
          <w:rFonts w:ascii="宋体" w:hAnsi="宋体" w:cs="宋体" w:hint="eastAsia"/>
          <w:szCs w:val="28"/>
        </w:rPr>
        <w:t>第六步，提出尚未解决的问题。</w:t>
      </w:r>
    </w:p>
    <w:p w14:paraId="6A3D48A2" w14:textId="77777777" w:rsidR="009E0C75" w:rsidRDefault="006110B9">
      <w:pPr>
        <w:rPr>
          <w:rFonts w:ascii="宋体" w:hAnsi="宋体" w:cs="宋体" w:hint="eastAsia"/>
          <w:szCs w:val="28"/>
        </w:rPr>
      </w:pPr>
      <w:r>
        <w:rPr>
          <w:rFonts w:ascii="宋体" w:hAnsi="宋体" w:cs="宋体" w:hint="eastAsia"/>
          <w:szCs w:val="28"/>
        </w:rPr>
        <w:t>通过检查，把效果还不显著或不符合要求的那些措施，作为遗留问题，反映到下一个循环中去。</w:t>
      </w:r>
    </w:p>
    <w:p w14:paraId="4C18671C" w14:textId="77777777" w:rsidR="009E0C75" w:rsidRDefault="006110B9">
      <w:pPr>
        <w:rPr>
          <w:rFonts w:ascii="宋体" w:hAnsi="宋体" w:cs="宋体" w:hint="eastAsia"/>
          <w:szCs w:val="28"/>
        </w:rPr>
      </w:pPr>
      <w:r>
        <w:rPr>
          <w:rFonts w:ascii="宋体" w:hAnsi="宋体" w:cs="宋体" w:hint="eastAsia"/>
          <w:szCs w:val="28"/>
        </w:rPr>
        <w:t>上述六个步骤，就是计划、实施、检查、处理四个环节的具体化。计划、实施、检查、处理四个词的英文词</w:t>
      </w:r>
      <w:proofErr w:type="gramStart"/>
      <w:r>
        <w:rPr>
          <w:rFonts w:ascii="宋体" w:hAnsi="宋体" w:cs="宋体" w:hint="eastAsia"/>
          <w:szCs w:val="28"/>
        </w:rPr>
        <w:t>首分别</w:t>
      </w:r>
      <w:proofErr w:type="gramEnd"/>
      <w:r>
        <w:rPr>
          <w:rFonts w:ascii="宋体" w:hAnsi="宋体" w:cs="宋体" w:hint="eastAsia"/>
          <w:szCs w:val="28"/>
        </w:rPr>
        <w:t>为</w:t>
      </w:r>
      <w:r>
        <w:rPr>
          <w:rFonts w:ascii="宋体" w:hAnsi="宋体" w:cs="宋体" w:hint="eastAsia"/>
          <w:szCs w:val="28"/>
        </w:rPr>
        <w:t>P</w:t>
      </w:r>
      <w:r>
        <w:rPr>
          <w:rFonts w:ascii="宋体" w:hAnsi="宋体" w:cs="宋体" w:hint="eastAsia"/>
          <w:szCs w:val="28"/>
        </w:rPr>
        <w:t>、</w:t>
      </w:r>
      <w:r>
        <w:rPr>
          <w:rFonts w:ascii="宋体" w:hAnsi="宋体" w:cs="宋体" w:hint="eastAsia"/>
          <w:szCs w:val="28"/>
        </w:rPr>
        <w:t>D</w:t>
      </w:r>
      <w:r>
        <w:rPr>
          <w:rFonts w:ascii="宋体" w:hAnsi="宋体" w:cs="宋体" w:hint="eastAsia"/>
          <w:szCs w:val="28"/>
        </w:rPr>
        <w:t>、</w:t>
      </w:r>
      <w:r>
        <w:rPr>
          <w:rFonts w:ascii="宋体" w:hAnsi="宋体" w:cs="宋体" w:hint="eastAsia"/>
          <w:szCs w:val="28"/>
        </w:rPr>
        <w:t>C</w:t>
      </w:r>
      <w:r>
        <w:rPr>
          <w:rFonts w:ascii="宋体" w:hAnsi="宋体" w:cs="宋体" w:hint="eastAsia"/>
          <w:szCs w:val="28"/>
        </w:rPr>
        <w:t>、</w:t>
      </w:r>
      <w:r>
        <w:rPr>
          <w:rFonts w:ascii="宋体" w:hAnsi="宋体" w:cs="宋体" w:hint="eastAsia"/>
          <w:szCs w:val="28"/>
        </w:rPr>
        <w:t>A</w:t>
      </w:r>
      <w:r>
        <w:rPr>
          <w:rFonts w:ascii="宋体" w:hAnsi="宋体" w:cs="宋体" w:hint="eastAsia"/>
          <w:szCs w:val="28"/>
        </w:rPr>
        <w:t>，所以这四个环节又称为</w:t>
      </w:r>
      <w:r>
        <w:rPr>
          <w:rFonts w:ascii="宋体" w:hAnsi="宋体" w:cs="宋体" w:hint="eastAsia"/>
          <w:szCs w:val="28"/>
        </w:rPr>
        <w:t>PDCA</w:t>
      </w:r>
      <w:r>
        <w:rPr>
          <w:rFonts w:ascii="宋体" w:hAnsi="宋体" w:cs="宋体" w:hint="eastAsia"/>
          <w:szCs w:val="28"/>
        </w:rPr>
        <w:t>循环。</w:t>
      </w:r>
    </w:p>
    <w:p w14:paraId="5F388B77" w14:textId="77777777" w:rsidR="009E0C75" w:rsidRDefault="006110B9">
      <w:pPr>
        <w:rPr>
          <w:rFonts w:ascii="宋体" w:hAnsi="宋体" w:cs="宋体" w:hint="eastAsia"/>
          <w:szCs w:val="28"/>
        </w:rPr>
      </w:pPr>
      <w:r>
        <w:rPr>
          <w:rFonts w:ascii="宋体" w:hAnsi="宋体" w:cs="宋体" w:hint="eastAsia"/>
          <w:szCs w:val="28"/>
        </w:rPr>
        <w:t>PDCA</w:t>
      </w:r>
      <w:r>
        <w:rPr>
          <w:rFonts w:ascii="宋体" w:hAnsi="宋体" w:cs="宋体" w:hint="eastAsia"/>
          <w:szCs w:val="28"/>
        </w:rPr>
        <w:t>循环是不断进行的，每循环一次，就实现一定的质量目标，解决一定的问题，使质量水平有所提高。如此不断循环，周而复始，质量水平也不断提高，如爬楼一样。</w:t>
      </w:r>
    </w:p>
    <w:p w14:paraId="174B3C75" w14:textId="77777777" w:rsidR="009E0C75" w:rsidRDefault="006110B9">
      <w:pPr>
        <w:rPr>
          <w:rFonts w:ascii="宋体" w:hAnsi="宋体" w:cs="宋体" w:hint="eastAsia"/>
          <w:szCs w:val="28"/>
        </w:rPr>
      </w:pPr>
      <w:r>
        <w:rPr>
          <w:rFonts w:ascii="宋体" w:hAnsi="宋体" w:cs="宋体" w:hint="eastAsia"/>
          <w:szCs w:val="28"/>
        </w:rPr>
        <w:t>十、工程产品保护措施</w:t>
      </w:r>
    </w:p>
    <w:p w14:paraId="3C5B2162" w14:textId="77777777" w:rsidR="009E0C75" w:rsidRDefault="006110B9">
      <w:pPr>
        <w:rPr>
          <w:rFonts w:ascii="宋体" w:hAnsi="宋体" w:cs="宋体" w:hint="eastAsia"/>
          <w:szCs w:val="28"/>
        </w:rPr>
      </w:pPr>
      <w:r>
        <w:rPr>
          <w:rFonts w:ascii="宋体" w:hAnsi="宋体" w:cs="宋体" w:hint="eastAsia"/>
          <w:szCs w:val="28"/>
        </w:rPr>
        <w:t>成品保护是指在施工过程中，有些分项工程和分部工程已经完成，其它尚在施工，或单位工程已接近扫尾或竣工的工程，尚未正式竣工验收之前，均属成品保护之列。</w:t>
      </w:r>
    </w:p>
    <w:p w14:paraId="0F1C6E0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、管理工作</w:t>
      </w:r>
    </w:p>
    <w:p w14:paraId="50B558E2" w14:textId="77777777" w:rsidR="009E0C75" w:rsidRDefault="006110B9">
      <w:pPr>
        <w:rPr>
          <w:rFonts w:ascii="宋体" w:hAnsi="宋体" w:cs="宋体" w:hint="eastAsia"/>
          <w:szCs w:val="28"/>
        </w:rPr>
      </w:pPr>
      <w:r>
        <w:rPr>
          <w:rFonts w:ascii="宋体" w:hAnsi="宋体" w:cs="宋体" w:hint="eastAsia"/>
          <w:szCs w:val="28"/>
        </w:rPr>
        <w:t>工程所需外购构件、半成品由工程</w:t>
      </w:r>
      <w:proofErr w:type="gramStart"/>
      <w:r>
        <w:rPr>
          <w:rFonts w:ascii="宋体" w:hAnsi="宋体" w:cs="宋体" w:hint="eastAsia"/>
          <w:szCs w:val="28"/>
        </w:rPr>
        <w:t>科按照</w:t>
      </w:r>
      <w:proofErr w:type="gramEnd"/>
      <w:r>
        <w:rPr>
          <w:rFonts w:ascii="宋体" w:hAnsi="宋体" w:cs="宋体" w:hint="eastAsia"/>
          <w:szCs w:val="28"/>
        </w:rPr>
        <w:t>施工图纸及相关设计文件，根据工程进度情况提供详细的使用计划，材料设备科按计划进行材料采购，由工程科提供施工现场材料存放场地，存放场地应根据材料种类和使用部</w:t>
      </w:r>
      <w:r>
        <w:rPr>
          <w:rFonts w:ascii="宋体" w:hAnsi="宋体" w:cs="宋体" w:hint="eastAsia"/>
          <w:szCs w:val="28"/>
        </w:rPr>
        <w:lastRenderedPageBreak/>
        <w:t>位尽量存放在使用区域附近不影响施工作业的地方，存放地点应便于看护人员巡视检查。</w:t>
      </w:r>
    </w:p>
    <w:p w14:paraId="581FB03D" w14:textId="77777777" w:rsidR="009E0C75" w:rsidRDefault="006110B9">
      <w:pPr>
        <w:rPr>
          <w:rFonts w:ascii="宋体" w:hAnsi="宋体" w:cs="宋体" w:hint="eastAsia"/>
          <w:szCs w:val="28"/>
        </w:rPr>
      </w:pPr>
      <w:r>
        <w:rPr>
          <w:rFonts w:ascii="宋体" w:hAnsi="宋体" w:cs="宋体" w:hint="eastAsia"/>
          <w:szCs w:val="28"/>
        </w:rPr>
        <w:t>工程所需外购构件、半成品进入施工现场前应由技术</w:t>
      </w:r>
      <w:proofErr w:type="gramStart"/>
      <w:r>
        <w:rPr>
          <w:rFonts w:ascii="宋体" w:hAnsi="宋体" w:cs="宋体" w:hint="eastAsia"/>
          <w:szCs w:val="28"/>
        </w:rPr>
        <w:t>质控科会同</w:t>
      </w:r>
      <w:proofErr w:type="gramEnd"/>
      <w:r>
        <w:rPr>
          <w:rFonts w:ascii="宋体" w:hAnsi="宋体" w:cs="宋体" w:hint="eastAsia"/>
          <w:szCs w:val="28"/>
        </w:rPr>
        <w:t>材料设备科、工程</w:t>
      </w:r>
      <w:proofErr w:type="gramStart"/>
      <w:r>
        <w:rPr>
          <w:rFonts w:ascii="宋体" w:hAnsi="宋体" w:cs="宋体" w:hint="eastAsia"/>
          <w:szCs w:val="28"/>
        </w:rPr>
        <w:t>科依据</w:t>
      </w:r>
      <w:proofErr w:type="gramEnd"/>
      <w:r>
        <w:rPr>
          <w:rFonts w:ascii="宋体" w:hAnsi="宋体" w:cs="宋体" w:hint="eastAsia"/>
          <w:szCs w:val="28"/>
        </w:rPr>
        <w:t>设计文件及相关规范对产品进行检验和试验，当产品规格、数量、使用性能满足设计和使用要求时，方可进入施工现场。</w:t>
      </w:r>
    </w:p>
    <w:p w14:paraId="52B901B4" w14:textId="77777777" w:rsidR="009E0C75" w:rsidRDefault="006110B9">
      <w:pPr>
        <w:rPr>
          <w:rFonts w:ascii="宋体" w:hAnsi="宋体" w:cs="宋体" w:hint="eastAsia"/>
          <w:szCs w:val="28"/>
        </w:rPr>
      </w:pPr>
      <w:r>
        <w:rPr>
          <w:rFonts w:ascii="宋体" w:hAnsi="宋体" w:cs="宋体" w:hint="eastAsia"/>
          <w:szCs w:val="28"/>
        </w:rPr>
        <w:t>工程所需外购构件、半成品进入施工现场后应由技术</w:t>
      </w:r>
      <w:proofErr w:type="gramStart"/>
      <w:r>
        <w:rPr>
          <w:rFonts w:ascii="宋体" w:hAnsi="宋体" w:cs="宋体" w:hint="eastAsia"/>
          <w:szCs w:val="28"/>
        </w:rPr>
        <w:t>质控科会同</w:t>
      </w:r>
      <w:proofErr w:type="gramEnd"/>
      <w:r>
        <w:rPr>
          <w:rFonts w:ascii="宋体" w:hAnsi="宋体" w:cs="宋体" w:hint="eastAsia"/>
          <w:szCs w:val="28"/>
        </w:rPr>
        <w:t>材料设备科、工程科对产品进行标识，标识内容包括产品名称、规格、数量以及试验检验状态。标识完成后由工程</w:t>
      </w:r>
      <w:proofErr w:type="gramStart"/>
      <w:r>
        <w:rPr>
          <w:rFonts w:ascii="宋体" w:hAnsi="宋体" w:cs="宋体" w:hint="eastAsia"/>
          <w:szCs w:val="28"/>
        </w:rPr>
        <w:t>科安排</w:t>
      </w:r>
      <w:proofErr w:type="gramEnd"/>
      <w:r>
        <w:rPr>
          <w:rFonts w:ascii="宋体" w:hAnsi="宋体" w:cs="宋体" w:hint="eastAsia"/>
          <w:szCs w:val="28"/>
        </w:rPr>
        <w:t>专人对产品进行保护，避免场内丢失和损坏由材料设备</w:t>
      </w:r>
      <w:proofErr w:type="gramStart"/>
      <w:r>
        <w:rPr>
          <w:rFonts w:ascii="宋体" w:hAnsi="宋体" w:cs="宋体" w:hint="eastAsia"/>
          <w:szCs w:val="28"/>
        </w:rPr>
        <w:t>科安排</w:t>
      </w:r>
      <w:proofErr w:type="gramEnd"/>
      <w:r>
        <w:rPr>
          <w:rFonts w:ascii="宋体" w:hAnsi="宋体" w:cs="宋体" w:hint="eastAsia"/>
          <w:szCs w:val="28"/>
        </w:rPr>
        <w:t>专人负责产品的领用，实行限额领料制度，避免材料的浪费。</w:t>
      </w:r>
    </w:p>
    <w:p w14:paraId="1E8345A9" w14:textId="77777777" w:rsidR="009E0C75" w:rsidRDefault="006110B9">
      <w:pPr>
        <w:rPr>
          <w:rFonts w:ascii="宋体" w:hAnsi="宋体" w:cs="宋体" w:hint="eastAsia"/>
          <w:szCs w:val="28"/>
        </w:rPr>
      </w:pPr>
      <w:r>
        <w:rPr>
          <w:rFonts w:ascii="宋体" w:hAnsi="宋体" w:cs="宋体" w:hint="eastAsia"/>
          <w:szCs w:val="28"/>
        </w:rPr>
        <w:t>产品在使用过程中，由材料设备</w:t>
      </w:r>
      <w:proofErr w:type="gramStart"/>
      <w:r>
        <w:rPr>
          <w:rFonts w:ascii="宋体" w:hAnsi="宋体" w:cs="宋体" w:hint="eastAsia"/>
          <w:szCs w:val="28"/>
        </w:rPr>
        <w:t>科安排</w:t>
      </w:r>
      <w:proofErr w:type="gramEnd"/>
      <w:r>
        <w:rPr>
          <w:rFonts w:ascii="宋体" w:hAnsi="宋体" w:cs="宋体" w:hint="eastAsia"/>
          <w:szCs w:val="28"/>
        </w:rPr>
        <w:t>专人监督外购构件、半成品的生产使用状态（规格、数量），对因违规操作造成的材料丢失和损坏进行处置。</w:t>
      </w:r>
    </w:p>
    <w:p w14:paraId="2D14341F" w14:textId="77777777" w:rsidR="009E0C75" w:rsidRDefault="006110B9">
      <w:pPr>
        <w:rPr>
          <w:rFonts w:ascii="宋体" w:hAnsi="宋体" w:cs="宋体" w:hint="eastAsia"/>
          <w:szCs w:val="28"/>
        </w:rPr>
      </w:pPr>
      <w:r>
        <w:rPr>
          <w:rFonts w:ascii="宋体" w:hAnsi="宋体" w:cs="宋体" w:hint="eastAsia"/>
          <w:szCs w:val="28"/>
        </w:rPr>
        <w:t>产品在使用过程中，由技术质</w:t>
      </w:r>
      <w:proofErr w:type="gramStart"/>
      <w:r>
        <w:rPr>
          <w:rFonts w:ascii="宋体" w:hAnsi="宋体" w:cs="宋体" w:hint="eastAsia"/>
          <w:szCs w:val="28"/>
        </w:rPr>
        <w:t>控科安排</w:t>
      </w:r>
      <w:proofErr w:type="gramEnd"/>
      <w:r>
        <w:rPr>
          <w:rFonts w:ascii="宋体" w:hAnsi="宋体" w:cs="宋体" w:hint="eastAsia"/>
          <w:szCs w:val="28"/>
        </w:rPr>
        <w:t>专职技术员、质控员监督外购构件、半成品的生产使用过程，对不按设计文件使用、不遵守操作规程实施等造成的产品损坏、返工等情况进行处置。</w:t>
      </w:r>
    </w:p>
    <w:p w14:paraId="7B2046ED" w14:textId="77777777" w:rsidR="009E0C75" w:rsidRDefault="006110B9">
      <w:pPr>
        <w:rPr>
          <w:rFonts w:ascii="宋体" w:hAnsi="宋体" w:cs="宋体" w:hint="eastAsia"/>
          <w:szCs w:val="28"/>
        </w:rPr>
      </w:pPr>
      <w:r>
        <w:rPr>
          <w:rFonts w:ascii="宋体" w:hAnsi="宋体" w:cs="宋体" w:hint="eastAsia"/>
          <w:szCs w:val="28"/>
        </w:rPr>
        <w:t>产品在使用过程中，由工程</w:t>
      </w:r>
      <w:proofErr w:type="gramStart"/>
      <w:r>
        <w:rPr>
          <w:rFonts w:ascii="宋体" w:hAnsi="宋体" w:cs="宋体" w:hint="eastAsia"/>
          <w:szCs w:val="28"/>
        </w:rPr>
        <w:t>科安排</w:t>
      </w:r>
      <w:proofErr w:type="gramEnd"/>
      <w:r>
        <w:rPr>
          <w:rFonts w:ascii="宋体" w:hAnsi="宋体" w:cs="宋体" w:hint="eastAsia"/>
          <w:szCs w:val="28"/>
        </w:rPr>
        <w:t>专人检查外购构件、半成品及成品的防护工作，对不按要求进行防护造成的产品损坏进行处置。</w:t>
      </w:r>
    </w:p>
    <w:p w14:paraId="204DDEB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、产品保护措施</w:t>
      </w:r>
    </w:p>
    <w:p w14:paraId="6667078C" w14:textId="77777777" w:rsidR="009E0C75" w:rsidRDefault="006110B9">
      <w:pPr>
        <w:rPr>
          <w:rFonts w:ascii="宋体" w:hAnsi="宋体" w:cs="宋体" w:hint="eastAsia"/>
          <w:szCs w:val="28"/>
        </w:rPr>
      </w:pPr>
      <w:r>
        <w:rPr>
          <w:rFonts w:ascii="宋体" w:hAnsi="宋体" w:cs="宋体" w:hint="eastAsia"/>
          <w:szCs w:val="28"/>
        </w:rPr>
        <w:t>所有进场机砖、管材等成品、半成品由质控员、材料员进行标识，合格的可以用于工程当中，不合格的及时清退出场，不合格材料</w:t>
      </w:r>
      <w:proofErr w:type="gramStart"/>
      <w:r>
        <w:rPr>
          <w:rFonts w:ascii="宋体" w:hAnsi="宋体" w:cs="宋体" w:hint="eastAsia"/>
          <w:szCs w:val="28"/>
        </w:rPr>
        <w:t>不</w:t>
      </w:r>
      <w:proofErr w:type="gramEnd"/>
      <w:r>
        <w:rPr>
          <w:rFonts w:ascii="宋体" w:hAnsi="宋体" w:cs="宋体" w:hint="eastAsia"/>
          <w:szCs w:val="28"/>
        </w:rPr>
        <w:t>进场。</w:t>
      </w:r>
    </w:p>
    <w:p w14:paraId="19996E9D" w14:textId="77777777" w:rsidR="009E0C75" w:rsidRDefault="006110B9">
      <w:pPr>
        <w:rPr>
          <w:rFonts w:ascii="宋体" w:hAnsi="宋体" w:cs="宋体" w:hint="eastAsia"/>
          <w:szCs w:val="28"/>
        </w:rPr>
      </w:pPr>
      <w:r>
        <w:rPr>
          <w:rFonts w:ascii="宋体" w:hAnsi="宋体" w:cs="宋体" w:hint="eastAsia"/>
          <w:szCs w:val="28"/>
        </w:rPr>
        <w:t>十一、质量控制及预防措施</w:t>
      </w:r>
    </w:p>
    <w:p w14:paraId="2E352DF7"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、施工前的准备</w:t>
      </w:r>
    </w:p>
    <w:p w14:paraId="493127A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）设备和材料的检查</w:t>
      </w:r>
    </w:p>
    <w:p w14:paraId="7DCB4A71" w14:textId="77777777" w:rsidR="009E0C75" w:rsidRDefault="006110B9">
      <w:pPr>
        <w:rPr>
          <w:rFonts w:ascii="宋体" w:hAnsi="宋体" w:cs="宋体" w:hint="eastAsia"/>
          <w:szCs w:val="28"/>
        </w:rPr>
      </w:pPr>
      <w:r>
        <w:rPr>
          <w:rFonts w:ascii="宋体" w:hAnsi="宋体" w:cs="宋体" w:hint="eastAsia"/>
          <w:szCs w:val="28"/>
        </w:rPr>
        <w:t>在开始施工前，施工人员必须对施工设备和材料进行检查，以验证是否符合已批准的有关图纸、技术文件（规范、规程、规定、施工组织设计或施工方案）和程序的规定和要求，必要时对其进行标识。</w:t>
      </w:r>
    </w:p>
    <w:p w14:paraId="7AF3DF4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）施工前检</w:t>
      </w:r>
    </w:p>
    <w:p w14:paraId="78C9043F" w14:textId="77777777" w:rsidR="009E0C75" w:rsidRDefault="006110B9">
      <w:pPr>
        <w:rPr>
          <w:rFonts w:ascii="宋体" w:hAnsi="宋体" w:cs="宋体" w:hint="eastAsia"/>
          <w:szCs w:val="28"/>
        </w:rPr>
      </w:pPr>
      <w:r>
        <w:rPr>
          <w:rFonts w:ascii="宋体" w:hAnsi="宋体" w:cs="宋体" w:hint="eastAsia"/>
          <w:szCs w:val="28"/>
        </w:rPr>
        <w:t>检查本工程是否已获批准开工。</w:t>
      </w:r>
    </w:p>
    <w:p w14:paraId="52B4EF47" w14:textId="77777777" w:rsidR="009E0C75" w:rsidRDefault="006110B9">
      <w:pPr>
        <w:rPr>
          <w:rFonts w:ascii="宋体" w:hAnsi="宋体" w:cs="宋体" w:hint="eastAsia"/>
          <w:szCs w:val="28"/>
        </w:rPr>
      </w:pPr>
      <w:r>
        <w:rPr>
          <w:rFonts w:ascii="宋体" w:hAnsi="宋体" w:cs="宋体" w:hint="eastAsia"/>
          <w:szCs w:val="28"/>
        </w:rPr>
        <w:t>检查开工前图纸是否会审及施工组织设计是否审批。</w:t>
      </w:r>
    </w:p>
    <w:p w14:paraId="024C6385" w14:textId="77777777" w:rsidR="009E0C75" w:rsidRDefault="006110B9">
      <w:pPr>
        <w:rPr>
          <w:rFonts w:ascii="宋体" w:hAnsi="宋体" w:cs="宋体" w:hint="eastAsia"/>
          <w:szCs w:val="28"/>
        </w:rPr>
      </w:pPr>
      <w:r>
        <w:rPr>
          <w:rFonts w:ascii="宋体" w:hAnsi="宋体" w:cs="宋体" w:hint="eastAsia"/>
          <w:szCs w:val="28"/>
        </w:rPr>
        <w:t>检查是否向施工人员进行质量、安全、文明施工目标和措施进行技术交底。</w:t>
      </w:r>
    </w:p>
    <w:p w14:paraId="479287EF" w14:textId="77777777" w:rsidR="009E0C75" w:rsidRDefault="006110B9">
      <w:pPr>
        <w:rPr>
          <w:rFonts w:ascii="宋体" w:hAnsi="宋体" w:cs="宋体" w:hint="eastAsia"/>
          <w:szCs w:val="28"/>
        </w:rPr>
      </w:pPr>
      <w:r>
        <w:rPr>
          <w:rFonts w:ascii="宋体" w:hAnsi="宋体" w:cs="宋体" w:hint="eastAsia"/>
          <w:szCs w:val="28"/>
        </w:rPr>
        <w:t>隐蔽前检查隐蔽工程是否已验收合格。</w:t>
      </w:r>
    </w:p>
    <w:p w14:paraId="5B75B284" w14:textId="77777777" w:rsidR="009E0C75" w:rsidRDefault="006110B9">
      <w:pPr>
        <w:rPr>
          <w:rFonts w:ascii="宋体" w:hAnsi="宋体" w:cs="宋体" w:hint="eastAsia"/>
          <w:szCs w:val="28"/>
        </w:rPr>
      </w:pPr>
      <w:r>
        <w:rPr>
          <w:rFonts w:ascii="宋体" w:hAnsi="宋体" w:cs="宋体" w:hint="eastAsia"/>
          <w:szCs w:val="28"/>
        </w:rPr>
        <w:t>检查所需原材料及半成品是否具备质保书或合格出厂证。</w:t>
      </w:r>
    </w:p>
    <w:p w14:paraId="4D4E68DD" w14:textId="77777777" w:rsidR="009E0C75" w:rsidRDefault="006110B9">
      <w:pPr>
        <w:rPr>
          <w:rFonts w:ascii="宋体" w:hAnsi="宋体" w:cs="宋体" w:hint="eastAsia"/>
          <w:szCs w:val="28"/>
        </w:rPr>
      </w:pPr>
      <w:r>
        <w:rPr>
          <w:rFonts w:ascii="宋体" w:hAnsi="宋体" w:cs="宋体" w:hint="eastAsia"/>
          <w:szCs w:val="28"/>
        </w:rPr>
        <w:t>检查必需的专用工具是否完备、达标。</w:t>
      </w:r>
    </w:p>
    <w:p w14:paraId="5419CA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）施工现场条件检查</w:t>
      </w:r>
    </w:p>
    <w:p w14:paraId="7C706BD6" w14:textId="77777777" w:rsidR="009E0C75" w:rsidRDefault="006110B9">
      <w:pPr>
        <w:rPr>
          <w:rFonts w:ascii="宋体" w:hAnsi="宋体" w:cs="宋体" w:hint="eastAsia"/>
          <w:szCs w:val="28"/>
        </w:rPr>
      </w:pPr>
      <w:r>
        <w:rPr>
          <w:rFonts w:ascii="宋体" w:hAnsi="宋体" w:cs="宋体" w:hint="eastAsia"/>
          <w:szCs w:val="28"/>
        </w:rPr>
        <w:t>水平交叉施工和相邻施工活动的互相衔接，必要时应提供防护措施或及时调整，重新合理组织施工。</w:t>
      </w:r>
    </w:p>
    <w:p w14:paraId="7FE5DD3C" w14:textId="77777777" w:rsidR="009E0C75" w:rsidRDefault="006110B9">
      <w:pPr>
        <w:rPr>
          <w:rFonts w:ascii="宋体" w:hAnsi="宋体" w:cs="宋体" w:hint="eastAsia"/>
          <w:szCs w:val="28"/>
        </w:rPr>
      </w:pPr>
      <w:r>
        <w:rPr>
          <w:rFonts w:ascii="宋体" w:hAnsi="宋体" w:cs="宋体" w:hint="eastAsia"/>
          <w:szCs w:val="28"/>
        </w:rPr>
        <w:t>恶劣的气候是否影响施工质量。</w:t>
      </w:r>
    </w:p>
    <w:p w14:paraId="3065479A" w14:textId="77777777" w:rsidR="009E0C75" w:rsidRDefault="006110B9">
      <w:pPr>
        <w:rPr>
          <w:rFonts w:ascii="宋体" w:hAnsi="宋体" w:cs="宋体" w:hint="eastAsia"/>
          <w:szCs w:val="28"/>
        </w:rPr>
      </w:pPr>
      <w:r>
        <w:rPr>
          <w:rFonts w:ascii="宋体" w:hAnsi="宋体" w:cs="宋体" w:hint="eastAsia"/>
          <w:szCs w:val="28"/>
        </w:rPr>
        <w:t>该项施工活动是否会对以后的施工带来不利影响。</w:t>
      </w:r>
    </w:p>
    <w:p w14:paraId="38789B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）施工过程控制</w:t>
      </w:r>
    </w:p>
    <w:p w14:paraId="05FA7AE0" w14:textId="77777777" w:rsidR="009E0C75" w:rsidRDefault="006110B9">
      <w:pPr>
        <w:rPr>
          <w:rFonts w:ascii="宋体" w:hAnsi="宋体" w:cs="宋体" w:hint="eastAsia"/>
          <w:szCs w:val="28"/>
        </w:rPr>
      </w:pPr>
      <w:r>
        <w:rPr>
          <w:rFonts w:ascii="宋体" w:hAnsi="宋体" w:cs="宋体" w:hint="eastAsia"/>
          <w:szCs w:val="28"/>
        </w:rPr>
        <w:t>检查施工人员是否按照施工程序、施工图和设计文件手册规定的程序和要求进行施工。</w:t>
      </w:r>
    </w:p>
    <w:p w14:paraId="75488A1C" w14:textId="77777777" w:rsidR="009E0C75" w:rsidRDefault="006110B9">
      <w:pPr>
        <w:rPr>
          <w:rFonts w:ascii="宋体" w:hAnsi="宋体" w:cs="宋体" w:hint="eastAsia"/>
          <w:szCs w:val="28"/>
        </w:rPr>
      </w:pPr>
      <w:r>
        <w:rPr>
          <w:rFonts w:ascii="宋体" w:hAnsi="宋体" w:cs="宋体" w:hint="eastAsia"/>
          <w:szCs w:val="28"/>
        </w:rPr>
        <w:t>检查施工过程中是否按标准、规范、程序等要求及时作质量记录，检</w:t>
      </w:r>
      <w:r>
        <w:rPr>
          <w:rFonts w:ascii="宋体" w:hAnsi="宋体" w:cs="宋体" w:hint="eastAsia"/>
          <w:szCs w:val="28"/>
        </w:rPr>
        <w:lastRenderedPageBreak/>
        <w:t>查记录的完整性、准确性。</w:t>
      </w:r>
    </w:p>
    <w:p w14:paraId="7AE750D9" w14:textId="77777777" w:rsidR="009E0C75" w:rsidRDefault="006110B9">
      <w:pPr>
        <w:rPr>
          <w:rFonts w:ascii="宋体" w:hAnsi="宋体" w:cs="宋体" w:hint="eastAsia"/>
          <w:szCs w:val="28"/>
        </w:rPr>
      </w:pPr>
      <w:r>
        <w:rPr>
          <w:rFonts w:ascii="宋体" w:hAnsi="宋体" w:cs="宋体" w:hint="eastAsia"/>
          <w:szCs w:val="28"/>
        </w:rPr>
        <w:t>检查施工中是否发生不合格施工点，有否得到妥善处理和正确记录。</w:t>
      </w:r>
    </w:p>
    <w:p w14:paraId="17159EA1" w14:textId="77777777" w:rsidR="009E0C75" w:rsidRDefault="006110B9">
      <w:pPr>
        <w:rPr>
          <w:rFonts w:ascii="宋体" w:hAnsi="宋体" w:cs="宋体" w:hint="eastAsia"/>
          <w:szCs w:val="28"/>
        </w:rPr>
      </w:pPr>
      <w:r>
        <w:rPr>
          <w:rFonts w:ascii="宋体" w:hAnsi="宋体" w:cs="宋体" w:hint="eastAsia"/>
          <w:szCs w:val="28"/>
        </w:rPr>
        <w:t>根据预先设置的质量控制点，及时进行验收签证。</w:t>
      </w:r>
    </w:p>
    <w:p w14:paraId="33733B7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）工程收尾控制</w:t>
      </w:r>
    </w:p>
    <w:p w14:paraId="66BD07D0" w14:textId="77777777" w:rsidR="009E0C75" w:rsidRDefault="006110B9">
      <w:pPr>
        <w:rPr>
          <w:rFonts w:ascii="宋体" w:hAnsi="宋体" w:cs="宋体" w:hint="eastAsia"/>
          <w:szCs w:val="28"/>
        </w:rPr>
      </w:pPr>
      <w:r>
        <w:rPr>
          <w:rFonts w:ascii="宋体" w:hAnsi="宋体" w:cs="宋体" w:hint="eastAsia"/>
          <w:szCs w:val="28"/>
        </w:rPr>
        <w:t>当工程施工到需要中间交接阶段时，及时整理相应资料，办理工程中间交接手续，签收中间交接记录。</w:t>
      </w:r>
    </w:p>
    <w:p w14:paraId="7CE1B09E" w14:textId="77777777" w:rsidR="009E0C75" w:rsidRDefault="006110B9">
      <w:pPr>
        <w:rPr>
          <w:rFonts w:ascii="宋体" w:hAnsi="宋体" w:cs="宋体" w:hint="eastAsia"/>
          <w:szCs w:val="28"/>
        </w:rPr>
      </w:pPr>
      <w:r>
        <w:rPr>
          <w:rFonts w:ascii="宋体" w:hAnsi="宋体" w:cs="宋体" w:hint="eastAsia"/>
          <w:szCs w:val="28"/>
        </w:rPr>
        <w:t>按照业主、监理等单位提出的整改内容和日期，按照指定完成日期对工程收尾阶段进行修补、完善，满足业主、监理单位要求，确保工程如期终交。</w:t>
      </w:r>
    </w:p>
    <w:p w14:paraId="7941997A" w14:textId="77777777" w:rsidR="009E0C75" w:rsidRDefault="006110B9">
      <w:pPr>
        <w:rPr>
          <w:rFonts w:ascii="宋体" w:hAnsi="宋体" w:cs="宋体" w:hint="eastAsia"/>
          <w:szCs w:val="28"/>
        </w:rPr>
      </w:pPr>
      <w:r>
        <w:rPr>
          <w:rFonts w:ascii="宋体" w:hAnsi="宋体" w:cs="宋体" w:hint="eastAsia"/>
          <w:szCs w:val="28"/>
        </w:rPr>
        <w:t>竣工之后：全面检查全套工程技术资料，填写质量保证资料核查表、单位工程观感质量评定表、单位工程质量综合评定表，及时填写竣工报告，编制施工图，提出书面交工验收通知，在验收合格后，</w:t>
      </w:r>
      <w:proofErr w:type="gramStart"/>
      <w:r>
        <w:rPr>
          <w:rFonts w:ascii="宋体" w:hAnsi="宋体" w:cs="宋体" w:hint="eastAsia"/>
          <w:szCs w:val="28"/>
        </w:rPr>
        <w:t>签定</w:t>
      </w:r>
      <w:proofErr w:type="gramEnd"/>
      <w:r>
        <w:rPr>
          <w:rFonts w:ascii="宋体" w:hAnsi="宋体" w:cs="宋体" w:hint="eastAsia"/>
          <w:szCs w:val="28"/>
        </w:rPr>
        <w:t>交工验收证书。</w:t>
      </w:r>
    </w:p>
    <w:p w14:paraId="64A9D5BA" w14:textId="77777777" w:rsidR="009E0C75" w:rsidRDefault="006110B9">
      <w:pPr>
        <w:rPr>
          <w:rFonts w:ascii="宋体" w:hAnsi="宋体" w:cs="宋体" w:hint="eastAsia"/>
          <w:szCs w:val="28"/>
        </w:rPr>
      </w:pPr>
      <w:r>
        <w:rPr>
          <w:rFonts w:ascii="宋体" w:hAnsi="宋体" w:cs="宋体" w:hint="eastAsia"/>
          <w:szCs w:val="28"/>
        </w:rPr>
        <w:t>工程竣工应在项目部和公司二级预验收合格的基础上，向建设单位、监理公司提出终验。</w:t>
      </w:r>
    </w:p>
    <w:p w14:paraId="62793CE0" w14:textId="77777777" w:rsidR="009E0C75" w:rsidRDefault="006110B9">
      <w:pPr>
        <w:rPr>
          <w:rFonts w:ascii="宋体" w:hAnsi="宋体" w:cs="宋体" w:hint="eastAsia"/>
          <w:szCs w:val="28"/>
        </w:rPr>
      </w:pPr>
      <w:r>
        <w:rPr>
          <w:rFonts w:ascii="宋体" w:hAnsi="宋体" w:cs="宋体" w:hint="eastAsia"/>
          <w:szCs w:val="28"/>
        </w:rPr>
        <w:t>十二、测量、计量和试验控制措施</w:t>
      </w:r>
    </w:p>
    <w:p w14:paraId="60214453" w14:textId="77777777" w:rsidR="009E0C75" w:rsidRDefault="006110B9">
      <w:pPr>
        <w:rPr>
          <w:rFonts w:ascii="宋体" w:hAnsi="宋体" w:cs="宋体" w:hint="eastAsia"/>
          <w:szCs w:val="28"/>
        </w:rPr>
      </w:pPr>
      <w:r>
        <w:rPr>
          <w:rFonts w:ascii="宋体" w:hAnsi="宋体" w:cs="宋体" w:hint="eastAsia"/>
          <w:szCs w:val="28"/>
        </w:rPr>
        <w:t>各种</w:t>
      </w:r>
      <w:proofErr w:type="gramStart"/>
      <w:r>
        <w:rPr>
          <w:rFonts w:ascii="宋体" w:hAnsi="宋体" w:cs="宋体" w:hint="eastAsia"/>
          <w:szCs w:val="28"/>
        </w:rPr>
        <w:t>试验按</w:t>
      </w:r>
      <w:proofErr w:type="gramEnd"/>
      <w:r>
        <w:rPr>
          <w:rFonts w:ascii="宋体" w:hAnsi="宋体" w:cs="宋体" w:hint="eastAsia"/>
          <w:szCs w:val="28"/>
        </w:rPr>
        <w:t>标准、规范的要求进行，并要求不影响下道工序施工。试验有记录，并</w:t>
      </w:r>
      <w:proofErr w:type="gramStart"/>
      <w:r>
        <w:rPr>
          <w:rFonts w:ascii="宋体" w:hAnsi="宋体" w:cs="宋体" w:hint="eastAsia"/>
          <w:szCs w:val="28"/>
        </w:rPr>
        <w:t>按设置</w:t>
      </w:r>
      <w:proofErr w:type="gramEnd"/>
      <w:r>
        <w:rPr>
          <w:rFonts w:ascii="宋体" w:hAnsi="宋体" w:cs="宋体" w:hint="eastAsia"/>
          <w:szCs w:val="28"/>
        </w:rPr>
        <w:t>的质量控制点进行验收、签证。</w:t>
      </w:r>
    </w:p>
    <w:p w14:paraId="77471404" w14:textId="77777777" w:rsidR="009E0C75" w:rsidRDefault="006110B9">
      <w:pPr>
        <w:rPr>
          <w:rFonts w:ascii="宋体" w:hAnsi="宋体" w:cs="宋体" w:hint="eastAsia"/>
          <w:szCs w:val="28"/>
        </w:rPr>
      </w:pPr>
      <w:r>
        <w:rPr>
          <w:rFonts w:ascii="宋体" w:hAnsi="宋体" w:cs="宋体" w:hint="eastAsia"/>
          <w:szCs w:val="28"/>
        </w:rPr>
        <w:t>在施工过程中使用的测量、计量和试验设备必须具有合适的量程和精确度，并进行标识，并处于有效期内。</w:t>
      </w:r>
    </w:p>
    <w:p w14:paraId="7CD7E4EC" w14:textId="77777777" w:rsidR="009E0C75" w:rsidRDefault="006110B9">
      <w:pPr>
        <w:rPr>
          <w:rFonts w:ascii="宋体" w:hAnsi="宋体" w:cs="宋体" w:hint="eastAsia"/>
          <w:szCs w:val="28"/>
        </w:rPr>
      </w:pPr>
      <w:r>
        <w:rPr>
          <w:rFonts w:ascii="宋体" w:hAnsi="宋体" w:cs="宋体" w:hint="eastAsia"/>
          <w:szCs w:val="28"/>
        </w:rPr>
        <w:t>十三、施工过程检验和试验措施</w:t>
      </w:r>
    </w:p>
    <w:p w14:paraId="01761B2A" w14:textId="77777777" w:rsidR="009E0C75" w:rsidRDefault="006110B9">
      <w:pPr>
        <w:rPr>
          <w:rFonts w:ascii="宋体" w:hAnsi="宋体" w:cs="宋体" w:hint="eastAsia"/>
          <w:szCs w:val="28"/>
        </w:rPr>
      </w:pPr>
      <w:r>
        <w:rPr>
          <w:rFonts w:ascii="宋体" w:hAnsi="宋体" w:cs="宋体" w:hint="eastAsia"/>
          <w:szCs w:val="28"/>
        </w:rPr>
        <w:t>对进场的水泥、砂、石、砖等原材料应由单位工程技术负责人派专职</w:t>
      </w:r>
      <w:proofErr w:type="gramStart"/>
      <w:r>
        <w:rPr>
          <w:rFonts w:ascii="宋体" w:hAnsi="宋体" w:cs="宋体" w:hint="eastAsia"/>
          <w:szCs w:val="28"/>
        </w:rPr>
        <w:t>取样员委托</w:t>
      </w:r>
      <w:proofErr w:type="gramEnd"/>
      <w:r>
        <w:rPr>
          <w:rFonts w:ascii="宋体" w:hAnsi="宋体" w:cs="宋体" w:hint="eastAsia"/>
          <w:szCs w:val="28"/>
        </w:rPr>
        <w:t>试验，必要时提供质保书给试验室。</w:t>
      </w:r>
    </w:p>
    <w:p w14:paraId="2AFCBD40" w14:textId="77777777" w:rsidR="009E0C75" w:rsidRDefault="006110B9">
      <w:pPr>
        <w:rPr>
          <w:rFonts w:ascii="宋体" w:hAnsi="宋体" w:cs="宋体" w:hint="eastAsia"/>
          <w:szCs w:val="28"/>
        </w:rPr>
      </w:pPr>
      <w:r>
        <w:rPr>
          <w:rFonts w:ascii="宋体" w:hAnsi="宋体" w:cs="宋体" w:hint="eastAsia"/>
          <w:szCs w:val="28"/>
        </w:rPr>
        <w:lastRenderedPageBreak/>
        <w:t>每个分项工程结束后，操作班组应进行自检，施工员组织复检，合格后通知项目</w:t>
      </w:r>
      <w:proofErr w:type="gramStart"/>
      <w:r>
        <w:rPr>
          <w:rFonts w:ascii="宋体" w:hAnsi="宋体" w:cs="宋体" w:hint="eastAsia"/>
          <w:szCs w:val="28"/>
        </w:rPr>
        <w:t>部质量员</w:t>
      </w:r>
      <w:proofErr w:type="gramEnd"/>
      <w:r>
        <w:rPr>
          <w:rFonts w:ascii="宋体" w:hAnsi="宋体" w:cs="宋体" w:hint="eastAsia"/>
          <w:szCs w:val="28"/>
        </w:rPr>
        <w:t>进行核验，即实行三级验收制，验收方法：查看该分项工程各工序的技术记录和验收签证资料、质量缺陷处理记录等二是到现场实地检测，并作好原始记录，关键的分项工程验收，通知业主、监理人员参加，必要时通知设计人员参加，验收合格及时办理签证手续。</w:t>
      </w:r>
    </w:p>
    <w:p w14:paraId="3CF5136C" w14:textId="77777777" w:rsidR="009E0C75" w:rsidRDefault="006110B9">
      <w:pPr>
        <w:rPr>
          <w:rFonts w:ascii="宋体" w:hAnsi="宋体" w:cs="宋体" w:hint="eastAsia"/>
          <w:szCs w:val="28"/>
        </w:rPr>
      </w:pPr>
      <w:r>
        <w:rPr>
          <w:rFonts w:ascii="宋体" w:hAnsi="宋体" w:cs="宋体" w:hint="eastAsia"/>
          <w:szCs w:val="28"/>
        </w:rPr>
        <w:t>针对检验试验，本工程将编制检验试验计划。</w:t>
      </w:r>
    </w:p>
    <w:p w14:paraId="20F6ED0B" w14:textId="77777777" w:rsidR="009E0C75" w:rsidRDefault="006110B9">
      <w:pPr>
        <w:rPr>
          <w:rFonts w:ascii="宋体" w:hAnsi="宋体" w:cs="宋体" w:hint="eastAsia"/>
          <w:szCs w:val="28"/>
        </w:rPr>
      </w:pPr>
      <w:r>
        <w:rPr>
          <w:rFonts w:ascii="宋体" w:hAnsi="宋体" w:cs="宋体" w:hint="eastAsia"/>
          <w:szCs w:val="28"/>
        </w:rPr>
        <w:t>本工程采用的检测仪器有：详见《主要试验设备表》。</w:t>
      </w:r>
    </w:p>
    <w:p w14:paraId="3BF06FDA" w14:textId="77777777" w:rsidR="009E0C75" w:rsidRDefault="006110B9">
      <w:pPr>
        <w:rPr>
          <w:rFonts w:ascii="宋体" w:hAnsi="宋体" w:cs="宋体" w:hint="eastAsia"/>
          <w:szCs w:val="28"/>
        </w:rPr>
      </w:pPr>
      <w:r>
        <w:rPr>
          <w:rFonts w:ascii="宋体" w:hAnsi="宋体" w:cs="宋体" w:hint="eastAsia"/>
          <w:szCs w:val="28"/>
        </w:rPr>
        <w:t>十四、工程前期、过程、竣工的影像图文资料管理措施</w:t>
      </w:r>
    </w:p>
    <w:p w14:paraId="11FFC229" w14:textId="77777777" w:rsidR="009E0C75" w:rsidRDefault="006110B9">
      <w:pPr>
        <w:rPr>
          <w:rFonts w:ascii="宋体" w:hAnsi="宋体" w:cs="宋体" w:hint="eastAsia"/>
          <w:szCs w:val="28"/>
        </w:rPr>
      </w:pPr>
      <w:r>
        <w:rPr>
          <w:rFonts w:ascii="宋体" w:hAnsi="宋体" w:cs="宋体" w:hint="eastAsia"/>
          <w:szCs w:val="28"/>
        </w:rPr>
        <w:t>为了做好各项单体工程资料的归档和管理，确保施工中资料的完整、准确、齐全和有效利用，以法律规定、业主规定、地方性法规为编制依据进行。参照规范格式及时的、完整的、准确的记录和反映整个工程的过程。</w:t>
      </w:r>
    </w:p>
    <w:p w14:paraId="1BC848B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、工程资料管理原则</w:t>
      </w:r>
    </w:p>
    <w:p w14:paraId="6D9A08DD" w14:textId="77777777" w:rsidR="009E0C75" w:rsidRDefault="006110B9">
      <w:pPr>
        <w:rPr>
          <w:rFonts w:ascii="宋体" w:hAnsi="宋体" w:cs="宋体" w:hint="eastAsia"/>
          <w:szCs w:val="28"/>
        </w:rPr>
      </w:pPr>
      <w:r>
        <w:rPr>
          <w:rFonts w:ascii="宋体" w:hAnsi="宋体" w:cs="宋体" w:hint="eastAsia"/>
          <w:szCs w:val="28"/>
        </w:rPr>
        <w:t>为了确保工程的影像图文资料的质量，实现客观地记录工程建设每一环节，参照业主给定文本格式进行，认真做好本工程的录像、照片的拍摄、收集、归档工作。</w:t>
      </w:r>
    </w:p>
    <w:p w14:paraId="49530091" w14:textId="77777777" w:rsidR="009E0C75" w:rsidRDefault="006110B9">
      <w:pPr>
        <w:rPr>
          <w:rFonts w:ascii="宋体" w:hAnsi="宋体" w:cs="宋体" w:hint="eastAsia"/>
          <w:szCs w:val="28"/>
        </w:rPr>
      </w:pPr>
      <w:r>
        <w:rPr>
          <w:rFonts w:ascii="宋体" w:hAnsi="宋体" w:cs="宋体" w:hint="eastAsia"/>
          <w:szCs w:val="28"/>
        </w:rPr>
        <w:t>工程资料统一采用电子版本，便于今后的修改等工作，对于人员签字的地方应留空，由对口管理人员会签或电子签名。</w:t>
      </w:r>
    </w:p>
    <w:p w14:paraId="1049A54D" w14:textId="77777777" w:rsidR="009E0C75" w:rsidRDefault="006110B9">
      <w:pPr>
        <w:rPr>
          <w:rFonts w:ascii="宋体" w:hAnsi="宋体" w:cs="宋体" w:hint="eastAsia"/>
          <w:szCs w:val="28"/>
        </w:rPr>
      </w:pPr>
      <w:r>
        <w:rPr>
          <w:rFonts w:ascii="宋体" w:hAnsi="宋体" w:cs="宋体" w:hint="eastAsia"/>
          <w:szCs w:val="28"/>
        </w:rPr>
        <w:t>工程设计变更参照业主要求进行，在征得业主、监理工程师、设计单位三方认可后进行变更。</w:t>
      </w:r>
    </w:p>
    <w:p w14:paraId="745740A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、开工前准备</w:t>
      </w:r>
    </w:p>
    <w:p w14:paraId="52584406" w14:textId="77777777" w:rsidR="009E0C75" w:rsidRDefault="006110B9">
      <w:pPr>
        <w:rPr>
          <w:rFonts w:ascii="宋体" w:hAnsi="宋体" w:cs="宋体" w:hint="eastAsia"/>
          <w:szCs w:val="28"/>
        </w:rPr>
      </w:pPr>
      <w:r>
        <w:rPr>
          <w:rFonts w:ascii="宋体" w:hAnsi="宋体" w:cs="宋体" w:hint="eastAsia"/>
          <w:szCs w:val="28"/>
        </w:rPr>
        <w:t>劳务队伍资质的落实及报审（包括主要人员的上岗情况）合格供应商资质的落实及报审主要原材料、成品、半成品的取样复试主要机械设备的</w:t>
      </w:r>
      <w:r>
        <w:rPr>
          <w:rFonts w:ascii="宋体" w:hAnsi="宋体" w:cs="宋体" w:hint="eastAsia"/>
          <w:szCs w:val="28"/>
        </w:rPr>
        <w:lastRenderedPageBreak/>
        <w:t>进场及主要操作人员的报审测量设备的检测报审及临时水准点、基准轴线和控制点的放样复测报审开工报告的报审。</w:t>
      </w:r>
    </w:p>
    <w:p w14:paraId="1F366FA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、具体工程项目划分</w:t>
      </w:r>
    </w:p>
    <w:p w14:paraId="0666FCFE" w14:textId="77777777" w:rsidR="009E0C75" w:rsidRDefault="006110B9">
      <w:pPr>
        <w:rPr>
          <w:rFonts w:ascii="宋体" w:hAnsi="宋体" w:cs="宋体" w:hint="eastAsia"/>
          <w:szCs w:val="28"/>
        </w:rPr>
      </w:pPr>
      <w:r>
        <w:rPr>
          <w:rFonts w:ascii="宋体" w:hAnsi="宋体" w:cs="宋体" w:hint="eastAsia"/>
          <w:szCs w:val="28"/>
        </w:rPr>
        <w:t>通过细致入微的研究和商榷对各项工程进行专项划分。</w:t>
      </w:r>
    </w:p>
    <w:p w14:paraId="3804582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、资料表式选用</w:t>
      </w:r>
    </w:p>
    <w:p w14:paraId="19B63BF1" w14:textId="77777777" w:rsidR="009E0C75" w:rsidRDefault="006110B9">
      <w:pPr>
        <w:rPr>
          <w:rFonts w:ascii="宋体" w:hAnsi="宋体" w:cs="宋体" w:hint="eastAsia"/>
          <w:szCs w:val="28"/>
        </w:rPr>
      </w:pPr>
      <w:r>
        <w:rPr>
          <w:rFonts w:ascii="宋体" w:hAnsi="宋体" w:cs="宋体" w:hint="eastAsia"/>
          <w:szCs w:val="28"/>
        </w:rPr>
        <w:t>技术资料表式统一使用当地编制的范本格式及合同中业主另外要求的表式。不同的单体工程因引用不同的工序单，不随意更改、自制表式，如表式中没有的，施工单位应和监理工程师商量制定表式，上报业主，由业主审批并向质监站备案后，方可使用。</w:t>
      </w:r>
    </w:p>
    <w:p w14:paraId="7F263E60" w14:textId="77777777" w:rsidR="009E0C75" w:rsidRDefault="006110B9">
      <w:pPr>
        <w:rPr>
          <w:rFonts w:ascii="宋体" w:hAnsi="宋体" w:cs="宋体" w:hint="eastAsia"/>
          <w:szCs w:val="28"/>
        </w:rPr>
      </w:pPr>
      <w:r>
        <w:rPr>
          <w:rFonts w:ascii="宋体" w:hAnsi="宋体" w:cs="宋体" w:hint="eastAsia"/>
          <w:szCs w:val="28"/>
        </w:rPr>
        <w:t>在施工过程中做好工程的安全、质量备案资料及保证资料，表式参照《本省工程竣工备案文件汇编》及《工程安全质量文明施工文件》。</w:t>
      </w:r>
    </w:p>
    <w:p w14:paraId="7933E10F" w14:textId="77777777" w:rsidR="009E0C75" w:rsidRDefault="006110B9">
      <w:pPr>
        <w:rPr>
          <w:rFonts w:ascii="宋体" w:hAnsi="宋体" w:cs="宋体" w:hint="eastAsia"/>
          <w:szCs w:val="28"/>
        </w:rPr>
      </w:pPr>
      <w:r>
        <w:rPr>
          <w:rFonts w:ascii="宋体" w:hAnsi="宋体" w:cs="宋体" w:hint="eastAsia"/>
          <w:szCs w:val="28"/>
        </w:rPr>
        <w:t>各类资料报审监理工程师的必须填好报验单，由监理工程师统一接收。</w:t>
      </w:r>
    </w:p>
    <w:p w14:paraId="564DE3C6" w14:textId="77777777" w:rsidR="009E0C75" w:rsidRDefault="006110B9">
      <w:pPr>
        <w:rPr>
          <w:rFonts w:ascii="宋体" w:hAnsi="宋体" w:cs="宋体" w:hint="eastAsia"/>
          <w:szCs w:val="28"/>
        </w:rPr>
      </w:pPr>
      <w:r>
        <w:rPr>
          <w:rFonts w:ascii="宋体" w:hAnsi="宋体" w:cs="宋体" w:hint="eastAsia"/>
          <w:szCs w:val="28"/>
        </w:rPr>
        <w:t>对保证资料的数据采集、台帐登记必须及时、有效、准确、完整，数据的来源一般来自复试报告、现场的实测等等，</w:t>
      </w:r>
      <w:proofErr w:type="gramStart"/>
      <w:r>
        <w:rPr>
          <w:rFonts w:ascii="宋体" w:hAnsi="宋体" w:cs="宋体" w:hint="eastAsia"/>
          <w:szCs w:val="28"/>
        </w:rPr>
        <w:t>故每漏一项</w:t>
      </w:r>
      <w:proofErr w:type="gramEnd"/>
      <w:r>
        <w:rPr>
          <w:rFonts w:ascii="宋体" w:hAnsi="宋体" w:cs="宋体" w:hint="eastAsia"/>
          <w:szCs w:val="28"/>
        </w:rPr>
        <w:t>将影响今后的竣工验收甚至不能验收交付使用，不能忽略了它的重要性。</w:t>
      </w:r>
    </w:p>
    <w:p w14:paraId="05280F5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、质保单</w:t>
      </w:r>
    </w:p>
    <w:p w14:paraId="6CE1C32A" w14:textId="77777777" w:rsidR="009E0C75" w:rsidRDefault="006110B9">
      <w:pPr>
        <w:rPr>
          <w:rFonts w:ascii="宋体" w:hAnsi="宋体" w:cs="宋体" w:hint="eastAsia"/>
          <w:szCs w:val="28"/>
        </w:rPr>
      </w:pPr>
      <w:r>
        <w:rPr>
          <w:rFonts w:ascii="宋体" w:hAnsi="宋体" w:cs="宋体" w:hint="eastAsia"/>
          <w:szCs w:val="28"/>
        </w:rPr>
        <w:t>在工程的开工前、中做好原材料的复试、质保单的收集工作。现场</w:t>
      </w:r>
      <w:proofErr w:type="gramStart"/>
      <w:r>
        <w:rPr>
          <w:rFonts w:ascii="宋体" w:hAnsi="宋体" w:cs="宋体" w:hint="eastAsia"/>
          <w:szCs w:val="28"/>
        </w:rPr>
        <w:t>取样员</w:t>
      </w:r>
      <w:proofErr w:type="gramEnd"/>
      <w:r>
        <w:rPr>
          <w:rFonts w:ascii="宋体" w:hAnsi="宋体" w:cs="宋体" w:hint="eastAsia"/>
          <w:szCs w:val="28"/>
        </w:rPr>
        <w:t>应严格按《建设工程质量检测见证取样员手册（第二版）》中有关技术标准、规范，及时做好试件的制作和各部位的取样工作。所产生的施工试件、工程材料及主要部位取样，应在第一时间内，统一封存。对检测不合格的材料必须及时将该材料进行退货并采取一定的措施。</w:t>
      </w:r>
    </w:p>
    <w:p w14:paraId="2C090970" w14:textId="77777777" w:rsidR="009E0C75" w:rsidRDefault="006110B9">
      <w:pPr>
        <w:rPr>
          <w:rFonts w:ascii="宋体" w:hAnsi="宋体" w:cs="宋体" w:hint="eastAsia"/>
          <w:szCs w:val="28"/>
        </w:rPr>
      </w:pPr>
      <w:r>
        <w:rPr>
          <w:rFonts w:ascii="宋体" w:hAnsi="宋体" w:cs="宋体" w:hint="eastAsia"/>
          <w:szCs w:val="28"/>
        </w:rPr>
        <w:t>工程资料是多元化的，它是随着工程的临时变化而变化的，故未尽事</w:t>
      </w:r>
      <w:r>
        <w:rPr>
          <w:rFonts w:ascii="宋体" w:hAnsi="宋体" w:cs="宋体" w:hint="eastAsia"/>
          <w:szCs w:val="28"/>
        </w:rPr>
        <w:lastRenderedPageBreak/>
        <w:t>宜或与有关规定规范不符的，应按建设单位和档案局的有关文件与要求，统一进行编制及归档。并在施工过程中相互学习和探讨。</w:t>
      </w:r>
    </w:p>
    <w:p w14:paraId="71BBC5C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、工程文件归档范围</w:t>
      </w:r>
    </w:p>
    <w:p w14:paraId="4BA071E9" w14:textId="77777777" w:rsidR="009E0C75" w:rsidRDefault="006110B9">
      <w:pPr>
        <w:rPr>
          <w:rFonts w:ascii="宋体" w:hAnsi="宋体" w:cs="宋体" w:hint="eastAsia"/>
          <w:szCs w:val="28"/>
        </w:rPr>
      </w:pPr>
      <w:r>
        <w:rPr>
          <w:rFonts w:ascii="宋体" w:hAnsi="宋体" w:cs="宋体" w:hint="eastAsia"/>
          <w:szCs w:val="28"/>
        </w:rPr>
        <w:t>凡是与工程建设有关的重要活动、记载工程建设主要过程和现状、具有保存价值的各种载体的文件，均应收集齐全，整理、立卷后归档，见归档文件及责任部门统计表。</w:t>
      </w:r>
    </w:p>
    <w:p w14:paraId="653EDE12"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、归档文件质量要求</w:t>
      </w:r>
    </w:p>
    <w:p w14:paraId="37DA3DFE" w14:textId="77777777" w:rsidR="009E0C75" w:rsidRDefault="006110B9">
      <w:pPr>
        <w:rPr>
          <w:rFonts w:ascii="宋体" w:hAnsi="宋体" w:cs="宋体" w:hint="eastAsia"/>
          <w:szCs w:val="28"/>
        </w:rPr>
      </w:pPr>
      <w:r>
        <w:rPr>
          <w:rFonts w:ascii="宋体" w:hAnsi="宋体" w:cs="宋体" w:hint="eastAsia"/>
          <w:szCs w:val="28"/>
        </w:rPr>
        <w:t>工程文件的内容及其深度必须符合国家和地方性有关施工等方面的技术规范、标准和规程。</w:t>
      </w:r>
    </w:p>
    <w:p w14:paraId="4A8910DD" w14:textId="77777777" w:rsidR="009E0C75" w:rsidRDefault="006110B9">
      <w:pPr>
        <w:rPr>
          <w:rFonts w:ascii="宋体" w:hAnsi="宋体" w:cs="宋体" w:hint="eastAsia"/>
          <w:szCs w:val="28"/>
        </w:rPr>
      </w:pPr>
      <w:r>
        <w:rPr>
          <w:rFonts w:ascii="宋体" w:hAnsi="宋体" w:cs="宋体" w:hint="eastAsia"/>
          <w:szCs w:val="28"/>
        </w:rPr>
        <w:t>工程文件的内容必须真实、准确，与工程实际相符合与工程质量有关的文件，检查记录表有监理工程师的签字。</w:t>
      </w:r>
    </w:p>
    <w:p w14:paraId="0758D517" w14:textId="77777777" w:rsidR="009E0C75" w:rsidRDefault="006110B9">
      <w:pPr>
        <w:rPr>
          <w:rFonts w:ascii="宋体" w:hAnsi="宋体" w:cs="宋体" w:hint="eastAsia"/>
          <w:szCs w:val="28"/>
        </w:rPr>
      </w:pPr>
      <w:r>
        <w:rPr>
          <w:rFonts w:ascii="宋体" w:hAnsi="宋体" w:cs="宋体" w:hint="eastAsia"/>
          <w:szCs w:val="28"/>
        </w:rPr>
        <w:t>归档的工程文件原件为手写或电脑打印。工程文件的书写一律采用耐久性强的书写材料，黑色碳素墨水或蓝黑墨水，要求字迹端正，无缺、漏、涂改现象。杜绝使用红包墨水、纯蓝墨水、复写纸、圆珠笔、铅笔等。</w:t>
      </w:r>
    </w:p>
    <w:p w14:paraId="75F38EEC" w14:textId="77777777" w:rsidR="009E0C75" w:rsidRDefault="006110B9">
      <w:pPr>
        <w:rPr>
          <w:rFonts w:ascii="宋体" w:hAnsi="宋体" w:cs="宋体" w:hint="eastAsia"/>
          <w:szCs w:val="28"/>
        </w:rPr>
      </w:pPr>
      <w:r>
        <w:rPr>
          <w:rFonts w:ascii="宋体" w:hAnsi="宋体" w:cs="宋体" w:hint="eastAsia"/>
          <w:szCs w:val="28"/>
        </w:rPr>
        <w:t>工程文件应字迹清楚、图样清晰，图表整洁，签字盖章手续完备。</w:t>
      </w:r>
    </w:p>
    <w:p w14:paraId="1BBEDD16" w14:textId="77777777" w:rsidR="009E0C75" w:rsidRDefault="006110B9">
      <w:pPr>
        <w:rPr>
          <w:rFonts w:ascii="宋体" w:hAnsi="宋体" w:cs="宋体" w:hint="eastAsia"/>
          <w:szCs w:val="28"/>
        </w:rPr>
      </w:pPr>
      <w:r>
        <w:rPr>
          <w:rFonts w:ascii="宋体" w:hAnsi="宋体" w:cs="宋体" w:hint="eastAsia"/>
          <w:szCs w:val="28"/>
        </w:rPr>
        <w:t>文字材料尺寸规格统一为</w:t>
      </w:r>
      <w:r>
        <w:rPr>
          <w:rFonts w:ascii="宋体" w:hAnsi="宋体" w:cs="宋体" w:hint="eastAsia"/>
          <w:szCs w:val="28"/>
        </w:rPr>
        <w:t>A4</w:t>
      </w:r>
      <w:r>
        <w:rPr>
          <w:rFonts w:ascii="宋体" w:hAnsi="宋体" w:cs="宋体" w:hint="eastAsia"/>
          <w:szCs w:val="28"/>
        </w:rPr>
        <w:t>纸幅面。小于</w:t>
      </w:r>
      <w:r>
        <w:rPr>
          <w:rFonts w:ascii="宋体" w:hAnsi="宋体" w:cs="宋体" w:hint="eastAsia"/>
          <w:szCs w:val="28"/>
        </w:rPr>
        <w:t>A4</w:t>
      </w:r>
      <w:r>
        <w:rPr>
          <w:rFonts w:ascii="宋体" w:hAnsi="宋体" w:cs="宋体" w:hint="eastAsia"/>
          <w:szCs w:val="28"/>
        </w:rPr>
        <w:t>规格的文件材料要用</w:t>
      </w:r>
      <w:r>
        <w:rPr>
          <w:rFonts w:ascii="宋体" w:hAnsi="宋体" w:cs="宋体" w:hint="eastAsia"/>
          <w:szCs w:val="28"/>
        </w:rPr>
        <w:t>A4</w:t>
      </w:r>
      <w:r>
        <w:rPr>
          <w:rFonts w:ascii="宋体" w:hAnsi="宋体" w:cs="宋体" w:hint="eastAsia"/>
          <w:szCs w:val="28"/>
        </w:rPr>
        <w:t>规格白纸进行衬垫。大于</w:t>
      </w:r>
      <w:r>
        <w:rPr>
          <w:rFonts w:ascii="宋体" w:hAnsi="宋体" w:cs="宋体" w:hint="eastAsia"/>
          <w:szCs w:val="28"/>
        </w:rPr>
        <w:t>A4</w:t>
      </w:r>
      <w:r>
        <w:rPr>
          <w:rFonts w:ascii="宋体" w:hAnsi="宋体" w:cs="宋体" w:hint="eastAsia"/>
          <w:szCs w:val="28"/>
        </w:rPr>
        <w:t>幅面的文件材料及图表应叠成</w:t>
      </w:r>
      <w:r>
        <w:rPr>
          <w:rFonts w:ascii="宋体" w:hAnsi="宋体" w:cs="宋体" w:hint="eastAsia"/>
          <w:szCs w:val="28"/>
        </w:rPr>
        <w:t>A4</w:t>
      </w:r>
      <w:r>
        <w:rPr>
          <w:rFonts w:ascii="宋体" w:hAnsi="宋体" w:cs="宋体" w:hint="eastAsia"/>
          <w:szCs w:val="28"/>
        </w:rPr>
        <w:t>规格，材料折叠时注意左边留出</w:t>
      </w:r>
      <w:proofErr w:type="gramStart"/>
      <w:r>
        <w:rPr>
          <w:rFonts w:ascii="宋体" w:hAnsi="宋体" w:cs="宋体" w:hint="eastAsia"/>
          <w:szCs w:val="28"/>
        </w:rPr>
        <w:t>装订边</w:t>
      </w:r>
      <w:proofErr w:type="gramEnd"/>
      <w:r>
        <w:rPr>
          <w:rFonts w:ascii="宋体" w:hAnsi="宋体" w:cs="宋体" w:hint="eastAsia"/>
          <w:szCs w:val="28"/>
        </w:rPr>
        <w:t>25mm</w:t>
      </w:r>
      <w:r>
        <w:rPr>
          <w:rFonts w:ascii="宋体" w:hAnsi="宋体" w:cs="宋体" w:hint="eastAsia"/>
          <w:szCs w:val="28"/>
        </w:rPr>
        <w:t>。</w:t>
      </w:r>
    </w:p>
    <w:p w14:paraId="04345775" w14:textId="77777777" w:rsidR="009E0C75" w:rsidRDefault="006110B9">
      <w:pPr>
        <w:rPr>
          <w:rFonts w:ascii="宋体" w:hAnsi="宋体" w:cs="宋体" w:hint="eastAsia"/>
          <w:szCs w:val="28"/>
        </w:rPr>
      </w:pPr>
      <w:r>
        <w:rPr>
          <w:rFonts w:ascii="宋体" w:hAnsi="宋体" w:cs="宋体" w:hint="eastAsia"/>
          <w:szCs w:val="28"/>
        </w:rPr>
        <w:t>工程照片、声像档案按档案馆指定规格的装具，移交建设单位。工程照片、声像档案移交上级主管部门。</w:t>
      </w:r>
    </w:p>
    <w:p w14:paraId="670BDB66"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、竣工图编制</w:t>
      </w:r>
    </w:p>
    <w:p w14:paraId="4CECC53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）竣工图编制方法</w:t>
      </w:r>
    </w:p>
    <w:p w14:paraId="32570E80" w14:textId="77777777" w:rsidR="009E0C75" w:rsidRDefault="006110B9">
      <w:pPr>
        <w:rPr>
          <w:rFonts w:ascii="宋体" w:hAnsi="宋体" w:cs="宋体" w:hint="eastAsia"/>
          <w:szCs w:val="28"/>
        </w:rPr>
      </w:pPr>
      <w:r>
        <w:rPr>
          <w:rFonts w:ascii="宋体" w:hAnsi="宋体" w:cs="宋体" w:hint="eastAsia"/>
          <w:szCs w:val="28"/>
        </w:rPr>
        <w:lastRenderedPageBreak/>
        <w:t>施工中无变更的工程，用不易褪色的红印泥在施工图图标</w:t>
      </w:r>
      <w:proofErr w:type="gramStart"/>
      <w:r>
        <w:rPr>
          <w:rFonts w:ascii="宋体" w:hAnsi="宋体" w:cs="宋体" w:hint="eastAsia"/>
          <w:szCs w:val="28"/>
        </w:rPr>
        <w:t>档</w:t>
      </w:r>
      <w:proofErr w:type="gramEnd"/>
      <w:r>
        <w:rPr>
          <w:rFonts w:ascii="宋体" w:hAnsi="宋体" w:cs="宋体" w:hint="eastAsia"/>
          <w:szCs w:val="28"/>
        </w:rPr>
        <w:t>上方空白处加盖竣工图章，并签字。</w:t>
      </w:r>
    </w:p>
    <w:p w14:paraId="50D40277" w14:textId="77777777" w:rsidR="009E0C75" w:rsidRDefault="006110B9">
      <w:pPr>
        <w:rPr>
          <w:rFonts w:ascii="宋体" w:hAnsi="宋体" w:cs="宋体" w:hint="eastAsia"/>
          <w:szCs w:val="28"/>
        </w:rPr>
      </w:pPr>
      <w:r>
        <w:rPr>
          <w:rFonts w:ascii="宋体" w:hAnsi="宋体" w:cs="宋体" w:hint="eastAsia"/>
          <w:szCs w:val="28"/>
        </w:rPr>
        <w:t>凡在施工中有一般性变更，能够在原设计施工图上加以修改补充的，可不重新绘制竣工图，在修改部位上更改，并在修改部位附近空白处引线批示，盖上修改标志章，注明修改单日期、字、号、条或洽商记录等文件的编号，然后盖上竣工图章即作为竣工图。</w:t>
      </w:r>
    </w:p>
    <w:p w14:paraId="706F7162" w14:textId="77777777" w:rsidR="009E0C75" w:rsidRDefault="006110B9">
      <w:pPr>
        <w:rPr>
          <w:rFonts w:ascii="宋体" w:hAnsi="宋体" w:cs="宋体" w:hint="eastAsia"/>
          <w:szCs w:val="28"/>
        </w:rPr>
      </w:pPr>
      <w:r>
        <w:rPr>
          <w:rFonts w:ascii="宋体" w:hAnsi="宋体" w:cs="宋体" w:hint="eastAsia"/>
          <w:szCs w:val="28"/>
        </w:rPr>
        <w:t>凡施工图结构、工艺、平面布置等有重大改变，或变更部分超过图面</w:t>
      </w:r>
      <w:r>
        <w:rPr>
          <w:rFonts w:ascii="宋体" w:hAnsi="宋体" w:cs="宋体" w:hint="eastAsia"/>
          <w:szCs w:val="28"/>
        </w:rPr>
        <w:t>l/3</w:t>
      </w:r>
      <w:r>
        <w:rPr>
          <w:rFonts w:ascii="宋体" w:hAnsi="宋体" w:cs="宋体" w:hint="eastAsia"/>
          <w:szCs w:val="28"/>
        </w:rPr>
        <w:t>的，应当重新绘制竣工图。重新绘制的竣工图，在</w:t>
      </w:r>
      <w:proofErr w:type="gramStart"/>
      <w:r>
        <w:rPr>
          <w:rFonts w:ascii="宋体" w:hAnsi="宋体" w:cs="宋体" w:hint="eastAsia"/>
          <w:szCs w:val="28"/>
        </w:rPr>
        <w:t>原图签栏上方</w:t>
      </w:r>
      <w:proofErr w:type="gramEnd"/>
      <w:r>
        <w:rPr>
          <w:rFonts w:ascii="宋体" w:hAnsi="宋体" w:cs="宋体" w:hint="eastAsia"/>
          <w:szCs w:val="28"/>
        </w:rPr>
        <w:t>加一行，填写绘制单位、日期、制图人、审核人、负责人签名俱全。图签栏中的图号应有“建竣、结竣、水竣、电竣……”或“竣工版”等字样，加盖竣工图章。</w:t>
      </w:r>
    </w:p>
    <w:p w14:paraId="7E5DBADA" w14:textId="77777777" w:rsidR="009E0C75" w:rsidRDefault="006110B9">
      <w:pPr>
        <w:rPr>
          <w:rFonts w:ascii="宋体" w:hAnsi="宋体" w:cs="宋体" w:hint="eastAsia"/>
          <w:szCs w:val="28"/>
        </w:rPr>
      </w:pPr>
      <w:r>
        <w:rPr>
          <w:rFonts w:ascii="宋体" w:hAnsi="宋体" w:cs="宋体" w:hint="eastAsia"/>
          <w:szCs w:val="28"/>
        </w:rPr>
        <w:t>在特殊情况下，无正式施工图进行施工的，应按实际施工最终状况，由施工单位绘制竣工图，经设计单位签署意见并补充修改依据后，方可作为竣工图。</w:t>
      </w:r>
    </w:p>
    <w:p w14:paraId="6CD63FF1" w14:textId="77777777" w:rsidR="009E0C75" w:rsidRDefault="006110B9">
      <w:pPr>
        <w:rPr>
          <w:rFonts w:ascii="宋体" w:hAnsi="宋体" w:cs="宋体" w:hint="eastAsia"/>
          <w:szCs w:val="28"/>
        </w:rPr>
      </w:pPr>
      <w:r>
        <w:rPr>
          <w:rFonts w:ascii="宋体" w:hAnsi="宋体" w:cs="宋体" w:hint="eastAsia"/>
          <w:szCs w:val="28"/>
        </w:rPr>
        <w:t>设计变更通知单、工程技术联系单等按专业编号顺序排列，做出详细的卷内目录，备注上注明实际的修改图号。</w:t>
      </w:r>
    </w:p>
    <w:p w14:paraId="725FFF67" w14:textId="77777777" w:rsidR="009E0C75" w:rsidRDefault="006110B9">
      <w:pPr>
        <w:rPr>
          <w:rFonts w:ascii="宋体" w:hAnsi="宋体" w:cs="宋体" w:hint="eastAsia"/>
          <w:szCs w:val="28"/>
        </w:rPr>
      </w:pPr>
      <w:r>
        <w:rPr>
          <w:rFonts w:ascii="宋体" w:hAnsi="宋体" w:cs="宋体" w:hint="eastAsia"/>
          <w:szCs w:val="28"/>
        </w:rPr>
        <w:t>竣工图要如实反映工程竣工后的实际情况，如同</w:t>
      </w:r>
      <w:proofErr w:type="gramStart"/>
      <w:r>
        <w:rPr>
          <w:rFonts w:ascii="宋体" w:hAnsi="宋体" w:cs="宋体" w:hint="eastAsia"/>
          <w:szCs w:val="28"/>
        </w:rPr>
        <w:t>一</w:t>
      </w:r>
      <w:proofErr w:type="gramEnd"/>
      <w:r>
        <w:rPr>
          <w:rFonts w:ascii="宋体" w:hAnsi="宋体" w:cs="宋体" w:hint="eastAsia"/>
          <w:szCs w:val="28"/>
        </w:rPr>
        <w:t>结构部位经多次变更，且每次变更均涉及到计量支付，由变更过程中的所有图纸均应作为原设计图纸依次保留，翻晒成蓝图但</w:t>
      </w:r>
      <w:proofErr w:type="gramStart"/>
      <w:r>
        <w:rPr>
          <w:rFonts w:ascii="宋体" w:hAnsi="宋体" w:cs="宋体" w:hint="eastAsia"/>
          <w:szCs w:val="28"/>
        </w:rPr>
        <w:t>不</w:t>
      </w:r>
      <w:proofErr w:type="gramEnd"/>
      <w:r>
        <w:rPr>
          <w:rFonts w:ascii="宋体" w:hAnsi="宋体" w:cs="宋体" w:hint="eastAsia"/>
          <w:szCs w:val="28"/>
        </w:rPr>
        <w:t>加盖竣工图章。竣工图章只在最终的竣工图纸上加盖。</w:t>
      </w:r>
    </w:p>
    <w:p w14:paraId="67D60030" w14:textId="77777777" w:rsidR="009E0C75" w:rsidRDefault="006110B9">
      <w:pPr>
        <w:rPr>
          <w:rFonts w:ascii="宋体" w:hAnsi="宋体" w:cs="宋体" w:hint="eastAsia"/>
          <w:szCs w:val="28"/>
        </w:rPr>
      </w:pPr>
      <w:proofErr w:type="gramStart"/>
      <w:r>
        <w:rPr>
          <w:rFonts w:ascii="宋体" w:hAnsi="宋体" w:cs="宋体" w:hint="eastAsia"/>
          <w:szCs w:val="28"/>
        </w:rPr>
        <w:t>凡工程</w:t>
      </w:r>
      <w:proofErr w:type="gramEnd"/>
      <w:r>
        <w:rPr>
          <w:rFonts w:ascii="宋体" w:hAnsi="宋体" w:cs="宋体" w:hint="eastAsia"/>
          <w:szCs w:val="28"/>
        </w:rPr>
        <w:t>数量与原设计工程数量不同的，应予以更正，当工程量项目较少时，可在蓝图上直接更改当工程量项目较多时，应注明工程数量详见工</w:t>
      </w:r>
      <w:r>
        <w:rPr>
          <w:rFonts w:ascii="宋体" w:hAnsi="宋体" w:cs="宋体" w:hint="eastAsia"/>
          <w:szCs w:val="28"/>
        </w:rPr>
        <w:lastRenderedPageBreak/>
        <w:t>程竣工结算报表。</w:t>
      </w:r>
    </w:p>
    <w:p w14:paraId="17D20F53" w14:textId="77777777" w:rsidR="009E0C75" w:rsidRDefault="006110B9">
      <w:pPr>
        <w:rPr>
          <w:rFonts w:ascii="宋体" w:hAnsi="宋体" w:cs="宋体" w:hint="eastAsia"/>
          <w:szCs w:val="28"/>
        </w:rPr>
      </w:pPr>
      <w:r>
        <w:rPr>
          <w:rFonts w:ascii="宋体" w:hAnsi="宋体" w:cs="宋体" w:hint="eastAsia"/>
          <w:szCs w:val="28"/>
        </w:rPr>
        <w:t>所有竣工图完成后，在竣工图目录后增加“修改变更与原设计图对照表”，表中变更图图号要与原图号做一一对照。</w:t>
      </w:r>
    </w:p>
    <w:p w14:paraId="70A2AD7B" w14:textId="77777777" w:rsidR="009E0C75" w:rsidRDefault="006110B9">
      <w:pPr>
        <w:rPr>
          <w:rFonts w:ascii="宋体" w:hAnsi="宋体" w:cs="宋体" w:hint="eastAsia"/>
          <w:szCs w:val="28"/>
        </w:rPr>
      </w:pPr>
      <w:r>
        <w:rPr>
          <w:rFonts w:ascii="宋体" w:hAnsi="宋体" w:cs="宋体" w:hint="eastAsia"/>
          <w:szCs w:val="28"/>
        </w:rPr>
        <w:t>采用部级以上国家标准图、通用图可不编入竣工图中，但必须在目录中列出图号，指明该图在图集中所在位置并在编制说明中注明。</w:t>
      </w:r>
    </w:p>
    <w:p w14:paraId="2BE628B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）编制要求</w:t>
      </w:r>
    </w:p>
    <w:p w14:paraId="37B4D703" w14:textId="77777777" w:rsidR="009E0C75" w:rsidRDefault="006110B9">
      <w:pPr>
        <w:rPr>
          <w:rFonts w:ascii="宋体" w:hAnsi="宋体" w:cs="宋体" w:hint="eastAsia"/>
          <w:szCs w:val="28"/>
        </w:rPr>
      </w:pPr>
      <w:r>
        <w:rPr>
          <w:rFonts w:ascii="宋体" w:hAnsi="宋体" w:cs="宋体" w:hint="eastAsia"/>
          <w:szCs w:val="28"/>
        </w:rPr>
        <w:t>竣工图的绘制（包括新绘和改绘）必须符合国家绘图标准。竣工图的绘制工作，由绘制单位工程项目负责人组织、审核、签字、并承担技术责任。</w:t>
      </w:r>
    </w:p>
    <w:p w14:paraId="2FA96276" w14:textId="77777777" w:rsidR="009E0C75" w:rsidRDefault="006110B9">
      <w:pPr>
        <w:rPr>
          <w:rFonts w:ascii="宋体" w:hAnsi="宋体" w:cs="宋体" w:hint="eastAsia"/>
          <w:szCs w:val="28"/>
        </w:rPr>
      </w:pPr>
      <w:r>
        <w:rPr>
          <w:rFonts w:ascii="宋体" w:hAnsi="宋体" w:cs="宋体" w:hint="eastAsia"/>
          <w:szCs w:val="28"/>
        </w:rPr>
        <w:t>竣工图的绘制，必须依照在施工过程中确</w:t>
      </w:r>
      <w:proofErr w:type="gramStart"/>
      <w:r>
        <w:rPr>
          <w:rFonts w:ascii="宋体" w:hAnsi="宋体" w:cs="宋体" w:hint="eastAsia"/>
          <w:szCs w:val="28"/>
        </w:rPr>
        <w:t>己实施</w:t>
      </w:r>
      <w:proofErr w:type="gramEnd"/>
      <w:r>
        <w:rPr>
          <w:rFonts w:ascii="宋体" w:hAnsi="宋体" w:cs="宋体" w:hint="eastAsia"/>
          <w:szCs w:val="28"/>
        </w:rPr>
        <w:t>的图纸会审记录，设计修改变更通知单、变更令、工程洽商联系单以及隐蔽工程验收或工程进行的实测实量等形成的有效记录进行编制，</w:t>
      </w:r>
      <w:proofErr w:type="gramStart"/>
      <w:r>
        <w:rPr>
          <w:rFonts w:ascii="宋体" w:hAnsi="宋体" w:cs="宋体" w:hint="eastAsia"/>
          <w:szCs w:val="28"/>
        </w:rPr>
        <w:t>确保图物相符</w:t>
      </w:r>
      <w:proofErr w:type="gramEnd"/>
      <w:r>
        <w:rPr>
          <w:rFonts w:ascii="宋体" w:hAnsi="宋体" w:cs="宋体" w:hint="eastAsia"/>
          <w:szCs w:val="28"/>
        </w:rPr>
        <w:t>。</w:t>
      </w:r>
    </w:p>
    <w:p w14:paraId="10331094" w14:textId="77777777" w:rsidR="009E0C75" w:rsidRDefault="006110B9">
      <w:pPr>
        <w:rPr>
          <w:rFonts w:ascii="宋体" w:hAnsi="宋体" w:cs="宋体" w:hint="eastAsia"/>
          <w:szCs w:val="28"/>
        </w:rPr>
      </w:pPr>
      <w:r>
        <w:rPr>
          <w:rFonts w:ascii="宋体" w:hAnsi="宋体" w:cs="宋体" w:hint="eastAsia"/>
          <w:szCs w:val="28"/>
        </w:rPr>
        <w:t>在原施工图上进行修改补充的，要求图面整洁，线条清晰，字迹工整，使用绘图墨水进行绘制，严禁用圆珠笔或其它易褪色的墨水绘制或更改注记。所有的竣工图必须是新蓝图。</w:t>
      </w:r>
    </w:p>
    <w:p w14:paraId="120FAABA" w14:textId="77777777" w:rsidR="009E0C75" w:rsidRDefault="006110B9">
      <w:pPr>
        <w:rPr>
          <w:rFonts w:ascii="宋体" w:hAnsi="宋体" w:cs="宋体" w:hint="eastAsia"/>
          <w:szCs w:val="28"/>
        </w:rPr>
      </w:pPr>
      <w:r>
        <w:rPr>
          <w:rFonts w:ascii="宋体" w:hAnsi="宋体" w:cs="宋体" w:hint="eastAsia"/>
          <w:szCs w:val="28"/>
        </w:rPr>
        <w:t>工程竣工图应有严格按比例绘制的平面图和纵断面图。平面图应标</w:t>
      </w:r>
      <w:proofErr w:type="gramStart"/>
      <w:r>
        <w:rPr>
          <w:rFonts w:ascii="宋体" w:hAnsi="宋体" w:cs="宋体" w:hint="eastAsia"/>
          <w:szCs w:val="28"/>
        </w:rPr>
        <w:t>明工程</w:t>
      </w:r>
      <w:proofErr w:type="gramEnd"/>
      <w:r>
        <w:rPr>
          <w:rFonts w:ascii="宋体" w:hAnsi="宋体" w:cs="宋体" w:hint="eastAsia"/>
          <w:szCs w:val="28"/>
        </w:rPr>
        <w:t>中线、起点、转交点、交叉点、设备点、曲线等平面要素的位置坐标及高程。</w:t>
      </w:r>
    </w:p>
    <w:p w14:paraId="7E155471" w14:textId="77777777" w:rsidR="009E0C75" w:rsidRDefault="006110B9">
      <w:pPr>
        <w:rPr>
          <w:rFonts w:ascii="宋体" w:hAnsi="宋体" w:cs="宋体" w:hint="eastAsia"/>
          <w:szCs w:val="28"/>
        </w:rPr>
      </w:pPr>
      <w:r>
        <w:rPr>
          <w:rFonts w:ascii="宋体" w:hAnsi="宋体" w:cs="宋体" w:hint="eastAsia"/>
          <w:szCs w:val="28"/>
        </w:rPr>
        <w:t>竣工图基本遵循原设计文件目录格式及顺序编撰。若有变更，则在原目录后增加与原图的对照表。</w:t>
      </w:r>
    </w:p>
    <w:p w14:paraId="13558012"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、工程文件立卷</w:t>
      </w:r>
    </w:p>
    <w:p w14:paraId="521EE05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）立卷方法</w:t>
      </w:r>
    </w:p>
    <w:p w14:paraId="059082F5" w14:textId="77777777" w:rsidR="009E0C75" w:rsidRDefault="006110B9">
      <w:pPr>
        <w:rPr>
          <w:rFonts w:ascii="宋体" w:hAnsi="宋体" w:cs="宋体" w:hint="eastAsia"/>
          <w:szCs w:val="28"/>
        </w:rPr>
      </w:pPr>
      <w:r>
        <w:rPr>
          <w:rFonts w:ascii="宋体" w:hAnsi="宋体" w:cs="宋体" w:hint="eastAsia"/>
          <w:szCs w:val="28"/>
        </w:rPr>
        <w:lastRenderedPageBreak/>
        <w:t>工程建设综合文件材料采取分阶段立卷的方式，具体的阶段划分可初定为工程前期阶段、设计阶段、施工阶段。</w:t>
      </w:r>
    </w:p>
    <w:p w14:paraId="13FCAA54" w14:textId="77777777" w:rsidR="009E0C75" w:rsidRDefault="006110B9">
      <w:pPr>
        <w:rPr>
          <w:rFonts w:ascii="宋体" w:hAnsi="宋体" w:cs="宋体" w:hint="eastAsia"/>
          <w:szCs w:val="28"/>
        </w:rPr>
      </w:pPr>
      <w:r>
        <w:rPr>
          <w:rFonts w:ascii="宋体" w:hAnsi="宋体" w:cs="宋体" w:hint="eastAsia"/>
          <w:szCs w:val="28"/>
        </w:rPr>
        <w:t>工程文件材料应以单位工程作为基本立卷单元，按单位工程—分部工程—分项工程的文件级顺序进行组卷。竣工图按专业顺序组卷。</w:t>
      </w:r>
    </w:p>
    <w:p w14:paraId="5F1F0A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）卷内文件排列顺序</w:t>
      </w:r>
    </w:p>
    <w:p w14:paraId="44D9C3EB" w14:textId="77777777" w:rsidR="009E0C75" w:rsidRDefault="006110B9">
      <w:pPr>
        <w:rPr>
          <w:rFonts w:ascii="宋体" w:hAnsi="宋体" w:cs="宋体" w:hint="eastAsia"/>
          <w:szCs w:val="28"/>
        </w:rPr>
      </w:pPr>
      <w:r>
        <w:rPr>
          <w:rFonts w:ascii="宋体" w:hAnsi="宋体" w:cs="宋体" w:hint="eastAsia"/>
          <w:szCs w:val="28"/>
        </w:rPr>
        <w:t>文字材料一般按专业或形成的先后次序进行排列。</w:t>
      </w:r>
    </w:p>
    <w:p w14:paraId="713DF9D1" w14:textId="77777777" w:rsidR="009E0C75" w:rsidRDefault="006110B9">
      <w:pPr>
        <w:rPr>
          <w:rFonts w:ascii="宋体" w:hAnsi="宋体" w:cs="宋体" w:hint="eastAsia"/>
          <w:szCs w:val="28"/>
        </w:rPr>
      </w:pPr>
      <w:r>
        <w:rPr>
          <w:rFonts w:ascii="宋体" w:hAnsi="宋体" w:cs="宋体" w:hint="eastAsia"/>
          <w:szCs w:val="28"/>
        </w:rPr>
        <w:t>图纸按专业排列，同专业图纸按图号顺序排列。</w:t>
      </w:r>
    </w:p>
    <w:p w14:paraId="71A5B2E5" w14:textId="77777777" w:rsidR="009E0C75" w:rsidRDefault="006110B9">
      <w:pPr>
        <w:rPr>
          <w:rFonts w:ascii="宋体" w:hAnsi="宋体" w:cs="宋体" w:hint="eastAsia"/>
          <w:szCs w:val="28"/>
        </w:rPr>
      </w:pPr>
      <w:r>
        <w:rPr>
          <w:rFonts w:ascii="宋体" w:hAnsi="宋体" w:cs="宋体" w:hint="eastAsia"/>
          <w:szCs w:val="28"/>
        </w:rPr>
        <w:t>既有文字材料又有图纸的案卷，文字在前，图纸在后。</w:t>
      </w:r>
    </w:p>
    <w:p w14:paraId="7CCCF1A6" w14:textId="77777777" w:rsidR="009E0C75" w:rsidRDefault="006110B9">
      <w:pPr>
        <w:rPr>
          <w:rFonts w:ascii="宋体" w:hAnsi="宋体" w:cs="宋体" w:hint="eastAsia"/>
          <w:szCs w:val="28"/>
        </w:rPr>
      </w:pPr>
      <w:r>
        <w:rPr>
          <w:rFonts w:ascii="宋体" w:hAnsi="宋体" w:cs="宋体" w:hint="eastAsia"/>
          <w:szCs w:val="28"/>
        </w:rPr>
        <w:t>立卷过程中注意问题</w:t>
      </w:r>
    </w:p>
    <w:p w14:paraId="5D5F7440" w14:textId="77777777" w:rsidR="009E0C75" w:rsidRDefault="006110B9">
      <w:pPr>
        <w:rPr>
          <w:rFonts w:ascii="宋体" w:hAnsi="宋体" w:cs="宋体" w:hint="eastAsia"/>
          <w:szCs w:val="28"/>
        </w:rPr>
      </w:pPr>
      <w:r>
        <w:rPr>
          <w:rFonts w:ascii="宋体" w:hAnsi="宋体" w:cs="宋体" w:hint="eastAsia"/>
          <w:szCs w:val="28"/>
        </w:rPr>
        <w:t>文字材料立卷厚度不宜过厚，一般以</w:t>
      </w:r>
      <w:r>
        <w:rPr>
          <w:rFonts w:ascii="宋体" w:hAnsi="宋体" w:cs="宋体" w:hint="eastAsia"/>
          <w:szCs w:val="28"/>
        </w:rPr>
        <w:t>2Om</w:t>
      </w:r>
      <w:r>
        <w:rPr>
          <w:rFonts w:ascii="宋体" w:hAnsi="宋体" w:cs="宋体" w:hint="eastAsia"/>
          <w:szCs w:val="28"/>
        </w:rPr>
        <w:t>左右组成一卷。不同载体的文件应分别组卷。</w:t>
      </w:r>
    </w:p>
    <w:p w14:paraId="31FB9A5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）案卷编录</w:t>
      </w:r>
    </w:p>
    <w:p w14:paraId="1C5C9BFA" w14:textId="77777777" w:rsidR="009E0C75" w:rsidRDefault="006110B9">
      <w:pPr>
        <w:rPr>
          <w:rFonts w:ascii="宋体" w:hAnsi="宋体" w:cs="宋体" w:hint="eastAsia"/>
          <w:szCs w:val="28"/>
        </w:rPr>
      </w:pPr>
      <w:r>
        <w:rPr>
          <w:rFonts w:ascii="宋体" w:hAnsi="宋体" w:cs="宋体" w:hint="eastAsia"/>
          <w:szCs w:val="28"/>
        </w:rPr>
        <w:t>①案卷文件页号</w:t>
      </w:r>
    </w:p>
    <w:p w14:paraId="27D88B48" w14:textId="77777777" w:rsidR="009E0C75" w:rsidRDefault="006110B9">
      <w:pPr>
        <w:rPr>
          <w:rFonts w:ascii="宋体" w:hAnsi="宋体" w:cs="宋体" w:hint="eastAsia"/>
          <w:szCs w:val="28"/>
        </w:rPr>
      </w:pPr>
      <w:r>
        <w:rPr>
          <w:rFonts w:ascii="宋体" w:hAnsi="宋体" w:cs="宋体" w:hint="eastAsia"/>
          <w:szCs w:val="28"/>
        </w:rPr>
        <w:t>卷内文件均按有书写内容的页面编号，每卷单独编号，页号从“</w:t>
      </w:r>
      <w:r>
        <w:rPr>
          <w:rFonts w:ascii="宋体" w:hAnsi="宋体" w:cs="宋体" w:hint="eastAsia"/>
          <w:szCs w:val="28"/>
        </w:rPr>
        <w:t>1</w:t>
      </w:r>
      <w:r>
        <w:rPr>
          <w:rFonts w:ascii="宋体" w:hAnsi="宋体" w:cs="宋体" w:hint="eastAsia"/>
          <w:szCs w:val="28"/>
        </w:rPr>
        <w:t>”开始。</w:t>
      </w:r>
    </w:p>
    <w:p w14:paraId="39640B3E" w14:textId="77777777" w:rsidR="009E0C75" w:rsidRDefault="006110B9">
      <w:pPr>
        <w:rPr>
          <w:rFonts w:ascii="宋体" w:hAnsi="宋体" w:cs="宋体" w:hint="eastAsia"/>
          <w:szCs w:val="28"/>
        </w:rPr>
      </w:pPr>
      <w:r>
        <w:rPr>
          <w:rFonts w:ascii="宋体" w:hAnsi="宋体" w:cs="宋体" w:hint="eastAsia"/>
          <w:szCs w:val="28"/>
        </w:rPr>
        <w:t>单面书写的文件在右下角编写页号双面书写的文件正面在右下角，</w:t>
      </w:r>
      <w:proofErr w:type="gramStart"/>
      <w:r>
        <w:rPr>
          <w:rFonts w:ascii="宋体" w:hAnsi="宋体" w:cs="宋体" w:hint="eastAsia"/>
          <w:szCs w:val="28"/>
        </w:rPr>
        <w:t>背面在</w:t>
      </w:r>
      <w:proofErr w:type="gramEnd"/>
      <w:r>
        <w:rPr>
          <w:rFonts w:ascii="宋体" w:hAnsi="宋体" w:cs="宋体" w:hint="eastAsia"/>
          <w:szCs w:val="28"/>
        </w:rPr>
        <w:t>左下角编写页号。折叠后的图纸一律在右下角编号。</w:t>
      </w:r>
    </w:p>
    <w:p w14:paraId="4E102B4E" w14:textId="77777777" w:rsidR="009E0C75" w:rsidRDefault="006110B9">
      <w:pPr>
        <w:rPr>
          <w:rFonts w:ascii="宋体" w:hAnsi="宋体" w:cs="宋体" w:hint="eastAsia"/>
          <w:szCs w:val="28"/>
        </w:rPr>
      </w:pPr>
      <w:r>
        <w:rPr>
          <w:rFonts w:ascii="宋体" w:hAnsi="宋体" w:cs="宋体" w:hint="eastAsia"/>
          <w:szCs w:val="28"/>
        </w:rPr>
        <w:t>案卷封面、卷内目录、卷内备考表不编写页号。</w:t>
      </w:r>
    </w:p>
    <w:p w14:paraId="5D5A2ABF" w14:textId="77777777" w:rsidR="009E0C75" w:rsidRDefault="006110B9">
      <w:pPr>
        <w:rPr>
          <w:rFonts w:ascii="宋体" w:hAnsi="宋体" w:cs="宋体" w:hint="eastAsia"/>
          <w:szCs w:val="28"/>
        </w:rPr>
      </w:pPr>
      <w:r>
        <w:rPr>
          <w:rFonts w:ascii="宋体" w:hAnsi="宋体" w:cs="宋体" w:hint="eastAsia"/>
          <w:szCs w:val="28"/>
        </w:rPr>
        <w:t>②卷内目录编制</w:t>
      </w:r>
    </w:p>
    <w:p w14:paraId="6726D24D" w14:textId="77777777" w:rsidR="009E0C75" w:rsidRDefault="006110B9">
      <w:pPr>
        <w:rPr>
          <w:rFonts w:ascii="宋体" w:hAnsi="宋体" w:cs="宋体" w:hint="eastAsia"/>
          <w:szCs w:val="28"/>
        </w:rPr>
      </w:pPr>
      <w:r>
        <w:rPr>
          <w:rFonts w:ascii="宋体" w:hAnsi="宋体" w:cs="宋体" w:hint="eastAsia"/>
          <w:szCs w:val="28"/>
        </w:rPr>
        <w:t>所有卷内目录均应统一用宋体字打印，且排列在卷内文件的首页之前。</w:t>
      </w:r>
    </w:p>
    <w:p w14:paraId="575EC9E9" w14:textId="77777777" w:rsidR="009E0C75" w:rsidRDefault="006110B9">
      <w:pPr>
        <w:rPr>
          <w:rFonts w:ascii="宋体" w:hAnsi="宋体" w:cs="宋体" w:hint="eastAsia"/>
          <w:szCs w:val="28"/>
        </w:rPr>
      </w:pPr>
      <w:r>
        <w:rPr>
          <w:rFonts w:ascii="宋体" w:hAnsi="宋体" w:cs="宋体" w:hint="eastAsia"/>
          <w:szCs w:val="28"/>
        </w:rPr>
        <w:t>顺序号：用阿拉伯数字从“</w:t>
      </w:r>
      <w:r>
        <w:rPr>
          <w:rFonts w:ascii="宋体" w:hAnsi="宋体" w:cs="宋体" w:hint="eastAsia"/>
          <w:szCs w:val="28"/>
        </w:rPr>
        <w:t>1</w:t>
      </w:r>
      <w:r>
        <w:rPr>
          <w:rFonts w:ascii="宋体" w:hAnsi="宋体" w:cs="宋体" w:hint="eastAsia"/>
          <w:szCs w:val="28"/>
        </w:rPr>
        <w:t>”起依次标注。</w:t>
      </w:r>
    </w:p>
    <w:p w14:paraId="6A74C5BC" w14:textId="77777777" w:rsidR="009E0C75" w:rsidRDefault="006110B9">
      <w:pPr>
        <w:rPr>
          <w:rFonts w:ascii="宋体" w:hAnsi="宋体" w:cs="宋体" w:hint="eastAsia"/>
          <w:szCs w:val="28"/>
        </w:rPr>
      </w:pPr>
      <w:r>
        <w:rPr>
          <w:rFonts w:ascii="宋体" w:hAnsi="宋体" w:cs="宋体" w:hint="eastAsia"/>
          <w:szCs w:val="28"/>
        </w:rPr>
        <w:t>文件材料题名：填写文件标题的全称。</w:t>
      </w:r>
    </w:p>
    <w:p w14:paraId="1CD2B230" w14:textId="77777777" w:rsidR="009E0C75" w:rsidRDefault="006110B9">
      <w:pPr>
        <w:rPr>
          <w:rFonts w:ascii="宋体" w:hAnsi="宋体" w:cs="宋体" w:hint="eastAsia"/>
          <w:szCs w:val="28"/>
        </w:rPr>
      </w:pPr>
      <w:r>
        <w:rPr>
          <w:rFonts w:ascii="宋体" w:hAnsi="宋体" w:cs="宋体" w:hint="eastAsia"/>
          <w:szCs w:val="28"/>
        </w:rPr>
        <w:lastRenderedPageBreak/>
        <w:t>文件编号：填写文件的文号或图样的编号。分项工程填写分项的编号。</w:t>
      </w:r>
    </w:p>
    <w:p w14:paraId="5A0A9CB3" w14:textId="77777777" w:rsidR="009E0C75" w:rsidRDefault="006110B9">
      <w:pPr>
        <w:rPr>
          <w:rFonts w:ascii="宋体" w:hAnsi="宋体" w:cs="宋体" w:hint="eastAsia"/>
          <w:szCs w:val="28"/>
        </w:rPr>
      </w:pPr>
      <w:r>
        <w:rPr>
          <w:rFonts w:ascii="宋体" w:hAnsi="宋体" w:cs="宋体" w:hint="eastAsia"/>
          <w:szCs w:val="28"/>
        </w:rPr>
        <w:t>责任者：填写文件的直接编制部门或主要责任人。如施工及监理工程师日志，责任人为人名：如原材料出厂合格证，涉及几个责任人的，最多填写两个主要厂家变更申请、变更令，责任者应填写责任各方。</w:t>
      </w:r>
    </w:p>
    <w:p w14:paraId="642A60E2" w14:textId="77777777" w:rsidR="009E0C75" w:rsidRDefault="006110B9">
      <w:pPr>
        <w:rPr>
          <w:rFonts w:ascii="宋体" w:hAnsi="宋体" w:cs="宋体" w:hint="eastAsia"/>
          <w:szCs w:val="28"/>
        </w:rPr>
      </w:pPr>
      <w:r>
        <w:rPr>
          <w:rFonts w:ascii="宋体" w:hAnsi="宋体" w:cs="宋体" w:hint="eastAsia"/>
          <w:szCs w:val="28"/>
        </w:rPr>
        <w:t>日期：填写文件形成的日期。</w:t>
      </w:r>
    </w:p>
    <w:p w14:paraId="48D3A07B" w14:textId="77777777" w:rsidR="009E0C75" w:rsidRDefault="006110B9">
      <w:pPr>
        <w:rPr>
          <w:rFonts w:ascii="宋体" w:hAnsi="宋体" w:cs="宋体" w:hint="eastAsia"/>
          <w:szCs w:val="28"/>
        </w:rPr>
      </w:pPr>
      <w:r>
        <w:rPr>
          <w:rFonts w:ascii="宋体" w:hAnsi="宋体" w:cs="宋体" w:hint="eastAsia"/>
          <w:szCs w:val="28"/>
        </w:rPr>
        <w:t>页次：填写每项文件首页上标注的页号。最后一份文件填写起止页号。注意：己打好号的页码若要修改，必须用碳素</w:t>
      </w:r>
      <w:proofErr w:type="gramStart"/>
      <w:r>
        <w:rPr>
          <w:rFonts w:ascii="宋体" w:hAnsi="宋体" w:cs="宋体" w:hint="eastAsia"/>
          <w:szCs w:val="28"/>
        </w:rPr>
        <w:t>墨水笔杠改</w:t>
      </w:r>
      <w:proofErr w:type="gramEnd"/>
      <w:r>
        <w:rPr>
          <w:rFonts w:ascii="宋体" w:hAnsi="宋体" w:cs="宋体" w:hint="eastAsia"/>
          <w:szCs w:val="28"/>
        </w:rPr>
        <w:t>。</w:t>
      </w:r>
    </w:p>
    <w:p w14:paraId="79C07B7A" w14:textId="77777777" w:rsidR="009E0C75" w:rsidRDefault="006110B9">
      <w:pPr>
        <w:rPr>
          <w:rFonts w:ascii="宋体" w:hAnsi="宋体" w:cs="宋体" w:hint="eastAsia"/>
          <w:szCs w:val="28"/>
        </w:rPr>
      </w:pPr>
      <w:r>
        <w:rPr>
          <w:rFonts w:ascii="宋体" w:hAnsi="宋体" w:cs="宋体" w:hint="eastAsia"/>
          <w:szCs w:val="28"/>
        </w:rPr>
        <w:t>③卷内备考表的编制</w:t>
      </w:r>
    </w:p>
    <w:p w14:paraId="684DEDA1" w14:textId="77777777" w:rsidR="009E0C75" w:rsidRDefault="006110B9">
      <w:pPr>
        <w:rPr>
          <w:rFonts w:ascii="宋体" w:hAnsi="宋体" w:cs="宋体" w:hint="eastAsia"/>
          <w:szCs w:val="28"/>
        </w:rPr>
      </w:pPr>
      <w:r>
        <w:rPr>
          <w:rFonts w:ascii="宋体" w:hAnsi="宋体" w:cs="宋体" w:hint="eastAsia"/>
          <w:szCs w:val="28"/>
        </w:rPr>
        <w:t>备考表的案卷立卷人、审核人均需本人亲笔签字。日期应填写最后完成日期。</w:t>
      </w:r>
    </w:p>
    <w:p w14:paraId="10A23280" w14:textId="77777777" w:rsidR="009E0C75" w:rsidRDefault="006110B9">
      <w:pPr>
        <w:rPr>
          <w:rFonts w:ascii="宋体" w:hAnsi="宋体" w:cs="宋体" w:hint="eastAsia"/>
          <w:szCs w:val="28"/>
        </w:rPr>
      </w:pPr>
      <w:r>
        <w:rPr>
          <w:rFonts w:ascii="宋体" w:hAnsi="宋体" w:cs="宋体" w:hint="eastAsia"/>
          <w:szCs w:val="28"/>
        </w:rPr>
        <w:t>④案卷封面</w:t>
      </w:r>
    </w:p>
    <w:p w14:paraId="39781963" w14:textId="77777777" w:rsidR="009E0C75" w:rsidRDefault="006110B9">
      <w:pPr>
        <w:rPr>
          <w:rFonts w:ascii="宋体" w:hAnsi="宋体" w:cs="宋体" w:hint="eastAsia"/>
          <w:szCs w:val="28"/>
        </w:rPr>
      </w:pPr>
      <w:r>
        <w:rPr>
          <w:rFonts w:ascii="宋体" w:hAnsi="宋体" w:cs="宋体" w:hint="eastAsia"/>
          <w:szCs w:val="28"/>
        </w:rPr>
        <w:t>案卷封面题名：根据实际情况。</w:t>
      </w:r>
    </w:p>
    <w:p w14:paraId="4F72D058" w14:textId="77777777" w:rsidR="009E0C75" w:rsidRDefault="006110B9">
      <w:pPr>
        <w:rPr>
          <w:rFonts w:ascii="宋体" w:hAnsi="宋体" w:cs="宋体" w:hint="eastAsia"/>
          <w:szCs w:val="28"/>
        </w:rPr>
      </w:pPr>
      <w:r>
        <w:rPr>
          <w:rFonts w:ascii="宋体" w:hAnsi="宋体" w:cs="宋体" w:hint="eastAsia"/>
          <w:szCs w:val="28"/>
        </w:rPr>
        <w:t>编制单位：填写案卷内文件材料的形成单位或主要责任者全名。</w:t>
      </w:r>
    </w:p>
    <w:p w14:paraId="02AF9098" w14:textId="77777777" w:rsidR="009E0C75" w:rsidRDefault="006110B9">
      <w:pPr>
        <w:rPr>
          <w:rFonts w:ascii="宋体" w:hAnsi="宋体" w:cs="宋体" w:hint="eastAsia"/>
          <w:szCs w:val="28"/>
        </w:rPr>
      </w:pPr>
      <w:r>
        <w:rPr>
          <w:rFonts w:ascii="宋体" w:hAnsi="宋体" w:cs="宋体" w:hint="eastAsia"/>
          <w:szCs w:val="28"/>
        </w:rPr>
        <w:t>编制日期：填写案卷内文件材料的起止日期，按实际发生填写。</w:t>
      </w:r>
    </w:p>
    <w:p w14:paraId="244ADBC8" w14:textId="77777777" w:rsidR="009E0C75" w:rsidRDefault="006110B9">
      <w:pPr>
        <w:rPr>
          <w:rFonts w:ascii="宋体" w:hAnsi="宋体" w:cs="宋体" w:hint="eastAsia"/>
          <w:szCs w:val="28"/>
        </w:rPr>
      </w:pPr>
      <w:r>
        <w:rPr>
          <w:rFonts w:ascii="宋体" w:hAnsi="宋体" w:cs="宋体" w:hint="eastAsia"/>
          <w:szCs w:val="28"/>
        </w:rPr>
        <w:t>⑤案卷装订</w:t>
      </w:r>
    </w:p>
    <w:p w14:paraId="66DE42DA" w14:textId="77777777" w:rsidR="009E0C75" w:rsidRDefault="006110B9">
      <w:pPr>
        <w:rPr>
          <w:rFonts w:ascii="宋体" w:hAnsi="宋体" w:cs="宋体" w:hint="eastAsia"/>
          <w:szCs w:val="28"/>
        </w:rPr>
      </w:pPr>
      <w:r>
        <w:rPr>
          <w:rFonts w:ascii="宋体" w:hAnsi="宋体" w:cs="宋体" w:hint="eastAsia"/>
          <w:szCs w:val="28"/>
        </w:rPr>
        <w:t>工程文字材料采用装订形成，装订时采用胶装或其他牢固的装订方法，便于保管和利用，装订成册后统一装在档案盒内。</w:t>
      </w:r>
    </w:p>
    <w:p w14:paraId="77B782B4" w14:textId="77777777" w:rsidR="009E0C75" w:rsidRDefault="006110B9">
      <w:pPr>
        <w:rPr>
          <w:rFonts w:ascii="宋体" w:hAnsi="宋体" w:cs="宋体" w:hint="eastAsia"/>
          <w:szCs w:val="28"/>
        </w:rPr>
      </w:pPr>
      <w:r>
        <w:rPr>
          <w:rFonts w:ascii="宋体" w:hAnsi="宋体" w:cs="宋体" w:hint="eastAsia"/>
          <w:szCs w:val="28"/>
        </w:rPr>
        <w:t>竣工图纸采用不装订形式，不同幅面的工程图纸应按手风琴式折叠成</w:t>
      </w:r>
      <w:r>
        <w:rPr>
          <w:rFonts w:ascii="宋体" w:hAnsi="宋体" w:cs="宋体" w:hint="eastAsia"/>
          <w:szCs w:val="28"/>
        </w:rPr>
        <w:t>A4</w:t>
      </w:r>
      <w:r>
        <w:rPr>
          <w:rFonts w:ascii="宋体" w:hAnsi="宋体" w:cs="宋体" w:hint="eastAsia"/>
          <w:szCs w:val="28"/>
        </w:rPr>
        <w:t>幅面，图标栏露在外面。</w:t>
      </w:r>
    </w:p>
    <w:p w14:paraId="561E279A" w14:textId="77777777" w:rsidR="009E0C75" w:rsidRDefault="006110B9">
      <w:pPr>
        <w:rPr>
          <w:rFonts w:ascii="宋体" w:hAnsi="宋体" w:cs="宋体" w:hint="eastAsia"/>
          <w:szCs w:val="28"/>
        </w:rPr>
      </w:pPr>
      <w:r>
        <w:rPr>
          <w:rFonts w:ascii="宋体" w:hAnsi="宋体" w:cs="宋体" w:hint="eastAsia"/>
          <w:szCs w:val="28"/>
        </w:rPr>
        <w:t>⑥案卷装具、移交书</w:t>
      </w:r>
    </w:p>
    <w:p w14:paraId="5DE234A8" w14:textId="77777777" w:rsidR="009E0C75" w:rsidRDefault="006110B9">
      <w:pPr>
        <w:rPr>
          <w:rFonts w:ascii="宋体" w:hAnsi="宋体" w:cs="宋体" w:hint="eastAsia"/>
          <w:szCs w:val="28"/>
        </w:rPr>
      </w:pPr>
      <w:r>
        <w:rPr>
          <w:rFonts w:ascii="宋体" w:hAnsi="宋体" w:cs="宋体" w:hint="eastAsia"/>
          <w:szCs w:val="28"/>
        </w:rPr>
        <w:t>编制案卷所用的档案案卷内封皮、竣工图目录、档案盒、照片盒和移交书等档案专用物品均要符合市城建档案馆的要求。</w:t>
      </w:r>
    </w:p>
    <w:p w14:paraId="4A0AF895"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）工程文件归档</w:t>
      </w:r>
    </w:p>
    <w:p w14:paraId="21EF4705" w14:textId="77777777" w:rsidR="009E0C75" w:rsidRDefault="006110B9">
      <w:pPr>
        <w:rPr>
          <w:rFonts w:ascii="宋体" w:hAnsi="宋体" w:cs="宋体" w:hint="eastAsia"/>
          <w:szCs w:val="28"/>
        </w:rPr>
      </w:pPr>
      <w:r>
        <w:rPr>
          <w:rFonts w:ascii="宋体" w:hAnsi="宋体" w:cs="宋体" w:hint="eastAsia"/>
          <w:szCs w:val="28"/>
        </w:rPr>
        <w:t>根据建设程序和工程项目特点，归档可以分阶段分专业进行。</w:t>
      </w:r>
    </w:p>
    <w:p w14:paraId="73844AF4" w14:textId="77777777" w:rsidR="009E0C75" w:rsidRDefault="006110B9">
      <w:pPr>
        <w:rPr>
          <w:rFonts w:ascii="宋体" w:hAnsi="宋体" w:cs="宋体" w:hint="eastAsia"/>
          <w:szCs w:val="28"/>
        </w:rPr>
      </w:pPr>
      <w:r>
        <w:rPr>
          <w:rFonts w:ascii="宋体" w:hAnsi="宋体" w:cs="宋体" w:hint="eastAsia"/>
          <w:szCs w:val="28"/>
        </w:rPr>
        <w:t>归档文件必须完整、准确、系统，能够反映工程建设活动的全过程。归档的文件必须经过分类整理，组成符合要求的案卷。</w:t>
      </w:r>
    </w:p>
    <w:p w14:paraId="353C5F10" w14:textId="77777777" w:rsidR="009E0C75" w:rsidRDefault="006110B9">
      <w:pPr>
        <w:rPr>
          <w:rFonts w:ascii="宋体" w:hAnsi="宋体" w:cs="宋体" w:hint="eastAsia"/>
          <w:szCs w:val="28"/>
        </w:rPr>
      </w:pPr>
      <w:r>
        <w:rPr>
          <w:rFonts w:ascii="宋体" w:hAnsi="宋体" w:cs="宋体" w:hint="eastAsia"/>
          <w:szCs w:val="28"/>
        </w:rPr>
        <w:t>归档的资料以合同段为单位，大致有以下部分组成：移交书、综合文件、施工技术文件材料、竣工图纸、工程照片及底片、电子文件等。其中电子文件包括需扫描的数据和竣工图数据。</w:t>
      </w:r>
    </w:p>
    <w:p w14:paraId="6817BC5B" w14:textId="77777777" w:rsidR="009E0C75" w:rsidRDefault="006110B9">
      <w:pPr>
        <w:rPr>
          <w:rFonts w:ascii="宋体" w:hAnsi="宋体" w:cs="宋体" w:hint="eastAsia"/>
          <w:szCs w:val="28"/>
        </w:rPr>
      </w:pPr>
      <w:r>
        <w:rPr>
          <w:rFonts w:ascii="宋体" w:hAnsi="宋体" w:cs="宋体" w:hint="eastAsia"/>
          <w:szCs w:val="28"/>
        </w:rPr>
        <w:t>十五、安全管理规定</w:t>
      </w:r>
    </w:p>
    <w:p w14:paraId="71A1DD33" w14:textId="77777777" w:rsidR="009E0C75" w:rsidRDefault="006110B9">
      <w:pPr>
        <w:rPr>
          <w:rFonts w:ascii="宋体" w:hAnsi="宋体" w:cs="宋体" w:hint="eastAsia"/>
          <w:szCs w:val="28"/>
        </w:rPr>
      </w:pPr>
      <w:r>
        <w:rPr>
          <w:rFonts w:ascii="宋体" w:hAnsi="宋体" w:cs="宋体" w:hint="eastAsia"/>
          <w:szCs w:val="28"/>
        </w:rPr>
        <w:t>为把“安全第一、预防为主”的方针真正落实到实处，认真贯彻实施《安全生产法》，使安全防范意识和自我保护意识深入人心。从讲政治、保稳定、促发展的大局出发，以对国家和人民高度负责的精神，做好安全生产工作，制定以下安全管理规定及处罚办法。</w:t>
      </w:r>
    </w:p>
    <w:p w14:paraId="69AFEE2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、安全管理规定</w:t>
      </w:r>
    </w:p>
    <w:p w14:paraId="1D512FE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）各级领导和全体员工（含民工）要认真执行有关安全管理的各项规定。在安全管理上，贯彻实施公司“管理体系”。</w:t>
      </w:r>
    </w:p>
    <w:p w14:paraId="4EA79EE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）执行《本省建设工程施工安全管理规定》，规范施工现场（生产场所）的安全管理。</w:t>
      </w:r>
    </w:p>
    <w:p w14:paraId="0F88435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）制定安全管理目标并进行分解，落实到具体人员和部门，使每位施工人员明确安全目标、责任和职责。</w:t>
      </w:r>
    </w:p>
    <w:p w14:paraId="798CFDC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）项目经理部制定生产事故应急救援预案，建立应急救援组织，落实应急救援人员，配备相应的器材和设备。</w:t>
      </w:r>
    </w:p>
    <w:p w14:paraId="30F0C7E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、项目经理部安全管理规定</w:t>
      </w:r>
    </w:p>
    <w:p w14:paraId="2032F36B"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）施工前，各项</w:t>
      </w:r>
      <w:proofErr w:type="gramStart"/>
      <w:r>
        <w:rPr>
          <w:rFonts w:ascii="宋体" w:hAnsi="宋体" w:cs="宋体" w:hint="eastAsia"/>
          <w:szCs w:val="28"/>
        </w:rPr>
        <w:t>目必须</w:t>
      </w:r>
      <w:proofErr w:type="gramEnd"/>
      <w:r>
        <w:rPr>
          <w:rFonts w:ascii="宋体" w:hAnsi="宋体" w:cs="宋体" w:hint="eastAsia"/>
          <w:szCs w:val="28"/>
        </w:rPr>
        <w:t>进行危害辨识，以指导安全技术措施的制定和有针对性的进行安全技术交底。</w:t>
      </w:r>
    </w:p>
    <w:p w14:paraId="5DB1104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）项目经理部签订各级安全生产责任制度，完善安全生产条件，确保安全生产。</w:t>
      </w:r>
    </w:p>
    <w:p w14:paraId="6CCB88A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）项目经理部有安全保证体系和安全监督体系并上墙。</w:t>
      </w:r>
    </w:p>
    <w:p w14:paraId="574571D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）项目经理部设有专职安全员盯岗，并且持证上岗。</w:t>
      </w:r>
    </w:p>
    <w:p w14:paraId="1E2D079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项目经理部对从业人员进行安全生产教育和培训，保证从业人员具备的安全生产知识，熟悉有关的安全生产规章制度和安全操作规程，掌握本岗位的安全操作技能。未经安全生产教育和培训合格的从业人员，不得上岗作业。</w:t>
      </w:r>
    </w:p>
    <w:p w14:paraId="408823F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项目经理部的安全生产管理人员应当根据本单位的生产经营特点，对安全生产状况进行经常性检查对检查中发现的事故隐患，应当立即处理不能处理的，当报告本单位有关负责人。检查及处理情况应当记录在案。</w:t>
      </w:r>
    </w:p>
    <w:p w14:paraId="41D774F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）项目经理部为从业人员提供符合国家标准或者行业标准的劳动防护用品，并监督、教育从业人员按照使用规定佩带、使用。</w:t>
      </w:r>
    </w:p>
    <w:p w14:paraId="01B0271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）施工现场门前要</w:t>
      </w:r>
      <w:proofErr w:type="gramStart"/>
      <w:r>
        <w:rPr>
          <w:rFonts w:ascii="宋体" w:hAnsi="宋体" w:cs="宋体" w:hint="eastAsia"/>
          <w:szCs w:val="28"/>
        </w:rPr>
        <w:t>设有五牌一图</w:t>
      </w:r>
      <w:proofErr w:type="gramEnd"/>
      <w:r>
        <w:rPr>
          <w:rFonts w:ascii="宋体" w:hAnsi="宋体" w:cs="宋体" w:hint="eastAsia"/>
          <w:szCs w:val="28"/>
        </w:rPr>
        <w:t>。</w:t>
      </w:r>
    </w:p>
    <w:p w14:paraId="5DD775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）项目经理部有明显的安全标语和安全警示牌、悬挂在关键部位以提示注意，并用平面图标明。</w:t>
      </w:r>
    </w:p>
    <w:p w14:paraId="2DB5C8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）凡进入施工现场的所有人员必须戴好安全帽、系好安全带、穿好防滑鞋，增强自我保护意识。</w:t>
      </w:r>
    </w:p>
    <w:p w14:paraId="31CF94B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）施工现场的施工人员严禁</w:t>
      </w:r>
      <w:proofErr w:type="gramStart"/>
      <w:r>
        <w:rPr>
          <w:rFonts w:ascii="宋体" w:hAnsi="宋体" w:cs="宋体" w:hint="eastAsia"/>
          <w:szCs w:val="28"/>
        </w:rPr>
        <w:t>穿木履</w:t>
      </w:r>
      <w:proofErr w:type="gramEnd"/>
      <w:r>
        <w:rPr>
          <w:rFonts w:ascii="宋体" w:hAnsi="宋体" w:cs="宋体" w:hint="eastAsia"/>
          <w:szCs w:val="28"/>
        </w:rPr>
        <w:t>、拖鞋、高跟鞋、赤膊、赤脚进行操作，工作期间严禁饮酒。</w:t>
      </w:r>
    </w:p>
    <w:p w14:paraId="03881D8D"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、各工种班组长岗位职责</w:t>
      </w:r>
    </w:p>
    <w:p w14:paraId="17E256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）认真遵守安全规程和有关安全生产制度，根据本班组人员的技术任务、思想等情况合理安排工作，严肃认真地做好技术交底并参加本班组成员在生产中的安全、健康负责。</w:t>
      </w:r>
    </w:p>
    <w:p w14:paraId="610F1AC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）树立“安全第一”的思想，认真学习和钻研安全生产的知识“安全生产以工地为中心”，而操作班组则是中心的中心</w:t>
      </w:r>
      <w:proofErr w:type="gramStart"/>
      <w:r>
        <w:rPr>
          <w:rFonts w:ascii="宋体" w:hAnsi="宋体" w:cs="宋体" w:hint="eastAsia"/>
          <w:szCs w:val="28"/>
        </w:rPr>
        <w:t>”</w:t>
      </w:r>
      <w:proofErr w:type="gramEnd"/>
      <w:r>
        <w:rPr>
          <w:rFonts w:ascii="宋体" w:hAnsi="宋体" w:cs="宋体" w:hint="eastAsia"/>
          <w:szCs w:val="28"/>
        </w:rPr>
        <w:t>所以必须采取多方面的方式、方法，努力提高班组长本身的安全素质。</w:t>
      </w:r>
    </w:p>
    <w:p w14:paraId="1B827E7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）代表班组做好</w:t>
      </w:r>
      <w:proofErr w:type="gramStart"/>
      <w:r>
        <w:rPr>
          <w:rFonts w:ascii="宋体" w:hAnsi="宋体" w:cs="宋体" w:hint="eastAsia"/>
          <w:szCs w:val="28"/>
        </w:rPr>
        <w:t>班组级</w:t>
      </w:r>
      <w:proofErr w:type="gramEnd"/>
      <w:r>
        <w:rPr>
          <w:rFonts w:ascii="宋体" w:hAnsi="宋体" w:cs="宋体" w:hint="eastAsia"/>
          <w:szCs w:val="28"/>
        </w:rPr>
        <w:t>的三级安全教育，并与被教育者相互签字备查，开好班前班后安全会，支持安全员的督促、检查工作。对新工人进行现场安全教育，并在他未熟悉工作环境前，指定专人管好他的人身安全。</w:t>
      </w:r>
    </w:p>
    <w:p w14:paraId="783A43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组织好安全活动日，每星期一对工作环境进行一次周密检查，将检查结果结合工人思想情况开展，对性的安全活动，除了现场设备、防护设施之外，对工作环境、生活环境、生活卫生及班组职工个人卫生都要事无巨细的布置做好。</w:t>
      </w:r>
    </w:p>
    <w:p w14:paraId="6E40DA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组织本班组职工多多学习安全制度和操作规程，大力提高本班职工的安全意识和自我保护能力，相互检查执行情况，懂得在任务情况下，均不得违章蛮干，不得冒险作业，不得擅自动用机械、电气设备，不得擅自拆除安全保护装置和安全防护设备并懂得有不安全苗子或隐患能主动排除、整改或报告领导。</w:t>
      </w:r>
    </w:p>
    <w:p w14:paraId="490DC25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）教育全班人员均能正确使用“安全三宝”，均能保护所有的防护设施，设置所有的安全围护等。“安全生产，人人有责”，要关心人人的安全，人人关心你的安全，才保大家安全。</w:t>
      </w:r>
    </w:p>
    <w:p w14:paraId="2FE48EF2"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7</w:t>
      </w:r>
      <w:r>
        <w:rPr>
          <w:rFonts w:ascii="宋体" w:hAnsi="宋体" w:cs="宋体" w:hint="eastAsia"/>
          <w:szCs w:val="28"/>
        </w:rPr>
        <w:t>）经常检查施工现场的安全、生产情况，发现问题及时解决之后才施工，对不能解决的必须采取“临控”措施，并立即上报高空作业、夜间作业、特殊场合作业都要首先考虑安全生产的有关问题，作好充分准备才投入。</w:t>
      </w:r>
    </w:p>
    <w:p w14:paraId="6E4C948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上班前，对所有使用的机具、设备、防护用具作安全检查，发现问题立即整改，专业机具找专业人员予以处理，使安全设施和劳保防护设置全部齐全有效，并听众专职安全员指导，接受改进意见，保证班组工作环境内的一切机具，设备有百分之百的完好率。</w:t>
      </w:r>
    </w:p>
    <w:p w14:paraId="0AEA1AB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）做好上下班时安全事务的交接手续，本班职责必须本班完成，有特殊情况的交待下一班整改，待下班顺利接管后方可下班。班组有权拒绝违章指令，特殊情况可以越级报告。</w:t>
      </w:r>
    </w:p>
    <w:p w14:paraId="520FB01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）发生工伤事故，要及时上报并详细记录事故情况，组织全班人员认真分析，提出防范措施落实整改，发生重大伤亡事故要保护好事故现场，并立即上报。</w:t>
      </w:r>
    </w:p>
    <w:p w14:paraId="3EE2C1B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）分段落实、总结安全生产经验，为了促进安全生产和改善劳动条件，提出合理化建设，将好的做法和成功经验及时上报工地安全员，统一转交分公司质安科，便于统一提高。</w:t>
      </w:r>
    </w:p>
    <w:p w14:paraId="1C2D4F4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、施工现场（生产场所）电气安全管理规定</w:t>
      </w:r>
    </w:p>
    <w:p w14:paraId="11476EE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）施工现场用电有施工用电组织设计（方案），内容包括变压器容量、位置、线路走向、闸箱位置、设备台数、种类及设备遥测绝缘电阻值记录、电气设备总容量，并用平面图标明。</w:t>
      </w:r>
    </w:p>
    <w:p w14:paraId="7C763D0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）电工、电焊工操作人员持证上岗操作，严禁无证操作，非专业人</w:t>
      </w:r>
      <w:r>
        <w:rPr>
          <w:rFonts w:ascii="宋体" w:hAnsi="宋体" w:cs="宋体" w:hint="eastAsia"/>
          <w:szCs w:val="28"/>
        </w:rPr>
        <w:lastRenderedPageBreak/>
        <w:t>员严禁私自接、拆线。</w:t>
      </w:r>
    </w:p>
    <w:p w14:paraId="5F1111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）施工现场（生产场所）用电做到三相五线制，三级控制，二级保护，做到</w:t>
      </w:r>
      <w:proofErr w:type="gramStart"/>
      <w:r>
        <w:rPr>
          <w:rFonts w:ascii="宋体" w:hAnsi="宋体" w:cs="宋体" w:hint="eastAsia"/>
          <w:szCs w:val="28"/>
        </w:rPr>
        <w:t>一</w:t>
      </w:r>
      <w:proofErr w:type="gramEnd"/>
      <w:r>
        <w:rPr>
          <w:rFonts w:ascii="宋体" w:hAnsi="宋体" w:cs="宋体" w:hint="eastAsia"/>
          <w:szCs w:val="28"/>
        </w:rPr>
        <w:t>机一闸</w:t>
      </w:r>
      <w:proofErr w:type="gramStart"/>
      <w:r>
        <w:rPr>
          <w:rFonts w:ascii="宋体" w:hAnsi="宋体" w:cs="宋体" w:hint="eastAsia"/>
          <w:szCs w:val="28"/>
        </w:rPr>
        <w:t>一</w:t>
      </w:r>
      <w:proofErr w:type="gramEnd"/>
      <w:r>
        <w:rPr>
          <w:rFonts w:ascii="宋体" w:hAnsi="宋体" w:cs="宋体" w:hint="eastAsia"/>
          <w:szCs w:val="28"/>
        </w:rPr>
        <w:t>保护，严禁一闸多用。工作零线与保护零线要分开使用，严禁混用。</w:t>
      </w:r>
    </w:p>
    <w:p w14:paraId="2CCE17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）施工现场使用的电闸箱必须是标准的电闸箱，严禁使用自制闸箱。后方生产场所也使用带漏电保护装置的控制开关。</w:t>
      </w:r>
    </w:p>
    <w:p w14:paraId="795F4C9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）电闸箱内禁止存放其他物品，</w:t>
      </w:r>
      <w:proofErr w:type="gramStart"/>
      <w:r>
        <w:rPr>
          <w:rFonts w:ascii="宋体" w:hAnsi="宋体" w:cs="宋体" w:hint="eastAsia"/>
          <w:szCs w:val="28"/>
        </w:rPr>
        <w:t>闸箱不能</w:t>
      </w:r>
      <w:proofErr w:type="gramEnd"/>
      <w:r>
        <w:rPr>
          <w:rFonts w:ascii="宋体" w:hAnsi="宋体" w:cs="宋体" w:hint="eastAsia"/>
          <w:szCs w:val="28"/>
        </w:rPr>
        <w:t>缺门少盖，不得私自改制，设置高度符合规定。</w:t>
      </w:r>
    </w:p>
    <w:p w14:paraId="580A223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）现场设备的用电线路按规定安装，严禁乱拉乱扯。临时电线用后应及时拆除，严禁使用破损、老化电源线。</w:t>
      </w:r>
    </w:p>
    <w:p w14:paraId="17D0287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所有的电气设备配置有明显的安全操作规程标志牌，并悬挂于设备旁。民工宿舍和食堂的照明采用低压电源，宿舍内严禁使用电炉子和碘钨灯照明，如不能使用低压电源的必须装设漏电保护器，防止火灾和触电事故的发生。</w:t>
      </w:r>
    </w:p>
    <w:p w14:paraId="27AE5BA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）食堂内使用的吹风机的</w:t>
      </w:r>
      <w:proofErr w:type="gramStart"/>
      <w:r>
        <w:rPr>
          <w:rFonts w:ascii="宋体" w:hAnsi="宋体" w:cs="宋体" w:hint="eastAsia"/>
          <w:szCs w:val="28"/>
        </w:rPr>
        <w:t>控制闸安漏电保护器</w:t>
      </w:r>
      <w:proofErr w:type="gramEnd"/>
      <w:r>
        <w:rPr>
          <w:rFonts w:ascii="宋体" w:hAnsi="宋体" w:cs="宋体" w:hint="eastAsia"/>
          <w:szCs w:val="28"/>
        </w:rPr>
        <w:t>，并</w:t>
      </w:r>
      <w:proofErr w:type="gramStart"/>
      <w:r>
        <w:rPr>
          <w:rFonts w:ascii="宋体" w:hAnsi="宋体" w:cs="宋体" w:hint="eastAsia"/>
          <w:szCs w:val="28"/>
        </w:rPr>
        <w:t>装于闸箱内</w:t>
      </w:r>
      <w:proofErr w:type="gramEnd"/>
      <w:r>
        <w:rPr>
          <w:rFonts w:ascii="宋体" w:hAnsi="宋体" w:cs="宋体" w:hint="eastAsia"/>
          <w:szCs w:val="28"/>
        </w:rPr>
        <w:t>挂在室外，室内不允许</w:t>
      </w:r>
      <w:proofErr w:type="gramStart"/>
      <w:r>
        <w:rPr>
          <w:rFonts w:ascii="宋体" w:hAnsi="宋体" w:cs="宋体" w:hint="eastAsia"/>
          <w:szCs w:val="28"/>
        </w:rPr>
        <w:t>设闸箱</w:t>
      </w:r>
      <w:proofErr w:type="gramEnd"/>
      <w:r>
        <w:rPr>
          <w:rFonts w:ascii="宋体" w:hAnsi="宋体" w:cs="宋体" w:hint="eastAsia"/>
          <w:szCs w:val="28"/>
        </w:rPr>
        <w:t>，防止因蒸汽潮湿发生事故。</w:t>
      </w:r>
    </w:p>
    <w:p w14:paraId="66FF663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、安全内业资料管理规定</w:t>
      </w:r>
    </w:p>
    <w:p w14:paraId="6F00530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）各施工现场（作业场所）按建设部“建筑施工安全检查标准”实施，安全管理内业资料要认真填写。</w:t>
      </w:r>
    </w:p>
    <w:p w14:paraId="7A7EC6C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）对施工人员要经常进行安全教育（进场教育、施工中教育、雨季教育和施工高峰期教育），并填写教育记录。</w:t>
      </w:r>
    </w:p>
    <w:p w14:paraId="6C9BBA6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）施工现场的施工组织设计（方案）由工程技术人员按工序和关键</w:t>
      </w:r>
      <w:r>
        <w:rPr>
          <w:rFonts w:ascii="宋体" w:hAnsi="宋体" w:cs="宋体" w:hint="eastAsia"/>
          <w:szCs w:val="28"/>
        </w:rPr>
        <w:lastRenderedPageBreak/>
        <w:t>部位有针对性的编写安全技术措施。</w:t>
      </w:r>
    </w:p>
    <w:p w14:paraId="2D4A9E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）项目经理部分配任务时按工序、部位由各级任务分配人员对操作人员进行安全技术交底工作，并填写交底记录。</w:t>
      </w:r>
    </w:p>
    <w:p w14:paraId="22A66DF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）项目经理部布置生产任务的同时要布置安全工作，形成安全例会制度，有记录可查。</w:t>
      </w:r>
    </w:p>
    <w:p w14:paraId="65D69A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项目经理部除每月组织一次安全检查外还要做好日常的随时检查，并认真填写安全检查记录。对检查中发现的事故隐患，应当责令立即整改，并予以跟踪检查，对重大事故隐患无法保证安全的，应当责令从危险区域内撤出作业人员，责令暂时停产停业或者停止使用重大事故隐患排除后，经审查同意，方可恢复生产经营和使用。</w:t>
      </w:r>
    </w:p>
    <w:p w14:paraId="74F478B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）项目经理部在冬季、夏季、雨季有安全措施，以保证季节性的安全施工，尤其雨季防触电的措施尤为重要。</w:t>
      </w:r>
    </w:p>
    <w:p w14:paraId="61C85F6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）内业资料所有表格填写真实、准确、不漏项，并按时做好月报上报工作。</w:t>
      </w:r>
      <w:r>
        <w:rPr>
          <w:rFonts w:ascii="宋体" w:hAnsi="宋体" w:cs="宋体" w:hint="eastAsia"/>
          <w:szCs w:val="28"/>
        </w:rPr>
        <w:t>6.</w:t>
      </w:r>
      <w:r>
        <w:rPr>
          <w:rFonts w:ascii="宋体" w:hAnsi="宋体" w:cs="宋体" w:hint="eastAsia"/>
          <w:szCs w:val="28"/>
        </w:rPr>
        <w:t>工伤事故管理规定</w:t>
      </w:r>
    </w:p>
    <w:p w14:paraId="5F0182C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）将工伤频率指标分解到各部门、各工序及部位，让每个员工都明确指标责任，以保证安全生产。</w:t>
      </w:r>
    </w:p>
    <w:p w14:paraId="5803169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）杜绝死亡及重伤责任事故，一般工伤频率控制在</w:t>
      </w:r>
      <w:r>
        <w:rPr>
          <w:rFonts w:ascii="宋体" w:hAnsi="宋体" w:cs="宋体" w:hint="eastAsia"/>
          <w:szCs w:val="28"/>
        </w:rPr>
        <w:t>2</w:t>
      </w:r>
      <w:r>
        <w:rPr>
          <w:rFonts w:ascii="宋体" w:hAnsi="宋体" w:cs="宋体" w:hint="eastAsia"/>
          <w:szCs w:val="28"/>
        </w:rPr>
        <w:t>‰以下。</w:t>
      </w:r>
    </w:p>
    <w:p w14:paraId="0987445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）发生生产安全事故后，无论轻、重、亡（含民工）不得隐瞒，事故现场有关人员应当立即报告本单位负责人，并在规定时间内及时上报业主。</w:t>
      </w:r>
    </w:p>
    <w:p w14:paraId="2555F6D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单位负责人接到事故报告后，应当迅速采取有效措施，组织抢救，防止事故扩大，减少人员伤亡和财产损失，并按照国家有关规定立即如实报告安全生产监督管理部门，不得隐瞒不报、谎报或者拖延不报，不得破</w:t>
      </w:r>
      <w:r>
        <w:rPr>
          <w:rFonts w:ascii="宋体" w:hAnsi="宋体" w:cs="宋体" w:hint="eastAsia"/>
          <w:szCs w:val="28"/>
        </w:rPr>
        <w:lastRenderedPageBreak/>
        <w:t>坏事故现场、毁灭有关证据。</w:t>
      </w:r>
    </w:p>
    <w:p w14:paraId="6DEAFD74" w14:textId="77777777" w:rsidR="009E0C75" w:rsidRDefault="006110B9">
      <w:pPr>
        <w:rPr>
          <w:rFonts w:ascii="宋体" w:hAnsi="宋体" w:cs="宋体" w:hint="eastAsia"/>
          <w:szCs w:val="28"/>
        </w:rPr>
      </w:pPr>
      <w:r>
        <w:rPr>
          <w:rFonts w:ascii="宋体" w:hAnsi="宋体" w:cs="宋体" w:hint="eastAsia"/>
          <w:szCs w:val="28"/>
        </w:rPr>
        <w:t>十六、安全保证制度</w:t>
      </w:r>
    </w:p>
    <w:p w14:paraId="6B0A2E3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、安全标志牌管理制度</w:t>
      </w:r>
    </w:p>
    <w:p w14:paraId="009B131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）项目经理部安保部门负责本安全标志管理的督促检查落实工作。</w:t>
      </w:r>
    </w:p>
    <w:p w14:paraId="5838855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）项目经理部安保部门负责所需安全标志的采购工作并负责检查督促安全标志的保管、设置、日常管理与维护工作。</w:t>
      </w:r>
    </w:p>
    <w:p w14:paraId="0B5F491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）项目经理部安保部门在工程开工之前根据本项目的实际需要编制安全标志购置计划，并购置。</w:t>
      </w:r>
    </w:p>
    <w:p w14:paraId="61840CC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）施工单位应当在施工现场入口处、施工起重机械、临时用电设施、出入口、基坑边沿、爆破物及有害危险气体和液体存放处等危险部位，设置明显的安全警示标志。安全警示标志必须符合国家标准。</w:t>
      </w:r>
    </w:p>
    <w:p w14:paraId="21EA76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）安全标志由施工、检修单位根据施工场所的危险特点，进行设置摆放，由安技科负责监督检查落实情况。</w:t>
      </w:r>
    </w:p>
    <w:p w14:paraId="3ABE8E3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）安全标志的设置针对场所危险和传递安全信息的需求，正确选择相应的标志类型。</w:t>
      </w:r>
    </w:p>
    <w:p w14:paraId="3B6272C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）安全标志的设置尽量与人眼的视线高度</w:t>
      </w:r>
      <w:r>
        <w:rPr>
          <w:rFonts w:ascii="宋体" w:hAnsi="宋体" w:cs="宋体" w:hint="eastAsia"/>
          <w:szCs w:val="28"/>
        </w:rPr>
        <w:t>-</w:t>
      </w:r>
      <w:r>
        <w:rPr>
          <w:rFonts w:ascii="宋体" w:hAnsi="宋体" w:cs="宋体" w:hint="eastAsia"/>
          <w:szCs w:val="28"/>
        </w:rPr>
        <w:t>致。</w:t>
      </w:r>
    </w:p>
    <w:p w14:paraId="4ADA08D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）设置的安全标志完整、清洁、内容齐全。</w:t>
      </w:r>
    </w:p>
    <w:p w14:paraId="29931EE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）安全标志设置在明亮的环境中，并相距危险点适当的距离，以便相关人员有足够的时间来注意它所表示的信息。</w:t>
      </w:r>
    </w:p>
    <w:p w14:paraId="0C15D0E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）安全标志的设置方式可多样化，但遵循稳固、明显、有效的原则。</w:t>
      </w:r>
    </w:p>
    <w:p w14:paraId="3BFCC66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）施工单位设置标志牌、操作规程牌及平面图。</w:t>
      </w:r>
    </w:p>
    <w:p w14:paraId="6B532624"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12</w:t>
      </w:r>
      <w:r>
        <w:rPr>
          <w:rFonts w:ascii="宋体" w:hAnsi="宋体" w:cs="宋体" w:hint="eastAsia"/>
          <w:szCs w:val="28"/>
        </w:rPr>
        <w:t>）危险场所已设置的安全标志，由使用者及作业单位进行管理、维护。</w:t>
      </w:r>
    </w:p>
    <w:p w14:paraId="6FEB280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）危险已消除的场所，原设置的安全标志及时收回保管。</w:t>
      </w:r>
    </w:p>
    <w:p w14:paraId="2B6BF64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14</w:t>
      </w:r>
      <w:r>
        <w:rPr>
          <w:rFonts w:ascii="宋体" w:hAnsi="宋体" w:cs="宋体" w:hint="eastAsia"/>
          <w:szCs w:val="28"/>
        </w:rPr>
        <w:t>）沾满灰尘、油脂类等污物的安全标志，及时清理干净，以确保其所表达的安全信息明确无误。</w:t>
      </w:r>
    </w:p>
    <w:p w14:paraId="67D4CCC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15</w:t>
      </w:r>
      <w:r>
        <w:rPr>
          <w:rFonts w:ascii="宋体" w:hAnsi="宋体" w:cs="宋体" w:hint="eastAsia"/>
          <w:szCs w:val="28"/>
        </w:rPr>
        <w:t>）安全标志破损，已影响安全信息的表达时予以及时更换。</w:t>
      </w:r>
    </w:p>
    <w:p w14:paraId="69BFC75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16</w:t>
      </w:r>
      <w:r>
        <w:rPr>
          <w:rFonts w:ascii="宋体" w:hAnsi="宋体" w:cs="宋体" w:hint="eastAsia"/>
          <w:szCs w:val="28"/>
        </w:rPr>
        <w:t>）安全标志发生位移，予以及时调正，以防止相关人员不能迅速地注意、明白安全标志所表达的安全信息而发生意外。</w:t>
      </w:r>
    </w:p>
    <w:p w14:paraId="7D4FAD3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17</w:t>
      </w:r>
      <w:r>
        <w:rPr>
          <w:rFonts w:ascii="宋体" w:hAnsi="宋体" w:cs="宋体" w:hint="eastAsia"/>
          <w:szCs w:val="28"/>
        </w:rPr>
        <w:t>）任何人不得故意损坏安全标志（或在安全标志上涂画），不得挪作他用。</w:t>
      </w:r>
    </w:p>
    <w:p w14:paraId="74B5424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、现场交通管理</w:t>
      </w:r>
    </w:p>
    <w:p w14:paraId="68BC0D88" w14:textId="77777777" w:rsidR="009E0C75" w:rsidRDefault="006110B9">
      <w:pPr>
        <w:rPr>
          <w:rFonts w:ascii="宋体" w:hAnsi="宋体" w:cs="宋体" w:hint="eastAsia"/>
          <w:szCs w:val="28"/>
        </w:rPr>
      </w:pPr>
      <w:r>
        <w:rPr>
          <w:rFonts w:ascii="宋体" w:hAnsi="宋体" w:cs="宋体" w:hint="eastAsia"/>
          <w:szCs w:val="28"/>
        </w:rPr>
        <w:t>施工期间，为保证交通安全和道路畅通，可以请交管部门协调派遣警力进行现场管理，设置必要的交通标识等。夜晚出土点的进、出口设置红色警示灯，并有交通管理员现场指挥调度进出车辆。施工路段设置限速标志和对应的解除禁令标志。车辆不准鸣喇叭，同时在出土点的进出口处，设置带红灯闪烁的警示标志，以提醒行人，车辆注意安全，所有交通行为均服从交管部门指挥。</w:t>
      </w:r>
    </w:p>
    <w:p w14:paraId="11600AB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、安全检查制度</w:t>
      </w:r>
    </w:p>
    <w:p w14:paraId="2C883FC3" w14:textId="77777777" w:rsidR="009E0C75" w:rsidRDefault="006110B9">
      <w:pPr>
        <w:rPr>
          <w:rFonts w:ascii="宋体" w:hAnsi="宋体" w:cs="宋体" w:hint="eastAsia"/>
          <w:szCs w:val="28"/>
        </w:rPr>
      </w:pPr>
      <w:proofErr w:type="gramStart"/>
      <w:r>
        <w:rPr>
          <w:rFonts w:ascii="宋体" w:hAnsi="宋体" w:cs="宋体" w:hint="eastAsia"/>
          <w:szCs w:val="28"/>
        </w:rPr>
        <w:t>全检查</w:t>
      </w:r>
      <w:proofErr w:type="gramEnd"/>
      <w:r>
        <w:rPr>
          <w:rFonts w:ascii="宋体" w:hAnsi="宋体" w:cs="宋体" w:hint="eastAsia"/>
          <w:szCs w:val="28"/>
        </w:rPr>
        <w:t>工作是保证安全生产的手段，为确保安全生产指标的完成，本着防患于未然，安全第一，预防为主的原则，结合实际情况制定以下制度。</w:t>
      </w:r>
    </w:p>
    <w:p w14:paraId="0202EC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）不同时期的重点检查内容</w:t>
      </w:r>
    </w:p>
    <w:p w14:paraId="453935A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）四月份对施工现场、变电室等重点部位及防火情况进行检查。</w:t>
      </w:r>
    </w:p>
    <w:p w14:paraId="3ECC71D5"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）七月份重点检查防暑降温、防汛、防雷电等安全防护措施。</w:t>
      </w:r>
    </w:p>
    <w:p w14:paraId="4437D6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）项目经理部职责</w:t>
      </w:r>
    </w:p>
    <w:p w14:paraId="2D23B90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）项目经理带领安全领导小组成员有计划、有目的、有重点地进行安全检查。</w:t>
      </w:r>
    </w:p>
    <w:p w14:paraId="4E7E48F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）项目经理部每月至少组织检查一次，班组应每天进行检查。</w:t>
      </w:r>
    </w:p>
    <w:p w14:paraId="5DC101A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）进行雨季和冬季施工、作业之前进行综合性检查，必要时还应组织夜班抽查。</w:t>
      </w:r>
    </w:p>
    <w:p w14:paraId="5068E457"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）工程科对施工现场各部位进行安全监督检查。</w:t>
      </w:r>
    </w:p>
    <w:p w14:paraId="630CCFC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）班组本着边检查、边整改的原则与对查出的隐患要定时间，</w:t>
      </w:r>
      <w:proofErr w:type="gramStart"/>
      <w:r>
        <w:rPr>
          <w:rFonts w:ascii="宋体" w:hAnsi="宋体" w:cs="宋体" w:hint="eastAsia"/>
          <w:szCs w:val="28"/>
        </w:rPr>
        <w:t>定负责</w:t>
      </w:r>
      <w:proofErr w:type="gramEnd"/>
      <w:r>
        <w:rPr>
          <w:rFonts w:ascii="宋体" w:hAnsi="宋体" w:cs="宋体" w:hint="eastAsia"/>
          <w:szCs w:val="28"/>
        </w:rPr>
        <w:t>实施整改人员，落实整改。</w:t>
      </w:r>
    </w:p>
    <w:p w14:paraId="7D8C980D"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）对查出的隐患难于整改的应及时上报安保部门和上级领导。有计划的落实整改。</w:t>
      </w:r>
    </w:p>
    <w:p w14:paraId="15B22DDA"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、安全教育培训制度</w:t>
      </w:r>
    </w:p>
    <w:p w14:paraId="6F95B2E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）教育基本上分为三级教育、季节性教育、特殊作业（工种）教育、岗前教育、和其他教育。</w:t>
      </w:r>
    </w:p>
    <w:p w14:paraId="5CFC1B6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为保证职工在施工生产活动中的安全与健康，搞好安全生产管理和发展安全生产技术，加强对职工的安全教育和提高职工的安全生产素质，使广大职工掌握安全生产的科学知识和基本技能，避免或减少伤亡事故的发生，因此依据《安全生产法》及有关要求特制定本制度。</w:t>
      </w:r>
    </w:p>
    <w:p w14:paraId="4EB5461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）新工人（包括民工、合同工、临时工、实习工、代培人员）及待岗人员的三级安全教育。</w:t>
      </w:r>
    </w:p>
    <w:p w14:paraId="1B4DE4B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）工程项目级</w:t>
      </w:r>
    </w:p>
    <w:p w14:paraId="164C724A" w14:textId="77777777" w:rsidR="009E0C75" w:rsidRDefault="006110B9">
      <w:pPr>
        <w:rPr>
          <w:rFonts w:ascii="宋体" w:hAnsi="宋体" w:cs="宋体" w:hint="eastAsia"/>
          <w:szCs w:val="28"/>
        </w:rPr>
      </w:pPr>
      <w:r>
        <w:rPr>
          <w:rFonts w:ascii="宋体" w:hAnsi="宋体" w:cs="宋体" w:hint="eastAsia"/>
          <w:szCs w:val="28"/>
        </w:rPr>
        <w:lastRenderedPageBreak/>
        <w:t>施工项目情况和现场安全文明管理要求教育本项目的安全生产保证体系教育和安全责任教育持证上岗和特种作业管理要求教育安全生产标准和管理制度教育防火、防触电、防中毒、防事故教育项目施工安全要求和注意事项教育。</w:t>
      </w:r>
    </w:p>
    <w:p w14:paraId="0DC935A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）班组级</w:t>
      </w:r>
    </w:p>
    <w:p w14:paraId="7B1B5CE4" w14:textId="77777777" w:rsidR="009E0C75" w:rsidRDefault="006110B9">
      <w:pPr>
        <w:rPr>
          <w:rFonts w:ascii="宋体" w:hAnsi="宋体" w:cs="宋体" w:hint="eastAsia"/>
          <w:szCs w:val="28"/>
        </w:rPr>
      </w:pPr>
      <w:r>
        <w:rPr>
          <w:rFonts w:ascii="宋体" w:hAnsi="宋体" w:cs="宋体" w:hint="eastAsia"/>
          <w:szCs w:val="28"/>
        </w:rPr>
        <w:t>本班组的施工情况和安全要求教育安全技术操作规程和劳动纪律教育安全防护用品的使用和保管要求教育易发生事故点和有毒有害作业场所防护知识教育应急、排险、自我保护要求和技能教育。</w:t>
      </w:r>
    </w:p>
    <w:p w14:paraId="63C79D3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）转场教育</w:t>
      </w:r>
    </w:p>
    <w:p w14:paraId="7BE874FE" w14:textId="77777777" w:rsidR="009E0C75" w:rsidRDefault="006110B9">
      <w:pPr>
        <w:rPr>
          <w:rFonts w:ascii="宋体" w:hAnsi="宋体" w:cs="宋体" w:hint="eastAsia"/>
          <w:szCs w:val="28"/>
        </w:rPr>
      </w:pPr>
      <w:r>
        <w:rPr>
          <w:rFonts w:ascii="宋体" w:hAnsi="宋体" w:cs="宋体" w:hint="eastAsia"/>
          <w:szCs w:val="28"/>
        </w:rPr>
        <w:t>施工项目情况和现场安全文明管理要求教育本项目的安全生产保证体系教育安全生产标准和管理制度教育项目施工安全要求和注意事项教育。</w:t>
      </w:r>
    </w:p>
    <w:p w14:paraId="1FDD1ED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）变换工种（岗位）教育</w:t>
      </w:r>
    </w:p>
    <w:p w14:paraId="00F44385" w14:textId="77777777" w:rsidR="009E0C75" w:rsidRDefault="006110B9">
      <w:pPr>
        <w:rPr>
          <w:rFonts w:ascii="宋体" w:hAnsi="宋体" w:cs="宋体" w:hint="eastAsia"/>
          <w:szCs w:val="28"/>
        </w:rPr>
      </w:pPr>
      <w:r>
        <w:rPr>
          <w:rFonts w:ascii="宋体" w:hAnsi="宋体" w:cs="宋体" w:hint="eastAsia"/>
          <w:szCs w:val="28"/>
        </w:rPr>
        <w:t>同</w:t>
      </w:r>
      <w:proofErr w:type="gramStart"/>
      <w:r>
        <w:rPr>
          <w:rFonts w:ascii="宋体" w:hAnsi="宋体" w:cs="宋体" w:hint="eastAsia"/>
          <w:szCs w:val="28"/>
        </w:rPr>
        <w:t>班组级</w:t>
      </w:r>
      <w:proofErr w:type="gramEnd"/>
      <w:r>
        <w:rPr>
          <w:rFonts w:ascii="宋体" w:hAnsi="宋体" w:cs="宋体" w:hint="eastAsia"/>
          <w:szCs w:val="28"/>
        </w:rPr>
        <w:t>教育。</w:t>
      </w:r>
    </w:p>
    <w:p w14:paraId="35CF0801"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）特种作业人员教育</w:t>
      </w:r>
    </w:p>
    <w:p w14:paraId="6272DB2A" w14:textId="77777777" w:rsidR="009E0C75" w:rsidRDefault="006110B9">
      <w:pPr>
        <w:rPr>
          <w:rFonts w:ascii="宋体" w:hAnsi="宋体" w:cs="宋体" w:hint="eastAsia"/>
          <w:szCs w:val="28"/>
        </w:rPr>
      </w:pPr>
      <w:r>
        <w:rPr>
          <w:rFonts w:ascii="宋体" w:hAnsi="宋体" w:cs="宋体" w:hint="eastAsia"/>
          <w:szCs w:val="28"/>
        </w:rPr>
        <w:t>持证上岗要求和定期复审教育特种作业的操作和防护要求教育危急情况下的处置要求教育。</w:t>
      </w:r>
    </w:p>
    <w:p w14:paraId="6B4EC687"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）岗位教育</w:t>
      </w:r>
    </w:p>
    <w:p w14:paraId="482314F1" w14:textId="77777777" w:rsidR="009E0C75" w:rsidRDefault="006110B9">
      <w:pPr>
        <w:rPr>
          <w:rFonts w:ascii="宋体" w:hAnsi="宋体" w:cs="宋体" w:hint="eastAsia"/>
          <w:szCs w:val="28"/>
        </w:rPr>
      </w:pPr>
      <w:r>
        <w:rPr>
          <w:rFonts w:ascii="宋体" w:hAnsi="宋体" w:cs="宋体" w:hint="eastAsia"/>
          <w:szCs w:val="28"/>
        </w:rPr>
        <w:t>a.</w:t>
      </w:r>
      <w:r>
        <w:rPr>
          <w:rFonts w:ascii="宋体" w:hAnsi="宋体" w:cs="宋体" w:hint="eastAsia"/>
          <w:szCs w:val="28"/>
        </w:rPr>
        <w:t>对领导层、项目经理教育</w:t>
      </w:r>
    </w:p>
    <w:p w14:paraId="04E72A9C" w14:textId="77777777" w:rsidR="009E0C75" w:rsidRDefault="006110B9">
      <w:pPr>
        <w:rPr>
          <w:rFonts w:ascii="宋体" w:hAnsi="宋体" w:cs="宋体" w:hint="eastAsia"/>
          <w:szCs w:val="28"/>
        </w:rPr>
      </w:pPr>
      <w:r>
        <w:rPr>
          <w:rFonts w:ascii="宋体" w:hAnsi="宋体" w:cs="宋体" w:hint="eastAsia"/>
          <w:szCs w:val="28"/>
        </w:rPr>
        <w:t>国家有关安全生产的方针、政策、法规和标准的教育上级有关安全生产的标准、规定、制度和要求教育安全生产工作决策，建立安全生产保证体系和安全生产责任制教育处理好安全与进度、质量、效益的关系的教育事故发生的预防工作和安全技术教育典型事故案例分析和事故处理现代安</w:t>
      </w:r>
      <w:r>
        <w:rPr>
          <w:rFonts w:ascii="宋体" w:hAnsi="宋体" w:cs="宋体" w:hint="eastAsia"/>
          <w:szCs w:val="28"/>
        </w:rPr>
        <w:lastRenderedPageBreak/>
        <w:t>全管理知识和理论教育。</w:t>
      </w:r>
    </w:p>
    <w:p w14:paraId="335A59F8" w14:textId="77777777" w:rsidR="009E0C75" w:rsidRDefault="006110B9">
      <w:pPr>
        <w:rPr>
          <w:rFonts w:ascii="宋体" w:hAnsi="宋体" w:cs="宋体" w:hint="eastAsia"/>
          <w:szCs w:val="28"/>
        </w:rPr>
      </w:pPr>
      <w:r>
        <w:rPr>
          <w:rFonts w:ascii="宋体" w:hAnsi="宋体" w:cs="宋体" w:hint="eastAsia"/>
          <w:szCs w:val="28"/>
        </w:rPr>
        <w:t>b.</w:t>
      </w:r>
      <w:r>
        <w:rPr>
          <w:rFonts w:ascii="宋体" w:hAnsi="宋体" w:cs="宋体" w:hint="eastAsia"/>
          <w:szCs w:val="28"/>
        </w:rPr>
        <w:t>对施工生产管理负责人员教育</w:t>
      </w:r>
    </w:p>
    <w:p w14:paraId="2C3A5AE2" w14:textId="77777777" w:rsidR="009E0C75" w:rsidRDefault="006110B9">
      <w:pPr>
        <w:rPr>
          <w:rFonts w:ascii="宋体" w:hAnsi="宋体" w:cs="宋体" w:hint="eastAsia"/>
          <w:szCs w:val="28"/>
        </w:rPr>
      </w:pPr>
      <w:r>
        <w:rPr>
          <w:rFonts w:ascii="宋体" w:hAnsi="宋体" w:cs="宋体" w:hint="eastAsia"/>
          <w:szCs w:val="28"/>
        </w:rPr>
        <w:t>国家有关安全生产的方针、政策、法规和标准的教育上级有关安全生产的标准、规定、制度和要求教育安全生产工作决策和安全生产责任制教育处理好安全与进度、质量、效益的关系的教育事故发生预防工作和安全技术教育典型事故案例分析和事故处理安全检查要求和安全性评价知识教育遵章指挥和其他安全管理注意事项教育。</w:t>
      </w:r>
    </w:p>
    <w:p w14:paraId="55BD5722" w14:textId="77777777" w:rsidR="009E0C75" w:rsidRDefault="006110B9">
      <w:pPr>
        <w:rPr>
          <w:rFonts w:ascii="宋体" w:hAnsi="宋体" w:cs="宋体" w:hint="eastAsia"/>
          <w:szCs w:val="28"/>
        </w:rPr>
      </w:pPr>
      <w:r>
        <w:rPr>
          <w:rFonts w:ascii="宋体" w:hAnsi="宋体" w:cs="宋体" w:hint="eastAsia"/>
          <w:szCs w:val="28"/>
        </w:rPr>
        <w:t>c.</w:t>
      </w:r>
      <w:r>
        <w:rPr>
          <w:rFonts w:ascii="宋体" w:hAnsi="宋体" w:cs="宋体" w:hint="eastAsia"/>
          <w:szCs w:val="28"/>
        </w:rPr>
        <w:t>对施工技术管理负责人员教育</w:t>
      </w:r>
    </w:p>
    <w:p w14:paraId="5BC494AF" w14:textId="77777777" w:rsidR="009E0C75" w:rsidRDefault="006110B9">
      <w:pPr>
        <w:rPr>
          <w:rFonts w:ascii="宋体" w:hAnsi="宋体" w:cs="宋体" w:hint="eastAsia"/>
          <w:szCs w:val="28"/>
        </w:rPr>
      </w:pPr>
      <w:r>
        <w:rPr>
          <w:rFonts w:ascii="宋体" w:hAnsi="宋体" w:cs="宋体" w:hint="eastAsia"/>
          <w:szCs w:val="28"/>
        </w:rPr>
        <w:t>国家有关安全生产的方针、政策、法规和标准的教育上级有关安全生产的标准、规定、制度和要求教育技术工作安全生产责任教育安全技术理论和措施编制要求教育典型事故案例及其技术问题分析教育安全技术研究和总结工作教育。</w:t>
      </w:r>
    </w:p>
    <w:p w14:paraId="1F88D58B" w14:textId="77777777" w:rsidR="009E0C75" w:rsidRDefault="006110B9">
      <w:pPr>
        <w:rPr>
          <w:rFonts w:ascii="宋体" w:hAnsi="宋体" w:cs="宋体" w:hint="eastAsia"/>
          <w:szCs w:val="28"/>
        </w:rPr>
      </w:pPr>
      <w:r>
        <w:rPr>
          <w:rFonts w:ascii="宋体" w:hAnsi="宋体" w:cs="宋体" w:hint="eastAsia"/>
          <w:szCs w:val="28"/>
        </w:rPr>
        <w:t>d.</w:t>
      </w:r>
      <w:r>
        <w:rPr>
          <w:rFonts w:ascii="宋体" w:hAnsi="宋体" w:cs="宋体" w:hint="eastAsia"/>
          <w:szCs w:val="28"/>
        </w:rPr>
        <w:t>对安全管理负责人员教育</w:t>
      </w:r>
    </w:p>
    <w:p w14:paraId="5F74F269" w14:textId="77777777" w:rsidR="009E0C75" w:rsidRDefault="006110B9">
      <w:pPr>
        <w:rPr>
          <w:rFonts w:ascii="宋体" w:hAnsi="宋体" w:cs="宋体" w:hint="eastAsia"/>
          <w:szCs w:val="28"/>
        </w:rPr>
      </w:pPr>
      <w:r>
        <w:rPr>
          <w:rFonts w:ascii="宋体" w:hAnsi="宋体" w:cs="宋体" w:hint="eastAsia"/>
          <w:szCs w:val="28"/>
        </w:rPr>
        <w:t>国家有关安全生产的方针、政策、法规和标准的教育上级有关安全生产的标准、规定、制度和要求教育安全生产工作决策，建立安全生产保证体系和安全生产责任制教育事故发生的预防工作和安全技术教育典型事故案例分析和事故处理现代安全管理知识和理论教育组织和做好安全检查和安全性评价工作教育安全管理报告、研究和总结工作教育指导各级安全人员做好安全生产监督工作的教育。</w:t>
      </w:r>
    </w:p>
    <w:p w14:paraId="248499D6" w14:textId="77777777" w:rsidR="009E0C75" w:rsidRDefault="006110B9">
      <w:pPr>
        <w:rPr>
          <w:rFonts w:ascii="宋体" w:hAnsi="宋体" w:cs="宋体" w:hint="eastAsia"/>
          <w:szCs w:val="28"/>
        </w:rPr>
      </w:pPr>
      <w:r>
        <w:rPr>
          <w:rFonts w:ascii="宋体" w:hAnsi="宋体" w:cs="宋体" w:hint="eastAsia"/>
          <w:szCs w:val="28"/>
        </w:rPr>
        <w:t>e.</w:t>
      </w:r>
      <w:r>
        <w:rPr>
          <w:rFonts w:ascii="宋体" w:hAnsi="宋体" w:cs="宋体" w:hint="eastAsia"/>
          <w:szCs w:val="28"/>
        </w:rPr>
        <w:t>对安全员教育</w:t>
      </w:r>
    </w:p>
    <w:p w14:paraId="0E0E6B9B" w14:textId="77777777" w:rsidR="009E0C75" w:rsidRDefault="006110B9">
      <w:pPr>
        <w:rPr>
          <w:rFonts w:ascii="宋体" w:hAnsi="宋体" w:cs="宋体" w:hint="eastAsia"/>
          <w:szCs w:val="28"/>
        </w:rPr>
      </w:pPr>
      <w:r>
        <w:rPr>
          <w:rFonts w:ascii="宋体" w:hAnsi="宋体" w:cs="宋体" w:hint="eastAsia"/>
          <w:szCs w:val="28"/>
        </w:rPr>
        <w:t>安全员岗位工作内容和职责教育安全监督检查工作的知识和技能教育发现问题时及时提出整改和报告教育。</w:t>
      </w:r>
    </w:p>
    <w:p w14:paraId="5A42CA03" w14:textId="77777777" w:rsidR="009E0C75" w:rsidRDefault="006110B9">
      <w:pPr>
        <w:rPr>
          <w:rFonts w:ascii="宋体" w:hAnsi="宋体" w:cs="宋体" w:hint="eastAsia"/>
          <w:szCs w:val="28"/>
        </w:rPr>
      </w:pPr>
      <w:r>
        <w:rPr>
          <w:rFonts w:ascii="宋体" w:hAnsi="宋体" w:cs="宋体" w:hint="eastAsia"/>
          <w:szCs w:val="28"/>
        </w:rPr>
        <w:lastRenderedPageBreak/>
        <w:t>f.</w:t>
      </w:r>
      <w:r>
        <w:rPr>
          <w:rFonts w:ascii="宋体" w:hAnsi="宋体" w:cs="宋体" w:hint="eastAsia"/>
          <w:szCs w:val="28"/>
        </w:rPr>
        <w:t>对其他人员教育</w:t>
      </w:r>
    </w:p>
    <w:p w14:paraId="4F4CB17A" w14:textId="77777777" w:rsidR="009E0C75" w:rsidRDefault="006110B9">
      <w:pPr>
        <w:rPr>
          <w:rFonts w:ascii="宋体" w:hAnsi="宋体" w:cs="宋体" w:hint="eastAsia"/>
          <w:szCs w:val="28"/>
        </w:rPr>
      </w:pPr>
      <w:r>
        <w:rPr>
          <w:rFonts w:ascii="宋体" w:hAnsi="宋体" w:cs="宋体" w:hint="eastAsia"/>
          <w:szCs w:val="28"/>
        </w:rPr>
        <w:t>岗位安全工作规定和安全责任制教育岗位安全操作和防护技能教育。</w:t>
      </w:r>
    </w:p>
    <w:p w14:paraId="4C416DBC"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、安全例会制度</w:t>
      </w:r>
    </w:p>
    <w:p w14:paraId="051BAC0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）安全例会是在主管安全负责人的领导下，由各职能部门人员参加的专题安全会。</w:t>
      </w:r>
    </w:p>
    <w:p w14:paraId="11A33D2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）安全例会针对性的解决重大安全方面存在的问题，学习领会贯彻上级的有关指示文件精神。</w:t>
      </w:r>
    </w:p>
    <w:p w14:paraId="3E6D7B8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）安全例会时间根据生产作业情况，项目经理部每月最少一次。</w:t>
      </w:r>
    </w:p>
    <w:p w14:paraId="0929922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、班前安全活动制度</w:t>
      </w:r>
    </w:p>
    <w:p w14:paraId="1AD902B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）班前安全活动根据生产作业实际情况和危险程度，详实记录每天上工前的工作分配，对生产作业的安全提示，安全交底、安全防范措施以及对本组职工的安全教育等内容。</w:t>
      </w:r>
    </w:p>
    <w:p w14:paraId="124AF05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）班组安全活动记录由班组长或工种负责人每天负责填写，并注明填表人及年月时间以备查。</w:t>
      </w:r>
    </w:p>
    <w:p w14:paraId="5FF21D3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）班组人员必须认真对待和支持班前安全活动工作，否则发生一切事故将追究当事者的责任。</w:t>
      </w:r>
    </w:p>
    <w:p w14:paraId="6658370C"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、办公室安全管理制度</w:t>
      </w:r>
    </w:p>
    <w:p w14:paraId="6144C6A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）全体工作人员在工作中处处时时注意安全问题，把安全工作放在首位。</w:t>
      </w:r>
    </w:p>
    <w:p w14:paraId="2686328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）办公室内用电设施一律由专职电工安装，任何人不准随意拆卸用电设备。所使用的电器设备包括电脑、复印机等必须有专人负责，要妥善管理和使用，每天在使用前进行安全检查，用后应注意拉闸断电。</w:t>
      </w:r>
    </w:p>
    <w:p w14:paraId="054D9641"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）对办公室所用的电器设备和线路必须保持完好，并且注意放置长时间集中超负荷使用。</w:t>
      </w:r>
    </w:p>
    <w:p w14:paraId="0C89DEF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）公用具在使用前进行检查，不准使用有安全缺陷的办公用具。发现有损坏的必须及时修复。文件柜码放要稳固以防跌落伤人，文件柜门随时关闭，防止碰人。</w:t>
      </w:r>
    </w:p>
    <w:p w14:paraId="203C12D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）进行高处卫生清洁等活动，加强安全防护意识，并采取安全措施后方可进行。</w:t>
      </w:r>
    </w:p>
    <w:p w14:paraId="3BAB527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）遇有雨雪天气，加强防滑措施，清除办公区的积雪和雨水。</w:t>
      </w:r>
    </w:p>
    <w:p w14:paraId="3686837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）办公室内不准使用电炉子及其他电热用具。</w:t>
      </w:r>
    </w:p>
    <w:p w14:paraId="616DE1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）办公区域用电要有分级的漏电保护装置。</w:t>
      </w:r>
    </w:p>
    <w:p w14:paraId="4F63006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）办公期间不准嬉戏打斗。</w:t>
      </w:r>
    </w:p>
    <w:p w14:paraId="2413B0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）长时间使用电脑或长时间办公后，要适当进行身体调节避免产生办公综合证。</w:t>
      </w:r>
    </w:p>
    <w:p w14:paraId="225EA8D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）洗浴室要注意防滑，防烫伤。淋浴器发现问题要找专门人员修理。</w:t>
      </w:r>
    </w:p>
    <w:p w14:paraId="247F8B5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）参加体育活动时禁止穿高跟鞋，防止扭脚。</w:t>
      </w:r>
    </w:p>
    <w:p w14:paraId="4C1200B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）定期体检，掌握职工身体状况合理安排工作岗位。</w:t>
      </w:r>
    </w:p>
    <w:p w14:paraId="69B16FF3"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、工伤事故报告制度</w:t>
      </w:r>
    </w:p>
    <w:p w14:paraId="57209B76" w14:textId="77777777" w:rsidR="009E0C75" w:rsidRDefault="006110B9">
      <w:pPr>
        <w:rPr>
          <w:rFonts w:ascii="宋体" w:hAnsi="宋体" w:cs="宋体" w:hint="eastAsia"/>
          <w:szCs w:val="28"/>
        </w:rPr>
      </w:pPr>
      <w:r>
        <w:rPr>
          <w:rFonts w:ascii="宋体" w:hAnsi="宋体" w:cs="宋体" w:hint="eastAsia"/>
          <w:szCs w:val="28"/>
        </w:rPr>
        <w:t>企业发生任何工伤事故均按以下规定程序报告：</w:t>
      </w:r>
    </w:p>
    <w:p w14:paraId="18F8E41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）现场发生轻伤事故后由负伤者或单位现场有关部门人员将事故发生的时间、地点、经过、原因等在当日立即报告项目经理部及相关部门。</w:t>
      </w:r>
    </w:p>
    <w:p w14:paraId="1F52571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）现场发生重伤事故后，负伤者或事故现场有关人员立即直接或逐</w:t>
      </w:r>
      <w:r>
        <w:rPr>
          <w:rFonts w:ascii="宋体" w:hAnsi="宋体" w:cs="宋体" w:hint="eastAsia"/>
          <w:szCs w:val="28"/>
        </w:rPr>
        <w:lastRenderedPageBreak/>
        <w:t>级报告项目经理部负责人和安技部门。项目经理部负责人接到事故报告后，应当立即用快速办法（最迟不超过</w:t>
      </w:r>
      <w:r>
        <w:rPr>
          <w:rFonts w:ascii="宋体" w:hAnsi="宋体" w:cs="宋体" w:hint="eastAsia"/>
          <w:szCs w:val="28"/>
        </w:rPr>
        <w:t>12</w:t>
      </w:r>
      <w:r>
        <w:rPr>
          <w:rFonts w:ascii="宋体" w:hAnsi="宋体" w:cs="宋体" w:hint="eastAsia"/>
          <w:szCs w:val="28"/>
        </w:rPr>
        <w:t>小时）报告项目经理部上级主管部门及其他有关部门。</w:t>
      </w:r>
    </w:p>
    <w:p w14:paraId="34E3CAF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）项目经理部发生死亡事故后，事故现场有关人员应当立即直接或逐级报告项目经理部负责人和安技部门并保护好事故现场，项目经理部负责人接到报告后，立即报告上级主管部门，并按照国务院</w:t>
      </w:r>
      <w:r>
        <w:rPr>
          <w:rFonts w:ascii="宋体" w:hAnsi="宋体" w:cs="宋体" w:hint="eastAsia"/>
          <w:szCs w:val="28"/>
        </w:rPr>
        <w:t>75</w:t>
      </w:r>
      <w:r>
        <w:rPr>
          <w:rFonts w:ascii="宋体" w:hAnsi="宋体" w:cs="宋体" w:hint="eastAsia"/>
          <w:szCs w:val="28"/>
        </w:rPr>
        <w:t>号文件所规定的《企业职工伤亡事故报》的规定上报国家有关部门。</w:t>
      </w:r>
    </w:p>
    <w:p w14:paraId="21ED8B9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）对重大伤亡事故采用快速报告形式其主要内容包括事故发生的时间、地点、伤亡人数、简要经过、初步原因及事故发生后采取的措施等。</w:t>
      </w:r>
    </w:p>
    <w:p w14:paraId="31110C5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）发生重大伤亡事故的单位，积极抢救受伤人员，保护现场，任何人不得擅自移动和取走现场物件，因抢救受伤人员和国家财产，防止事故扩大而需移动某些物件时，必须做好标志和记录。</w:t>
      </w:r>
    </w:p>
    <w:p w14:paraId="7613B321"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、机械设备安全管理制度</w:t>
      </w:r>
    </w:p>
    <w:p w14:paraId="6CCC026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）切机械设备进场，必须经过验收，合格后帖上标识方可使用。并有记录。</w:t>
      </w:r>
    </w:p>
    <w:p w14:paraId="69852E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）“特种设备”严格遵守《特种设备安全监察条例》。吊车必须持有技术监督局颁发的《使用证》。作业人员要持证上岗。</w:t>
      </w:r>
    </w:p>
    <w:p w14:paraId="355E01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）起重工具、设备使用前组织有关人员验收合格后，方可投入使用。并经常检查绳、卡、扣、环等，发现问题及时更换或停止使用。</w:t>
      </w:r>
    </w:p>
    <w:p w14:paraId="72749E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起重吊装设备运行中，不能改变工作性能，要设专人指挥。吊运重物时禁止从人头上越过。禁止在吊运的重物上站人，禁止在吊运过程中进行加工，禁止斜吊，禁止超负荷吊装，禁止吊拔埋在地下或凝结在地面、</w:t>
      </w:r>
      <w:r>
        <w:rPr>
          <w:rFonts w:ascii="宋体" w:hAnsi="宋体" w:cs="宋体" w:hint="eastAsia"/>
          <w:szCs w:val="28"/>
        </w:rPr>
        <w:lastRenderedPageBreak/>
        <w:t>设备上的东西。起重机械的作业范围必须与架空输电线路保持规定的安全距离，否则不得吊装。</w:t>
      </w:r>
    </w:p>
    <w:p w14:paraId="7EE3FB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）风动工具的气阀，必须不漏气和易于开闭。风动工具在使用中不能进行调整和更换零件。</w:t>
      </w:r>
    </w:p>
    <w:p w14:paraId="0B2FC7E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）大型施工机械固定专人使用并持证上岗。不熟悉机械性能和操作方法的人，禁止开动机械。</w:t>
      </w:r>
    </w:p>
    <w:p w14:paraId="4313BE2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）机械设备的安装、使用、维修和改造必须符合安全要求。不准超温、超压、超速、超负荷并严禁带病作业。</w:t>
      </w:r>
    </w:p>
    <w:p w14:paraId="6772DFF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）各种机械设备的安全装置必须齐全、灵敏、有效，并定期检修不能随意拆除。</w:t>
      </w:r>
    </w:p>
    <w:p w14:paraId="3D06117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）处理机械设备的故障、对机械设备进行保养、注油等必须停机进行。</w:t>
      </w:r>
    </w:p>
    <w:p w14:paraId="2CD8F82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）每台机械的坐垫要牢固，安装要平稳，牢固，外露的传动部位要有防护罩。运转时严禁用手扶摸。传动带、明齿轮、砂轮、电锯、接近于地面的轴节、转轴、皮带轮和轮等危险部分，都要安设防护装置。</w:t>
      </w:r>
    </w:p>
    <w:p w14:paraId="1AB55F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）各种机械必须按规定进行保养，机械设备和工具要定期检修机器设备运行中产生的噪音符合国家环境保护标准。</w:t>
      </w:r>
    </w:p>
    <w:p w14:paraId="3B25BE0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）小型机具在</w:t>
      </w:r>
      <w:r>
        <w:rPr>
          <w:rFonts w:ascii="宋体" w:hAnsi="宋体" w:cs="宋体" w:hint="eastAsia"/>
          <w:szCs w:val="28"/>
        </w:rPr>
        <w:t>3</w:t>
      </w:r>
      <w:r>
        <w:rPr>
          <w:rFonts w:ascii="宋体" w:hAnsi="宋体" w:cs="宋体" w:hint="eastAsia"/>
          <w:szCs w:val="28"/>
        </w:rPr>
        <w:t>米内必须安装专用“末端电闸箱”，并悬挂操作规程牌。并由专人定岗。</w:t>
      </w:r>
    </w:p>
    <w:p w14:paraId="31F713F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13</w:t>
      </w:r>
      <w:r>
        <w:rPr>
          <w:rFonts w:ascii="宋体" w:hAnsi="宋体" w:cs="宋体" w:hint="eastAsia"/>
          <w:szCs w:val="28"/>
        </w:rPr>
        <w:t>）不准使用自造的、非标准的、报废的、淘汰的、命令禁止使用的、和防护设施不齐全的机具。</w:t>
      </w:r>
    </w:p>
    <w:p w14:paraId="6EC6B2C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14</w:t>
      </w:r>
      <w:r>
        <w:rPr>
          <w:rFonts w:ascii="宋体" w:hAnsi="宋体" w:cs="宋体" w:hint="eastAsia"/>
          <w:szCs w:val="28"/>
        </w:rPr>
        <w:t>）小型机具用电线路一律由电工按规范标准进行安装，并定期检</w:t>
      </w:r>
      <w:r>
        <w:rPr>
          <w:rFonts w:ascii="宋体" w:hAnsi="宋体" w:cs="宋体" w:hint="eastAsia"/>
          <w:szCs w:val="28"/>
        </w:rPr>
        <w:lastRenderedPageBreak/>
        <w:t>验。</w:t>
      </w:r>
    </w:p>
    <w:p w14:paraId="57C4EB9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15</w:t>
      </w:r>
      <w:r>
        <w:rPr>
          <w:rFonts w:ascii="宋体" w:hAnsi="宋体" w:cs="宋体" w:hint="eastAsia"/>
          <w:szCs w:val="28"/>
        </w:rPr>
        <w:t>）水泵进场必须验收，使用前必须检查，并正确接线。水泵</w:t>
      </w:r>
      <w:r>
        <w:rPr>
          <w:rFonts w:ascii="宋体" w:hAnsi="宋体" w:cs="宋体" w:hint="eastAsia"/>
          <w:szCs w:val="28"/>
        </w:rPr>
        <w:t>3</w:t>
      </w:r>
      <w:r>
        <w:rPr>
          <w:rFonts w:ascii="宋体" w:hAnsi="宋体" w:cs="宋体" w:hint="eastAsia"/>
          <w:szCs w:val="28"/>
        </w:rPr>
        <w:t>米内必须设有“末端电闸箱”。作业人员正确穿戴合格有效的劳动防护用品。</w:t>
      </w:r>
    </w:p>
    <w:p w14:paraId="388EA00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16</w:t>
      </w:r>
      <w:r>
        <w:rPr>
          <w:rFonts w:ascii="宋体" w:hAnsi="宋体" w:cs="宋体" w:hint="eastAsia"/>
          <w:szCs w:val="28"/>
        </w:rPr>
        <w:t>）手动工具临时用电要规范，作业前对工具进行检验，使用时要安装“末端电闸箱”。</w:t>
      </w:r>
    </w:p>
    <w:p w14:paraId="529CF6EA"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、劳动防护用品发放管理制度</w:t>
      </w:r>
    </w:p>
    <w:p w14:paraId="6AB963D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）严格执行国家和市政府的有关劳动保护法规，认真落实职工的劳动保护待遇，及时制定劳动保护用品发放标准。</w:t>
      </w:r>
    </w:p>
    <w:p w14:paraId="65374FF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）专款专用，由财务部门负责审查购置劳动保护用品的合法性，以保证其符合标准。建立劳保发放台账，严格执行发放、回收登记签名制度。杜绝以劳动保护用品作其他用途。</w:t>
      </w:r>
    </w:p>
    <w:p w14:paraId="1602DC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）购置的劳动保护用品必须符合国家和市政府的有关规定，具有出厂合格证明、产品说明书、质量保证书等。</w:t>
      </w:r>
    </w:p>
    <w:p w14:paraId="06E0F8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）根据各工种的不同需要，按期发放工作服、安全帽、安全带、防护口罩、面罩、防护镜、绝缘手套、鞋靴等劳保用品。</w:t>
      </w:r>
    </w:p>
    <w:p w14:paraId="7FB6F3B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）检查班组成员使用、爱护劳保用品的情况，发现有违反规定的行为，予以制止，并责令其立即改正，情节较严重的按有关规定做出处罚。</w:t>
      </w:r>
    </w:p>
    <w:p w14:paraId="28AFD838"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、施工现场安全教育与培训制度</w:t>
      </w:r>
    </w:p>
    <w:p w14:paraId="7D06AD3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）三级教育</w:t>
      </w:r>
    </w:p>
    <w:p w14:paraId="042F0A45"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）凡入场人员必须接受分公司、项目、班组三级安全教育和考试。合格后方可进人生产岗位，不合格者必须补课，教育时间不少于</w:t>
      </w:r>
      <w:r>
        <w:rPr>
          <w:rFonts w:ascii="宋体" w:hAnsi="宋体" w:cs="宋体" w:hint="eastAsia"/>
          <w:szCs w:val="28"/>
        </w:rPr>
        <w:t>8</w:t>
      </w:r>
      <w:r>
        <w:rPr>
          <w:rFonts w:ascii="宋体" w:hAnsi="宋体" w:cs="宋体" w:hint="eastAsia"/>
          <w:szCs w:val="28"/>
        </w:rPr>
        <w:t>课时。</w:t>
      </w:r>
    </w:p>
    <w:p w14:paraId="1BA9A80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）入场三级教育面要求达到</w:t>
      </w:r>
      <w:r>
        <w:rPr>
          <w:rFonts w:ascii="宋体" w:hAnsi="宋体" w:cs="宋体" w:hint="eastAsia"/>
          <w:szCs w:val="28"/>
        </w:rPr>
        <w:t>100%</w:t>
      </w:r>
      <w:r>
        <w:rPr>
          <w:rFonts w:ascii="宋体" w:hAnsi="宋体" w:cs="宋体" w:hint="eastAsia"/>
          <w:szCs w:val="28"/>
        </w:rPr>
        <w:t>考核成绩</w:t>
      </w:r>
      <w:r>
        <w:rPr>
          <w:rFonts w:ascii="宋体" w:hAnsi="宋体" w:cs="宋体" w:hint="eastAsia"/>
          <w:szCs w:val="28"/>
        </w:rPr>
        <w:t>80</w:t>
      </w:r>
      <w:r>
        <w:rPr>
          <w:rFonts w:ascii="宋体" w:hAnsi="宋体" w:cs="宋体" w:hint="eastAsia"/>
          <w:szCs w:val="28"/>
        </w:rPr>
        <w:t>分以上为合格（技术考</w:t>
      </w:r>
      <w:r>
        <w:rPr>
          <w:rFonts w:ascii="宋体" w:hAnsi="宋体" w:cs="宋体" w:hint="eastAsia"/>
          <w:szCs w:val="28"/>
        </w:rPr>
        <w:lastRenderedPageBreak/>
        <w:t>核必须达</w:t>
      </w:r>
      <w:r>
        <w:rPr>
          <w:rFonts w:ascii="宋体" w:hAnsi="宋体" w:cs="宋体" w:hint="eastAsia"/>
          <w:szCs w:val="28"/>
        </w:rPr>
        <w:t>100</w:t>
      </w:r>
      <w:r>
        <w:rPr>
          <w:rFonts w:ascii="宋体" w:hAnsi="宋体" w:cs="宋体" w:hint="eastAsia"/>
          <w:szCs w:val="28"/>
        </w:rPr>
        <w:t>分），并记入安全教育卡。</w:t>
      </w:r>
    </w:p>
    <w:p w14:paraId="56A0A9E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）三级安全教育的内容包括：文明施工教育、安全法规教育、安全管理制度教育、安全技术知识教育、现场各阶段各区域预知教育和安全技术操作规程教育。</w:t>
      </w:r>
    </w:p>
    <w:p w14:paraId="6CA3D39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）三级安全教育要建立档案和填写安全生产教育卡，教育要有详细的内容和记录，教育人和被教育人都必须签字。</w:t>
      </w:r>
    </w:p>
    <w:p w14:paraId="63F866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）特殊工种培训教育</w:t>
      </w:r>
    </w:p>
    <w:p w14:paraId="4B739F0A" w14:textId="77777777" w:rsidR="009E0C75" w:rsidRDefault="006110B9">
      <w:pPr>
        <w:rPr>
          <w:rFonts w:ascii="宋体" w:hAnsi="宋体" w:cs="宋体" w:hint="eastAsia"/>
          <w:szCs w:val="28"/>
        </w:rPr>
      </w:pPr>
      <w:r>
        <w:rPr>
          <w:rFonts w:ascii="宋体" w:hAnsi="宋体" w:cs="宋体" w:hint="eastAsia"/>
          <w:szCs w:val="28"/>
        </w:rPr>
        <w:t>凡进场从事电工、焊工、起重指挥、起重司机、机工等，都必须参加培训考试。除进行一般教育外，还须按有关特种作业人员劳动安全管理办法执行，培训考核合格后，持证上岗。</w:t>
      </w:r>
    </w:p>
    <w:p w14:paraId="2DA9174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）换岗教育</w:t>
      </w:r>
    </w:p>
    <w:p w14:paraId="4AEFC88D" w14:textId="77777777" w:rsidR="009E0C75" w:rsidRDefault="006110B9">
      <w:pPr>
        <w:rPr>
          <w:rFonts w:ascii="宋体" w:hAnsi="宋体" w:cs="宋体" w:hint="eastAsia"/>
          <w:szCs w:val="28"/>
        </w:rPr>
      </w:pPr>
      <w:r>
        <w:rPr>
          <w:rFonts w:ascii="宋体" w:hAnsi="宋体" w:cs="宋体" w:hint="eastAsia"/>
          <w:szCs w:val="28"/>
        </w:rPr>
        <w:t>对变换工种及换岗、新调入、临时参加生产人员视同新工人进行上岗安全教育、换岗教育，考试合格后上岗，成绩填入教育卡。</w:t>
      </w:r>
    </w:p>
    <w:p w14:paraId="6BEDB26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）对新机具、新设备、新工艺由有关技术部门制定规程，并对操作人员进行专门培训。</w:t>
      </w:r>
    </w:p>
    <w:p w14:paraId="18E2B3F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）开展危险预知活动，逐级建立定期的安全生产活动和施工小组的班前安全讲话制度。项目部每周、班组每天进行一次。</w:t>
      </w:r>
    </w:p>
    <w:p w14:paraId="4C1F301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）每年的一季度组织全体职工进行安全法规普及教育，对施工员以上的管理人员要进行不少于</w:t>
      </w:r>
      <w:r>
        <w:rPr>
          <w:rFonts w:ascii="宋体" w:hAnsi="宋体" w:cs="宋体" w:hint="eastAsia"/>
          <w:szCs w:val="28"/>
        </w:rPr>
        <w:t>16</w:t>
      </w:r>
      <w:r>
        <w:rPr>
          <w:rFonts w:ascii="宋体" w:hAnsi="宋体" w:cs="宋体" w:hint="eastAsia"/>
          <w:szCs w:val="28"/>
        </w:rPr>
        <w:t>课时的安全知识的培训考核。</w:t>
      </w:r>
    </w:p>
    <w:p w14:paraId="6385045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）对从事有毒、有害作业的人员由卫生和有关部门在工作前进行尘毒危害和防治知识教育后方可上岗。</w:t>
      </w:r>
    </w:p>
    <w:p w14:paraId="0104BF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）违章教育</w:t>
      </w:r>
    </w:p>
    <w:p w14:paraId="2E2B8ED7" w14:textId="77777777" w:rsidR="009E0C75" w:rsidRDefault="006110B9">
      <w:pPr>
        <w:rPr>
          <w:rFonts w:ascii="宋体" w:hAnsi="宋体" w:cs="宋体" w:hint="eastAsia"/>
          <w:szCs w:val="28"/>
        </w:rPr>
      </w:pPr>
      <w:r>
        <w:rPr>
          <w:rFonts w:ascii="宋体" w:hAnsi="宋体" w:cs="宋体" w:hint="eastAsia"/>
          <w:szCs w:val="28"/>
        </w:rPr>
        <w:lastRenderedPageBreak/>
        <w:t>对三次违章指挥的管理人员进行停工教育对三次违章作业的工人进行停工教育停工期间的工资待遇按分公司有关规定执行，经教育考试合格后，方可重新上岗。</w:t>
      </w:r>
    </w:p>
    <w:p w14:paraId="5813ABD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）对发生工伤事故而歇工人员须在复工前由安全部门进行操作规程、知识等教育，经考试合格后准许复工。</w:t>
      </w:r>
    </w:p>
    <w:p w14:paraId="05B4455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）综合教育</w:t>
      </w:r>
    </w:p>
    <w:p w14:paraId="6FD5D24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）定期安全例会教育，对职工进行安全、消防、保卫等综合教育，教育要有书面交底和签字。</w:t>
      </w:r>
    </w:p>
    <w:p w14:paraId="78F1EC2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安全生产活动教育，在开展全国安全生产月活动中，项目部在工地施工区、生活区等处挂设安全标识、口号、利用工地板报宣传“安全生产、预防为主”的安全生产方针、政策，强化全员的安全意识，营造安全生产的声势和气氛。</w:t>
      </w:r>
    </w:p>
    <w:p w14:paraId="73FD6AB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）适时安全教育</w:t>
      </w:r>
    </w:p>
    <w:p w14:paraId="5BF39A2A" w14:textId="77777777" w:rsidR="009E0C75" w:rsidRDefault="006110B9">
      <w:pPr>
        <w:rPr>
          <w:rFonts w:ascii="宋体" w:hAnsi="宋体" w:cs="宋体" w:hint="eastAsia"/>
          <w:szCs w:val="28"/>
        </w:rPr>
      </w:pPr>
      <w:r>
        <w:rPr>
          <w:rFonts w:ascii="宋体" w:hAnsi="宋体" w:cs="宋体" w:hint="eastAsia"/>
          <w:szCs w:val="28"/>
        </w:rPr>
        <w:t>季节性安全教育，如：冬雨季</w:t>
      </w:r>
      <w:proofErr w:type="gramStart"/>
      <w:r>
        <w:rPr>
          <w:rFonts w:ascii="宋体" w:hAnsi="宋体" w:cs="宋体" w:hint="eastAsia"/>
          <w:szCs w:val="28"/>
        </w:rPr>
        <w:t>节施工</w:t>
      </w:r>
      <w:proofErr w:type="gramEnd"/>
      <w:r>
        <w:rPr>
          <w:rFonts w:ascii="宋体" w:hAnsi="宋体" w:cs="宋体" w:hint="eastAsia"/>
          <w:szCs w:val="28"/>
        </w:rPr>
        <w:t>安全教育节假日加班加点职工的安全教育突击赶任务情况的安全教育。</w:t>
      </w:r>
    </w:p>
    <w:p w14:paraId="2B6E1334"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、施工用电管理制度</w:t>
      </w:r>
    </w:p>
    <w:p w14:paraId="38E3727B" w14:textId="77777777" w:rsidR="009E0C75" w:rsidRDefault="006110B9">
      <w:pPr>
        <w:rPr>
          <w:rFonts w:ascii="宋体" w:hAnsi="宋体" w:cs="宋体" w:hint="eastAsia"/>
          <w:szCs w:val="28"/>
        </w:rPr>
      </w:pPr>
      <w:r>
        <w:rPr>
          <w:rFonts w:ascii="宋体" w:hAnsi="宋体" w:cs="宋体" w:hint="eastAsia"/>
          <w:szCs w:val="28"/>
        </w:rPr>
        <w:t>施工现场安全用电标准，遵照《施工现场临时用电安全技术规范》的标准执行，临时用电必须遵守规范，不能随意施工。临时用电要编制《专项施工方案》，按《方案》进行布线、安装和设置，确保施工用电安全。</w:t>
      </w:r>
    </w:p>
    <w:p w14:paraId="08ABA23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）外电防护有安全距离及防护措施，</w:t>
      </w:r>
      <w:proofErr w:type="gramStart"/>
      <w:r>
        <w:rPr>
          <w:rFonts w:ascii="宋体" w:hAnsi="宋体" w:cs="宋体" w:hint="eastAsia"/>
          <w:szCs w:val="28"/>
        </w:rPr>
        <w:t>配送电盘</w:t>
      </w:r>
      <w:proofErr w:type="gramEnd"/>
      <w:r>
        <w:rPr>
          <w:rFonts w:ascii="宋体" w:hAnsi="宋体" w:cs="宋体" w:hint="eastAsia"/>
          <w:szCs w:val="28"/>
        </w:rPr>
        <w:t>封闭，防潮防雨，外设标志警示牌。</w:t>
      </w:r>
    </w:p>
    <w:p w14:paraId="3B79EC8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）工作接地与重复接地采用</w:t>
      </w:r>
      <w:r>
        <w:rPr>
          <w:rFonts w:ascii="宋体" w:hAnsi="宋体" w:cs="宋体" w:hint="eastAsia"/>
          <w:szCs w:val="28"/>
        </w:rPr>
        <w:t>TN-S</w:t>
      </w:r>
      <w:r>
        <w:rPr>
          <w:rFonts w:ascii="宋体" w:hAnsi="宋体" w:cs="宋体" w:hint="eastAsia"/>
          <w:szCs w:val="28"/>
        </w:rPr>
        <w:t>系统，专用零线设计应符合要求，</w:t>
      </w:r>
      <w:r>
        <w:rPr>
          <w:rFonts w:ascii="宋体" w:hAnsi="宋体" w:cs="宋体" w:hint="eastAsia"/>
          <w:szCs w:val="28"/>
        </w:rPr>
        <w:lastRenderedPageBreak/>
        <w:t>禁止“保护零线”和“工作零线”混接。</w:t>
      </w:r>
    </w:p>
    <w:p w14:paraId="4F7479E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）配电</w:t>
      </w:r>
      <w:proofErr w:type="gramStart"/>
      <w:r>
        <w:rPr>
          <w:rFonts w:ascii="宋体" w:hAnsi="宋体" w:cs="宋体" w:hint="eastAsia"/>
          <w:szCs w:val="28"/>
        </w:rPr>
        <w:t>箱符合</w:t>
      </w:r>
      <w:proofErr w:type="gramEnd"/>
      <w:r>
        <w:rPr>
          <w:rFonts w:ascii="宋体" w:hAnsi="宋体" w:cs="宋体" w:hint="eastAsia"/>
          <w:szCs w:val="28"/>
        </w:rPr>
        <w:t>三级控制两级保护的要求，多路配电做标记标识。</w:t>
      </w:r>
      <w:proofErr w:type="gramStart"/>
      <w:r>
        <w:rPr>
          <w:rFonts w:ascii="宋体" w:hAnsi="宋体" w:cs="宋体" w:hint="eastAsia"/>
          <w:szCs w:val="28"/>
        </w:rPr>
        <w:t>闸具与</w:t>
      </w:r>
      <w:proofErr w:type="gramEnd"/>
      <w:r>
        <w:rPr>
          <w:rFonts w:ascii="宋体" w:hAnsi="宋体" w:cs="宋体" w:hint="eastAsia"/>
          <w:szCs w:val="28"/>
        </w:rPr>
        <w:t>漏电保护器参数匹配，末级开关采取</w:t>
      </w:r>
      <w:proofErr w:type="gramStart"/>
      <w:r>
        <w:rPr>
          <w:rFonts w:ascii="宋体" w:hAnsi="宋体" w:cs="宋体" w:hint="eastAsia"/>
          <w:szCs w:val="28"/>
        </w:rPr>
        <w:t>一</w:t>
      </w:r>
      <w:proofErr w:type="gramEnd"/>
      <w:r>
        <w:rPr>
          <w:rFonts w:ascii="宋体" w:hAnsi="宋体" w:cs="宋体" w:hint="eastAsia"/>
          <w:szCs w:val="28"/>
        </w:rPr>
        <w:t>机一闸</w:t>
      </w:r>
      <w:proofErr w:type="gramStart"/>
      <w:r>
        <w:rPr>
          <w:rFonts w:ascii="宋体" w:hAnsi="宋体" w:cs="宋体" w:hint="eastAsia"/>
          <w:szCs w:val="28"/>
        </w:rPr>
        <w:t>一</w:t>
      </w:r>
      <w:proofErr w:type="gramEnd"/>
      <w:r>
        <w:rPr>
          <w:rFonts w:ascii="宋体" w:hAnsi="宋体" w:cs="宋体" w:hint="eastAsia"/>
          <w:szCs w:val="28"/>
        </w:rPr>
        <w:t>漏保的形式，定期对漏电保护器进行检测。配电箱与开关箱周围不能堆放杂物及易燃物。箱体设门锁及防雨设施，电闸箱内外引线不乱混。</w:t>
      </w:r>
    </w:p>
    <w:p w14:paraId="42761C0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）工地施工现场夜间照明灯具的装置要符合要求，设置漏电保护器，灯具金属外壳设零线保护，灯具安装高度不低于</w:t>
      </w:r>
      <w:r>
        <w:rPr>
          <w:rFonts w:ascii="宋体" w:hAnsi="宋体" w:cs="宋体" w:hint="eastAsia"/>
          <w:szCs w:val="28"/>
        </w:rPr>
        <w:t>2.4</w:t>
      </w:r>
      <w:r>
        <w:rPr>
          <w:rFonts w:ascii="宋体" w:hAnsi="宋体" w:cs="宋体" w:hint="eastAsia"/>
          <w:szCs w:val="28"/>
        </w:rPr>
        <w:t>米，在室内使用和手持照明灯及在潮湿环境下的灯具用</w:t>
      </w:r>
      <w:r>
        <w:rPr>
          <w:rFonts w:ascii="宋体" w:hAnsi="宋体" w:cs="宋体" w:hint="eastAsia"/>
          <w:szCs w:val="28"/>
        </w:rPr>
        <w:t>36V</w:t>
      </w:r>
      <w:r>
        <w:rPr>
          <w:rFonts w:ascii="宋体" w:hAnsi="宋体" w:cs="宋体" w:hint="eastAsia"/>
          <w:szCs w:val="28"/>
        </w:rPr>
        <w:t>电压供电。</w:t>
      </w:r>
    </w:p>
    <w:p w14:paraId="481D91A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）电线的架设与埋设符合用电规范，</w:t>
      </w:r>
      <w:proofErr w:type="gramStart"/>
      <w:r>
        <w:rPr>
          <w:rFonts w:ascii="宋体" w:hAnsi="宋体" w:cs="宋体" w:hint="eastAsia"/>
          <w:szCs w:val="28"/>
        </w:rPr>
        <w:t>使用五芯电缆</w:t>
      </w:r>
      <w:proofErr w:type="gramEnd"/>
      <w:r>
        <w:rPr>
          <w:rFonts w:ascii="宋体" w:hAnsi="宋体" w:cs="宋体" w:hint="eastAsia"/>
          <w:szCs w:val="28"/>
        </w:rPr>
        <w:t>供电，禁止</w:t>
      </w:r>
      <w:proofErr w:type="gramStart"/>
      <w:r>
        <w:rPr>
          <w:rFonts w:ascii="宋体" w:hAnsi="宋体" w:cs="宋体" w:hint="eastAsia"/>
          <w:szCs w:val="28"/>
        </w:rPr>
        <w:t>使用四芯电缆</w:t>
      </w:r>
      <w:proofErr w:type="gramEnd"/>
      <w:r>
        <w:rPr>
          <w:rFonts w:ascii="宋体" w:hAnsi="宋体" w:cs="宋体" w:hint="eastAsia"/>
          <w:szCs w:val="28"/>
        </w:rPr>
        <w:t>再加一根电线来</w:t>
      </w:r>
      <w:proofErr w:type="gramStart"/>
      <w:r>
        <w:rPr>
          <w:rFonts w:ascii="宋体" w:hAnsi="宋体" w:cs="宋体" w:hint="eastAsia"/>
          <w:szCs w:val="28"/>
        </w:rPr>
        <w:t>代替五芯电缆</w:t>
      </w:r>
      <w:proofErr w:type="gramEnd"/>
      <w:r>
        <w:rPr>
          <w:rFonts w:ascii="宋体" w:hAnsi="宋体" w:cs="宋体" w:hint="eastAsia"/>
          <w:szCs w:val="28"/>
        </w:rPr>
        <w:t>。</w:t>
      </w:r>
    </w:p>
    <w:p w14:paraId="3169A97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proofErr w:type="gramStart"/>
      <w:r>
        <w:rPr>
          <w:rFonts w:ascii="宋体" w:hAnsi="宋体" w:cs="宋体" w:hint="eastAsia"/>
          <w:szCs w:val="28"/>
        </w:rPr>
        <w:t>闸具和</w:t>
      </w:r>
      <w:proofErr w:type="gramEnd"/>
      <w:r>
        <w:rPr>
          <w:rFonts w:ascii="宋体" w:hAnsi="宋体" w:cs="宋体" w:hint="eastAsia"/>
          <w:szCs w:val="28"/>
        </w:rPr>
        <w:t>熔丝的参数与设备容量相匹配，严禁使用其他金属丝代替熔丝。</w:t>
      </w:r>
    </w:p>
    <w:p w14:paraId="3D96B5A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）施工现场的用电内业管理，做到以下几项：</w:t>
      </w:r>
    </w:p>
    <w:p w14:paraId="59C3EB2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）指定安全施工用电管理制度</w:t>
      </w:r>
    </w:p>
    <w:p w14:paraId="4C216AC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）作好专项用电组织设汁</w:t>
      </w:r>
    </w:p>
    <w:p w14:paraId="3909F077"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）画出施工线路图</w:t>
      </w:r>
    </w:p>
    <w:p w14:paraId="4D5AEA75"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）施工用电应有各项技术交底</w:t>
      </w:r>
    </w:p>
    <w:p w14:paraId="33E1738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）用电方案有变更时填写变更表</w:t>
      </w:r>
    </w:p>
    <w:p w14:paraId="6B1ADB63"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）施工用电线路系统验收表</w:t>
      </w:r>
    </w:p>
    <w:p w14:paraId="005F45C7"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）电器设备安装验收表</w:t>
      </w:r>
    </w:p>
    <w:p w14:paraId="62048A7B"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）电器线路系统及设备检查记录</w:t>
      </w:r>
    </w:p>
    <w:p w14:paraId="63416A73"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）接地电阻测试记录</w:t>
      </w:r>
    </w:p>
    <w:p w14:paraId="5F9D96DE" w14:textId="77777777" w:rsidR="009E0C75" w:rsidRDefault="006110B9">
      <w:pPr>
        <w:rPr>
          <w:rFonts w:ascii="宋体" w:hAnsi="宋体" w:cs="宋体" w:hint="eastAsia"/>
          <w:szCs w:val="28"/>
        </w:rPr>
      </w:pPr>
      <w:r>
        <w:rPr>
          <w:rFonts w:ascii="宋体" w:hAnsi="宋体" w:cs="宋体" w:hint="eastAsia"/>
          <w:szCs w:val="28"/>
        </w:rPr>
        <w:lastRenderedPageBreak/>
        <w:t>10</w:t>
      </w:r>
      <w:r>
        <w:rPr>
          <w:rFonts w:ascii="宋体" w:hAnsi="宋体" w:cs="宋体" w:hint="eastAsia"/>
          <w:szCs w:val="28"/>
        </w:rPr>
        <w:t>）电工日巡查维修记录</w:t>
      </w:r>
    </w:p>
    <w:p w14:paraId="3BB19B5D"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）电工作业人员登记表</w:t>
      </w:r>
    </w:p>
    <w:p w14:paraId="27A21B06"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）电工作业人员上岗复印件</w:t>
      </w:r>
    </w:p>
    <w:p w14:paraId="10F37FA9"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）供电系统产品登记表</w:t>
      </w:r>
    </w:p>
    <w:p w14:paraId="68753EFF" w14:textId="77777777" w:rsidR="009E0C75" w:rsidRDefault="006110B9">
      <w:pPr>
        <w:rPr>
          <w:rFonts w:ascii="宋体" w:hAnsi="宋体" w:cs="宋体" w:hint="eastAsia"/>
          <w:szCs w:val="28"/>
        </w:rPr>
      </w:pPr>
      <w:r>
        <w:rPr>
          <w:rFonts w:ascii="宋体" w:hAnsi="宋体" w:cs="宋体" w:hint="eastAsia"/>
          <w:szCs w:val="28"/>
        </w:rPr>
        <w:t>14</w:t>
      </w:r>
      <w:r>
        <w:rPr>
          <w:rFonts w:ascii="宋体" w:hAnsi="宋体" w:cs="宋体" w:hint="eastAsia"/>
          <w:szCs w:val="28"/>
        </w:rPr>
        <w:t>）漏电保护器测试记录。</w:t>
      </w:r>
    </w:p>
    <w:p w14:paraId="74FEBD36" w14:textId="77777777" w:rsidR="009E0C75" w:rsidRDefault="006110B9">
      <w:pPr>
        <w:rPr>
          <w:rFonts w:ascii="宋体" w:hAnsi="宋体" w:cs="宋体" w:hint="eastAsia"/>
          <w:szCs w:val="28"/>
        </w:rPr>
      </w:pPr>
      <w:r>
        <w:rPr>
          <w:rFonts w:ascii="宋体" w:hAnsi="宋体" w:cs="宋体" w:hint="eastAsia"/>
          <w:szCs w:val="28"/>
        </w:rPr>
        <w:t>以上施工现场用电管理制度和用电的相关组织措施，是安全用电的有力保证，是“用内业指导外业”方针的组织落实，加大施工现场安全用电的管理工作，是防止人身触电事故和消除安全用电隐患的具体落实，一切现场施工人员，都执行此制度，对用电的管理工作不能存在侥幸的心理，实实在在的在工作中落实，确保施工现场安全用电的管理工作再上一个台阶。</w:t>
      </w:r>
    </w:p>
    <w:p w14:paraId="6BADB52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）移动电器在使用前必须采取保护性接地或接零的措施。</w:t>
      </w:r>
    </w:p>
    <w:p w14:paraId="020A9E3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）电器线路安装经过绝缘物进行敷设，必须牢固整齐，接头和破皮的地方需用绝缘布包好，穿过楼板，墙壁、席棚等处用瓷管或硬质塑料管保护。</w:t>
      </w:r>
    </w:p>
    <w:p w14:paraId="6C6454C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）各种电器设备必须保持绝缘良好。根据供电方式采取可靠的保护接地（接零），电器设备的安装、维护维修，必须由电工按有关电器规定执行，临时性的电器线路按正式进行。</w:t>
      </w:r>
    </w:p>
    <w:p w14:paraId="601479D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11</w:t>
      </w:r>
      <w:r>
        <w:rPr>
          <w:rFonts w:ascii="宋体" w:hAnsi="宋体" w:cs="宋体" w:hint="eastAsia"/>
          <w:szCs w:val="28"/>
        </w:rPr>
        <w:t>）开关与保险器，开关装置的位置便于操作合乎安全要求，其距离地面高度以</w:t>
      </w:r>
      <w:r>
        <w:rPr>
          <w:rFonts w:ascii="宋体" w:hAnsi="宋体" w:cs="宋体" w:hint="eastAsia"/>
          <w:szCs w:val="28"/>
        </w:rPr>
        <w:t>1.6</w:t>
      </w:r>
      <w:r>
        <w:rPr>
          <w:rFonts w:ascii="宋体" w:hAnsi="宋体" w:cs="宋体" w:hint="eastAsia"/>
          <w:szCs w:val="28"/>
        </w:rPr>
        <w:t>米为宜，开关垂直安装，电源接于上部接触点上施工现场合理配置电闸箱，其周围不能存放或堆积物品。</w:t>
      </w:r>
    </w:p>
    <w:p w14:paraId="0C92CBC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12</w:t>
      </w:r>
      <w:r>
        <w:rPr>
          <w:rFonts w:ascii="宋体" w:hAnsi="宋体" w:cs="宋体" w:hint="eastAsia"/>
          <w:szCs w:val="28"/>
        </w:rPr>
        <w:t>）不准带电作业，特殊情况如需带电作业时，必须经上级和有关</w:t>
      </w:r>
      <w:r>
        <w:rPr>
          <w:rFonts w:ascii="宋体" w:hAnsi="宋体" w:cs="宋体" w:hint="eastAsia"/>
          <w:szCs w:val="28"/>
        </w:rPr>
        <w:lastRenderedPageBreak/>
        <w:t>领导批准。</w:t>
      </w:r>
    </w:p>
    <w:p w14:paraId="769F69C0"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意外伤害保险制度</w:t>
      </w:r>
    </w:p>
    <w:p w14:paraId="5CA8E542" w14:textId="77777777" w:rsidR="009E0C75" w:rsidRDefault="006110B9">
      <w:pPr>
        <w:rPr>
          <w:rFonts w:ascii="宋体" w:hAnsi="宋体" w:cs="宋体" w:hint="eastAsia"/>
          <w:szCs w:val="28"/>
        </w:rPr>
      </w:pPr>
      <w:r>
        <w:rPr>
          <w:rFonts w:ascii="宋体" w:hAnsi="宋体" w:cs="宋体" w:hint="eastAsia"/>
          <w:szCs w:val="28"/>
        </w:rPr>
        <w:t>对下列达到一定规模的危险性较大的特殊工程作业者办理“意外伤害保险”。</w:t>
      </w:r>
    </w:p>
    <w:p w14:paraId="566FEE3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）从事特殊危险作业人员作业前，应当接受安全生产教育培训。施工单位负责项目管理的技术人员应当对有关安全施工的技术要求向施工作业班组、作业人员</w:t>
      </w:r>
      <w:proofErr w:type="gramStart"/>
      <w:r>
        <w:rPr>
          <w:rFonts w:ascii="宋体" w:hAnsi="宋体" w:cs="宋体" w:hint="eastAsia"/>
          <w:szCs w:val="28"/>
        </w:rPr>
        <w:t>作出</w:t>
      </w:r>
      <w:proofErr w:type="gramEnd"/>
      <w:r>
        <w:rPr>
          <w:rFonts w:ascii="宋体" w:hAnsi="宋体" w:cs="宋体" w:hint="eastAsia"/>
          <w:szCs w:val="28"/>
        </w:rPr>
        <w:t>详细说明，并由双方签字确认。未经教育培训或者教育培训考核不合格的人员，不得上岗作业。</w:t>
      </w:r>
    </w:p>
    <w:p w14:paraId="1F129AA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）项目经理部向特殊危险作业人员提供安全防护用具和安全防护服装，并书面告知危险岗位的操作规程和违章操作的危害。</w:t>
      </w:r>
    </w:p>
    <w:p w14:paraId="27C30CD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）特殊危险作业人员应当遵守安全施工的强制性标准、规章制度和操作规程，正确使用安全防护用具、机械设备等。</w:t>
      </w:r>
    </w:p>
    <w:p w14:paraId="00D0AC10" w14:textId="77777777" w:rsidR="009E0C75" w:rsidRDefault="006110B9">
      <w:pPr>
        <w:rPr>
          <w:rFonts w:ascii="宋体" w:hAnsi="宋体" w:cs="宋体" w:hint="eastAsia"/>
          <w:szCs w:val="28"/>
        </w:rPr>
      </w:pPr>
      <w:r>
        <w:rPr>
          <w:rFonts w:ascii="宋体" w:hAnsi="宋体" w:cs="宋体" w:hint="eastAsia"/>
          <w:szCs w:val="28"/>
        </w:rPr>
        <w:t>十七、冬季安全施工措施</w:t>
      </w:r>
    </w:p>
    <w:p w14:paraId="6065A36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、冬季施工起止日期</w:t>
      </w:r>
    </w:p>
    <w:p w14:paraId="3639713E" w14:textId="77777777" w:rsidR="009E0C75" w:rsidRDefault="006110B9">
      <w:pPr>
        <w:rPr>
          <w:rFonts w:ascii="宋体" w:hAnsi="宋体" w:cs="宋体" w:hint="eastAsia"/>
          <w:szCs w:val="28"/>
        </w:rPr>
      </w:pPr>
      <w:r>
        <w:rPr>
          <w:rFonts w:ascii="宋体" w:hAnsi="宋体" w:cs="宋体" w:hint="eastAsia"/>
          <w:szCs w:val="28"/>
        </w:rPr>
        <w:t>当室外日平均气温连续</w:t>
      </w:r>
      <w:r>
        <w:rPr>
          <w:rFonts w:ascii="宋体" w:hAnsi="宋体" w:cs="宋体" w:hint="eastAsia"/>
          <w:szCs w:val="28"/>
        </w:rPr>
        <w:t>5</w:t>
      </w:r>
      <w:r>
        <w:rPr>
          <w:rFonts w:ascii="宋体" w:hAnsi="宋体" w:cs="宋体" w:hint="eastAsia"/>
          <w:szCs w:val="28"/>
        </w:rPr>
        <w:t>天均稳定低于</w:t>
      </w:r>
      <w:r>
        <w:rPr>
          <w:rFonts w:ascii="宋体" w:hAnsi="宋体" w:cs="宋体" w:hint="eastAsia"/>
          <w:szCs w:val="28"/>
        </w:rPr>
        <w:t>5</w:t>
      </w:r>
      <w:r>
        <w:rPr>
          <w:rFonts w:ascii="宋体" w:hAnsi="宋体" w:cs="宋体" w:hint="eastAsia"/>
          <w:szCs w:val="28"/>
        </w:rPr>
        <w:t>℃，最低气温低于－</w:t>
      </w:r>
      <w:r>
        <w:rPr>
          <w:rFonts w:ascii="宋体" w:hAnsi="宋体" w:cs="宋体" w:hint="eastAsia"/>
          <w:szCs w:val="28"/>
        </w:rPr>
        <w:t>3</w:t>
      </w:r>
      <w:r>
        <w:rPr>
          <w:rFonts w:ascii="宋体" w:hAnsi="宋体" w:cs="宋体" w:hint="eastAsia"/>
          <w:szCs w:val="28"/>
        </w:rPr>
        <w:t>℃时，要在工程中采取冬</w:t>
      </w:r>
      <w:proofErr w:type="gramStart"/>
      <w:r>
        <w:rPr>
          <w:rFonts w:ascii="宋体" w:hAnsi="宋体" w:cs="宋体" w:hint="eastAsia"/>
          <w:szCs w:val="28"/>
        </w:rPr>
        <w:t>期施工</w:t>
      </w:r>
      <w:proofErr w:type="gramEnd"/>
      <w:r>
        <w:rPr>
          <w:rFonts w:ascii="宋体" w:hAnsi="宋体" w:cs="宋体" w:hint="eastAsia"/>
          <w:szCs w:val="28"/>
        </w:rPr>
        <w:t>措施。当进入冬期时，连续</w:t>
      </w:r>
      <w:r>
        <w:rPr>
          <w:rFonts w:ascii="宋体" w:hAnsi="宋体" w:cs="宋体" w:hint="eastAsia"/>
          <w:szCs w:val="28"/>
        </w:rPr>
        <w:t>5</w:t>
      </w:r>
      <w:r>
        <w:rPr>
          <w:rFonts w:ascii="宋体" w:hAnsi="宋体" w:cs="宋体" w:hint="eastAsia"/>
          <w:szCs w:val="28"/>
        </w:rPr>
        <w:t>天日平均气温均稳定在</w:t>
      </w:r>
      <w:r>
        <w:rPr>
          <w:rFonts w:ascii="宋体" w:hAnsi="宋体" w:cs="宋体" w:hint="eastAsia"/>
          <w:szCs w:val="28"/>
        </w:rPr>
        <w:t>5</w:t>
      </w:r>
      <w:r>
        <w:rPr>
          <w:rFonts w:ascii="宋体" w:hAnsi="宋体" w:cs="宋体" w:hint="eastAsia"/>
          <w:szCs w:val="28"/>
        </w:rPr>
        <w:t>℃以下，则此</w:t>
      </w:r>
      <w:r>
        <w:rPr>
          <w:rFonts w:ascii="宋体" w:hAnsi="宋体" w:cs="宋体" w:hint="eastAsia"/>
          <w:szCs w:val="28"/>
        </w:rPr>
        <w:t>5</w:t>
      </w:r>
      <w:r>
        <w:rPr>
          <w:rFonts w:ascii="宋体" w:hAnsi="宋体" w:cs="宋体" w:hint="eastAsia"/>
          <w:szCs w:val="28"/>
        </w:rPr>
        <w:t>天的第一天为进入冬</w:t>
      </w:r>
      <w:proofErr w:type="gramStart"/>
      <w:r>
        <w:rPr>
          <w:rFonts w:ascii="宋体" w:hAnsi="宋体" w:cs="宋体" w:hint="eastAsia"/>
          <w:szCs w:val="28"/>
        </w:rPr>
        <w:t>期施工</w:t>
      </w:r>
      <w:proofErr w:type="gramEnd"/>
      <w:r>
        <w:rPr>
          <w:rFonts w:ascii="宋体" w:hAnsi="宋体" w:cs="宋体" w:hint="eastAsia"/>
          <w:szCs w:val="28"/>
        </w:rPr>
        <w:t>的初日，当气温转暖，最后一组</w:t>
      </w:r>
      <w:r>
        <w:rPr>
          <w:rFonts w:ascii="宋体" w:hAnsi="宋体" w:cs="宋体" w:hint="eastAsia"/>
          <w:szCs w:val="28"/>
        </w:rPr>
        <w:t>5</w:t>
      </w:r>
      <w:r>
        <w:rPr>
          <w:rFonts w:ascii="宋体" w:hAnsi="宋体" w:cs="宋体" w:hint="eastAsia"/>
          <w:szCs w:val="28"/>
        </w:rPr>
        <w:t>天的日平均气温稳定在</w:t>
      </w:r>
      <w:r>
        <w:rPr>
          <w:rFonts w:ascii="宋体" w:hAnsi="宋体" w:cs="宋体" w:hint="eastAsia"/>
          <w:szCs w:val="28"/>
        </w:rPr>
        <w:t>5</w:t>
      </w:r>
      <w:r>
        <w:rPr>
          <w:rFonts w:ascii="宋体" w:hAnsi="宋体" w:cs="宋体" w:hint="eastAsia"/>
          <w:szCs w:val="28"/>
        </w:rPr>
        <w:t>℃以上，则此</w:t>
      </w:r>
      <w:r>
        <w:rPr>
          <w:rFonts w:ascii="宋体" w:hAnsi="宋体" w:cs="宋体" w:hint="eastAsia"/>
          <w:szCs w:val="28"/>
        </w:rPr>
        <w:t>5</w:t>
      </w:r>
      <w:r>
        <w:rPr>
          <w:rFonts w:ascii="宋体" w:hAnsi="宋体" w:cs="宋体" w:hint="eastAsia"/>
          <w:szCs w:val="28"/>
        </w:rPr>
        <w:t>天的最后一天为冬</w:t>
      </w:r>
      <w:proofErr w:type="gramStart"/>
      <w:r>
        <w:rPr>
          <w:rFonts w:ascii="宋体" w:hAnsi="宋体" w:cs="宋体" w:hint="eastAsia"/>
          <w:szCs w:val="28"/>
        </w:rPr>
        <w:t>期施工</w:t>
      </w:r>
      <w:proofErr w:type="gramEnd"/>
      <w:r>
        <w:rPr>
          <w:rFonts w:ascii="宋体" w:hAnsi="宋体" w:cs="宋体" w:hint="eastAsia"/>
          <w:szCs w:val="28"/>
        </w:rPr>
        <w:t>的终日。</w:t>
      </w:r>
    </w:p>
    <w:p w14:paraId="54BA34E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、冬季施工安全措施编制原则</w:t>
      </w:r>
    </w:p>
    <w:p w14:paraId="068BA8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）确保工程施工质量安全。</w:t>
      </w:r>
    </w:p>
    <w:p w14:paraId="36C768C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）冬</w:t>
      </w:r>
      <w:proofErr w:type="gramStart"/>
      <w:r>
        <w:rPr>
          <w:rFonts w:ascii="宋体" w:hAnsi="宋体" w:cs="宋体" w:hint="eastAsia"/>
          <w:szCs w:val="28"/>
        </w:rPr>
        <w:t>期施工</w:t>
      </w:r>
      <w:proofErr w:type="gramEnd"/>
      <w:r>
        <w:rPr>
          <w:rFonts w:ascii="宋体" w:hAnsi="宋体" w:cs="宋体" w:hint="eastAsia"/>
          <w:szCs w:val="28"/>
        </w:rPr>
        <w:t>过程中，要做到安全生产，保证工程项目的施工要连续</w:t>
      </w:r>
      <w:r>
        <w:rPr>
          <w:rFonts w:ascii="宋体" w:hAnsi="宋体" w:cs="宋体" w:hint="eastAsia"/>
          <w:szCs w:val="28"/>
        </w:rPr>
        <w:lastRenderedPageBreak/>
        <w:t>进行。</w:t>
      </w:r>
    </w:p>
    <w:p w14:paraId="1B0A93F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）制定冬</w:t>
      </w:r>
      <w:proofErr w:type="gramStart"/>
      <w:r>
        <w:rPr>
          <w:rFonts w:ascii="宋体" w:hAnsi="宋体" w:cs="宋体" w:hint="eastAsia"/>
          <w:szCs w:val="28"/>
        </w:rPr>
        <w:t>期施工</w:t>
      </w:r>
      <w:proofErr w:type="gramEnd"/>
      <w:r>
        <w:rPr>
          <w:rFonts w:ascii="宋体" w:hAnsi="宋体" w:cs="宋体" w:hint="eastAsia"/>
          <w:szCs w:val="28"/>
        </w:rPr>
        <w:t>安全措施要因时因地因工程制宜，既要求技术上可靠，同时要求经济上合理。</w:t>
      </w:r>
    </w:p>
    <w:p w14:paraId="7FDA90F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）要考虑所需的热源和材料有可靠的来源，减少能源消耗。</w:t>
      </w:r>
    </w:p>
    <w:p w14:paraId="7EF83CB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）力求施工点少，施工速度快，缩短工期。</w:t>
      </w:r>
    </w:p>
    <w:p w14:paraId="143DB1A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）必须制定行之有效的冬</w:t>
      </w:r>
      <w:proofErr w:type="gramStart"/>
      <w:r>
        <w:rPr>
          <w:rFonts w:ascii="宋体" w:hAnsi="宋体" w:cs="宋体" w:hint="eastAsia"/>
          <w:szCs w:val="28"/>
        </w:rPr>
        <w:t>期施工</w:t>
      </w:r>
      <w:proofErr w:type="gramEnd"/>
      <w:r>
        <w:rPr>
          <w:rFonts w:ascii="宋体" w:hAnsi="宋体" w:cs="宋体" w:hint="eastAsia"/>
          <w:szCs w:val="28"/>
        </w:rPr>
        <w:t>安全管理措施。</w:t>
      </w:r>
    </w:p>
    <w:p w14:paraId="1DD58C5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、冬季施工安全保障小组</w:t>
      </w:r>
    </w:p>
    <w:p w14:paraId="2476C22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）设立冬季施工安全保障小组</w:t>
      </w:r>
    </w:p>
    <w:p w14:paraId="7B03EB85" w14:textId="77777777" w:rsidR="009E0C75" w:rsidRDefault="006110B9">
      <w:pPr>
        <w:rPr>
          <w:rFonts w:ascii="宋体" w:hAnsi="宋体" w:cs="宋体" w:hint="eastAsia"/>
          <w:szCs w:val="28"/>
        </w:rPr>
      </w:pPr>
      <w:r>
        <w:rPr>
          <w:rFonts w:ascii="宋体" w:hAnsi="宋体" w:cs="宋体" w:hint="eastAsia"/>
          <w:szCs w:val="28"/>
        </w:rPr>
        <w:t>项目部成立冬季施工安全保障领导小组，由项目经理任组长，技术负责人、安全负责人任副组长，组员由各部室和各架子队负责人组成。</w:t>
      </w:r>
    </w:p>
    <w:p w14:paraId="606F4FD7" w14:textId="77777777" w:rsidR="009E0C75" w:rsidRDefault="006110B9">
      <w:pPr>
        <w:rPr>
          <w:rFonts w:ascii="宋体" w:hAnsi="宋体" w:cs="宋体" w:hint="eastAsia"/>
          <w:szCs w:val="28"/>
        </w:rPr>
      </w:pPr>
      <w:r>
        <w:rPr>
          <w:rFonts w:ascii="宋体" w:hAnsi="宋体" w:cs="宋体" w:hint="eastAsia"/>
          <w:szCs w:val="28"/>
        </w:rPr>
        <w:t>冬季施工安全保障领导小组下设办公室，办公室设在安质部，安质部负责人任办公室主任，办公室负责日常工作。</w:t>
      </w:r>
    </w:p>
    <w:p w14:paraId="2956D52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）冬季施工安全保障小组组长职责</w:t>
      </w:r>
    </w:p>
    <w:p w14:paraId="033B2DA8"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认真贯彻落实冬季施工安全有关要求，按照项目施工计划安排和安全控制要求，合理组织施工，严格施工过程安全控制，正确处理安全与工期、安全与效益的关系，不违章指挥、盲目蛮干，文明施工，确保施工生产安全。</w:t>
      </w:r>
    </w:p>
    <w:p w14:paraId="1053314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）组织职工学习安全技术操作规程和有关安全生产规定，教育员工严格遵守劳动纪律，按章作业。关心职工生产，合理安排劳动力，对有禁忌职业病的人员，不准安排其从事禁忌工种的工作。</w:t>
      </w:r>
    </w:p>
    <w:p w14:paraId="6295D020"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）组织制定施工技术安全措施或施工安全控制方案，并在施工中检查督促各项安全措施的落实。</w:t>
      </w:r>
    </w:p>
    <w:p w14:paraId="285E44FA" w14:textId="77777777" w:rsidR="009E0C75" w:rsidRDefault="006110B9">
      <w:pPr>
        <w:rPr>
          <w:rFonts w:ascii="宋体" w:hAnsi="宋体" w:cs="宋体" w:hint="eastAsia"/>
          <w:szCs w:val="28"/>
        </w:rPr>
      </w:pPr>
      <w:r>
        <w:rPr>
          <w:rFonts w:ascii="宋体" w:hAnsi="宋体" w:cs="宋体" w:hint="eastAsia"/>
          <w:szCs w:val="28"/>
        </w:rPr>
        <w:lastRenderedPageBreak/>
        <w:t>4</w:t>
      </w:r>
      <w:r>
        <w:rPr>
          <w:rFonts w:ascii="宋体" w:hAnsi="宋体" w:cs="宋体" w:hint="eastAsia"/>
          <w:szCs w:val="28"/>
        </w:rPr>
        <w:t>）根据冬季施工要求，合理调整施工计划和人员、机械设备资源配置。</w:t>
      </w:r>
    </w:p>
    <w:p w14:paraId="4388ED2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）组织进行现场安全检查，发现隐患，及时予以消除。协调解决冬季施工防护物资。</w:t>
      </w:r>
    </w:p>
    <w:p w14:paraId="76FE01A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）冬季施工安全领导小组副组长职责</w:t>
      </w:r>
    </w:p>
    <w:p w14:paraId="099318E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）认真贯彻</w:t>
      </w:r>
      <w:proofErr w:type="gramStart"/>
      <w:r>
        <w:rPr>
          <w:rFonts w:ascii="宋体" w:hAnsi="宋体" w:cs="宋体" w:hint="eastAsia"/>
          <w:szCs w:val="28"/>
        </w:rPr>
        <w:t>贵建指</w:t>
      </w:r>
      <w:proofErr w:type="gramEnd"/>
      <w:r>
        <w:rPr>
          <w:rFonts w:ascii="宋体" w:hAnsi="宋体" w:cs="宋体" w:hint="eastAsia"/>
          <w:szCs w:val="28"/>
        </w:rPr>
        <w:t>和局指有关冬季施工的文件通知要求，贯彻法律法规和安全技术规范，严格按章办事。</w:t>
      </w:r>
    </w:p>
    <w:p w14:paraId="6B2EFB4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）落实项目部制定的关于冬季施工的安全质量管理办法。</w:t>
      </w:r>
    </w:p>
    <w:p w14:paraId="046BD1AE"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）协助项目部组织的冬季施工工作大检查，进行冬季施工工作评比活动，推进冬季施工安全工作目标的实现。</w:t>
      </w:r>
    </w:p>
    <w:p w14:paraId="3757BAE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）编制、审定冬季施工施工技术组织设计方案，监督冬季施工安全措施的执行情况，必须符合相关安全技术规程和劳动保护规定。</w:t>
      </w:r>
    </w:p>
    <w:p w14:paraId="3BA92C3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）有权拒绝违章指令。</w:t>
      </w:r>
    </w:p>
    <w:p w14:paraId="6411479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）冬季施工安全保障领导小组组员职责</w:t>
      </w:r>
    </w:p>
    <w:p w14:paraId="05F3518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）教育培训工作：编制冬季施工方案和技术措施，对管理和施工人员进行安全质量知识的教育培训和技术交底，切实让每一个参建人员了解冬季施工所存在的安全质量隐患。</w:t>
      </w:r>
    </w:p>
    <w:p w14:paraId="628A94CF"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组织进行现场质量、安全生产经常性的检查，及时掌握施工生产场所、机构设备情况，例如：施工和生活区是否私拉乱接电线，是否使用不合格设备和机具施工现场各处护栏、安全网等防护设施是否完善，在出现凝冻和积雪时是否做好防滑措施，施工前要清除干净施工现场和生活区是否有烧柴取暖的现象，现场是否配备适量的灭火器材等消防工具。</w:t>
      </w:r>
    </w:p>
    <w:p w14:paraId="797BA5F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）落实拌合站管理相关措施：在气温较低时，</w:t>
      </w:r>
      <w:proofErr w:type="gramStart"/>
      <w:r>
        <w:rPr>
          <w:rFonts w:ascii="宋体" w:hAnsi="宋体" w:cs="宋体" w:hint="eastAsia"/>
          <w:szCs w:val="28"/>
        </w:rPr>
        <w:t>对料仓的</w:t>
      </w:r>
      <w:proofErr w:type="gramEnd"/>
      <w:r>
        <w:rPr>
          <w:rFonts w:ascii="宋体" w:hAnsi="宋体" w:cs="宋体" w:hint="eastAsia"/>
          <w:szCs w:val="28"/>
        </w:rPr>
        <w:t>砂石</w:t>
      </w:r>
      <w:proofErr w:type="gramStart"/>
      <w:r>
        <w:rPr>
          <w:rFonts w:ascii="宋体" w:hAnsi="宋体" w:cs="宋体" w:hint="eastAsia"/>
          <w:szCs w:val="28"/>
        </w:rPr>
        <w:t>料采取</w:t>
      </w:r>
      <w:proofErr w:type="gramEnd"/>
      <w:r>
        <w:rPr>
          <w:rFonts w:ascii="宋体" w:hAnsi="宋体" w:cs="宋体" w:hint="eastAsia"/>
          <w:szCs w:val="28"/>
        </w:rPr>
        <w:t>覆</w:t>
      </w:r>
      <w:r>
        <w:rPr>
          <w:rFonts w:ascii="宋体" w:hAnsi="宋体" w:cs="宋体" w:hint="eastAsia"/>
          <w:szCs w:val="28"/>
        </w:rPr>
        <w:lastRenderedPageBreak/>
        <w:t>盖、拌合用水采取加温的措施，混凝土拌合和运输满足《铁路混凝土工程施工质量验收补充标准》的相关要求。</w:t>
      </w:r>
    </w:p>
    <w:p w14:paraId="179AA34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）负责对现场的机械设备进行排查，加强</w:t>
      </w:r>
      <w:proofErr w:type="gramStart"/>
      <w:r>
        <w:rPr>
          <w:rFonts w:ascii="宋体" w:hAnsi="宋体" w:cs="宋体" w:hint="eastAsia"/>
          <w:szCs w:val="28"/>
        </w:rPr>
        <w:t>冬季对</w:t>
      </w:r>
      <w:proofErr w:type="gramEnd"/>
      <w:r>
        <w:rPr>
          <w:rFonts w:ascii="宋体" w:hAnsi="宋体" w:cs="宋体" w:hint="eastAsia"/>
          <w:szCs w:val="28"/>
        </w:rPr>
        <w:t>机械设备、机具进行维护和保养，使设备满足冬季施工要求。</w:t>
      </w:r>
    </w:p>
    <w:p w14:paraId="2276138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）制止违章指挥、违章作业等行为。发现特别危急情况时，有权停止其作业或操作，并立即报告领导，必要时可直接向上级机关汇报。</w:t>
      </w:r>
    </w:p>
    <w:p w14:paraId="26D8529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、冬季施工的准备工作</w:t>
      </w:r>
    </w:p>
    <w:p w14:paraId="53E4A92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）施工现场的准备工作</w:t>
      </w:r>
    </w:p>
    <w:p w14:paraId="0639BED2"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）当工地昼夜平均气温连续</w:t>
      </w:r>
      <w:r>
        <w:rPr>
          <w:rFonts w:ascii="宋体" w:hAnsi="宋体" w:cs="宋体" w:hint="eastAsia"/>
          <w:szCs w:val="28"/>
        </w:rPr>
        <w:t>3</w:t>
      </w:r>
      <w:r>
        <w:rPr>
          <w:rFonts w:ascii="宋体" w:hAnsi="宋体" w:cs="宋体" w:hint="eastAsia"/>
          <w:szCs w:val="28"/>
        </w:rPr>
        <w:t>天低于</w:t>
      </w:r>
      <w:r>
        <w:rPr>
          <w:rFonts w:ascii="宋体" w:hAnsi="宋体" w:cs="宋体" w:hint="eastAsia"/>
          <w:szCs w:val="28"/>
        </w:rPr>
        <w:t>+5</w:t>
      </w:r>
      <w:r>
        <w:rPr>
          <w:rFonts w:ascii="宋体" w:hAnsi="宋体" w:cs="宋体" w:hint="eastAsia"/>
          <w:szCs w:val="28"/>
        </w:rPr>
        <w:t>℃或最低气温低于</w:t>
      </w:r>
      <w:r>
        <w:rPr>
          <w:rFonts w:ascii="宋体" w:hAnsi="宋体" w:cs="宋体" w:hint="eastAsia"/>
          <w:szCs w:val="28"/>
        </w:rPr>
        <w:t>-3</w:t>
      </w:r>
      <w:r>
        <w:rPr>
          <w:rFonts w:ascii="宋体" w:hAnsi="宋体" w:cs="宋体" w:hint="eastAsia"/>
          <w:szCs w:val="28"/>
        </w:rPr>
        <w:t>℃时，</w:t>
      </w:r>
      <w:proofErr w:type="gramStart"/>
      <w:r>
        <w:rPr>
          <w:rFonts w:ascii="宋体" w:hAnsi="宋体" w:cs="宋体" w:hint="eastAsia"/>
          <w:szCs w:val="28"/>
        </w:rPr>
        <w:t>砼</w:t>
      </w:r>
      <w:proofErr w:type="gramEnd"/>
      <w:r>
        <w:rPr>
          <w:rFonts w:ascii="宋体" w:hAnsi="宋体" w:cs="宋体" w:hint="eastAsia"/>
          <w:szCs w:val="28"/>
        </w:rPr>
        <w:t>工程按冬季施工办理。</w:t>
      </w:r>
    </w:p>
    <w:p w14:paraId="705A319D"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）为保证工程施工安全作业，在冬期气候条件下严格按冬季施工要求进行施工。</w:t>
      </w:r>
    </w:p>
    <w:p w14:paraId="4F2E3E2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）通过当地气象部门或网络媒体，及时掌握天气预报的气象变化趋势及动态，以利于安排施工，做好预防准备工作。</w:t>
      </w:r>
    </w:p>
    <w:p w14:paraId="3C127FFC"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）根据本工程施工的具体情况，确定冬季施工需要采取防护的具体工程项目或工作内容，制定相应的冬季施工防护措施，并在物资和机械方面做好储备和保养工作。</w:t>
      </w:r>
    </w:p>
    <w:p w14:paraId="2CC4B406"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）施工机械加强冬季保养，对加水、加油润滑部件勤检查，勤更换，防止冻裂设备。</w:t>
      </w:r>
    </w:p>
    <w:p w14:paraId="113B1CFB"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）检查职工住房及仓库是否达到过冬条件，及时按照冬季施工保护措施</w:t>
      </w:r>
      <w:proofErr w:type="gramStart"/>
      <w:r>
        <w:rPr>
          <w:rFonts w:ascii="宋体" w:hAnsi="宋体" w:cs="宋体" w:hint="eastAsia"/>
          <w:szCs w:val="28"/>
        </w:rPr>
        <w:t>施</w:t>
      </w:r>
      <w:proofErr w:type="gramEnd"/>
      <w:r>
        <w:rPr>
          <w:rFonts w:ascii="宋体" w:hAnsi="宋体" w:cs="宋体" w:hint="eastAsia"/>
          <w:szCs w:val="28"/>
        </w:rPr>
        <w:t>作过冬篷，准备好加温及烤火器件。当采用煤炉和暖棚施工时，作好防火、防煤气中毒措施，棚内必须有通风口，保证通风良好，并准备好各</w:t>
      </w:r>
      <w:r>
        <w:rPr>
          <w:rFonts w:ascii="宋体" w:hAnsi="宋体" w:cs="宋体" w:hint="eastAsia"/>
          <w:szCs w:val="28"/>
        </w:rPr>
        <w:lastRenderedPageBreak/>
        <w:t>种抢救设备。</w:t>
      </w:r>
    </w:p>
    <w:p w14:paraId="23D371A6"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）在进入冬季前施工现场提前作好防寒保暖工作，对人行道路、脚手架上跳板和作业场所采取防滑措施。</w:t>
      </w:r>
    </w:p>
    <w:p w14:paraId="01BBA415"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开展班组冬季安全生产教育培训活动。对冬季施工的班组和机械设备操作人员，按工作性质开展安全技术交底、操作规程和安全知识教育活动。要求各班组长，严格按冬季施工安全技术措施要求，合理安排组员日程工作安排，不违章作业。</w:t>
      </w:r>
    </w:p>
    <w:p w14:paraId="169264A4"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）明确各级管理人员安全生产责任制度，对在施工现场发生违章作业、违章指挥现象，严格按有关规定处罚。</w:t>
      </w:r>
    </w:p>
    <w:p w14:paraId="092BA51A"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）水源及消火栓要提前做好保温工作，防止受冻。暂设工程的水管必须在入冬前做好</w:t>
      </w:r>
      <w:proofErr w:type="gramStart"/>
      <w:r>
        <w:rPr>
          <w:rFonts w:ascii="宋体" w:hAnsi="宋体" w:cs="宋体" w:hint="eastAsia"/>
          <w:szCs w:val="28"/>
        </w:rPr>
        <w:t>保温维护</w:t>
      </w:r>
      <w:proofErr w:type="gramEnd"/>
      <w:r>
        <w:rPr>
          <w:rFonts w:ascii="宋体" w:hAnsi="宋体" w:cs="宋体" w:hint="eastAsia"/>
          <w:szCs w:val="28"/>
        </w:rPr>
        <w:t>工作，保证冬</w:t>
      </w:r>
      <w:proofErr w:type="gramStart"/>
      <w:r>
        <w:rPr>
          <w:rFonts w:ascii="宋体" w:hAnsi="宋体" w:cs="宋体" w:hint="eastAsia"/>
          <w:szCs w:val="28"/>
        </w:rPr>
        <w:t>期施工</w:t>
      </w:r>
      <w:proofErr w:type="gramEnd"/>
      <w:r>
        <w:rPr>
          <w:rFonts w:ascii="宋体" w:hAnsi="宋体" w:cs="宋体" w:hint="eastAsia"/>
          <w:szCs w:val="28"/>
        </w:rPr>
        <w:t>时能正常供水。施工场地有积水时，要及时清扫以便机具堆放。排除现场积水，对现场进行必要的修整，截断流入现场的污水源，做好排水措施。消除现场施工用水造成的场地结冰现象。</w:t>
      </w:r>
    </w:p>
    <w:p w14:paraId="6A697F6E"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要严格执行“三清”、“六好”制度，三清：即现场清整、物料清楚、操作面清洁六好：职业道德好、工程质量好、降低消耗好、安全生产好、完成任务好、工生活好现场要清洁干净，道路、安全通道要畅通，同时要配备必要的应急器材。</w:t>
      </w:r>
    </w:p>
    <w:p w14:paraId="6C4A8682"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）冬</w:t>
      </w:r>
      <w:proofErr w:type="gramStart"/>
      <w:r>
        <w:rPr>
          <w:rFonts w:ascii="宋体" w:hAnsi="宋体" w:cs="宋体" w:hint="eastAsia"/>
          <w:szCs w:val="28"/>
        </w:rPr>
        <w:t>期施工</w:t>
      </w:r>
      <w:proofErr w:type="gramEnd"/>
      <w:r>
        <w:rPr>
          <w:rFonts w:ascii="宋体" w:hAnsi="宋体" w:cs="宋体" w:hint="eastAsia"/>
          <w:szCs w:val="28"/>
        </w:rPr>
        <w:t>用水管线要埋入土壤下，用保温材料包好，做好外露管线的保温工作以防止管线冻结，造成管线破裂或通水不畅。</w:t>
      </w:r>
    </w:p>
    <w:p w14:paraId="02172A7B"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w:t>
      </w:r>
      <w:proofErr w:type="gramStart"/>
      <w:r>
        <w:rPr>
          <w:rFonts w:ascii="宋体" w:hAnsi="宋体" w:cs="宋体" w:hint="eastAsia"/>
          <w:szCs w:val="28"/>
        </w:rPr>
        <w:t>搭设工机具</w:t>
      </w:r>
      <w:proofErr w:type="gramEnd"/>
      <w:r>
        <w:rPr>
          <w:rFonts w:ascii="宋体" w:hAnsi="宋体" w:cs="宋体" w:hint="eastAsia"/>
          <w:szCs w:val="28"/>
        </w:rPr>
        <w:t>棚，安设好工机具。特殊情况下应搭暖棚，准备好必要的取暖设备。</w:t>
      </w:r>
    </w:p>
    <w:p w14:paraId="4DC570E6"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）施工人员、机械准备</w:t>
      </w:r>
    </w:p>
    <w:p w14:paraId="2A88F49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）冬季施工时，加强劳动保护，施工人员配戴手套、穿胶底鞋，增加防滑措施，严禁穿硬底鞋。</w:t>
      </w:r>
    </w:p>
    <w:p w14:paraId="631BDE7B"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）在进入冬季施工前，应制</w:t>
      </w:r>
      <w:proofErr w:type="gramStart"/>
      <w:r>
        <w:rPr>
          <w:rFonts w:ascii="宋体" w:hAnsi="宋体" w:cs="宋体" w:hint="eastAsia"/>
          <w:szCs w:val="28"/>
        </w:rPr>
        <w:t>定施工</w:t>
      </w:r>
      <w:proofErr w:type="gramEnd"/>
      <w:r>
        <w:rPr>
          <w:rFonts w:ascii="宋体" w:hAnsi="宋体" w:cs="宋体" w:hint="eastAsia"/>
          <w:szCs w:val="28"/>
        </w:rPr>
        <w:t>机械冬季施工安全技术措施，并对操作人员进行寒冷季节使用机械设备的安全教育及培训。</w:t>
      </w:r>
    </w:p>
    <w:p w14:paraId="3F32F32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所有在用的机械设备应结合例行保养进行一次换季保养，换用适合寒冷季节气温的燃油、润滑油、液压油、防冻液、蓄电池液等。对停用、在库、待运、待修和在修的机械设备，应由机电部门组织检查，放尽各部存水，并挂上“放水”标志。</w:t>
      </w:r>
    </w:p>
    <w:p w14:paraId="20A7945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）冬季食物储备方案</w:t>
      </w:r>
    </w:p>
    <w:p w14:paraId="57F2674E" w14:textId="77777777" w:rsidR="009E0C75" w:rsidRDefault="006110B9">
      <w:pPr>
        <w:rPr>
          <w:rFonts w:ascii="宋体" w:hAnsi="宋体" w:cs="宋体" w:hint="eastAsia"/>
          <w:szCs w:val="28"/>
        </w:rPr>
      </w:pPr>
      <w:r>
        <w:rPr>
          <w:rFonts w:ascii="宋体" w:hAnsi="宋体" w:cs="宋体" w:hint="eastAsia"/>
          <w:szCs w:val="28"/>
        </w:rPr>
        <w:t>冬季多有大风大雪天气，为避免因大雪、霜冻封路原因造成工地食物短缺，特制定本方案，架子队管理人员应时刻注意天气变化，并且应清楚最近几天的天气情况，在恶劣天气来临之前应准备好最低半个月的食物储备。食物储备应考虑好房间温度，并且设专人管理，防止食物因储存温度不适而减</w:t>
      </w:r>
      <w:proofErr w:type="gramStart"/>
      <w:r>
        <w:rPr>
          <w:rFonts w:ascii="宋体" w:hAnsi="宋体" w:cs="宋体" w:hint="eastAsia"/>
          <w:szCs w:val="28"/>
        </w:rPr>
        <w:t>短食物</w:t>
      </w:r>
      <w:proofErr w:type="gramEnd"/>
      <w:r>
        <w:rPr>
          <w:rFonts w:ascii="宋体" w:hAnsi="宋体" w:cs="宋体" w:hint="eastAsia"/>
          <w:szCs w:val="28"/>
        </w:rPr>
        <w:t>储存时间。在储存食物的同时，要预留足够的现金，一旦发生食物短缺，管理人员负责从食堂购买食物，确保人员正常饮食。</w:t>
      </w:r>
    </w:p>
    <w:p w14:paraId="097200C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）医疗物品储备</w:t>
      </w:r>
    </w:p>
    <w:p w14:paraId="75951CF9" w14:textId="77777777" w:rsidR="009E0C75" w:rsidRDefault="006110B9">
      <w:pPr>
        <w:rPr>
          <w:rFonts w:ascii="宋体" w:hAnsi="宋体" w:cs="宋体" w:hint="eastAsia"/>
          <w:szCs w:val="28"/>
        </w:rPr>
      </w:pPr>
      <w:r>
        <w:rPr>
          <w:rFonts w:ascii="宋体" w:hAnsi="宋体" w:cs="宋体" w:hint="eastAsia"/>
          <w:szCs w:val="28"/>
        </w:rPr>
        <w:t>冬季交通条件比较恶劣，工区在严寒天气到来之前要准备医疗物品，主要针对感冒、冻伤、皮肤伤口、拉肚子等常见病症要备好充足药品，准备药品时要考虑好人员数量，在施工人员生病时应及时给工人准备相应药品，让工人尽快康复，并且在工人生病期间提供良好的养病环境。</w:t>
      </w:r>
    </w:p>
    <w:p w14:paraId="7485634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）宿舍及办公区防火</w:t>
      </w:r>
    </w:p>
    <w:p w14:paraId="3C3DBCE9" w14:textId="77777777" w:rsidR="009E0C75" w:rsidRDefault="006110B9">
      <w:pPr>
        <w:rPr>
          <w:rFonts w:ascii="宋体" w:hAnsi="宋体" w:cs="宋体" w:hint="eastAsia"/>
          <w:szCs w:val="28"/>
        </w:rPr>
      </w:pPr>
      <w:r>
        <w:rPr>
          <w:rFonts w:ascii="宋体" w:hAnsi="宋体" w:cs="宋体" w:hint="eastAsia"/>
          <w:szCs w:val="28"/>
        </w:rPr>
        <w:lastRenderedPageBreak/>
        <w:t>冬季来临，宿舍也应做好防火措施，工人使用电热毯应严格控制用电，室内严禁乱拉电线，床头拉线应向管理人员汇报，并且做好电线接头，防止出现线路短路发生火灾。管理人员在冬季来临之前彻查一次室内线路及配电箱内线路，彻底清除安全隐患。在走廊内放置两个灭火器，门口应放置消防设施，如消防锹、消防桶、沙斗等。</w:t>
      </w:r>
    </w:p>
    <w:p w14:paraId="2784F9B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）取暖和防火管理</w:t>
      </w:r>
    </w:p>
    <w:p w14:paraId="336C5E09"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）认真落实防火安全制度提高各级施工人员责任心。</w:t>
      </w:r>
    </w:p>
    <w:p w14:paraId="5F604B7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）防火区域、施工现场和生活区严禁烧柴取暖预防山林失火，架子队配置足量的消防设施，并专人管理，定期检查。</w:t>
      </w:r>
    </w:p>
    <w:p w14:paraId="0C3C306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）采用煤炉取暖的确保通风到位，避免发生煤气中毒事故。</w:t>
      </w:r>
    </w:p>
    <w:p w14:paraId="7C18E7C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）架子队组织专业人员检查生活区、生产设施的电路情况杜绝因冬季取暖等原因造成的电路超负荷引起的火灾和电击伤人事故。</w:t>
      </w:r>
    </w:p>
    <w:p w14:paraId="627FD43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）电气焊作业要采取有效措施对电火花加以防护，炸药库、油库和材料库要加强看管，定期检查消防器材，严禁违规取暖和使用明火，确保火工品的现场使用安全管理。</w:t>
      </w:r>
    </w:p>
    <w:p w14:paraId="5CFE358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）用电管理和机械设备使用管理</w:t>
      </w:r>
    </w:p>
    <w:p w14:paraId="1F5932B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）施工现场设专业电工负责安装、维护和管理用电设备，严禁无关人员随意拆、改用电线路。</w:t>
      </w:r>
    </w:p>
    <w:p w14:paraId="3BFAB3A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）在使用的设备就近设置移动开关箱，浇注混凝土时，电工必须在作业现场值班，负责震动设备移动后，接、拆电源作业，避免发生漏触电伤害事故。</w:t>
      </w:r>
    </w:p>
    <w:p w14:paraId="1BCAD11B"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）严禁使用裸线，电缆线破皮三处以上，不得投入使用。霜、雪天气，</w:t>
      </w:r>
      <w:r>
        <w:rPr>
          <w:rFonts w:ascii="宋体" w:hAnsi="宋体" w:cs="宋体" w:hint="eastAsia"/>
          <w:szCs w:val="28"/>
        </w:rPr>
        <w:lastRenderedPageBreak/>
        <w:t>电缆线破皮处必须用防水绝缘胶布处理，电缆线铺设要防砸、防碾压、防止电线冻结在冰雪之中，大风雪后，应对用点线路进行检查，防止断线造成触电事故。</w:t>
      </w:r>
    </w:p>
    <w:p w14:paraId="4EC4BE9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机械设备每月检修两次，特种设备每星期检修一次。特种设备的安全防护装置和起重索具、承重钢丝绳检查，必须在开机前由司机试开机，确认设备使用正常，才能使用，安全员每星期对现场的所有设备全面检查，发现存在的隐患，必须立即指定专人整改，安全隐患整改复检合格后，才能使用。</w:t>
      </w:r>
    </w:p>
    <w:p w14:paraId="6CCF9EA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）停用的设备，必须及时切断电源，避免无关人员误操作。</w:t>
      </w:r>
    </w:p>
    <w:p w14:paraId="7405A48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）职工宿舍管理</w:t>
      </w:r>
    </w:p>
    <w:p w14:paraId="17851294" w14:textId="77777777" w:rsidR="009E0C75" w:rsidRDefault="006110B9">
      <w:pPr>
        <w:rPr>
          <w:rFonts w:ascii="宋体" w:hAnsi="宋体" w:cs="宋体" w:hint="eastAsia"/>
          <w:szCs w:val="28"/>
        </w:rPr>
      </w:pPr>
      <w:r>
        <w:rPr>
          <w:rFonts w:ascii="宋体" w:hAnsi="宋体" w:cs="宋体" w:hint="eastAsia"/>
          <w:szCs w:val="28"/>
        </w:rPr>
        <w:t>冬季来临，职工宿舍内生活取暖、做饭，防止煤气中毒和火灾事故是管理的重点。</w:t>
      </w:r>
    </w:p>
    <w:p w14:paraId="67267B46"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）每个宿舍内居住人数必须限制，火炉离床铺和易燃物品最小距离不得小于</w:t>
      </w:r>
      <w:r>
        <w:rPr>
          <w:rFonts w:ascii="宋体" w:hAnsi="宋体" w:cs="宋体" w:hint="eastAsia"/>
          <w:szCs w:val="28"/>
        </w:rPr>
        <w:t>3m</w:t>
      </w:r>
      <w:r>
        <w:rPr>
          <w:rFonts w:ascii="宋体" w:hAnsi="宋体" w:cs="宋体" w:hint="eastAsia"/>
          <w:szCs w:val="28"/>
        </w:rPr>
        <w:t>。</w:t>
      </w:r>
    </w:p>
    <w:p w14:paraId="4A541F85"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）不得在火炉就近晾晒衣物，不准在电线上晾晒衣物。</w:t>
      </w:r>
    </w:p>
    <w:p w14:paraId="184A0B2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）在火炉就近不得堆放燃料，防止发生火灾事故。</w:t>
      </w:r>
    </w:p>
    <w:p w14:paraId="6B9ACF3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）液化汽罐等易燃、易爆物品不得存放在集体宿舍内。</w:t>
      </w:r>
    </w:p>
    <w:p w14:paraId="2D0BD748"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）不得在室内使用大功率电器设备，以防止电路超负荷使用产生火灾等事故。</w:t>
      </w:r>
    </w:p>
    <w:p w14:paraId="3A4EB37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）临时设施的维护管理</w:t>
      </w:r>
    </w:p>
    <w:p w14:paraId="78476239" w14:textId="77777777" w:rsidR="009E0C75" w:rsidRDefault="006110B9">
      <w:pPr>
        <w:rPr>
          <w:rFonts w:ascii="宋体" w:hAnsi="宋体" w:cs="宋体" w:hint="eastAsia"/>
          <w:szCs w:val="28"/>
        </w:rPr>
      </w:pPr>
      <w:r>
        <w:rPr>
          <w:rFonts w:ascii="宋体" w:hAnsi="宋体" w:cs="宋体" w:hint="eastAsia"/>
          <w:szCs w:val="28"/>
        </w:rPr>
        <w:t>架子队加强对施工和生活用水管路的检查和保温工作，确保各类施工人员健康用水。入冬前对水井、沉淀池、污水池、施工运输便道安全隐患</w:t>
      </w:r>
      <w:r>
        <w:rPr>
          <w:rFonts w:ascii="宋体" w:hAnsi="宋体" w:cs="宋体" w:hint="eastAsia"/>
          <w:szCs w:val="28"/>
        </w:rPr>
        <w:lastRenderedPageBreak/>
        <w:t>进行排查做好雨天和冰雪天气道路除冻的准备工作，确保正常使用的同时保证运输和交通安全。对突发情况能够及时响应，在最短的时间内做出有效处理。</w:t>
      </w:r>
    </w:p>
    <w:p w14:paraId="659012E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10</w:t>
      </w:r>
      <w:r>
        <w:rPr>
          <w:rFonts w:ascii="宋体" w:hAnsi="宋体" w:cs="宋体" w:hint="eastAsia"/>
          <w:szCs w:val="28"/>
        </w:rPr>
        <w:t>）做好冬季施工保温防护，落实砂石料、水的保温措施，冬季施工</w:t>
      </w:r>
      <w:proofErr w:type="gramStart"/>
      <w:r>
        <w:rPr>
          <w:rFonts w:ascii="宋体" w:hAnsi="宋体" w:cs="宋体" w:hint="eastAsia"/>
          <w:szCs w:val="28"/>
        </w:rPr>
        <w:t>砼</w:t>
      </w:r>
      <w:proofErr w:type="gramEnd"/>
      <w:r>
        <w:rPr>
          <w:rFonts w:ascii="宋体" w:hAnsi="宋体" w:cs="宋体" w:hint="eastAsia"/>
          <w:szCs w:val="28"/>
        </w:rPr>
        <w:t>拌合和运输必须符合规范要求，施工与检验必须满足《铁路砼工程施工质量验收补充标准》的相关要求。</w:t>
      </w:r>
    </w:p>
    <w:p w14:paraId="6332EF6D"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、施工安全作业保证</w:t>
      </w:r>
    </w:p>
    <w:p w14:paraId="341826E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）冬季施工安全培训工作</w:t>
      </w:r>
    </w:p>
    <w:p w14:paraId="1D9A3561" w14:textId="77777777" w:rsidR="009E0C75" w:rsidRDefault="006110B9">
      <w:pPr>
        <w:rPr>
          <w:rFonts w:ascii="宋体" w:hAnsi="宋体" w:cs="宋体" w:hint="eastAsia"/>
          <w:szCs w:val="28"/>
        </w:rPr>
      </w:pPr>
      <w:r>
        <w:rPr>
          <w:rFonts w:ascii="宋体" w:hAnsi="宋体" w:cs="宋体" w:hint="eastAsia"/>
          <w:szCs w:val="28"/>
        </w:rPr>
        <w:t>冬</w:t>
      </w:r>
      <w:proofErr w:type="gramStart"/>
      <w:r>
        <w:rPr>
          <w:rFonts w:ascii="宋体" w:hAnsi="宋体" w:cs="宋体" w:hint="eastAsia"/>
          <w:szCs w:val="28"/>
        </w:rPr>
        <w:t>期施工</w:t>
      </w:r>
      <w:proofErr w:type="gramEnd"/>
      <w:r>
        <w:rPr>
          <w:rFonts w:ascii="宋体" w:hAnsi="宋体" w:cs="宋体" w:hint="eastAsia"/>
          <w:szCs w:val="28"/>
        </w:rPr>
        <w:t>人员，通过培训了解本年度的冬</w:t>
      </w:r>
      <w:proofErr w:type="gramStart"/>
      <w:r>
        <w:rPr>
          <w:rFonts w:ascii="宋体" w:hAnsi="宋体" w:cs="宋体" w:hint="eastAsia"/>
          <w:szCs w:val="28"/>
        </w:rPr>
        <w:t>期施工</w:t>
      </w:r>
      <w:proofErr w:type="gramEnd"/>
      <w:r>
        <w:rPr>
          <w:rFonts w:ascii="宋体" w:hAnsi="宋体" w:cs="宋体" w:hint="eastAsia"/>
          <w:szCs w:val="28"/>
        </w:rPr>
        <w:t>任务特点，在组织生产过程中能够统筹安排劳动力，适时做好冬期施工准备工作，使生产从常温顺利进入冬</w:t>
      </w:r>
      <w:proofErr w:type="gramStart"/>
      <w:r>
        <w:rPr>
          <w:rFonts w:ascii="宋体" w:hAnsi="宋体" w:cs="宋体" w:hint="eastAsia"/>
          <w:szCs w:val="28"/>
        </w:rPr>
        <w:t>期施工</w:t>
      </w:r>
      <w:proofErr w:type="gramEnd"/>
      <w:r>
        <w:rPr>
          <w:rFonts w:ascii="宋体" w:hAnsi="宋体" w:cs="宋体" w:hint="eastAsia"/>
          <w:szCs w:val="28"/>
        </w:rPr>
        <w:t>避免因气温突变造成工程安全事故或者停工事故发生。培训学习的内容主要有三个方面：</w:t>
      </w:r>
    </w:p>
    <w:p w14:paraId="3FFE979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）学习有关冬</w:t>
      </w:r>
      <w:proofErr w:type="gramStart"/>
      <w:r>
        <w:rPr>
          <w:rFonts w:ascii="宋体" w:hAnsi="宋体" w:cs="宋体" w:hint="eastAsia"/>
          <w:szCs w:val="28"/>
        </w:rPr>
        <w:t>期施工</w:t>
      </w:r>
      <w:proofErr w:type="gramEnd"/>
      <w:r>
        <w:rPr>
          <w:rFonts w:ascii="宋体" w:hAnsi="宋体" w:cs="宋体" w:hint="eastAsia"/>
          <w:szCs w:val="28"/>
        </w:rPr>
        <w:t>安全规范、规定。</w:t>
      </w:r>
    </w:p>
    <w:p w14:paraId="25095A8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）学习冬</w:t>
      </w:r>
      <w:proofErr w:type="gramStart"/>
      <w:r>
        <w:rPr>
          <w:rFonts w:ascii="宋体" w:hAnsi="宋体" w:cs="宋体" w:hint="eastAsia"/>
          <w:szCs w:val="28"/>
        </w:rPr>
        <w:t>期施工</w:t>
      </w:r>
      <w:proofErr w:type="gramEnd"/>
      <w:r>
        <w:rPr>
          <w:rFonts w:ascii="宋体" w:hAnsi="宋体" w:cs="宋体" w:hint="eastAsia"/>
          <w:szCs w:val="28"/>
        </w:rPr>
        <w:t>安全理论、冬</w:t>
      </w:r>
      <w:proofErr w:type="gramStart"/>
      <w:r>
        <w:rPr>
          <w:rFonts w:ascii="宋体" w:hAnsi="宋体" w:cs="宋体" w:hint="eastAsia"/>
          <w:szCs w:val="28"/>
        </w:rPr>
        <w:t>期施工</w:t>
      </w:r>
      <w:proofErr w:type="gramEnd"/>
      <w:r>
        <w:rPr>
          <w:rFonts w:ascii="宋体" w:hAnsi="宋体" w:cs="宋体" w:hint="eastAsia"/>
          <w:szCs w:val="28"/>
        </w:rPr>
        <w:t>技术、冬季安全应急措施。</w:t>
      </w:r>
    </w:p>
    <w:p w14:paraId="72E310D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）学习、理解本单位冬</w:t>
      </w:r>
      <w:proofErr w:type="gramStart"/>
      <w:r>
        <w:rPr>
          <w:rFonts w:ascii="宋体" w:hAnsi="宋体" w:cs="宋体" w:hint="eastAsia"/>
          <w:szCs w:val="28"/>
        </w:rPr>
        <w:t>期施工</w:t>
      </w:r>
      <w:proofErr w:type="gramEnd"/>
      <w:r>
        <w:rPr>
          <w:rFonts w:ascii="宋体" w:hAnsi="宋体" w:cs="宋体" w:hint="eastAsia"/>
          <w:szCs w:val="28"/>
        </w:rPr>
        <w:t>安全措施。施工管理人员在培训学习中，要求强调冬</w:t>
      </w:r>
      <w:proofErr w:type="gramStart"/>
      <w:r>
        <w:rPr>
          <w:rFonts w:ascii="宋体" w:hAnsi="宋体" w:cs="宋体" w:hint="eastAsia"/>
          <w:szCs w:val="28"/>
        </w:rPr>
        <w:t>期施工</w:t>
      </w:r>
      <w:proofErr w:type="gramEnd"/>
      <w:r>
        <w:rPr>
          <w:rFonts w:ascii="宋体" w:hAnsi="宋体" w:cs="宋体" w:hint="eastAsia"/>
          <w:szCs w:val="28"/>
        </w:rPr>
        <w:t>安全技术工作的特殊性，使冬期始末阶段的施工工作适时、全面、顺利地进行。施工现场管理人员还必须掌握如下工作要点：</w:t>
      </w:r>
    </w:p>
    <w:p w14:paraId="0C09BE22" w14:textId="77777777" w:rsidR="009E0C75" w:rsidRDefault="006110B9">
      <w:pPr>
        <w:rPr>
          <w:rFonts w:ascii="宋体" w:hAnsi="宋体" w:cs="宋体" w:hint="eastAsia"/>
          <w:szCs w:val="28"/>
        </w:rPr>
      </w:pPr>
      <w:r>
        <w:rPr>
          <w:rFonts w:ascii="宋体" w:hAnsi="宋体" w:cs="宋体" w:hint="eastAsia"/>
          <w:szCs w:val="28"/>
        </w:rPr>
        <w:t>解当天的天气预报，做好天气突变的防范措施。</w:t>
      </w:r>
    </w:p>
    <w:p w14:paraId="6CCFD07A" w14:textId="77777777" w:rsidR="009E0C75" w:rsidRDefault="006110B9">
      <w:pPr>
        <w:rPr>
          <w:rFonts w:ascii="宋体" w:hAnsi="宋体" w:cs="宋体" w:hint="eastAsia"/>
          <w:szCs w:val="28"/>
        </w:rPr>
      </w:pPr>
      <w:r>
        <w:rPr>
          <w:rFonts w:ascii="宋体" w:hAnsi="宋体" w:cs="宋体" w:hint="eastAsia"/>
          <w:szCs w:val="28"/>
        </w:rPr>
        <w:t>检查冬</w:t>
      </w:r>
      <w:proofErr w:type="gramStart"/>
      <w:r>
        <w:rPr>
          <w:rFonts w:ascii="宋体" w:hAnsi="宋体" w:cs="宋体" w:hint="eastAsia"/>
          <w:szCs w:val="28"/>
        </w:rPr>
        <w:t>期施工</w:t>
      </w:r>
      <w:proofErr w:type="gramEnd"/>
      <w:r>
        <w:rPr>
          <w:rFonts w:ascii="宋体" w:hAnsi="宋体" w:cs="宋体" w:hint="eastAsia"/>
          <w:szCs w:val="28"/>
        </w:rPr>
        <w:t>机械设备的运行情况。</w:t>
      </w:r>
    </w:p>
    <w:p w14:paraId="7B7DC603"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）检查保温措施的实施情况。</w:t>
      </w:r>
    </w:p>
    <w:p w14:paraId="23225E4C"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）检查冬</w:t>
      </w:r>
      <w:proofErr w:type="gramStart"/>
      <w:r>
        <w:rPr>
          <w:rFonts w:ascii="宋体" w:hAnsi="宋体" w:cs="宋体" w:hint="eastAsia"/>
          <w:szCs w:val="28"/>
        </w:rPr>
        <w:t>期施工</w:t>
      </w:r>
      <w:proofErr w:type="gramEnd"/>
      <w:r>
        <w:rPr>
          <w:rFonts w:ascii="宋体" w:hAnsi="宋体" w:cs="宋体" w:hint="eastAsia"/>
          <w:szCs w:val="28"/>
        </w:rPr>
        <w:t>安全措施执行情况。重点是：电气设备使用、明火使用是否符合规定容易产生煤气中毒作业场所、易燃易爆材料、火工品库房</w:t>
      </w:r>
      <w:r>
        <w:rPr>
          <w:rFonts w:ascii="宋体" w:hAnsi="宋体" w:cs="宋体" w:hint="eastAsia"/>
          <w:szCs w:val="28"/>
        </w:rPr>
        <w:lastRenderedPageBreak/>
        <w:t>等化学材料堆放场地、电气设备等是否存在违章情况。</w:t>
      </w:r>
    </w:p>
    <w:p w14:paraId="7888512A"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）抓好冬期始末阶段的防冻保温和安全措施的如期实施。在化冻阶段，要着重检查机具设备、材料堆放场地的变化，发现异常及时采取措施。</w:t>
      </w:r>
    </w:p>
    <w:p w14:paraId="209EA40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）安全作业注意事项及保证措施</w:t>
      </w:r>
    </w:p>
    <w:p w14:paraId="01069C0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）焊接前场地四周应提前清理干净，不得有积水、霜冻。</w:t>
      </w:r>
    </w:p>
    <w:p w14:paraId="759B531C"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）进入冬季，用电负荷将增大，各工地首先要自检一遍，现场及宿舍区电源配电及电缆，要确保漏电开关灵敏，电缆无接头，压线无松动。</w:t>
      </w:r>
    </w:p>
    <w:p w14:paraId="62D0525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）对电气设备要有保护措施，防止电气线路受冻破损与金属相碰，设专人检查（电工）用电线路并及时维修。</w:t>
      </w:r>
    </w:p>
    <w:p w14:paraId="6CF36151"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）严禁使用电炉子取暖，宿舍区电褥子要自检自查一遍，防止火灾或漏电伤人。</w:t>
      </w:r>
    </w:p>
    <w:p w14:paraId="4FE9437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）进工地施工必须戴安全帽，防寒帽子不能代替安全帽。</w:t>
      </w:r>
    </w:p>
    <w:p w14:paraId="42CEA49E"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）因冬季材料脆性大、易滑，所以吊拉起重大吨位货物工具要留有更大的安全系数以充分保证安全。</w:t>
      </w:r>
    </w:p>
    <w:p w14:paraId="0C8E2090"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）露天作业要配齐防寒用品，在架上施工要慎防“探头板”踩空，高空作业要悬系安全带，安全带做到高挂抵用在高度超过</w:t>
      </w:r>
      <w:r>
        <w:rPr>
          <w:rFonts w:ascii="宋体" w:hAnsi="宋体" w:cs="宋体" w:hint="eastAsia"/>
          <w:szCs w:val="28"/>
        </w:rPr>
        <w:t>1.</w:t>
      </w:r>
      <w:proofErr w:type="gramStart"/>
      <w:r>
        <w:rPr>
          <w:rFonts w:ascii="宋体" w:hAnsi="宋体" w:cs="宋体" w:hint="eastAsia"/>
          <w:szCs w:val="28"/>
        </w:rPr>
        <w:t>5</w:t>
      </w:r>
      <w:r>
        <w:rPr>
          <w:rFonts w:ascii="宋体" w:hAnsi="宋体" w:cs="宋体" w:hint="eastAsia"/>
          <w:szCs w:val="28"/>
        </w:rPr>
        <w:t>米马凳上</w:t>
      </w:r>
      <w:proofErr w:type="gramEnd"/>
      <w:r>
        <w:rPr>
          <w:rFonts w:ascii="宋体" w:hAnsi="宋体" w:cs="宋体" w:hint="eastAsia"/>
          <w:szCs w:val="28"/>
        </w:rPr>
        <w:t>，要一人操作一人监护。</w:t>
      </w:r>
    </w:p>
    <w:p w14:paraId="4383DBA6"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）未尽事宜严格按照国家、行业有关规范规定执行。</w:t>
      </w:r>
    </w:p>
    <w:p w14:paraId="348E570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）机械设备冬季防寒、防冻、防火、防滑工作措施</w:t>
      </w:r>
    </w:p>
    <w:p w14:paraId="53ACAA3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在进入冬季前由机电物资部对所有机械设备做全面的维修和保养检查，作好油水管理工作，结合机械设备的换季保养，及时更换相应牌号的润滑油对使用防冻液的机械设备确保防冻液符合当地防冻要求未使用防冻</w:t>
      </w:r>
      <w:r>
        <w:rPr>
          <w:rFonts w:ascii="宋体" w:hAnsi="宋体" w:cs="宋体" w:hint="eastAsia"/>
          <w:szCs w:val="28"/>
        </w:rPr>
        <w:lastRenderedPageBreak/>
        <w:t>液的机械设备要采取相应的防冻措施（采取停机后排放冷却水或进入暖棚车间内）</w:t>
      </w:r>
    </w:p>
    <w:p w14:paraId="2209D1B3"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）各种车辆使用的燃油，要根据环境气温选择相应的型号，</w:t>
      </w:r>
      <w:proofErr w:type="gramStart"/>
      <w:r>
        <w:rPr>
          <w:rFonts w:ascii="宋体" w:hAnsi="宋体" w:cs="宋体" w:hint="eastAsia"/>
          <w:szCs w:val="28"/>
        </w:rPr>
        <w:t>冷车起步</w:t>
      </w:r>
      <w:proofErr w:type="gramEnd"/>
      <w:r>
        <w:rPr>
          <w:rFonts w:ascii="宋体" w:hAnsi="宋体" w:cs="宋体" w:hint="eastAsia"/>
          <w:szCs w:val="28"/>
        </w:rPr>
        <w:t>时，要先低速运行一段路程后再逐步提高车速。</w:t>
      </w:r>
    </w:p>
    <w:p w14:paraId="6DBE86D5"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）冬季车辆启动发动机前，严禁用明火对既有燃油系统进行淤热，以防止发生火灾。</w:t>
      </w:r>
    </w:p>
    <w:p w14:paraId="41478C2B"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proofErr w:type="gramStart"/>
      <w:r>
        <w:rPr>
          <w:rFonts w:ascii="宋体" w:hAnsi="宋体" w:cs="宋体" w:hint="eastAsia"/>
          <w:szCs w:val="28"/>
        </w:rPr>
        <w:t>冰雪天</w:t>
      </w:r>
      <w:proofErr w:type="gramEnd"/>
      <w:r>
        <w:rPr>
          <w:rFonts w:ascii="宋体" w:hAnsi="宋体" w:cs="宋体" w:hint="eastAsia"/>
          <w:szCs w:val="28"/>
        </w:rPr>
        <w:t>行车，汽车要设置防滑链司机在出车前检查确认车辆的制动装置是否达到良好状态，不满足要求时不得出车，遇有六级以上大风、大雪大雾不良气候时停止运行。</w:t>
      </w:r>
    </w:p>
    <w:p w14:paraId="70D931F3"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）严格执行定机定</w:t>
      </w:r>
      <w:proofErr w:type="gramStart"/>
      <w:r>
        <w:rPr>
          <w:rFonts w:ascii="宋体" w:hAnsi="宋体" w:cs="宋体" w:hint="eastAsia"/>
          <w:szCs w:val="28"/>
        </w:rPr>
        <w:t>人制</w:t>
      </w:r>
      <w:proofErr w:type="gramEnd"/>
      <w:r>
        <w:rPr>
          <w:rFonts w:ascii="宋体" w:hAnsi="宋体" w:cs="宋体" w:hint="eastAsia"/>
          <w:szCs w:val="28"/>
        </w:rPr>
        <w:t>度，机械保管人员要坚守岗位，看管好设备，并作好相应的记录。严格执行派车单作业票制度。</w:t>
      </w:r>
    </w:p>
    <w:p w14:paraId="575E196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）高空作业冬季施工安全措施</w:t>
      </w:r>
    </w:p>
    <w:p w14:paraId="50028F5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）严格执行高空作业安全操作规程，并经培训教育合格持证上岗。</w:t>
      </w:r>
    </w:p>
    <w:p w14:paraId="0D42CD0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）完善护栏、安全网等防护设施，高空作业人员安全带要高挂低用，保证挂在有效的牢固物件上、施工便桥采用防滑钢板、钢筋焊接表面增大接触面积的防滑措施。</w:t>
      </w:r>
    </w:p>
    <w:p w14:paraId="56C09B7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）采取防滑措施，特别是脚手架有凝冻、冰雪积留时，施工前应清除干净。</w:t>
      </w:r>
    </w:p>
    <w:p w14:paraId="36195C8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）有坡度的跳板应钉防滑条或铺草席，并随时检查架体有无松动或下沉现象，以便及时处理。</w:t>
      </w:r>
    </w:p>
    <w:p w14:paraId="06008723"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）冬季施工中，登高作业人员必须佩戴防滑鞋、防护手套等防滑、防冻措施，并按要求正确戴好安全帽、系好安全带。在施工作业前，对斜道、</w:t>
      </w:r>
      <w:r>
        <w:rPr>
          <w:rFonts w:ascii="宋体" w:hAnsi="宋体" w:cs="宋体" w:hint="eastAsia"/>
          <w:szCs w:val="28"/>
        </w:rPr>
        <w:lastRenderedPageBreak/>
        <w:t>爬梯等作业面上的霜冻、冰块、积雪要及时清除。</w:t>
      </w:r>
    </w:p>
    <w:p w14:paraId="5D4CEB22"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）遇到雨雪等恶劣天气时，要及时清除施工现场的积水、积雪，严禁雨雪和大风天气强行组织施工作业。</w:t>
      </w:r>
    </w:p>
    <w:p w14:paraId="6AE551A3"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）对施工现场脚手架、安全网等防护设施的搭设、拆除，要实行严格的审批制度，不得随意搭设、拆除架体严禁使用苫布包裹，避免增加迎风面积，增大风阻。</w:t>
      </w:r>
    </w:p>
    <w:p w14:paraId="7A79D5B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）防冻、防滑</w:t>
      </w:r>
    </w:p>
    <w:p w14:paraId="2F07F4B1"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）冬季施工应严格执行冬季施工的有关规定，做好保温、防冻等安全防护措施。</w:t>
      </w:r>
    </w:p>
    <w:p w14:paraId="5F42FAD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）应防止施工场地、运输道路积水和结冰，造成安全隐患脚手架，脚手板有冰雪积留时，施工前必须清除干净。</w:t>
      </w:r>
    </w:p>
    <w:p w14:paraId="279E3AC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）定期巡视防止电线冻结在冰雪之中，大风雪后应对用电气线路进行检查，防止电缆线断线和破损造成触电事故。</w:t>
      </w:r>
    </w:p>
    <w:p w14:paraId="7C4216B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）霜、雪过后要及时清扫作业面，对使用的临时操作架和临边防护设施必须由安全管理人员检查合格后才能继续使用，防止因霜、雪和场地太滑而引起高处坠落事故。</w:t>
      </w:r>
    </w:p>
    <w:p w14:paraId="0E6D972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）重视施工机械设备的防冻、防凝安全工作，所有在用的施工机械设备应进行一次换季保养，换用适合寒冷季节气温的燃油、润滑油、液压油、防冻液和蓄电池液等。</w:t>
      </w:r>
    </w:p>
    <w:p w14:paraId="1D4CDA56" w14:textId="77777777" w:rsidR="009E0C75" w:rsidRDefault="006110B9">
      <w:pPr>
        <w:rPr>
          <w:rFonts w:ascii="宋体" w:hAnsi="宋体" w:cs="宋体" w:hint="eastAsia"/>
          <w:szCs w:val="28"/>
        </w:rPr>
      </w:pPr>
      <w:r>
        <w:rPr>
          <w:rFonts w:ascii="宋体" w:hAnsi="宋体" w:cs="宋体" w:hint="eastAsia"/>
          <w:szCs w:val="28"/>
        </w:rPr>
        <w:t>十八、高温季节安全施工措施</w:t>
      </w:r>
    </w:p>
    <w:p w14:paraId="2860D1F0"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、首先高度重视，提高认识，充分认识高温季节期间安全生产工作的重要性和紧迫性。从事施工管理的人员，要做到“管生产必须管安全”从</w:t>
      </w:r>
      <w:proofErr w:type="gramStart"/>
      <w:r>
        <w:rPr>
          <w:rFonts w:ascii="宋体" w:hAnsi="宋体" w:cs="宋体" w:hint="eastAsia"/>
          <w:szCs w:val="28"/>
        </w:rPr>
        <w:lastRenderedPageBreak/>
        <w:t>践行</w:t>
      </w:r>
      <w:proofErr w:type="gramEnd"/>
      <w:r>
        <w:rPr>
          <w:rFonts w:ascii="宋体" w:hAnsi="宋体" w:cs="宋体" w:hint="eastAsia"/>
          <w:szCs w:val="28"/>
        </w:rPr>
        <w:t>落实科学发展观的高度，牢固树立以人为本、</w:t>
      </w:r>
      <w:proofErr w:type="gramStart"/>
      <w:r>
        <w:rPr>
          <w:rFonts w:ascii="宋体" w:hAnsi="宋体" w:cs="宋体" w:hint="eastAsia"/>
          <w:szCs w:val="28"/>
        </w:rPr>
        <w:t>安全发展</w:t>
      </w:r>
      <w:proofErr w:type="gramEnd"/>
      <w:r>
        <w:rPr>
          <w:rFonts w:ascii="宋体" w:hAnsi="宋体" w:cs="宋体" w:hint="eastAsia"/>
          <w:szCs w:val="28"/>
        </w:rPr>
        <w:t>理念的思想，高度重视，切实把加强防暑降温工作为当前维护工人合法权益的重要内容抓好抓实。要始终坚持“安全第一、预防为主、综合治理”的方针，进一步增强责任意识，加强施工安全生产监督和检查，防止因高温天气引发工人中暑和各类生产安全事故的发生。</w:t>
      </w:r>
    </w:p>
    <w:p w14:paraId="25629C9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）高温气象知识：日最高温度大于或等于</w:t>
      </w:r>
      <w:r>
        <w:rPr>
          <w:rFonts w:ascii="宋体" w:hAnsi="宋体" w:cs="宋体" w:hint="eastAsia"/>
          <w:szCs w:val="28"/>
        </w:rPr>
        <w:t>35</w:t>
      </w:r>
      <w:r>
        <w:rPr>
          <w:rFonts w:ascii="宋体" w:hAnsi="宋体" w:cs="宋体" w:hint="eastAsia"/>
          <w:szCs w:val="28"/>
        </w:rPr>
        <w:t>摄氏度为“高温日”，连续</w:t>
      </w:r>
      <w:r>
        <w:rPr>
          <w:rFonts w:ascii="宋体" w:hAnsi="宋体" w:cs="宋体" w:hint="eastAsia"/>
          <w:szCs w:val="28"/>
        </w:rPr>
        <w:t>5</w:t>
      </w:r>
      <w:r>
        <w:rPr>
          <w:rFonts w:ascii="宋体" w:hAnsi="宋体" w:cs="宋体" w:hint="eastAsia"/>
          <w:szCs w:val="28"/>
        </w:rPr>
        <w:t>天以上“高温日”称作“持续高温”。</w:t>
      </w:r>
    </w:p>
    <w:p w14:paraId="531EDDE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）什么是高温施工：高温施工指的是施工人员在</w:t>
      </w:r>
      <w:r>
        <w:rPr>
          <w:rFonts w:ascii="宋体" w:hAnsi="宋体" w:cs="宋体" w:hint="eastAsia"/>
          <w:szCs w:val="28"/>
        </w:rPr>
        <w:t>32</w:t>
      </w:r>
      <w:r>
        <w:rPr>
          <w:rFonts w:ascii="宋体" w:hAnsi="宋体" w:cs="宋体" w:hint="eastAsia"/>
          <w:szCs w:val="28"/>
        </w:rPr>
        <w:t>摄氏度（含）以上的温度中施工。</w:t>
      </w:r>
    </w:p>
    <w:p w14:paraId="6233702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）高温</w:t>
      </w:r>
      <w:proofErr w:type="gramStart"/>
      <w:r>
        <w:rPr>
          <w:rFonts w:ascii="宋体" w:hAnsi="宋体" w:cs="宋体" w:hint="eastAsia"/>
          <w:szCs w:val="28"/>
        </w:rPr>
        <w:t>堆人体</w:t>
      </w:r>
      <w:proofErr w:type="gramEnd"/>
      <w:r>
        <w:rPr>
          <w:rFonts w:ascii="宋体" w:hAnsi="宋体" w:cs="宋体" w:hint="eastAsia"/>
          <w:szCs w:val="28"/>
        </w:rPr>
        <w:t>的影响：气温过高，人的肠胃功能因受暑热刺激，其功能就会相对减弱，容易发生头重倦怠、胸腔郁闷、食欲不振等不适，甚至引起中暑，伤害健康。</w:t>
      </w:r>
    </w:p>
    <w:p w14:paraId="6A61AF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）高温季节施工对安全生产的影响：高温季节，施工人员往往因气温高而休息不好，易疲劳、易中暑或设施设备异常（即物的不安全状态，比如：漏电等），进而引发各类事故。</w:t>
      </w:r>
    </w:p>
    <w:p w14:paraId="408F0CD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、采取针对性措施，确保作业人员安全健康。</w:t>
      </w:r>
    </w:p>
    <w:p w14:paraId="4AEC753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）加强领导，组织落实。</w:t>
      </w:r>
    </w:p>
    <w:p w14:paraId="6C59820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成立由项目经理为组长、项目技术负责人为副组长及项目部管理人员和个施工班组长为成员的高温季节施工安全领导小组，制定一系列安全生产保证措施，做到加强管理、周密计划、措施到位、责任落实、奖罚分明。</w:t>
      </w:r>
    </w:p>
    <w:p w14:paraId="40DEA947"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）由专人（可由安全员担任）</w:t>
      </w:r>
      <w:proofErr w:type="gramStart"/>
      <w:r>
        <w:rPr>
          <w:rFonts w:ascii="宋体" w:hAnsi="宋体" w:cs="宋体" w:hint="eastAsia"/>
          <w:szCs w:val="28"/>
        </w:rPr>
        <w:t>定时敬</w:t>
      </w:r>
      <w:proofErr w:type="gramEnd"/>
      <w:r>
        <w:rPr>
          <w:rFonts w:ascii="宋体" w:hAnsi="宋体" w:cs="宋体" w:hint="eastAsia"/>
          <w:szCs w:val="28"/>
        </w:rPr>
        <w:t>听天气预报，如遇雷阵雨、台风、</w:t>
      </w:r>
      <w:r>
        <w:rPr>
          <w:rFonts w:ascii="宋体" w:hAnsi="宋体" w:cs="宋体" w:hint="eastAsia"/>
          <w:szCs w:val="28"/>
        </w:rPr>
        <w:lastRenderedPageBreak/>
        <w:t>高温等恶劣天气，及时向领导汇报，并通知各班组长，采取相应对策，将灾害造成的损失尽量减少，直至零损失。同时充分利用公告栏、黑板报橱窗、灵活性通知方式公告广大施工作业人员。编制有针对性的夏季施工防暑降温应急预案，备好应急物资确保在施工中出现紧急情况时，应急救援工作能迅速有效，最大限度的保障职工生命、财产安全。同时做好演练工作、做好总结，以便进一步完善应急预案，及时妥善处理突发事件。</w:t>
      </w:r>
    </w:p>
    <w:p w14:paraId="3910D52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）加强对作业人员高温期间施工安全培训。</w:t>
      </w:r>
    </w:p>
    <w:p w14:paraId="55CDC9C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通过民工学校授课，加强教育加强中暑急救知识的宣传教育，讲述各分部分项工程的安全操作规范、要求及安全注意事项，做好安全技术交底。可以播放施工安全类幻灯片、影片等，是工人们更生动形象的了解并掌握其应该知道的必备安全知识。</w:t>
      </w:r>
    </w:p>
    <w:p w14:paraId="52C3A3C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充分利用黑板报、宣传栏等形式强调安全帽等劳动防护用品的重要性，天气热，操作工人更喜欢不戴安全帽施工，我们要经常提醒并告诉他们安全帽的重要作用，让他们充分认识“秤砣不大压千金，安全帽小救人命”的道理。另更须严格劳动纪律，禁止穿拖鞋，赤膊等。</w:t>
      </w:r>
    </w:p>
    <w:p w14:paraId="366DD44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）具体实施措施</w:t>
      </w:r>
    </w:p>
    <w:p w14:paraId="2E75148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做好施工人员的预防性体检工作。体质虚弱或慢性病患者，由于高温的适应能力较差，由易发生中暑。因此在高温季节到来之前，高温作业的工人必须进行检查，凡患有心血管病、持续性高血压、活动性肺结核、肺气肿、支气管哮喘、溃疡病的人，应尽量脱离高温环境工作。施工人员还有注意个人防护，工作服宜宽松，以保证通风良好。</w:t>
      </w:r>
    </w:p>
    <w:p w14:paraId="5CA1B1D2"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）科学安排高温期间施工生产工作，合理调整作业时间，尽量避开中</w:t>
      </w:r>
      <w:r>
        <w:rPr>
          <w:rFonts w:ascii="宋体" w:hAnsi="宋体" w:cs="宋体" w:hint="eastAsia"/>
          <w:szCs w:val="28"/>
        </w:rPr>
        <w:lastRenderedPageBreak/>
        <w:t>午高温时间作业，必要时间可安排凌晨和晚间气温降低是施工，但须同时做好</w:t>
      </w:r>
      <w:proofErr w:type="gramStart"/>
      <w:r>
        <w:rPr>
          <w:rFonts w:ascii="宋体" w:hAnsi="宋体" w:cs="宋体" w:hint="eastAsia"/>
          <w:szCs w:val="28"/>
        </w:rPr>
        <w:t>不</w:t>
      </w:r>
      <w:proofErr w:type="gramEnd"/>
      <w:r>
        <w:rPr>
          <w:rFonts w:ascii="宋体" w:hAnsi="宋体" w:cs="宋体" w:hint="eastAsia"/>
          <w:szCs w:val="28"/>
        </w:rPr>
        <w:t>扰民措施。严格控制加班点，施工作业要采取“做两头、歇中间”的方法避开中午高温时段和烈日暴晒下作业，提倡人性化管理，关爱施工人员健康安全，妥善安排高温期间一线施工人员的休息时间，严格控制加班加点，减轻劳动强度。应特别预防脚手架搭设等悬空高处作业人员因中暑而导致坠落事故。</w:t>
      </w:r>
    </w:p>
    <w:p w14:paraId="422FAE4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现场设置宿舍、食堂、厕所、淋浴间等临时设施，民工宿舍，做好民工宿舍通风降温措施，控制宿舍内的居住人数，确保施工人员有一个良好的休息环境。另外要切实做好施工现场的卫生防疫工作，加强饮用水、食品的卫生管理，是他们吃得放心。</w:t>
      </w:r>
    </w:p>
    <w:p w14:paraId="3A3D2C8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）备好防暑降温用品，现场提供防暑茶（因工人出汗多现场可调制</w:t>
      </w:r>
      <w:r>
        <w:rPr>
          <w:rFonts w:ascii="宋体" w:hAnsi="宋体" w:cs="宋体" w:hint="eastAsia"/>
          <w:szCs w:val="28"/>
        </w:rPr>
        <w:t>0.3%</w:t>
      </w:r>
      <w:proofErr w:type="gramStart"/>
      <w:r>
        <w:rPr>
          <w:rFonts w:ascii="宋体" w:hAnsi="宋体" w:cs="宋体" w:hint="eastAsia"/>
          <w:szCs w:val="28"/>
        </w:rPr>
        <w:t>的冷盐开水</w:t>
      </w:r>
      <w:proofErr w:type="gramEnd"/>
      <w:r>
        <w:rPr>
          <w:rFonts w:ascii="宋体" w:hAnsi="宋体" w:cs="宋体" w:hint="eastAsia"/>
          <w:szCs w:val="28"/>
        </w:rPr>
        <w:t>或冷冻盐汽水）及白开水供员工们饮用，防止中暑事故的发生。</w:t>
      </w:r>
    </w:p>
    <w:p w14:paraId="57E268B2"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）配备足够的防护手套、防护眼镜、绝缘鞋、防滑鞋、安全带等劳动保护用品。</w:t>
      </w:r>
    </w:p>
    <w:p w14:paraId="23D7683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）中暑的救护。</w:t>
      </w:r>
    </w:p>
    <w:p w14:paraId="19C5702E" w14:textId="77777777" w:rsidR="009E0C75" w:rsidRDefault="006110B9">
      <w:pPr>
        <w:rPr>
          <w:rFonts w:ascii="宋体" w:hAnsi="宋体" w:cs="宋体" w:hint="eastAsia"/>
          <w:szCs w:val="28"/>
        </w:rPr>
      </w:pPr>
      <w:r>
        <w:rPr>
          <w:rFonts w:ascii="宋体" w:hAnsi="宋体" w:cs="宋体" w:hint="eastAsia"/>
          <w:szCs w:val="28"/>
        </w:rPr>
        <w:t>a.</w:t>
      </w:r>
      <w:r>
        <w:rPr>
          <w:rFonts w:ascii="宋体" w:hAnsi="宋体" w:cs="宋体" w:hint="eastAsia"/>
          <w:szCs w:val="28"/>
        </w:rPr>
        <w:t>迅速转移。将中</w:t>
      </w:r>
      <w:proofErr w:type="gramStart"/>
      <w:r>
        <w:rPr>
          <w:rFonts w:ascii="宋体" w:hAnsi="宋体" w:cs="宋体" w:hint="eastAsia"/>
          <w:szCs w:val="28"/>
        </w:rPr>
        <w:t>暑者</w:t>
      </w:r>
      <w:proofErr w:type="gramEnd"/>
      <w:r>
        <w:rPr>
          <w:rFonts w:ascii="宋体" w:hAnsi="宋体" w:cs="宋体" w:hint="eastAsia"/>
          <w:szCs w:val="28"/>
        </w:rPr>
        <w:t>迅速转移至阴凉通风的地方，解开衣服、脱掉鞋子，让其平卧，头部不要垫高。</w:t>
      </w:r>
    </w:p>
    <w:p w14:paraId="466D4DA8" w14:textId="77777777" w:rsidR="009E0C75" w:rsidRDefault="006110B9">
      <w:pPr>
        <w:rPr>
          <w:rFonts w:ascii="宋体" w:hAnsi="宋体" w:cs="宋体" w:hint="eastAsia"/>
          <w:szCs w:val="28"/>
        </w:rPr>
      </w:pPr>
      <w:r>
        <w:rPr>
          <w:rFonts w:ascii="宋体" w:hAnsi="宋体" w:cs="宋体" w:hint="eastAsia"/>
          <w:szCs w:val="28"/>
        </w:rPr>
        <w:t>b.</w:t>
      </w:r>
      <w:r>
        <w:rPr>
          <w:rFonts w:ascii="宋体" w:hAnsi="宋体" w:cs="宋体" w:hint="eastAsia"/>
          <w:szCs w:val="28"/>
        </w:rPr>
        <w:t>降温。用凉水或</w:t>
      </w:r>
      <w:r>
        <w:rPr>
          <w:rFonts w:ascii="宋体" w:hAnsi="宋体" w:cs="宋体" w:hint="eastAsia"/>
          <w:szCs w:val="28"/>
        </w:rPr>
        <w:t>50%</w:t>
      </w:r>
      <w:r>
        <w:rPr>
          <w:rFonts w:ascii="宋体" w:hAnsi="宋体" w:cs="宋体" w:hint="eastAsia"/>
          <w:szCs w:val="28"/>
        </w:rPr>
        <w:t>酒精擦其全身，直至皮肤发红，血管扩张以促进散热。</w:t>
      </w:r>
    </w:p>
    <w:p w14:paraId="6A4901AB" w14:textId="77777777" w:rsidR="009E0C75" w:rsidRDefault="006110B9">
      <w:pPr>
        <w:rPr>
          <w:rFonts w:ascii="宋体" w:hAnsi="宋体" w:cs="宋体" w:hint="eastAsia"/>
          <w:szCs w:val="28"/>
        </w:rPr>
      </w:pPr>
      <w:r>
        <w:rPr>
          <w:rFonts w:ascii="宋体" w:hAnsi="宋体" w:cs="宋体" w:hint="eastAsia"/>
          <w:szCs w:val="28"/>
        </w:rPr>
        <w:t>c.</w:t>
      </w:r>
      <w:r>
        <w:rPr>
          <w:rFonts w:ascii="宋体" w:hAnsi="宋体" w:cs="宋体" w:hint="eastAsia"/>
          <w:szCs w:val="28"/>
        </w:rPr>
        <w:t>补充水分和无机盐类。能饮水的患者应鼓励其喝足凉盐开水或其他饮料，不能饮水者，应予静脉补液。</w:t>
      </w:r>
    </w:p>
    <w:p w14:paraId="0DD1DC95" w14:textId="77777777" w:rsidR="009E0C75" w:rsidRDefault="006110B9">
      <w:pPr>
        <w:rPr>
          <w:rFonts w:ascii="宋体" w:hAnsi="宋体" w:cs="宋体" w:hint="eastAsia"/>
          <w:szCs w:val="28"/>
        </w:rPr>
      </w:pPr>
      <w:r>
        <w:rPr>
          <w:rFonts w:ascii="宋体" w:hAnsi="宋体" w:cs="宋体" w:hint="eastAsia"/>
          <w:szCs w:val="28"/>
        </w:rPr>
        <w:t>d.</w:t>
      </w:r>
      <w:r>
        <w:rPr>
          <w:rFonts w:ascii="宋体" w:hAnsi="宋体" w:cs="宋体" w:hint="eastAsia"/>
          <w:szCs w:val="28"/>
        </w:rPr>
        <w:t>及时处理呼吸、循环衰竭。呼吸衰竭时，可注射山梗茶硷，循环衰</w:t>
      </w:r>
      <w:r>
        <w:rPr>
          <w:rFonts w:ascii="宋体" w:hAnsi="宋体" w:cs="宋体" w:hint="eastAsia"/>
          <w:szCs w:val="28"/>
        </w:rPr>
        <w:lastRenderedPageBreak/>
        <w:t>竭时，可注射鲁</w:t>
      </w:r>
      <w:proofErr w:type="gramStart"/>
      <w:r>
        <w:rPr>
          <w:rFonts w:ascii="宋体" w:hAnsi="宋体" w:cs="宋体" w:hint="eastAsia"/>
          <w:szCs w:val="28"/>
        </w:rPr>
        <w:t>明那钠等</w:t>
      </w:r>
      <w:proofErr w:type="gramEnd"/>
      <w:r>
        <w:rPr>
          <w:rFonts w:ascii="宋体" w:hAnsi="宋体" w:cs="宋体" w:hint="eastAsia"/>
          <w:szCs w:val="28"/>
        </w:rPr>
        <w:t>镇静药。</w:t>
      </w:r>
    </w:p>
    <w:p w14:paraId="47080357" w14:textId="77777777" w:rsidR="009E0C75" w:rsidRDefault="006110B9">
      <w:pPr>
        <w:rPr>
          <w:rFonts w:ascii="宋体" w:hAnsi="宋体" w:cs="宋体" w:hint="eastAsia"/>
          <w:szCs w:val="28"/>
        </w:rPr>
      </w:pPr>
      <w:r>
        <w:rPr>
          <w:rFonts w:ascii="宋体" w:hAnsi="宋体" w:cs="宋体" w:hint="eastAsia"/>
          <w:szCs w:val="28"/>
        </w:rPr>
        <w:t>e.</w:t>
      </w:r>
      <w:r>
        <w:rPr>
          <w:rFonts w:ascii="宋体" w:hAnsi="宋体" w:cs="宋体" w:hint="eastAsia"/>
          <w:szCs w:val="28"/>
        </w:rPr>
        <w:t>医疗条件不完善时，应对患者严密观察，精心护理，送往就近医院进行抢救。</w:t>
      </w:r>
    </w:p>
    <w:p w14:paraId="1974F7D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）高温季节施工，应按劳动保护规定做好防暑降温措施，准备防暑药品，有条件的应搭设凉棚、供应冷饮、消暑饮品等。</w:t>
      </w:r>
    </w:p>
    <w:p w14:paraId="37541D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）适当调整作息时间，尽量避开高温时间，气温超过</w:t>
      </w:r>
      <w:r>
        <w:rPr>
          <w:rFonts w:ascii="宋体" w:hAnsi="宋体" w:cs="宋体" w:hint="eastAsia"/>
          <w:szCs w:val="28"/>
        </w:rPr>
        <w:t>37</w:t>
      </w:r>
      <w:r>
        <w:rPr>
          <w:rFonts w:ascii="宋体" w:hAnsi="宋体" w:cs="宋体" w:hint="eastAsia"/>
          <w:szCs w:val="28"/>
        </w:rPr>
        <w:t>℃时，停止室外作业，在室内作业时应有通风降温措施。</w:t>
      </w:r>
    </w:p>
    <w:p w14:paraId="3100E036" w14:textId="77777777" w:rsidR="009E0C75" w:rsidRDefault="009E0C75">
      <w:pPr>
        <w:keepNext/>
        <w:keepLines/>
        <w:ind w:left="432" w:firstLineChars="0" w:hanging="432"/>
        <w:jc w:val="center"/>
        <w:outlineLvl w:val="0"/>
        <w:rPr>
          <w:rFonts w:ascii="宋体" w:hAnsi="宋体" w:cs="宋体" w:hint="eastAsia"/>
          <w:b/>
          <w:kern w:val="44"/>
          <w:szCs w:val="28"/>
        </w:rPr>
        <w:sectPr w:rsidR="009E0C75">
          <w:pgSz w:w="11905" w:h="16838"/>
          <w:pgMar w:top="1417" w:right="1417" w:bottom="1417" w:left="1417" w:header="850" w:footer="992" w:gutter="0"/>
          <w:cols w:space="0"/>
          <w:docGrid w:type="lines" w:linePitch="318"/>
        </w:sectPr>
      </w:pPr>
      <w:bookmarkStart w:id="1399" w:name="_Toc6681"/>
      <w:bookmarkEnd w:id="1253"/>
      <w:bookmarkEnd w:id="1254"/>
      <w:bookmarkEnd w:id="1255"/>
      <w:bookmarkEnd w:id="1256"/>
      <w:bookmarkEnd w:id="1257"/>
    </w:p>
    <w:p w14:paraId="09A638BC" w14:textId="77777777" w:rsidR="009E0C75" w:rsidRDefault="006110B9">
      <w:pPr>
        <w:pStyle w:val="1"/>
        <w:rPr>
          <w:rFonts w:ascii="宋体" w:hAnsi="宋体" w:cs="宋体" w:hint="eastAsia"/>
        </w:rPr>
      </w:pPr>
      <w:bookmarkStart w:id="1400" w:name="_Toc17964"/>
      <w:bookmarkStart w:id="1401" w:name="_Toc30701"/>
      <w:bookmarkStart w:id="1402" w:name="_Toc14017"/>
      <w:r>
        <w:rPr>
          <w:rFonts w:ascii="宋体" w:hAnsi="宋体" w:cs="宋体" w:hint="eastAsia"/>
        </w:rPr>
        <w:lastRenderedPageBreak/>
        <w:t>第</w:t>
      </w:r>
      <w:r>
        <w:rPr>
          <w:rFonts w:ascii="宋体" w:hAnsi="宋体" w:cs="宋体" w:hint="eastAsia"/>
        </w:rPr>
        <w:t>6</w:t>
      </w:r>
      <w:r>
        <w:rPr>
          <w:rFonts w:ascii="宋体" w:hAnsi="宋体" w:cs="宋体" w:hint="eastAsia"/>
        </w:rPr>
        <w:t>章、工程进度计划与措施</w:t>
      </w:r>
      <w:bookmarkEnd w:id="1399"/>
      <w:bookmarkEnd w:id="1400"/>
      <w:bookmarkEnd w:id="1401"/>
      <w:bookmarkEnd w:id="1402"/>
    </w:p>
    <w:p w14:paraId="48DB31DA" w14:textId="77777777" w:rsidR="009E0C75" w:rsidRDefault="006110B9">
      <w:pPr>
        <w:pStyle w:val="2"/>
        <w:ind w:firstLine="602"/>
      </w:pPr>
      <w:bookmarkStart w:id="1403" w:name="_Toc4199"/>
      <w:bookmarkStart w:id="1404" w:name="_Toc13479"/>
      <w:bookmarkStart w:id="1405" w:name="_Toc21312"/>
      <w:bookmarkStart w:id="1406" w:name="_Toc16532"/>
      <w:r>
        <w:rPr>
          <w:rFonts w:hint="eastAsia"/>
        </w:rPr>
        <w:t>6.1</w:t>
      </w:r>
      <w:r>
        <w:rPr>
          <w:rFonts w:hint="eastAsia"/>
        </w:rPr>
        <w:t>施工总进度计划</w:t>
      </w:r>
      <w:bookmarkEnd w:id="1403"/>
      <w:bookmarkEnd w:id="1404"/>
      <w:bookmarkEnd w:id="1405"/>
      <w:r>
        <w:rPr>
          <w:rFonts w:hint="eastAsia"/>
        </w:rPr>
        <w:t>目标</w:t>
      </w:r>
      <w:bookmarkEnd w:id="1406"/>
    </w:p>
    <w:p w14:paraId="1C1462D2" w14:textId="7AB7646E" w:rsidR="009E0C75" w:rsidRDefault="006110B9">
      <w:pPr>
        <w:rPr>
          <w:rFonts w:ascii="宋体" w:hAnsi="宋体" w:cs="宋体" w:hint="eastAsia"/>
          <w:szCs w:val="28"/>
        </w:rPr>
      </w:pPr>
      <w:r>
        <w:rPr>
          <w:rFonts w:ascii="宋体" w:hAnsi="宋体" w:cs="宋体" w:hint="eastAsia"/>
          <w:szCs w:val="28"/>
        </w:rPr>
        <w:t>计划工期：</w:t>
      </w:r>
      <w:proofErr w:type="spellStart"/>
      <w:r>
        <w:rPr>
          <w:rFonts w:ascii="宋体" w:hAnsi="宋体" w:cs="宋体" w:hint="eastAsia"/>
          <w:bCs/>
          <w:szCs w:val="28"/>
        </w:rPr>
        <w:t>xxxx</w:t>
      </w:r>
      <w:proofErr w:type="spellEnd"/>
    </w:p>
    <w:p w14:paraId="551FD7F9" w14:textId="649BD28B" w:rsidR="009E0C75" w:rsidRDefault="006110B9">
      <w:pPr>
        <w:pStyle w:val="2"/>
        <w:ind w:firstLine="602"/>
        <w:rPr>
          <w:rFonts w:ascii="宋体" w:hAnsi="宋体" w:cs="宋体" w:hint="eastAsia"/>
          <w:sz w:val="28"/>
          <w:szCs w:val="28"/>
        </w:rPr>
        <w:sectPr w:rsidR="009E0C75">
          <w:headerReference w:type="default" r:id="rId117"/>
          <w:footerReference w:type="default" r:id="rId118"/>
          <w:pgSz w:w="11905" w:h="16838"/>
          <w:pgMar w:top="1417" w:right="1417" w:bottom="1417" w:left="1417" w:header="850" w:footer="992" w:gutter="0"/>
          <w:cols w:space="0"/>
          <w:docGrid w:type="lines" w:linePitch="318"/>
        </w:sectPr>
      </w:pPr>
      <w:bookmarkStart w:id="1407" w:name="_Toc11419"/>
      <w:bookmarkStart w:id="1408" w:name="_Toc23299"/>
      <w:bookmarkStart w:id="1409" w:name="_Toc25631"/>
      <w:bookmarkStart w:id="1410" w:name="_Toc14286"/>
      <w:bookmarkStart w:id="1411" w:name="_Toc27992"/>
      <w:bookmarkStart w:id="1412" w:name="_Toc8257"/>
      <w:r>
        <w:rPr>
          <w:rFonts w:hint="eastAsia"/>
        </w:rPr>
        <w:t>附表四：计划开、竣工日期和施工进度横</w:t>
      </w:r>
      <w:bookmarkEnd w:id="1407"/>
      <w:bookmarkEnd w:id="1408"/>
      <w:bookmarkEnd w:id="1409"/>
      <w:bookmarkEnd w:id="1410"/>
      <w:bookmarkEnd w:id="1411"/>
      <w:bookmarkEnd w:id="1412"/>
    </w:p>
    <w:p w14:paraId="41AD4273" w14:textId="77777777" w:rsidR="009E0C75" w:rsidRDefault="006110B9">
      <w:pPr>
        <w:pStyle w:val="2"/>
        <w:ind w:firstLine="602"/>
      </w:pPr>
      <w:bookmarkStart w:id="1413" w:name="_Toc9002"/>
      <w:bookmarkStart w:id="1414" w:name="_Toc25877"/>
      <w:bookmarkStart w:id="1415" w:name="_Toc29972"/>
      <w:bookmarkStart w:id="1416" w:name="_Toc24391"/>
      <w:r>
        <w:rPr>
          <w:rFonts w:hint="eastAsia"/>
        </w:rPr>
        <w:lastRenderedPageBreak/>
        <w:t>6.2</w:t>
      </w:r>
      <w:r>
        <w:rPr>
          <w:rFonts w:hint="eastAsia"/>
        </w:rPr>
        <w:t>保证进度措施</w:t>
      </w:r>
      <w:bookmarkEnd w:id="1413"/>
      <w:bookmarkEnd w:id="1414"/>
      <w:bookmarkEnd w:id="1415"/>
      <w:bookmarkEnd w:id="1416"/>
    </w:p>
    <w:p w14:paraId="2EDB0B32" w14:textId="77777777" w:rsidR="009E0C75" w:rsidRDefault="006110B9">
      <w:pPr>
        <w:pStyle w:val="3"/>
        <w:ind w:firstLine="562"/>
      </w:pPr>
      <w:bookmarkStart w:id="1417" w:name="_Toc18649"/>
      <w:bookmarkStart w:id="1418" w:name="_Toc32315"/>
      <w:bookmarkStart w:id="1419" w:name="_Toc15606"/>
      <w:bookmarkStart w:id="1420" w:name="_Toc21751"/>
      <w:bookmarkStart w:id="1421" w:name="_Toc31186"/>
      <w:bookmarkStart w:id="1422" w:name="_Toc19456"/>
      <w:bookmarkStart w:id="1423" w:name="_Toc25425"/>
      <w:bookmarkStart w:id="1424" w:name="_Toc3804"/>
      <w:bookmarkStart w:id="1425" w:name="_Toc8795"/>
      <w:bookmarkStart w:id="1426" w:name="_Toc24767"/>
      <w:bookmarkStart w:id="1427" w:name="_Toc17992"/>
      <w:bookmarkStart w:id="1428" w:name="_Toc4822"/>
      <w:bookmarkStart w:id="1429" w:name="_Toc15590"/>
      <w:bookmarkStart w:id="1430" w:name="_Toc18672"/>
      <w:bookmarkStart w:id="1431" w:name="_Toc15589"/>
      <w:r>
        <w:rPr>
          <w:rFonts w:hint="eastAsia"/>
        </w:rPr>
        <w:t>6.2.2</w:t>
      </w:r>
      <w:r>
        <w:rPr>
          <w:rFonts w:hint="eastAsia"/>
        </w:rPr>
        <w:t>施工总体进度计划的保证措施</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244959B4" w14:textId="77777777" w:rsidR="009E0C75" w:rsidRDefault="006110B9">
      <w:pPr>
        <w:rPr>
          <w:rFonts w:ascii="宋体" w:hAnsi="宋体" w:cs="宋体" w:hint="eastAsia"/>
          <w:szCs w:val="28"/>
        </w:rPr>
      </w:pPr>
      <w:r>
        <w:rPr>
          <w:rFonts w:ascii="宋体" w:hAnsi="宋体" w:cs="宋体" w:hint="eastAsia"/>
          <w:szCs w:val="28"/>
        </w:rPr>
        <w:t>工程工期目标的最终实现是通过施工进度计划的管理与实施来实现的，施工进度计划是一个工程在正式施工前通过分析、判断、模拟预期的施工工期的全过程，它是一个公司施工经验、施工技术水平、施工管理能力的综合体现，是工程项目管理全过程的一项重要内容。根据本工程实际情况，我们将从施工进度计划的控制与工期保证措施等方面加强管理，达到我公司承诺工期目标的最终实现。</w:t>
      </w:r>
    </w:p>
    <w:p w14:paraId="2D030E62" w14:textId="77777777" w:rsidR="009E0C75" w:rsidRDefault="006110B9">
      <w:pPr>
        <w:pStyle w:val="4"/>
        <w:ind w:firstLine="562"/>
      </w:pPr>
      <w:bookmarkStart w:id="1432" w:name="_Toc335141859"/>
      <w:bookmarkStart w:id="1433" w:name="_Toc322907493"/>
      <w:bookmarkStart w:id="1434" w:name="_Toc342400737"/>
      <w:bookmarkStart w:id="1435" w:name="_Toc7178"/>
      <w:bookmarkStart w:id="1436" w:name="_Toc299696717"/>
      <w:bookmarkStart w:id="1437" w:name="_Toc322899273"/>
      <w:bookmarkStart w:id="1438" w:name="_Toc300173196"/>
      <w:bookmarkStart w:id="1439" w:name="_Toc303240444"/>
      <w:r>
        <w:rPr>
          <w:rFonts w:hint="eastAsia"/>
        </w:rPr>
        <w:t>6.2.2.1</w:t>
      </w:r>
      <w:r>
        <w:rPr>
          <w:rFonts w:hint="eastAsia"/>
        </w:rPr>
        <w:t>施工进度控制的原理</w:t>
      </w:r>
      <w:bookmarkEnd w:id="1432"/>
      <w:bookmarkEnd w:id="1433"/>
      <w:bookmarkEnd w:id="1434"/>
      <w:bookmarkEnd w:id="1435"/>
      <w:bookmarkEnd w:id="1436"/>
      <w:bookmarkEnd w:id="1437"/>
      <w:bookmarkEnd w:id="1438"/>
      <w:bookmarkEnd w:id="1439"/>
    </w:p>
    <w:p w14:paraId="694B7DB8" w14:textId="77777777" w:rsidR="009E0C75" w:rsidRDefault="006110B9">
      <w:pPr>
        <w:jc w:val="both"/>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动态控制原理</w:t>
      </w:r>
    </w:p>
    <w:p w14:paraId="1022FDEC" w14:textId="77777777" w:rsidR="009E0C75" w:rsidRDefault="006110B9">
      <w:pPr>
        <w:jc w:val="both"/>
        <w:rPr>
          <w:rFonts w:ascii="宋体" w:hAnsi="宋体" w:cs="宋体" w:hint="eastAsia"/>
          <w:szCs w:val="28"/>
        </w:rPr>
      </w:pPr>
      <w:r>
        <w:rPr>
          <w:rFonts w:ascii="宋体" w:hAnsi="宋体" w:cs="宋体" w:hint="eastAsia"/>
          <w:szCs w:val="28"/>
        </w:rPr>
        <w:t>施工进度控制是一个不断进行的动态控制，也是一个循环进行的过程。它是从项目施工开始，实际进度就进入了运动的轨迹，也就是计划进入执行的动态。实际进度按照计划进度进行时，两者相吻合当实际进度与计划进度不一致时，便产生超前或落后的偏差，分析偏差产生的原因，采取相应的措施，调整原来计划，使两者在新的起点上重合，继续按其进行施工活动，并且尽量发挥组织管理的作用，使实际工作按计划进行。但是在新的干扰因素作用下，又会产生新的偏差。施工进度计划控制就是采用这种动态循环的控制方法。</w:t>
      </w:r>
    </w:p>
    <w:p w14:paraId="297406CD" w14:textId="77777777" w:rsidR="009E0C75" w:rsidRDefault="006110B9">
      <w:pPr>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系统原理</w:t>
      </w:r>
    </w:p>
    <w:p w14:paraId="6335A58F"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施工进度计划系统：为了对施工项目实行进度控制，首先必须编制施工项目的各种进度计划。其中有施工项目总进度计划、单位工程进度计划、分部分项工程进度计划、周作业计划，这些计划组成一个施工项目</w:t>
      </w:r>
      <w:r>
        <w:rPr>
          <w:rFonts w:ascii="宋体" w:hAnsi="宋体" w:cs="宋体" w:hint="eastAsia"/>
          <w:szCs w:val="28"/>
        </w:rPr>
        <w:lastRenderedPageBreak/>
        <w:t>进度计划系统。计划的编制对象由大到小，计划的内容从粗到细。编制时从总体计划到局部计划，逐层进行控制目标分解，以保证计划控制目标的落实。执行计划时，从周作业计划开始实施，</w:t>
      </w:r>
      <w:proofErr w:type="gramStart"/>
      <w:r>
        <w:rPr>
          <w:rFonts w:ascii="宋体" w:hAnsi="宋体" w:cs="宋体" w:hint="eastAsia"/>
          <w:szCs w:val="28"/>
        </w:rPr>
        <w:t>逐级按</w:t>
      </w:r>
      <w:proofErr w:type="gramEnd"/>
      <w:r>
        <w:rPr>
          <w:rFonts w:ascii="宋体" w:hAnsi="宋体" w:cs="宋体" w:hint="eastAsia"/>
          <w:szCs w:val="28"/>
        </w:rPr>
        <w:t>目标控制，从而达到对施工项目整体进度目标的控制。</w:t>
      </w:r>
    </w:p>
    <w:p w14:paraId="1C1D5CE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施工进度实施组织系统：施工项目实施过程中的各专业队伍都是遵照计划规定的目标去努力完成一个个任务的。项目经理和有关劳动调配、材料设备、采购运输等各职能部门都按照施工进度规定的要求进行管理、落实和完成各自的任务。项目部各级负责人，从项目经理、施工队长、班组长及其所属全体成员组成了施工项目实施的完整组织系统。</w:t>
      </w:r>
    </w:p>
    <w:p w14:paraId="2D81F0B9"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施工进度控制组织系统：为了保证施工项目进度实施，自公司经理、项目经理、一直到作业班组都设有专门职能部门或人员负责对项目检查汇报，统计整理实际施工进度的资料，并与计划进度比较分析和进行调整等工作。当然，不同层次人员负有不同进度控制职责，相互分工协作，形成一个纵横连接的施工项目控制组织系统。所以，无论是控制对象，还是控制主体无论是进度计划，还是控制活动都是一个完整的系统。进度控制实际上就是用系统的理论和方法解决系统问题。</w:t>
      </w:r>
    </w:p>
    <w:p w14:paraId="6CFCA4C6" w14:textId="77777777" w:rsidR="009E0C75" w:rsidRDefault="006110B9">
      <w:pPr>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信息反馈原理</w:t>
      </w:r>
    </w:p>
    <w:p w14:paraId="334A2948" w14:textId="77777777" w:rsidR="009E0C75" w:rsidRDefault="006110B9">
      <w:pPr>
        <w:jc w:val="both"/>
        <w:rPr>
          <w:rFonts w:ascii="宋体" w:hAnsi="宋体" w:cs="宋体" w:hint="eastAsia"/>
          <w:szCs w:val="28"/>
        </w:rPr>
      </w:pPr>
      <w:r>
        <w:rPr>
          <w:rFonts w:ascii="宋体" w:hAnsi="宋体" w:cs="宋体" w:hint="eastAsia"/>
          <w:szCs w:val="28"/>
        </w:rPr>
        <w:t>信息是项目进度控制的依据。项目进度计划的信息从上到下传递到项目实施的相关部门及人员，以使计划得以贯彻落实。而施工的实际进度信息通过基层施工项目进度控制的工作人员，在分工的职责范围内，经过对其加工、整理、统计，再将信息逐级向上反馈，直到各有关部门和人员，经比较分析</w:t>
      </w:r>
      <w:proofErr w:type="gramStart"/>
      <w:r>
        <w:rPr>
          <w:rFonts w:ascii="宋体" w:hAnsi="宋体" w:cs="宋体" w:hint="eastAsia"/>
          <w:szCs w:val="28"/>
        </w:rPr>
        <w:t>作出</w:t>
      </w:r>
      <w:proofErr w:type="gramEnd"/>
      <w:r>
        <w:rPr>
          <w:rFonts w:ascii="宋体" w:hAnsi="宋体" w:cs="宋体" w:hint="eastAsia"/>
          <w:szCs w:val="28"/>
        </w:rPr>
        <w:t>决策，调整进度计划，以使进度计划仍能符合预定工期目</w:t>
      </w:r>
      <w:r>
        <w:rPr>
          <w:rFonts w:ascii="宋体" w:hAnsi="宋体" w:cs="宋体" w:hint="eastAsia"/>
          <w:szCs w:val="28"/>
        </w:rPr>
        <w:lastRenderedPageBreak/>
        <w:t>标。这就需要建立信息系统，以便不断地进行信息的传递和反馈。项目进度控制的过程也是一个信息传递和反馈的过程。</w:t>
      </w:r>
    </w:p>
    <w:p w14:paraId="3F1E719E" w14:textId="77777777" w:rsidR="009E0C75" w:rsidRDefault="006110B9">
      <w:pPr>
        <w:jc w:val="both"/>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弹性原理</w:t>
      </w:r>
    </w:p>
    <w:p w14:paraId="0DF998A9" w14:textId="77777777" w:rsidR="009E0C75" w:rsidRDefault="006110B9">
      <w:pPr>
        <w:jc w:val="both"/>
        <w:rPr>
          <w:rFonts w:ascii="宋体" w:hAnsi="宋体" w:cs="宋体" w:hint="eastAsia"/>
          <w:szCs w:val="28"/>
        </w:rPr>
      </w:pPr>
      <w:r>
        <w:rPr>
          <w:rFonts w:ascii="宋体" w:hAnsi="宋体" w:cs="宋体" w:hint="eastAsia"/>
          <w:szCs w:val="28"/>
        </w:rPr>
        <w:t>施工项目影响因素多。这就要求计划编制人员能根据统计经验估计各种因素的影响程度和出现的可能性，并在确定进度目标时进行目标的风险分析，使进度计划留有余地，即使得计划具有一定的弹性。在进行项目进度控制时，可以利用这些弹性缩短工作的持续时间，或改变工作之间的搭接关系，以使项目最终能实现拟定的工期目标。这就是施工项目进度控制中对弹性原理的应用。</w:t>
      </w:r>
    </w:p>
    <w:p w14:paraId="3B625234" w14:textId="77777777" w:rsidR="009E0C75" w:rsidRDefault="006110B9">
      <w:pPr>
        <w:jc w:val="both"/>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封闭循环原理</w:t>
      </w:r>
    </w:p>
    <w:p w14:paraId="45F86151" w14:textId="77777777" w:rsidR="009E0C75" w:rsidRDefault="006110B9">
      <w:pPr>
        <w:jc w:val="both"/>
        <w:rPr>
          <w:rFonts w:ascii="宋体" w:hAnsi="宋体" w:cs="宋体" w:hint="eastAsia"/>
          <w:szCs w:val="28"/>
        </w:rPr>
      </w:pPr>
      <w:r>
        <w:rPr>
          <w:rFonts w:ascii="宋体" w:hAnsi="宋体" w:cs="宋体" w:hint="eastAsia"/>
          <w:szCs w:val="28"/>
        </w:rPr>
        <w:t>项目进度计划控制的全过程是计划、实施、检查、比较分析、确定调整措施、修改再计划等一种循环的活动。从编制项目施工进度计划开始，经过实施过程中的跟踪检查，收集有关实际进度的信息，比较和分析实际进度与计划进度之间的偏差，找出产生偏差的原因和解决办法，确定调整措施，再修改原进度计划，形成了一个封闭的循环系统。进度控制过程就是这种封闭循环不断运行的过程。</w:t>
      </w:r>
    </w:p>
    <w:p w14:paraId="64BA44C1" w14:textId="77777777" w:rsidR="009E0C75" w:rsidRDefault="006110B9">
      <w:pPr>
        <w:jc w:val="both"/>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网络计划技术原理</w:t>
      </w:r>
    </w:p>
    <w:p w14:paraId="58EC8245" w14:textId="77777777" w:rsidR="009E0C75" w:rsidRDefault="006110B9">
      <w:pPr>
        <w:rPr>
          <w:rFonts w:ascii="宋体" w:hAnsi="宋体" w:cs="宋体" w:hint="eastAsia"/>
          <w:szCs w:val="28"/>
        </w:rPr>
      </w:pPr>
      <w:r>
        <w:rPr>
          <w:rFonts w:ascii="宋体" w:hAnsi="宋体" w:cs="宋体" w:hint="eastAsia"/>
          <w:szCs w:val="28"/>
        </w:rPr>
        <w:t>网络计划技术是用网络计划对任务的工作进度进行安排和控制，以保证实现预订目标的科学的计划管理技术。在施工项目进度的控制中利用网络计划技术原理编制进度计划，根据收集的实际进度</w:t>
      </w:r>
      <w:r>
        <w:rPr>
          <w:rFonts w:ascii="宋体" w:hAnsi="宋体" w:cs="宋体" w:hint="eastAsia"/>
          <w:szCs w:val="28"/>
        </w:rPr>
        <w:t>信息，比较和分析进度计划，在此基础上按既定目标对网络计划不断改进、优化以寻求满意的施工方案。利用网络计划的工期优化、工期与成本优化和资源优化的理论</w:t>
      </w:r>
      <w:r>
        <w:rPr>
          <w:rFonts w:ascii="宋体" w:hAnsi="宋体" w:cs="宋体" w:hint="eastAsia"/>
          <w:szCs w:val="28"/>
        </w:rPr>
        <w:lastRenderedPageBreak/>
        <w:t>调整计划，以实现拟定的工期目标、费用目标和资源目标。网络计划技术原理是施工项目进度控制的完整的计划管理和分析计算的理论基础。</w:t>
      </w:r>
    </w:p>
    <w:p w14:paraId="044E68F6" w14:textId="77777777" w:rsidR="009E0C75" w:rsidRDefault="006110B9">
      <w:pPr>
        <w:pStyle w:val="4"/>
        <w:ind w:firstLine="562"/>
      </w:pPr>
      <w:bookmarkStart w:id="1440" w:name="_Toc248160396"/>
      <w:bookmarkStart w:id="1441" w:name="_Toc270752779"/>
      <w:bookmarkStart w:id="1442" w:name="_Toc322907495"/>
      <w:bookmarkStart w:id="1443" w:name="_Toc270874497"/>
      <w:bookmarkStart w:id="1444" w:name="_Toc219100200"/>
      <w:bookmarkStart w:id="1445" w:name="_Toc220004913"/>
      <w:bookmarkStart w:id="1446" w:name="_Toc270883048"/>
      <w:bookmarkStart w:id="1447" w:name="_Toc219223086"/>
      <w:bookmarkStart w:id="1448" w:name="_Toc322899275"/>
      <w:bookmarkStart w:id="1449" w:name="_Toc270755274"/>
      <w:bookmarkStart w:id="1450" w:name="_Toc270754276"/>
      <w:bookmarkStart w:id="1451" w:name="_Toc270056946"/>
      <w:bookmarkStart w:id="1452" w:name="_Toc243209567"/>
      <w:bookmarkStart w:id="1453" w:name="_Toc270874993"/>
      <w:bookmarkStart w:id="1454" w:name="_Toc299375349"/>
      <w:bookmarkStart w:id="1455" w:name="_Toc342400739"/>
      <w:bookmarkStart w:id="1456" w:name="_Toc300173198"/>
      <w:bookmarkStart w:id="1457" w:name="_Toc248115475"/>
      <w:bookmarkStart w:id="1458" w:name="_Toc298194899"/>
      <w:bookmarkStart w:id="1459" w:name="_Toc270884732"/>
      <w:bookmarkStart w:id="1460" w:name="_Toc212525897"/>
      <w:bookmarkStart w:id="1461" w:name="_Toc258002671"/>
      <w:bookmarkStart w:id="1462" w:name="_Toc299375971"/>
      <w:bookmarkStart w:id="1463" w:name="_Toc270754775"/>
      <w:bookmarkStart w:id="1464" w:name="_Toc299696719"/>
      <w:bookmarkStart w:id="1465" w:name="_Toc270884236"/>
      <w:bookmarkStart w:id="1466" w:name="_Toc335141861"/>
      <w:bookmarkStart w:id="1467" w:name="_Toc270753777"/>
      <w:bookmarkStart w:id="1468" w:name="_Toc303240446"/>
      <w:bookmarkStart w:id="1469" w:name="_Toc298114255"/>
      <w:bookmarkStart w:id="1470" w:name="_Toc219043258"/>
      <w:bookmarkStart w:id="1471" w:name="_Toc12561"/>
      <w:bookmarkStart w:id="1472" w:name="_Toc270753278"/>
      <w:r>
        <w:rPr>
          <w:rFonts w:hint="eastAsia"/>
        </w:rPr>
        <w:t>6.2.2.2</w:t>
      </w:r>
      <w:r>
        <w:rPr>
          <w:rFonts w:hint="eastAsia"/>
        </w:rPr>
        <w:t>进度计划的保障措施</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14:paraId="4F1D5B51" w14:textId="77777777" w:rsidR="009E0C75" w:rsidRDefault="006110B9">
      <w:pPr>
        <w:jc w:val="both"/>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进度计划保证措施</w:t>
      </w:r>
    </w:p>
    <w:p w14:paraId="344503E0"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组织强有力的项目经理部，实行项目经理负责制，项目经理对工程各个环节统一指挥，对人员、机械、材料统一调配和进行现场生产调度指挥。</w:t>
      </w:r>
    </w:p>
    <w:p w14:paraId="56B26CDC"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总控制计划经业主及监理工程师批准后，项目部在其控制下制定出专业计划。</w:t>
      </w:r>
    </w:p>
    <w:p w14:paraId="16070E83"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建立施工协调会制度，与业主、监理工程师的例会每周一次，总结本周计划落实情况，并制定下一周的作业计划，总结经验，吸取教训，查找原因，排除影响进度的障碍。</w:t>
      </w:r>
    </w:p>
    <w:p w14:paraId="27C48238"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认真落实各阶段工期目标管理制度，每周施工计划都要具体落实到施工班组，并与班组结算挂起钩来，做到工期重担大家挑，人人身上有指标，形成一级保一级，局部保全局的良好作风。</w:t>
      </w:r>
    </w:p>
    <w:p w14:paraId="38C474E3" w14:textId="77777777" w:rsidR="009E0C75" w:rsidRDefault="006110B9">
      <w:pPr>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劳动力保障</w:t>
      </w:r>
    </w:p>
    <w:p w14:paraId="63C4FA6F"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按施工进度计划提前向公司申报所需的工种人数，公司选派平均级别高、技术实力强的班组，优先满足本工程的需要。</w:t>
      </w:r>
    </w:p>
    <w:p w14:paraId="16C86997"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特殊工种持证上岗，不准无证的非技术工人进行特殊工种作业，以保证施工质量和安全，杜绝因返工和安全事故造成的延误工期。</w:t>
      </w:r>
    </w:p>
    <w:p w14:paraId="21878399" w14:textId="77777777" w:rsidR="009E0C75" w:rsidRDefault="006110B9">
      <w:pPr>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机具设备保障</w:t>
      </w:r>
    </w:p>
    <w:p w14:paraId="66D051D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机械设备的及时供应是保证项目工期目标实现的基础，施工中由</w:t>
      </w:r>
      <w:r>
        <w:rPr>
          <w:rFonts w:ascii="宋体" w:hAnsi="宋体" w:cs="宋体" w:hint="eastAsia"/>
          <w:szCs w:val="28"/>
        </w:rPr>
        <w:lastRenderedPageBreak/>
        <w:t>项目部及时申报机具设备需求计划，材料设备部负责提供装备先进、性能优越、状态良好的施工机械，提前检修、调试，保证机械工具正常运转。</w:t>
      </w:r>
      <w:r>
        <w:rPr>
          <w:rFonts w:ascii="宋体" w:hAnsi="宋体" w:cs="宋体" w:hint="eastAsia"/>
          <w:szCs w:val="28"/>
        </w:rPr>
        <w:t>设备进场时双方办理交接手续。</w:t>
      </w:r>
    </w:p>
    <w:p w14:paraId="60E03CA2"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为保证设备的正常运转，项目部负责对施工设备进行常规分类保养和计划内修理，由材料设备部负责编制三级保养以上级别的设备维修保养计划并组织实施。保养内容及保养标准执行《建筑机械维修、保养规程》，修竣后，按规定填写《机械设备维修保养记录》，并按要求归档。</w:t>
      </w:r>
    </w:p>
    <w:p w14:paraId="1582EE0B"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操作人员的培训：机械设备操作人员应持证上岗，保证按操作规程作业，避免机械事故。材料设备部应按规定的间隔期对操作人员进行再培训和思想教育。</w:t>
      </w:r>
    </w:p>
    <w:p w14:paraId="5AF2D1A5" w14:textId="77777777" w:rsidR="009E0C75" w:rsidRDefault="006110B9">
      <w:pPr>
        <w:jc w:val="both"/>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物资材料保障</w:t>
      </w:r>
    </w:p>
    <w:p w14:paraId="306182E1"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项目部材料员根据合格分供方的档案记录，择优选择，提前联系好材料的供应渠道，及时向业主申报，取得认可。</w:t>
      </w:r>
    </w:p>
    <w:p w14:paraId="27E6C6B5"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项目部材料需用计划由材料</w:t>
      </w:r>
      <w:proofErr w:type="gramStart"/>
      <w:r>
        <w:rPr>
          <w:rFonts w:ascii="宋体" w:hAnsi="宋体" w:cs="宋体" w:hint="eastAsia"/>
          <w:szCs w:val="28"/>
        </w:rPr>
        <w:t>员依据</w:t>
      </w:r>
      <w:proofErr w:type="gramEnd"/>
      <w:r>
        <w:rPr>
          <w:rFonts w:ascii="宋体" w:hAnsi="宋体" w:cs="宋体" w:hint="eastAsia"/>
          <w:szCs w:val="28"/>
        </w:rPr>
        <w:t>施工进度计划和施工预算及时提出并经项目经理批准。材料进场时间应考虑试验周期，防止</w:t>
      </w:r>
      <w:proofErr w:type="gramStart"/>
      <w:r>
        <w:rPr>
          <w:rFonts w:ascii="宋体" w:hAnsi="宋体" w:cs="宋体" w:hint="eastAsia"/>
          <w:szCs w:val="28"/>
        </w:rPr>
        <w:t>因试验</w:t>
      </w:r>
      <w:proofErr w:type="gramEnd"/>
      <w:r>
        <w:rPr>
          <w:rFonts w:ascii="宋体" w:hAnsi="宋体" w:cs="宋体" w:hint="eastAsia"/>
          <w:szCs w:val="28"/>
        </w:rPr>
        <w:t>影响施工。</w:t>
      </w:r>
    </w:p>
    <w:p w14:paraId="5B61E6D8" w14:textId="77777777" w:rsidR="009E0C75" w:rsidRDefault="006110B9">
      <w:pPr>
        <w:jc w:val="both"/>
        <w:rPr>
          <w:rFonts w:ascii="宋体" w:hAnsi="宋体" w:cs="宋体" w:hint="eastAsia"/>
          <w:szCs w:val="28"/>
        </w:rPr>
      </w:pPr>
      <w:bookmarkStart w:id="1473" w:name="_Toc477588097"/>
      <w:bookmarkStart w:id="1474" w:name="_Toc477518381"/>
      <w:r>
        <w:rPr>
          <w:rFonts w:ascii="宋体" w:hAnsi="宋体" w:cs="宋体" w:hint="eastAsia"/>
          <w:szCs w:val="28"/>
        </w:rPr>
        <w:t>5</w:t>
      </w:r>
      <w:r>
        <w:rPr>
          <w:rFonts w:ascii="宋体" w:hAnsi="宋体" w:cs="宋体" w:hint="eastAsia"/>
          <w:szCs w:val="28"/>
        </w:rPr>
        <w:t>、</w:t>
      </w:r>
      <w:r>
        <w:rPr>
          <w:rFonts w:ascii="宋体" w:hAnsi="宋体" w:cs="宋体" w:hint="eastAsia"/>
          <w:szCs w:val="28"/>
        </w:rPr>
        <w:t>建立完善的计划保证体系</w:t>
      </w:r>
      <w:bookmarkEnd w:id="1473"/>
      <w:bookmarkEnd w:id="1474"/>
    </w:p>
    <w:p w14:paraId="55E1C52F" w14:textId="77777777" w:rsidR="009E0C75" w:rsidRDefault="006110B9">
      <w:pPr>
        <w:jc w:val="both"/>
        <w:rPr>
          <w:rFonts w:ascii="宋体" w:hAnsi="宋体" w:cs="宋体" w:hint="eastAsia"/>
          <w:szCs w:val="28"/>
        </w:rPr>
      </w:pPr>
      <w:r>
        <w:rPr>
          <w:rFonts w:ascii="宋体" w:hAnsi="宋体" w:cs="宋体" w:hint="eastAsia"/>
          <w:szCs w:val="28"/>
        </w:rPr>
        <w:t>本工程采用以下计划体系：</w:t>
      </w:r>
    </w:p>
    <w:p w14:paraId="5156784F" w14:textId="77777777" w:rsidR="009E0C75" w:rsidRDefault="006110B9">
      <w:pPr>
        <w:jc w:val="both"/>
        <w:rPr>
          <w:rFonts w:ascii="宋体" w:hAnsi="宋体" w:cs="宋体" w:hint="eastAsia"/>
          <w:szCs w:val="28"/>
        </w:rPr>
      </w:pPr>
      <w:r>
        <w:rPr>
          <w:rFonts w:ascii="宋体" w:hAnsi="宋体" w:cs="宋体" w:hint="eastAsia"/>
          <w:noProof/>
          <w:szCs w:val="28"/>
        </w:rPr>
        <w:lastRenderedPageBreak/>
        <w:drawing>
          <wp:inline distT="0" distB="0" distL="114300" distR="114300" wp14:anchorId="3C35E2FA" wp14:editId="7A51632A">
            <wp:extent cx="5305425" cy="3172460"/>
            <wp:effectExtent l="0" t="0" r="13335" b="12700"/>
            <wp:docPr id="625" name="图片 20" descr="QQ截图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图片 20" descr="QQ截图77"/>
                    <pic:cNvPicPr>
                      <a:picLocks noChangeAspect="1"/>
                    </pic:cNvPicPr>
                  </pic:nvPicPr>
                  <pic:blipFill>
                    <a:blip r:embed="rId119"/>
                    <a:stretch>
                      <a:fillRect/>
                    </a:stretch>
                  </pic:blipFill>
                  <pic:spPr>
                    <a:xfrm>
                      <a:off x="0" y="0"/>
                      <a:ext cx="5305425" cy="3172460"/>
                    </a:xfrm>
                    <a:prstGeom prst="rect">
                      <a:avLst/>
                    </a:prstGeom>
                    <a:noFill/>
                    <a:ln>
                      <a:noFill/>
                    </a:ln>
                  </pic:spPr>
                </pic:pic>
              </a:graphicData>
            </a:graphic>
          </wp:inline>
        </w:drawing>
      </w:r>
    </w:p>
    <w:p w14:paraId="7D525F8A" w14:textId="77777777" w:rsidR="009E0C75" w:rsidRDefault="006110B9">
      <w:pPr>
        <w:jc w:val="both"/>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技术措施保障</w:t>
      </w:r>
    </w:p>
    <w:p w14:paraId="5C28201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提前做好图纸会审，将问题解决在施工之前，避免耽误施工。</w:t>
      </w:r>
    </w:p>
    <w:p w14:paraId="0A645FBD"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充分利用时间和空间组织小节拍平行流水和适度竖向穿插作业，在做好安全防护情况下，充分利用空间缩短工期，采用内外结合，上下结合、穿插作业的方法，提高工作效率，保证整体施工期的实现。</w:t>
      </w:r>
    </w:p>
    <w:p w14:paraId="47B9846A"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抓住施工有利时间，开展两班作业、甚至多班作业，提高时间利用率。</w:t>
      </w:r>
    </w:p>
    <w:p w14:paraId="3319BD89" w14:textId="77777777" w:rsidR="009E0C75" w:rsidRDefault="006110B9">
      <w:pPr>
        <w:ind w:left="5"/>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主动建立与设计、业主、监理等单位的密切协商机制，加强配合，做到有问题早发现、早沟通、早解决，避免影响生产正常进行。</w:t>
      </w:r>
    </w:p>
    <w:p w14:paraId="7D89013D" w14:textId="77777777" w:rsidR="009E0C75" w:rsidRDefault="006110B9">
      <w:pPr>
        <w:jc w:val="both"/>
        <w:rPr>
          <w:rFonts w:ascii="宋体" w:hAnsi="宋体" w:cs="宋体" w:hint="eastAsia"/>
          <w:szCs w:val="28"/>
        </w:rPr>
      </w:pPr>
      <w:bookmarkStart w:id="1475" w:name="_Toc477518382"/>
      <w:bookmarkStart w:id="1476" w:name="_Toc477588098"/>
      <w:r>
        <w:rPr>
          <w:rFonts w:ascii="宋体" w:hAnsi="宋体" w:cs="宋体" w:hint="eastAsia"/>
          <w:szCs w:val="28"/>
        </w:rPr>
        <w:t>7</w:t>
      </w:r>
      <w:r>
        <w:rPr>
          <w:rFonts w:ascii="宋体" w:hAnsi="宋体" w:cs="宋体" w:hint="eastAsia"/>
          <w:szCs w:val="28"/>
        </w:rPr>
        <w:t>、</w:t>
      </w:r>
      <w:r>
        <w:rPr>
          <w:rFonts w:ascii="宋体" w:hAnsi="宋体" w:cs="宋体" w:hint="eastAsia"/>
          <w:szCs w:val="28"/>
        </w:rPr>
        <w:t>人、财、物的保障</w:t>
      </w:r>
      <w:bookmarkEnd w:id="1475"/>
      <w:bookmarkEnd w:id="1476"/>
    </w:p>
    <w:p w14:paraId="0C018483"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我公司将委派施工过类似工程、具有经验和能力的优秀项目经理和从事项目总承包管理的各类专业技术人员组成项目经理部，以优秀的工程管理人才最大程度地满足本工程的需要。</w:t>
      </w:r>
    </w:p>
    <w:p w14:paraId="3145591A"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）我公司将选用具备类似工程经验，具备充足熟练工人（劳动力）</w:t>
      </w:r>
      <w:r>
        <w:rPr>
          <w:rFonts w:ascii="宋体" w:hAnsi="宋体" w:cs="宋体" w:hint="eastAsia"/>
          <w:szCs w:val="28"/>
        </w:rPr>
        <w:lastRenderedPageBreak/>
        <w:t>调配能力，与本公司长期合作，有良好业绩，考核评比优秀的成建制的劳务队伍，以优秀的劳动力最大程度地满足本工程的需要。</w:t>
      </w:r>
    </w:p>
    <w:p w14:paraId="4C78072C" w14:textId="77777777" w:rsidR="009E0C75" w:rsidRDefault="006110B9">
      <w:pPr>
        <w:jc w:val="both"/>
        <w:rPr>
          <w:rFonts w:ascii="宋体" w:hAnsi="宋体" w:cs="宋体" w:hint="eastAsia"/>
          <w:szCs w:val="28"/>
        </w:rPr>
      </w:pPr>
      <w:bookmarkStart w:id="1477" w:name="_Toc477518383"/>
      <w:bookmarkStart w:id="1478" w:name="_Toc477588099"/>
      <w:r>
        <w:rPr>
          <w:rFonts w:ascii="宋体" w:hAnsi="宋体" w:cs="宋体" w:hint="eastAsia"/>
          <w:szCs w:val="28"/>
        </w:rPr>
        <w:t>8</w:t>
      </w:r>
      <w:r>
        <w:rPr>
          <w:rFonts w:ascii="宋体" w:hAnsi="宋体" w:cs="宋体" w:hint="eastAsia"/>
          <w:szCs w:val="28"/>
        </w:rPr>
        <w:t>、技术工艺及措施的保</w:t>
      </w:r>
      <w:bookmarkEnd w:id="1477"/>
      <w:bookmarkEnd w:id="1478"/>
      <w:r>
        <w:rPr>
          <w:rFonts w:ascii="宋体" w:hAnsi="宋体" w:cs="宋体" w:hint="eastAsia"/>
          <w:szCs w:val="28"/>
        </w:rPr>
        <w:t>证</w:t>
      </w:r>
    </w:p>
    <w:p w14:paraId="33B7FCD3"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广泛采用新技术、新材料、新工艺、新设备。先进的施工工艺和技术是工程按计划实施的保证。我公司高度重视“四新”的开发应用，针对工程特点和难点采用先进的施工技术、工艺、材料和机具和计算机技术等先进的管理手段，在保证工程质量的前提下，提高施工速度，缩短施工工期，从而保证各阶段工期目标和总体工期目标。</w:t>
      </w:r>
      <w:bookmarkStart w:id="1479" w:name="_Toc477588095"/>
      <w:bookmarkStart w:id="1480" w:name="_Toc477518379"/>
    </w:p>
    <w:p w14:paraId="346AFC53"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）施工配套计划保证</w:t>
      </w:r>
      <w:bookmarkEnd w:id="1479"/>
      <w:bookmarkEnd w:id="1480"/>
      <w:r>
        <w:rPr>
          <w:rFonts w:ascii="宋体" w:hAnsi="宋体" w:cs="宋体" w:hint="eastAsia"/>
          <w:szCs w:val="28"/>
        </w:rPr>
        <w:t>。此计划是根据编制的施工组织设计以及总体施工进度计划的要求编写的专项施工方案的最迟期限。“方案先行、样板引路”是保证工期和质量的法宝，通过具有可操作性的施工方案制订出合理的工序、有效的施工和安全措施以及质量控制标准，从而更进一步的指导现场施工。</w:t>
      </w:r>
      <w:bookmarkStart w:id="1481" w:name="_Toc477518384"/>
      <w:bookmarkStart w:id="1482" w:name="_Toc477588100"/>
    </w:p>
    <w:p w14:paraId="075ED58C"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）确保材料计划的落实。为保证总控计划的实现，必须制订详细的材料、设备送审、订货、进场计划，并确保材料计划的落实。</w:t>
      </w:r>
    </w:p>
    <w:p w14:paraId="5C3303B8" w14:textId="77777777" w:rsidR="009E0C75" w:rsidRDefault="006110B9">
      <w:pPr>
        <w:jc w:val="both"/>
        <w:rPr>
          <w:rFonts w:ascii="宋体" w:hAnsi="宋体" w:cs="宋体" w:hint="eastAsia"/>
          <w:szCs w:val="28"/>
        </w:rPr>
      </w:pPr>
      <w:r>
        <w:rPr>
          <w:rFonts w:ascii="宋体" w:hAnsi="宋体" w:cs="宋体" w:hint="eastAsia"/>
          <w:szCs w:val="28"/>
        </w:rPr>
        <w:t>9</w:t>
      </w:r>
      <w:r>
        <w:rPr>
          <w:rFonts w:ascii="宋体" w:hAnsi="宋体" w:cs="宋体" w:hint="eastAsia"/>
          <w:szCs w:val="28"/>
        </w:rPr>
        <w:t>、我方管理的保</w:t>
      </w:r>
      <w:bookmarkEnd w:id="1481"/>
      <w:bookmarkEnd w:id="1482"/>
      <w:r>
        <w:rPr>
          <w:rFonts w:ascii="宋体" w:hAnsi="宋体" w:cs="宋体" w:hint="eastAsia"/>
          <w:szCs w:val="28"/>
        </w:rPr>
        <w:t>障</w:t>
      </w:r>
    </w:p>
    <w:p w14:paraId="2C229BF6"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）采用成建制的劳务、引入竞争机制。信誉良好、实力强的优秀施工队伍是保证工程按期完成的基本条件，本工程拟通过内部招投标方式选择与我公司长期合作的成建制队伍作为劳务，以确保工期目标的实现。</w:t>
      </w:r>
    </w:p>
    <w:p w14:paraId="46C5F858"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）发挥综合协调管理的优势，对各专业承包商进行有效的组织、管理、协调和控制。我们将以合约控制为手段，以总控计划为依据，发挥综合协调管理的优势，调动各专业商的积极性，使各专业</w:t>
      </w:r>
      <w:proofErr w:type="gramStart"/>
      <w:r>
        <w:rPr>
          <w:rFonts w:ascii="宋体" w:hAnsi="宋体" w:cs="宋体" w:hint="eastAsia"/>
          <w:szCs w:val="28"/>
        </w:rPr>
        <w:t>商密切</w:t>
      </w:r>
      <w:proofErr w:type="gramEnd"/>
      <w:r>
        <w:rPr>
          <w:rFonts w:ascii="宋体" w:hAnsi="宋体" w:cs="宋体" w:hint="eastAsia"/>
          <w:szCs w:val="28"/>
        </w:rPr>
        <w:t>合作和相互</w:t>
      </w:r>
      <w:r>
        <w:rPr>
          <w:rFonts w:ascii="宋体" w:hAnsi="宋体" w:cs="宋体" w:hint="eastAsia"/>
          <w:szCs w:val="28"/>
        </w:rPr>
        <w:lastRenderedPageBreak/>
        <w:t>配合、相互支持，尤其是交叉施工的合理、有效衔接。利用我们长期以来所形成的管理手册对各专业商进行组织、协调、管理和控制，在计划、工期、质量、安全、文明施工、成品保护、物资管理、技术管理、资料管理、合约管理、工程款支付等方面建立了一整套管理规定，全面协调、组织、管理好所有专业商，调整、规范各商的行为，高效地实现让设计、监理，尤其是让业主满意的工程目标。</w:t>
      </w:r>
    </w:p>
    <w:p w14:paraId="33D528DA"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）我们有一系列现场管理制度，诸如工期奖罚制度，工序交接检制度，施工样板制，机械设备使用申请和平衡制度，</w:t>
      </w:r>
      <w:r>
        <w:rPr>
          <w:rFonts w:ascii="宋体" w:hAnsi="宋体" w:cs="宋体" w:hint="eastAsia"/>
          <w:szCs w:val="28"/>
        </w:rPr>
        <w:t>CI</w:t>
      </w:r>
      <w:r>
        <w:rPr>
          <w:rFonts w:ascii="宋体" w:hAnsi="宋体" w:cs="宋体" w:hint="eastAsia"/>
          <w:szCs w:val="28"/>
        </w:rPr>
        <w:t>管理制度，材料堆放申请制度，总平面管理制度，日作业计划和材料日进场平衡制度等，为加强现场制度化建设提供了依据。</w:t>
      </w:r>
    </w:p>
    <w:p w14:paraId="138D07B8"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计划管理是项目管理最为重要的手段，我们将建立如下的会议制度。每周召开经理部部门经理以上人员会议，协调内部管理事务每日项目部组织召开一次有各专业参加的生产例会，检查日计划完成情况，每周召开周计划考核会，考核本周计划完成情况，发布下周计划每周召开业主、监理、设计及我方四方例会，分析工程进展形势，互通信息，协调各方关系，制定工作对策。</w:t>
      </w:r>
    </w:p>
    <w:p w14:paraId="246DCD20"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加强对设计的协调审核工作。我公司具有强大的深化设计能力，在设计方面的经验积累丰富，能很好地协调好设计单位以及各专业的设计工作，这是保证工程进度和质量的关键，我公司历来非常重视此项工作，将配置专门的设计协调审核小组负责此项工作。</w:t>
      </w:r>
    </w:p>
    <w:p w14:paraId="23630FB5"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）加强与政府和社会各方面的协调。在这方面我公司历来非常重视，并积累了十分成熟的经验。我们非常了解政府对施工单位的要求。在施工</w:t>
      </w:r>
      <w:r>
        <w:rPr>
          <w:rFonts w:ascii="宋体" w:hAnsi="宋体" w:cs="宋体" w:hint="eastAsia"/>
          <w:szCs w:val="28"/>
        </w:rPr>
        <w:lastRenderedPageBreak/>
        <w:t>过程中，外界影响生产的因素很多，我公司将设置专门的负责人和办公室，加强对交通、市政、供电供水、环保市容、街道等政府机构和行业单位的协调，取得政府及相关部门机构的支持，为保证施工生产的正常进行创造良好的外部环境。</w:t>
      </w:r>
    </w:p>
    <w:p w14:paraId="2A5E4662"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加强与业主、监理、设计方的合作与协调，积极主动地为业主服务。我公司将从工程大局出发，积极协助业主的工作，包括处理好与政府部门的关系、协助完成材料设备的选择和招标工作，与业主、设计、监理以及各专业商之间建立起稳定、和谐、高效和健康的合作关系，加强工程各方的配合与协调，使现场发生的任何问题能够及时快捷地解决，为工程创造出良好的环境和条件。</w:t>
      </w:r>
    </w:p>
    <w:p w14:paraId="7DBED6D8" w14:textId="77777777" w:rsidR="009E0C75" w:rsidRDefault="006110B9">
      <w:pPr>
        <w:jc w:val="both"/>
        <w:rPr>
          <w:rFonts w:ascii="宋体" w:hAnsi="宋体" w:cs="宋体" w:hint="eastAsia"/>
          <w:szCs w:val="28"/>
        </w:rPr>
      </w:pPr>
      <w:r>
        <w:rPr>
          <w:rFonts w:ascii="宋体" w:hAnsi="宋体" w:cs="宋体" w:hint="eastAsia"/>
          <w:szCs w:val="28"/>
        </w:rPr>
        <w:t>10</w:t>
      </w:r>
      <w:r>
        <w:rPr>
          <w:rFonts w:ascii="宋体" w:hAnsi="宋体" w:cs="宋体" w:hint="eastAsia"/>
          <w:szCs w:val="28"/>
        </w:rPr>
        <w:t>、工程进度计划保证措施</w:t>
      </w:r>
    </w:p>
    <w:p w14:paraId="1D4513FB"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）深化设计能力及设计协调能力。熟悉设计单位的做法和设计审批程序，具有综合协调图纸设计和复核设计的经验和能力，并能与设计单位有效协调、沟通和配合，满足业主和设计单位的要求。</w:t>
      </w:r>
    </w:p>
    <w:p w14:paraId="7E1C533B"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）为保证现场施工的需求、提高施工质量、减少返工现象，工程中标后我公司会向业主、监理和设计方提交一份详细的深化设计及图纸编绘和送审的计划表，包括深化设计出图的总控计划、阶段计划，</w:t>
      </w:r>
      <w:proofErr w:type="gramStart"/>
      <w:r>
        <w:rPr>
          <w:rFonts w:ascii="宋体" w:hAnsi="宋体" w:cs="宋体" w:hint="eastAsia"/>
          <w:szCs w:val="28"/>
        </w:rPr>
        <w:t>由阶段</w:t>
      </w:r>
      <w:proofErr w:type="gramEnd"/>
      <w:r>
        <w:rPr>
          <w:rFonts w:ascii="宋体" w:hAnsi="宋体" w:cs="宋体" w:hint="eastAsia"/>
          <w:szCs w:val="28"/>
        </w:rPr>
        <w:t>计划制订周计划，再由周计划制订日计划，并按照已经获得的设计图纸、招标文件和技术规范的要求，进行详细的设计编绘、复核工作。</w:t>
      </w:r>
    </w:p>
    <w:p w14:paraId="1FB1F07A"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）严格送审制度，设备和重要材料都要履行对业主、监理和设计的送审得到书面的批准后方可进行采购。及时和提前充分准备设备、材料资料，以保证设备、材料早日确定，以免延误工期。</w:t>
      </w:r>
    </w:p>
    <w:p w14:paraId="08633D7C" w14:textId="77777777" w:rsidR="009E0C75" w:rsidRDefault="006110B9">
      <w:pPr>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）做好设备材料采购、加工和运输的过程监控管理</w:t>
      </w:r>
    </w:p>
    <w:p w14:paraId="623A6442" w14:textId="77777777" w:rsidR="009E0C75" w:rsidRDefault="006110B9">
      <w:pPr>
        <w:jc w:val="both"/>
        <w:rPr>
          <w:rFonts w:ascii="宋体" w:hAnsi="宋体" w:cs="宋体" w:hint="eastAsia"/>
          <w:szCs w:val="28"/>
        </w:rPr>
      </w:pPr>
      <w:r>
        <w:rPr>
          <w:rFonts w:ascii="宋体" w:hAnsi="宋体" w:cs="宋体" w:hint="eastAsia"/>
          <w:szCs w:val="28"/>
        </w:rPr>
        <w:t>a.</w:t>
      </w:r>
      <w:r>
        <w:rPr>
          <w:rFonts w:ascii="宋体" w:hAnsi="宋体" w:cs="宋体" w:hint="eastAsia"/>
          <w:szCs w:val="28"/>
        </w:rPr>
        <w:t>对采购的过程监控：在公司内部，我们严格执行质量管理体系的规定，供方在经公司评价合格的合格供方内选择所有物资合同必须由公司材料部签订，项目提交物资计划、技术交底和商务交底等文件所有物资合同必须经过公司评审，一般物资合同由公司材料部组织评审，重大物资合同（金额较高、技术较复杂或确认为重要的物资）必须由项目、材料部、预算部等相关部门共同评审，所有合同评审合格后方可签订。</w:t>
      </w:r>
    </w:p>
    <w:p w14:paraId="75252A3D" w14:textId="77777777" w:rsidR="009E0C75" w:rsidRDefault="006110B9">
      <w:pPr>
        <w:jc w:val="both"/>
        <w:rPr>
          <w:rFonts w:ascii="宋体" w:hAnsi="宋体" w:cs="宋体" w:hint="eastAsia"/>
          <w:szCs w:val="28"/>
        </w:rPr>
      </w:pPr>
      <w:r>
        <w:rPr>
          <w:rFonts w:ascii="宋体" w:hAnsi="宋体" w:cs="宋体" w:hint="eastAsia"/>
          <w:szCs w:val="28"/>
        </w:rPr>
        <w:t>b.</w:t>
      </w:r>
      <w:r>
        <w:rPr>
          <w:rFonts w:ascii="宋体" w:hAnsi="宋体" w:cs="宋体" w:hint="eastAsia"/>
          <w:szCs w:val="28"/>
        </w:rPr>
        <w:t>对加工的过程监控：合同内明确供方及时通报产品的加工和生产情况，项目和公司材料部随时同供方保持联系，沟通情况对有必要进行生产厂验证的物资，在合同中明确相应生产厂验证要求，及时组织人员进行验证。</w:t>
      </w:r>
    </w:p>
    <w:p w14:paraId="2DD26670" w14:textId="77777777" w:rsidR="009E0C75" w:rsidRDefault="006110B9">
      <w:pPr>
        <w:jc w:val="both"/>
        <w:rPr>
          <w:rFonts w:ascii="宋体" w:hAnsi="宋体" w:cs="宋体" w:hint="eastAsia"/>
          <w:szCs w:val="28"/>
        </w:rPr>
      </w:pPr>
      <w:r>
        <w:rPr>
          <w:rFonts w:ascii="宋体" w:hAnsi="宋体" w:cs="宋体" w:hint="eastAsia"/>
          <w:szCs w:val="28"/>
        </w:rPr>
        <w:t>c.</w:t>
      </w:r>
      <w:r>
        <w:rPr>
          <w:rFonts w:ascii="宋体" w:hAnsi="宋体" w:cs="宋体" w:hint="eastAsia"/>
          <w:szCs w:val="28"/>
        </w:rPr>
        <w:t>对运输的过程监控：合同中明确对包装和运输的一般和特殊要求，供方发货、运输和到货时，供需双方及时保持联系和协调。如对卫生洁具的运输在合同中</w:t>
      </w:r>
      <w:proofErr w:type="gramStart"/>
      <w:r>
        <w:rPr>
          <w:rFonts w:ascii="宋体" w:hAnsi="宋体" w:cs="宋体" w:hint="eastAsia"/>
          <w:szCs w:val="28"/>
        </w:rPr>
        <w:t>明确—</w:t>
      </w:r>
      <w:proofErr w:type="gramEnd"/>
      <w:r>
        <w:rPr>
          <w:rFonts w:ascii="宋体" w:hAnsi="宋体" w:cs="宋体" w:hint="eastAsia"/>
          <w:szCs w:val="28"/>
        </w:rPr>
        <w:t>供方应在合同规定的交货期前</w:t>
      </w:r>
      <w:r>
        <w:rPr>
          <w:rFonts w:ascii="宋体" w:hAnsi="宋体" w:cs="宋体" w:hint="eastAsia"/>
          <w:szCs w:val="28"/>
        </w:rPr>
        <w:t>7</w:t>
      </w:r>
      <w:r>
        <w:rPr>
          <w:rFonts w:ascii="宋体" w:hAnsi="宋体" w:cs="宋体" w:hint="eastAsia"/>
          <w:szCs w:val="28"/>
        </w:rPr>
        <w:t>天以传真形式将合同号、货物名称、数量、包装件数、单件重量、单件体积和备妥交货日期等通知供方，同时供方应用挂号信将详细交货清单一式六份，包括合同号、货物名称、数量、包装件数、单件重量、单件体积，备妥交货日期等以及对货物在运输和仓储方面的特殊要求和注意事项通知需方，以便需方准备接货工作，并按需方回复的具体时间将货物运送到现场。</w:t>
      </w:r>
    </w:p>
    <w:p w14:paraId="7BB0AF53" w14:textId="77777777" w:rsidR="009E0C75" w:rsidRDefault="006110B9">
      <w:pPr>
        <w:jc w:val="both"/>
        <w:rPr>
          <w:rFonts w:ascii="宋体" w:hAnsi="宋体" w:cs="宋体" w:hint="eastAsia"/>
          <w:szCs w:val="28"/>
        </w:rPr>
      </w:pPr>
      <w:r>
        <w:rPr>
          <w:rFonts w:ascii="宋体" w:hAnsi="宋体" w:cs="宋体" w:hint="eastAsia"/>
          <w:szCs w:val="28"/>
        </w:rPr>
        <w:t>11</w:t>
      </w:r>
      <w:r>
        <w:rPr>
          <w:rFonts w:ascii="宋体" w:hAnsi="宋体" w:cs="宋体" w:hint="eastAsia"/>
          <w:szCs w:val="28"/>
        </w:rPr>
        <w:t>、采用预制法以增加工效</w:t>
      </w:r>
    </w:p>
    <w:p w14:paraId="4442FEC9" w14:textId="77777777" w:rsidR="009E0C75" w:rsidRDefault="006110B9">
      <w:pPr>
        <w:jc w:val="both"/>
        <w:rPr>
          <w:rFonts w:ascii="宋体" w:hAnsi="宋体" w:cs="宋体" w:hint="eastAsia"/>
          <w:szCs w:val="28"/>
        </w:rPr>
      </w:pPr>
      <w:r>
        <w:rPr>
          <w:rFonts w:ascii="宋体" w:hAnsi="宋体" w:cs="宋体" w:hint="eastAsia"/>
          <w:szCs w:val="28"/>
        </w:rPr>
        <w:t>我公司就着手一切开工的前期准备工作，包括项目管理机构及人员、施工班组的选择、机械设备的投入、施工安排、施工组织和技术方案的研</w:t>
      </w:r>
      <w:r>
        <w:rPr>
          <w:rFonts w:ascii="宋体" w:hAnsi="宋体" w:cs="宋体" w:hint="eastAsia"/>
          <w:szCs w:val="28"/>
        </w:rPr>
        <w:lastRenderedPageBreak/>
        <w:t>究和优选等，一旦宣布中标，在业主许可的情况下，我公司将会立即组织人员前往工地现场，并着手开始进行现场平面布置、劳动力和机械设备的进场、各种施工证件的办理、施工进度的安排等。</w:t>
      </w:r>
    </w:p>
    <w:p w14:paraId="593533C5" w14:textId="77777777" w:rsidR="009E0C75" w:rsidRDefault="006110B9">
      <w:pPr>
        <w:jc w:val="both"/>
        <w:rPr>
          <w:rFonts w:ascii="宋体" w:hAnsi="宋体" w:cs="宋体" w:hint="eastAsia"/>
          <w:szCs w:val="28"/>
        </w:rPr>
      </w:pPr>
      <w:r>
        <w:rPr>
          <w:rFonts w:ascii="宋体" w:hAnsi="宋体" w:cs="宋体" w:hint="eastAsia"/>
          <w:szCs w:val="28"/>
        </w:rPr>
        <w:t>根据工程设计图纸、招标文件、工程特点、工程所处的地区和</w:t>
      </w:r>
      <w:proofErr w:type="gramStart"/>
      <w:r>
        <w:rPr>
          <w:rFonts w:ascii="宋体" w:hAnsi="宋体" w:cs="宋体" w:hint="eastAsia"/>
          <w:szCs w:val="28"/>
        </w:rPr>
        <w:t>拟投入</w:t>
      </w:r>
      <w:proofErr w:type="gramEnd"/>
      <w:r>
        <w:rPr>
          <w:rFonts w:ascii="宋体" w:hAnsi="宋体" w:cs="宋体" w:hint="eastAsia"/>
          <w:szCs w:val="28"/>
        </w:rPr>
        <w:t>的各生产要素以及我公司长期以来所积累的类似工程项目的施工经验，综合考虑各因素、科学合理详尽地制定分阶段施工进度计划和与之相应的各种配套计划，确保工程如期竣工。</w:t>
      </w:r>
    </w:p>
    <w:p w14:paraId="690FE2BB" w14:textId="77777777" w:rsidR="009E0C75" w:rsidRDefault="006110B9">
      <w:pPr>
        <w:jc w:val="both"/>
        <w:rPr>
          <w:rFonts w:ascii="宋体" w:hAnsi="宋体" w:cs="宋体" w:hint="eastAsia"/>
          <w:szCs w:val="28"/>
        </w:rPr>
      </w:pPr>
      <w:r>
        <w:rPr>
          <w:rFonts w:ascii="宋体" w:hAnsi="宋体" w:cs="宋体" w:hint="eastAsia"/>
          <w:szCs w:val="28"/>
        </w:rPr>
        <w:t>及时安排各专业穿插进入施工。由于本工程施工期间成品保护量大，成品保护的难度也大，这些因素在编制本计划时要充分考虑。</w:t>
      </w:r>
    </w:p>
    <w:p w14:paraId="217A1BCB" w14:textId="77777777" w:rsidR="009E0C75" w:rsidRDefault="006110B9">
      <w:pPr>
        <w:jc w:val="both"/>
        <w:rPr>
          <w:rFonts w:ascii="宋体" w:hAnsi="宋体" w:cs="宋体" w:hint="eastAsia"/>
          <w:szCs w:val="28"/>
        </w:rPr>
      </w:pPr>
      <w:r>
        <w:rPr>
          <w:rFonts w:ascii="宋体" w:hAnsi="宋体" w:cs="宋体" w:hint="eastAsia"/>
          <w:szCs w:val="28"/>
        </w:rPr>
        <w:t>12</w:t>
      </w:r>
      <w:r>
        <w:rPr>
          <w:rFonts w:ascii="宋体" w:hAnsi="宋体" w:cs="宋体" w:hint="eastAsia"/>
          <w:szCs w:val="28"/>
        </w:rPr>
        <w:t>、合同措施</w:t>
      </w:r>
    </w:p>
    <w:p w14:paraId="6488F7E3" w14:textId="77777777" w:rsidR="009E0C75" w:rsidRDefault="006110B9">
      <w:pPr>
        <w:jc w:val="both"/>
        <w:rPr>
          <w:rFonts w:ascii="宋体" w:hAnsi="宋体" w:cs="宋体" w:hint="eastAsia"/>
          <w:szCs w:val="28"/>
        </w:rPr>
      </w:pPr>
      <w:r>
        <w:rPr>
          <w:rFonts w:ascii="宋体" w:hAnsi="宋体" w:cs="宋体" w:hint="eastAsia"/>
          <w:szCs w:val="28"/>
        </w:rPr>
        <w:t>施工合同是建设单位与施工单位订立的，用来明确责任、权利关系的具有法律效力的协议文件，是运用市场经济体制组织项目实施的基本手段。建设单位根据施工合同要求施工单位在</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内完成工程建设任务，按施工合同约定的方式、比例支付相应的工程款。因此，合同措施是建设单位进行目标控制的重要手段，是确保目标控制得以顺利实施的有效措施。</w:t>
      </w:r>
    </w:p>
    <w:p w14:paraId="759AA1B1"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的确定。一般来说，</w:t>
      </w:r>
      <w:r>
        <w:rPr>
          <w:rFonts w:ascii="宋体" w:hAnsi="宋体" w:cs="宋体" w:hint="eastAsia"/>
          <w:szCs w:val="28"/>
        </w:rPr>
        <w:t>240</w:t>
      </w:r>
      <w:r>
        <w:rPr>
          <w:rFonts w:ascii="宋体" w:hAnsi="宋体" w:cs="宋体" w:hint="eastAsia"/>
          <w:szCs w:val="28"/>
        </w:rPr>
        <w:t>日历天</w:t>
      </w:r>
      <w:r>
        <w:rPr>
          <w:rFonts w:ascii="宋体" w:hAnsi="宋体" w:cs="宋体" w:hint="eastAsia"/>
          <w:szCs w:val="28"/>
        </w:rPr>
        <w:t>主要受建设单位及要求工期、工程的定额工期以及投标价格的影响。工程招投标时，建设单位及通常不采用定额工期而是根据自身的实际需要确定投标工期，只从价格上选择相对低价者中标。多数施工单位为了中标，往往忽视工程造价与</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之间的辩证关系，致使在工程实施过程中，由于工程报价低，在要求增加人力、机械设备时显得困难，制约了工程进度，不能按</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期限完成。因此，要科学合理的确定工期并允许投标工期在平衡投标报价</w:t>
      </w:r>
      <w:r>
        <w:rPr>
          <w:rFonts w:ascii="宋体" w:hAnsi="宋体" w:cs="宋体" w:hint="eastAsia"/>
          <w:szCs w:val="28"/>
        </w:rPr>
        <w:lastRenderedPageBreak/>
        <w:t>中发挥作用，以减小在进度目标控制中存在的风险。按照有关法规规定</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一般不应低于工程定额工期的</w:t>
      </w:r>
      <w:r>
        <w:rPr>
          <w:rFonts w:ascii="宋体" w:hAnsi="宋体" w:cs="宋体" w:hint="eastAsia"/>
          <w:szCs w:val="28"/>
        </w:rPr>
        <w:t>80%</w:t>
      </w:r>
      <w:r>
        <w:rPr>
          <w:rFonts w:ascii="宋体" w:hAnsi="宋体" w:cs="宋体" w:hint="eastAsia"/>
          <w:szCs w:val="28"/>
        </w:rPr>
        <w:t>，建设单位及可根据工程定额工期及此范围确定合理的</w:t>
      </w:r>
      <w:r>
        <w:rPr>
          <w:rFonts w:ascii="宋体" w:hAnsi="宋体" w:cs="宋体" w:hint="eastAsia"/>
          <w:szCs w:val="28"/>
        </w:rPr>
        <w:t>240</w:t>
      </w:r>
      <w:r>
        <w:rPr>
          <w:rFonts w:ascii="宋体" w:hAnsi="宋体" w:cs="宋体" w:hint="eastAsia"/>
          <w:szCs w:val="28"/>
        </w:rPr>
        <w:t>日历天</w:t>
      </w:r>
      <w:r>
        <w:rPr>
          <w:rFonts w:ascii="宋体" w:hAnsi="宋体" w:cs="宋体" w:hint="eastAsia"/>
          <w:szCs w:val="28"/>
        </w:rPr>
        <w:t>。</w:t>
      </w:r>
    </w:p>
    <w:p w14:paraId="483A0886"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工程款支付的合同控制。工程进度控制与工程款的合同支付方式密不可分，工程进度款既是对施工单位履约程度的量化，又是推进项目运转的动力。工程进度控制要牢牢把握这一关键，在合同约定支付方式中加以体现，确保阶段性进度目标的顺利实现。对于工程款的支付可按形象进度计量，即将工程项目总体目标分解为若干个阶段性目标，在每一阶段完成并验收合格后根据投标预算中该阶段的造价支付进度款。这不但使工程进度款的支付准确明了，更重要的是提高了施工单位的主观能动性，使其主动优化施工组织和进度计划，加快施工进度，多劳多得，缩短工期提高效益。</w:t>
      </w:r>
    </w:p>
    <w:p w14:paraId="7565D504" w14:textId="77777777" w:rsidR="009E0C75" w:rsidRDefault="006110B9">
      <w:pPr>
        <w:jc w:val="both"/>
        <w:rPr>
          <w:rFonts w:ascii="宋体" w:hAnsi="宋体" w:cs="宋体" w:hint="eastAsia"/>
          <w:szCs w:val="28"/>
        </w:rPr>
      </w:pPr>
      <w:r>
        <w:rPr>
          <w:rFonts w:ascii="宋体" w:hAnsi="宋体" w:cs="宋体" w:hint="eastAsia"/>
          <w:szCs w:val="28"/>
        </w:rPr>
        <w:t>13</w:t>
      </w:r>
      <w:r>
        <w:rPr>
          <w:rFonts w:ascii="宋体" w:hAnsi="宋体" w:cs="宋体" w:hint="eastAsia"/>
          <w:szCs w:val="28"/>
        </w:rPr>
        <w:t>、经济措施</w:t>
      </w:r>
    </w:p>
    <w:p w14:paraId="5EAA0093" w14:textId="77777777" w:rsidR="009E0C75" w:rsidRDefault="006110B9">
      <w:pPr>
        <w:jc w:val="both"/>
        <w:rPr>
          <w:rFonts w:ascii="宋体" w:hAnsi="宋体" w:cs="宋体" w:hint="eastAsia"/>
          <w:szCs w:val="28"/>
        </w:rPr>
      </w:pPr>
      <w:r>
        <w:rPr>
          <w:rFonts w:ascii="宋体" w:hAnsi="宋体" w:cs="宋体" w:hint="eastAsia"/>
          <w:szCs w:val="28"/>
        </w:rPr>
        <w:t>严格工期违约责任。建设单位要想取得好的工程进度控制效果，实现工期目标，必须严格工期违约责任、明确具体措施，对企图拖延、蒙混工期的施工单位起到震慑作用。对因施工单位原因造成的工期延误，以合同价款的若干比例按每延误一日支付工期违约金，并在工程进度款支付中扣除，施工单位在下一阶段目标或</w:t>
      </w:r>
      <w:r>
        <w:rPr>
          <w:rFonts w:ascii="宋体" w:hAnsi="宋体" w:cs="宋体" w:hint="eastAsia"/>
          <w:szCs w:val="28"/>
        </w:rPr>
        <w:t>240</w:t>
      </w:r>
      <w:proofErr w:type="gramStart"/>
      <w:r>
        <w:rPr>
          <w:rFonts w:ascii="宋体" w:hAnsi="宋体" w:cs="宋体" w:hint="eastAsia"/>
          <w:szCs w:val="28"/>
        </w:rPr>
        <w:t>日历天</w:t>
      </w:r>
      <w:proofErr w:type="gramEnd"/>
      <w:r>
        <w:rPr>
          <w:rFonts w:ascii="宋体" w:hAnsi="宋体" w:cs="宋体" w:hint="eastAsia"/>
          <w:szCs w:val="28"/>
        </w:rPr>
        <w:t>内赶上进度计划的可予以退还违约金。</w:t>
      </w:r>
    </w:p>
    <w:p w14:paraId="3AE4E6A3" w14:textId="77777777" w:rsidR="009E0C75" w:rsidRDefault="006110B9">
      <w:pPr>
        <w:jc w:val="both"/>
        <w:rPr>
          <w:rFonts w:ascii="宋体" w:hAnsi="宋体" w:cs="宋体" w:hint="eastAsia"/>
          <w:szCs w:val="28"/>
        </w:rPr>
      </w:pPr>
      <w:r>
        <w:rPr>
          <w:rFonts w:ascii="宋体" w:hAnsi="宋体" w:cs="宋体" w:hint="eastAsia"/>
          <w:szCs w:val="28"/>
        </w:rPr>
        <w:t>14</w:t>
      </w:r>
      <w:r>
        <w:rPr>
          <w:rFonts w:ascii="宋体" w:hAnsi="宋体" w:cs="宋体" w:hint="eastAsia"/>
          <w:szCs w:val="28"/>
        </w:rPr>
        <w:t>、从人员和资金、材料等方面创造条件</w:t>
      </w:r>
    </w:p>
    <w:p w14:paraId="7A70CFE1"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）我公司将委派施工过同类工程、具有大型工程施工经验和能力的优秀项目经理和多名具有丰富的项目管理经验的管理人员组成项目经理部，</w:t>
      </w:r>
      <w:r>
        <w:rPr>
          <w:rFonts w:ascii="宋体" w:hAnsi="宋体" w:cs="宋体" w:hint="eastAsia"/>
          <w:szCs w:val="28"/>
        </w:rPr>
        <w:lastRenderedPageBreak/>
        <w:t>以最大程度地满足本工程的需要。我们除具备强大的总部对项目实施和管理进行支撑、服务和控制外，还具备组合社会优良资源的经验和能力。</w:t>
      </w:r>
    </w:p>
    <w:p w14:paraId="54E3F4AE"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）我公司将按照业主下发的工期计划，严格进行材料选样、订购等配套工作，以保证工程所用材料能够保质保量及时进入施工现场，满足工期计划的需要。</w:t>
      </w:r>
    </w:p>
    <w:p w14:paraId="482EA07C" w14:textId="77777777" w:rsidR="009E0C75" w:rsidRDefault="006110B9">
      <w:pPr>
        <w:jc w:val="both"/>
        <w:rPr>
          <w:rFonts w:ascii="宋体" w:hAnsi="宋体" w:cs="宋体" w:hint="eastAsia"/>
          <w:szCs w:val="28"/>
        </w:rPr>
      </w:pPr>
      <w:r>
        <w:rPr>
          <w:rFonts w:ascii="宋体" w:hAnsi="宋体" w:cs="宋体" w:hint="eastAsia"/>
          <w:szCs w:val="28"/>
        </w:rPr>
        <w:t>15</w:t>
      </w:r>
      <w:r>
        <w:rPr>
          <w:rFonts w:ascii="宋体" w:hAnsi="宋体" w:cs="宋体" w:hint="eastAsia"/>
          <w:szCs w:val="28"/>
        </w:rPr>
        <w:t>、以先进的技术工艺及措施作为施工保证</w:t>
      </w:r>
    </w:p>
    <w:p w14:paraId="3FCF96C1"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）编制有针对性的施工组织设计、施工方案。“方案先行，样板引路”是我公司施工管理的特色，本工程将按照方案编制计划，制定详细的施工计划。</w:t>
      </w:r>
    </w:p>
    <w:p w14:paraId="19D73E8F"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采用划分流水段的方式组织施工：根据前述工程施工总进度计划图和阶段计划目标要求，采用划分流水段的方式进行组织施工，保证工期目标。在实际施工中，我公司将根据各阶段施工内容和工程量的不同，采用合理调整资源投入，加强协调管理等措施满足施工的需要。</w:t>
      </w:r>
    </w:p>
    <w:p w14:paraId="7187C29F" w14:textId="77777777" w:rsidR="009E0C75" w:rsidRDefault="006110B9">
      <w:pPr>
        <w:jc w:val="both"/>
        <w:rPr>
          <w:rFonts w:ascii="宋体" w:hAnsi="宋体" w:cs="宋体" w:hint="eastAsia"/>
          <w:szCs w:val="28"/>
        </w:rPr>
      </w:pPr>
      <w:r>
        <w:rPr>
          <w:rFonts w:ascii="宋体" w:hAnsi="宋体" w:cs="宋体" w:hint="eastAsia"/>
          <w:szCs w:val="28"/>
        </w:rPr>
        <w:t>16</w:t>
      </w:r>
      <w:r>
        <w:rPr>
          <w:rFonts w:ascii="宋体" w:hAnsi="宋体" w:cs="宋体" w:hint="eastAsia"/>
          <w:szCs w:val="28"/>
        </w:rPr>
        <w:t>、发挥协调管理的优势，对现场施工进行有效的组织、管理、协调和控制</w:t>
      </w:r>
    </w:p>
    <w:p w14:paraId="00424354"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我们将以合约为控制手段，以总控计划为依据，发挥协调管理的优势，调动施工班组的积极性，使得各项工作能够在我方的协调下有效衔接。利用我们长期以来所形成的班组管理经验进行组织、协调、管理和控制，在计划、工期、质量、安全、文明施工、成品保护、物资管理、技术管理、资料管理、合约管理、工程款支付等方面建立了一整套的管理规定，我们将站在业主的角度全面考虑工程施工过程中的每一个细节，优质高效地向业主、交上一份满意的答卷。</w:t>
      </w:r>
    </w:p>
    <w:p w14:paraId="091DA0D8" w14:textId="77777777" w:rsidR="009E0C75" w:rsidRDefault="006110B9">
      <w:pPr>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）我们有一系列现场管理制度，诸如工期奖罚制度，工序交接检验制度，施工样板制度，周计划和日作业计划制度等，为加强现场制度化建设提供了依据。</w:t>
      </w:r>
    </w:p>
    <w:p w14:paraId="50B04234" w14:textId="77777777" w:rsidR="009E0C75" w:rsidRDefault="006110B9">
      <w:pPr>
        <w:jc w:val="both"/>
        <w:rPr>
          <w:rFonts w:ascii="宋体" w:hAnsi="宋体" w:cs="宋体" w:hint="eastAsia"/>
          <w:szCs w:val="28"/>
        </w:rPr>
      </w:pPr>
      <w:r>
        <w:rPr>
          <w:rFonts w:ascii="宋体" w:hAnsi="宋体" w:cs="宋体" w:hint="eastAsia"/>
          <w:szCs w:val="28"/>
        </w:rPr>
        <w:t>17</w:t>
      </w:r>
      <w:r>
        <w:rPr>
          <w:rFonts w:ascii="宋体" w:hAnsi="宋体" w:cs="宋体" w:hint="eastAsia"/>
          <w:szCs w:val="28"/>
        </w:rPr>
        <w:t>、建立例会制度，保证各项计划的落实</w:t>
      </w:r>
    </w:p>
    <w:p w14:paraId="14E8B4E7" w14:textId="77777777" w:rsidR="009E0C75" w:rsidRDefault="006110B9">
      <w:pPr>
        <w:jc w:val="both"/>
        <w:rPr>
          <w:rFonts w:ascii="宋体" w:hAnsi="宋体" w:cs="宋体" w:hint="eastAsia"/>
          <w:szCs w:val="28"/>
        </w:rPr>
      </w:pPr>
      <w:r>
        <w:rPr>
          <w:rFonts w:ascii="宋体" w:hAnsi="宋体" w:cs="宋体" w:hint="eastAsia"/>
          <w:szCs w:val="28"/>
        </w:rPr>
        <w:t>计划管理是项目管理最为重要的手段，我们将建立如下的会议制度：每周至</w:t>
      </w:r>
      <w:proofErr w:type="gramStart"/>
      <w:r>
        <w:rPr>
          <w:rFonts w:ascii="宋体" w:hAnsi="宋体" w:cs="宋体" w:hint="eastAsia"/>
          <w:szCs w:val="28"/>
        </w:rPr>
        <w:t>少召开</w:t>
      </w:r>
      <w:proofErr w:type="gramEnd"/>
      <w:r>
        <w:rPr>
          <w:rFonts w:ascii="宋体" w:hAnsi="宋体" w:cs="宋体" w:hint="eastAsia"/>
          <w:szCs w:val="28"/>
        </w:rPr>
        <w:t>一次包括现场施工班组负责人参加的会议，互通信息，分析工程进展形势，总结计划完成情况，协调内部管理事务，发布下一步阶段计划。通过例会制度，使施工各方信息交流渠道通畅，问题解决及时。制定计划保证制度，即通过日计划保证周计划，通过周计划保证周计划，通过周计划保证总进度计划。并且通过例会，能够对工程进展过程中出现的问题，及时进行沟通，采取有效的措施，以保证现场施工的顺利进行。</w:t>
      </w:r>
    </w:p>
    <w:p w14:paraId="3E70BB50" w14:textId="77777777" w:rsidR="009E0C75" w:rsidRDefault="006110B9">
      <w:pPr>
        <w:jc w:val="both"/>
        <w:rPr>
          <w:rFonts w:ascii="宋体" w:hAnsi="宋体" w:cs="宋体" w:hint="eastAsia"/>
          <w:szCs w:val="28"/>
        </w:rPr>
      </w:pPr>
      <w:r>
        <w:rPr>
          <w:rFonts w:ascii="宋体" w:hAnsi="宋体" w:cs="宋体" w:hint="eastAsia"/>
          <w:szCs w:val="28"/>
        </w:rPr>
        <w:t>18</w:t>
      </w:r>
      <w:r>
        <w:rPr>
          <w:rFonts w:ascii="宋体" w:hAnsi="宋体" w:cs="宋体" w:hint="eastAsia"/>
          <w:szCs w:val="28"/>
        </w:rPr>
        <w:t>广泛利用计算机管理信息系统</w:t>
      </w:r>
    </w:p>
    <w:p w14:paraId="05CECB26" w14:textId="77777777" w:rsidR="009E0C75" w:rsidRDefault="006110B9">
      <w:pPr>
        <w:jc w:val="both"/>
        <w:rPr>
          <w:rFonts w:ascii="宋体" w:hAnsi="宋体" w:cs="宋体" w:hint="eastAsia"/>
          <w:szCs w:val="28"/>
        </w:rPr>
      </w:pPr>
      <w:r>
        <w:rPr>
          <w:rFonts w:ascii="宋体" w:hAnsi="宋体" w:cs="宋体" w:hint="eastAsia"/>
          <w:szCs w:val="28"/>
        </w:rPr>
        <w:t>针对本工程的重要性，我公司对工程可存档方面的资料采用计算机进行处理，并且通过阶段性比较，对现场中的各种因素进行动态管理，准确、果断地进行决策，以保证工期计划的顺利实施。可做到控制工序进度、质量，实现过程的可控制性、质量的可追溯性，从而进一步理顺管理思路、协调专业职责关系，能及时向业主、监理公布工程的进度、质量动态，提高工作效率，加快工作进程。</w:t>
      </w:r>
    </w:p>
    <w:p w14:paraId="69543789" w14:textId="77777777" w:rsidR="009E0C75" w:rsidRDefault="006110B9">
      <w:pPr>
        <w:jc w:val="both"/>
        <w:rPr>
          <w:rFonts w:ascii="宋体" w:hAnsi="宋体" w:cs="宋体" w:hint="eastAsia"/>
          <w:szCs w:val="28"/>
        </w:rPr>
      </w:pPr>
      <w:r>
        <w:rPr>
          <w:rFonts w:ascii="宋体" w:hAnsi="宋体" w:cs="宋体" w:hint="eastAsia"/>
          <w:szCs w:val="28"/>
        </w:rPr>
        <w:t>19</w:t>
      </w:r>
      <w:r>
        <w:rPr>
          <w:rFonts w:ascii="宋体" w:hAnsi="宋体" w:cs="宋体" w:hint="eastAsia"/>
          <w:szCs w:val="28"/>
        </w:rPr>
        <w:t>、加强和社会各方面的协调</w:t>
      </w:r>
    </w:p>
    <w:p w14:paraId="5EE36E97" w14:textId="77777777" w:rsidR="009E0C75" w:rsidRDefault="006110B9">
      <w:pPr>
        <w:jc w:val="both"/>
        <w:rPr>
          <w:rFonts w:ascii="宋体" w:hAnsi="宋体" w:cs="宋体" w:hint="eastAsia"/>
          <w:szCs w:val="28"/>
        </w:rPr>
      </w:pPr>
      <w:r>
        <w:rPr>
          <w:rFonts w:ascii="宋体" w:hAnsi="宋体" w:cs="宋体" w:hint="eastAsia"/>
          <w:szCs w:val="28"/>
        </w:rPr>
        <w:t>在这方面我公司历来非常重视，并积累了十分成熟的经验，在施工过程中，外界影响生产的因素很多，我公司将设置专门的负责人，加强供电供水、环保市容、街道等政府机构和单位的协调，取得政府及相关部门机</w:t>
      </w:r>
      <w:r>
        <w:rPr>
          <w:rFonts w:ascii="宋体" w:hAnsi="宋体" w:cs="宋体" w:hint="eastAsia"/>
          <w:szCs w:val="28"/>
        </w:rPr>
        <w:lastRenderedPageBreak/>
        <w:t>构的支持。</w:t>
      </w:r>
    </w:p>
    <w:p w14:paraId="56167F4E" w14:textId="77777777" w:rsidR="009E0C75" w:rsidRDefault="006110B9">
      <w:pPr>
        <w:jc w:val="both"/>
        <w:rPr>
          <w:rFonts w:ascii="宋体" w:hAnsi="宋体" w:cs="宋体" w:hint="eastAsia"/>
          <w:szCs w:val="28"/>
        </w:rPr>
      </w:pPr>
      <w:r>
        <w:rPr>
          <w:rFonts w:ascii="宋体" w:hAnsi="宋体" w:cs="宋体" w:hint="eastAsia"/>
          <w:szCs w:val="28"/>
        </w:rPr>
        <w:t>20</w:t>
      </w:r>
      <w:r>
        <w:rPr>
          <w:rFonts w:ascii="宋体" w:hAnsi="宋体" w:cs="宋体" w:hint="eastAsia"/>
          <w:szCs w:val="28"/>
        </w:rPr>
        <w:t>、加强与业主、监理、设计方的合作与协调，积极主动地为业主服务</w:t>
      </w:r>
    </w:p>
    <w:p w14:paraId="381EB51E" w14:textId="77777777" w:rsidR="009E0C75" w:rsidRDefault="006110B9">
      <w:pPr>
        <w:jc w:val="both"/>
        <w:rPr>
          <w:rFonts w:ascii="宋体" w:hAnsi="宋体" w:cs="宋体" w:hint="eastAsia"/>
          <w:szCs w:val="28"/>
        </w:rPr>
      </w:pPr>
      <w:r>
        <w:rPr>
          <w:rFonts w:ascii="宋体" w:hAnsi="宋体" w:cs="宋体" w:hint="eastAsia"/>
          <w:szCs w:val="28"/>
        </w:rPr>
        <w:t>我公司将从工程大局出发，积极协助业主的工作，包括处理好与政府部门的关系、协助完成材料设备的选择和招标工作，与业主及监理之间建立起稳定、和谐、高效和健康的合作关系，加强工程各方的配合与协调，使现场发生的任何问题能够及时快捷地解决，为工程创造出良好的环境和条件。</w:t>
      </w:r>
    </w:p>
    <w:p w14:paraId="0D171B50" w14:textId="77777777" w:rsidR="009E0C75" w:rsidRDefault="006110B9">
      <w:pPr>
        <w:jc w:val="both"/>
        <w:rPr>
          <w:rFonts w:ascii="宋体" w:hAnsi="宋体" w:cs="宋体" w:hint="eastAsia"/>
          <w:szCs w:val="28"/>
        </w:rPr>
      </w:pPr>
      <w:r>
        <w:rPr>
          <w:rFonts w:ascii="宋体" w:hAnsi="宋体" w:cs="宋体" w:hint="eastAsia"/>
          <w:szCs w:val="28"/>
        </w:rPr>
        <w:t>21</w:t>
      </w:r>
      <w:r>
        <w:rPr>
          <w:rFonts w:ascii="宋体" w:hAnsi="宋体" w:cs="宋体" w:hint="eastAsia"/>
          <w:szCs w:val="28"/>
        </w:rPr>
        <w:t>、教育员工充分认识合同的严肃性</w:t>
      </w:r>
    </w:p>
    <w:p w14:paraId="4A7F969E" w14:textId="77777777" w:rsidR="009E0C75" w:rsidRDefault="006110B9">
      <w:pPr>
        <w:jc w:val="both"/>
        <w:rPr>
          <w:rFonts w:ascii="宋体" w:hAnsi="宋体" w:cs="宋体" w:hint="eastAsia"/>
          <w:szCs w:val="28"/>
        </w:rPr>
      </w:pPr>
      <w:r>
        <w:rPr>
          <w:rFonts w:ascii="宋体" w:hAnsi="宋体" w:cs="宋体" w:hint="eastAsia"/>
          <w:szCs w:val="28"/>
        </w:rPr>
        <w:t>工程建设合同一经签订，就具有法律效力，我公司严格履行合同中所规定的条款。在合同期内全面地履行合同各项条款。</w:t>
      </w:r>
    </w:p>
    <w:p w14:paraId="1BC1FAFA" w14:textId="77777777" w:rsidR="009E0C75" w:rsidRDefault="006110B9">
      <w:pPr>
        <w:jc w:val="both"/>
        <w:rPr>
          <w:rFonts w:ascii="宋体" w:hAnsi="宋体" w:cs="宋体" w:hint="eastAsia"/>
          <w:szCs w:val="28"/>
        </w:rPr>
      </w:pPr>
      <w:r>
        <w:rPr>
          <w:rFonts w:ascii="宋体" w:hAnsi="宋体" w:cs="宋体" w:hint="eastAsia"/>
          <w:szCs w:val="28"/>
        </w:rPr>
        <w:t>22</w:t>
      </w:r>
      <w:r>
        <w:rPr>
          <w:rFonts w:ascii="宋体" w:hAnsi="宋体" w:cs="宋体" w:hint="eastAsia"/>
          <w:szCs w:val="28"/>
        </w:rPr>
        <w:t>、全盘策划、狠抓协调</w:t>
      </w:r>
    </w:p>
    <w:p w14:paraId="7BC5F88C" w14:textId="77777777" w:rsidR="009E0C75" w:rsidRDefault="006110B9">
      <w:pPr>
        <w:jc w:val="both"/>
        <w:rPr>
          <w:rFonts w:ascii="宋体" w:hAnsi="宋体" w:cs="宋体" w:hint="eastAsia"/>
          <w:szCs w:val="28"/>
        </w:rPr>
      </w:pPr>
      <w:r>
        <w:rPr>
          <w:rFonts w:ascii="宋体" w:hAnsi="宋体" w:cs="宋体" w:hint="eastAsia"/>
          <w:szCs w:val="28"/>
        </w:rPr>
        <w:t>综合工程施工的每一个细节进行全盘策划，周密考虑，实现科学组织，合理安排。在确保控制好施工总进度的前提下，根据现场实际情况如场地条件、材料供应，动态调整周计划，“利用时间、利用空间、立体交叉、见缝插针、全面开花”安排工作。主要管理人员必须自始至终专职坚守岗位、协同一体，遇到事情时多商量、多讨论，深入现场，对施工动态了如指掌，及时协调各类问题、矛盾，通过有序组织、规范管理、协调有力地综合运行，各工序得到高度衔接，实现高效运转。</w:t>
      </w:r>
    </w:p>
    <w:p w14:paraId="74DD07BF"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）运用现代化管理方法指导生产、加强动态管理。充分利用已有资源组织材料、人力资源。保障各阶段施工的连续性，消除窝工、停工现象。</w:t>
      </w:r>
    </w:p>
    <w:p w14:paraId="5E7F1203"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）施工工序繁多，难免出现工期延误或其他不利因素影响着工程的</w:t>
      </w:r>
      <w:r>
        <w:rPr>
          <w:rFonts w:ascii="宋体" w:hAnsi="宋体" w:cs="宋体" w:hint="eastAsia"/>
          <w:szCs w:val="28"/>
        </w:rPr>
        <w:lastRenderedPageBreak/>
        <w:t>施工。所以施工时编制施工网络图，找出关键线路，当施工中某一个环节出现延误时，应及时采取措施，加大投入，在后续工序上加以弥补工期。另外，对于每间房的关键部位的施工工期要严格予以保证，这是工期实现的根本所在，这样一来，抓住了主要工期及关键影响工期部分工序和施工区域。</w:t>
      </w:r>
    </w:p>
    <w:p w14:paraId="4BE2DF05"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）“顺则速”：各工序严格按进度计划施工，项目经理有效协调人力资源，确保施工顺利。</w:t>
      </w:r>
    </w:p>
    <w:p w14:paraId="5992AC2A"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）“不停则快”：为保证各工序的及时完成，每项工序安排两班人轮流施工。</w:t>
      </w:r>
    </w:p>
    <w:p w14:paraId="6AE3AFEE"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）“增加投入”：保证定货周期，充分做好施工前的准备工作。</w:t>
      </w:r>
    </w:p>
    <w:p w14:paraId="3BE13426"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）优化网络计划管理，综合考虑机械、设备、材料的相应关系，使各工种、各工序实施紧密的交叉搭接，对每道工序制定相应的调整措施。</w:t>
      </w:r>
    </w:p>
    <w:p w14:paraId="499A64DB"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）合理配置施工机械设施，提高使用效率，保证各项作业、各工种之间的高度协调，发挥最大的生产潜力，实现工期目标值。</w:t>
      </w:r>
    </w:p>
    <w:p w14:paraId="431BF13C" w14:textId="77777777" w:rsidR="009E0C75" w:rsidRDefault="006110B9">
      <w:pPr>
        <w:jc w:val="both"/>
        <w:rPr>
          <w:rFonts w:ascii="宋体" w:hAnsi="宋体" w:cs="宋体" w:hint="eastAsia"/>
          <w:szCs w:val="28"/>
        </w:rPr>
      </w:pPr>
      <w:r>
        <w:rPr>
          <w:rFonts w:ascii="宋体" w:hAnsi="宋体" w:cs="宋体" w:hint="eastAsia"/>
          <w:szCs w:val="28"/>
        </w:rPr>
        <w:t>23</w:t>
      </w:r>
      <w:r>
        <w:rPr>
          <w:rFonts w:ascii="宋体" w:hAnsi="宋体" w:cs="宋体" w:hint="eastAsia"/>
          <w:szCs w:val="28"/>
        </w:rPr>
        <w:t>、以实效衡量工作</w:t>
      </w:r>
    </w:p>
    <w:p w14:paraId="2202762C" w14:textId="77777777" w:rsidR="009E0C75" w:rsidRDefault="006110B9">
      <w:pPr>
        <w:jc w:val="both"/>
        <w:rPr>
          <w:rFonts w:ascii="宋体" w:hAnsi="宋体" w:cs="宋体" w:hint="eastAsia"/>
          <w:szCs w:val="28"/>
        </w:rPr>
      </w:pPr>
      <w:r>
        <w:rPr>
          <w:rFonts w:ascii="宋体" w:hAnsi="宋体" w:cs="宋体" w:hint="eastAsia"/>
          <w:szCs w:val="28"/>
        </w:rPr>
        <w:t>施工工程必然存在许许多多困难，我公司不讲“理由”、不强调困难，以工作实效为准则，认认真真、实实在在、一件件落实完成，做到今天能完成的事决不能拖到明天。</w:t>
      </w:r>
    </w:p>
    <w:p w14:paraId="537C34A0" w14:textId="77777777" w:rsidR="009E0C75" w:rsidRDefault="006110B9">
      <w:pPr>
        <w:jc w:val="both"/>
        <w:rPr>
          <w:rFonts w:ascii="宋体" w:hAnsi="宋体" w:cs="宋体" w:hint="eastAsia"/>
          <w:szCs w:val="28"/>
        </w:rPr>
      </w:pPr>
      <w:r>
        <w:rPr>
          <w:rFonts w:ascii="宋体" w:hAnsi="宋体" w:cs="宋体" w:hint="eastAsia"/>
          <w:szCs w:val="28"/>
        </w:rPr>
        <w:t>24</w:t>
      </w:r>
      <w:r>
        <w:rPr>
          <w:rFonts w:ascii="宋体" w:hAnsi="宋体" w:cs="宋体" w:hint="eastAsia"/>
          <w:szCs w:val="28"/>
        </w:rPr>
        <w:t>、顾全大局、服从大局，一切以大局出发</w:t>
      </w:r>
    </w:p>
    <w:p w14:paraId="5EFBB245" w14:textId="77777777" w:rsidR="009E0C75" w:rsidRDefault="006110B9">
      <w:pPr>
        <w:jc w:val="both"/>
        <w:rPr>
          <w:rFonts w:ascii="宋体" w:hAnsi="宋体" w:cs="宋体" w:hint="eastAsia"/>
          <w:szCs w:val="28"/>
        </w:rPr>
      </w:pPr>
      <w:r>
        <w:rPr>
          <w:rFonts w:ascii="宋体" w:hAnsi="宋体" w:cs="宋体" w:hint="eastAsia"/>
          <w:szCs w:val="28"/>
        </w:rPr>
        <w:t>工程哪个项目环节出了问题都会直接影响到工程总体进展。我公司保证在做每项工作时都必须考虑到本工程是一个整体，随时服从业主、监理单位总策划。</w:t>
      </w:r>
    </w:p>
    <w:p w14:paraId="78F2DA3A" w14:textId="77777777" w:rsidR="009E0C75" w:rsidRDefault="006110B9">
      <w:pPr>
        <w:jc w:val="both"/>
        <w:rPr>
          <w:rFonts w:ascii="宋体" w:hAnsi="宋体" w:cs="宋体" w:hint="eastAsia"/>
          <w:szCs w:val="28"/>
        </w:rPr>
      </w:pPr>
      <w:r>
        <w:rPr>
          <w:rFonts w:ascii="宋体" w:hAnsi="宋体" w:cs="宋体" w:hint="eastAsia"/>
          <w:szCs w:val="28"/>
        </w:rPr>
        <w:lastRenderedPageBreak/>
        <w:t>25</w:t>
      </w:r>
      <w:r>
        <w:rPr>
          <w:rFonts w:ascii="宋体" w:hAnsi="宋体" w:cs="宋体" w:hint="eastAsia"/>
          <w:szCs w:val="28"/>
        </w:rPr>
        <w:t>、采取奖罚的激励机制</w:t>
      </w:r>
    </w:p>
    <w:p w14:paraId="17AAE91F" w14:textId="77777777" w:rsidR="009E0C75" w:rsidRDefault="006110B9">
      <w:pPr>
        <w:jc w:val="both"/>
        <w:rPr>
          <w:rFonts w:ascii="宋体" w:hAnsi="宋体" w:cs="宋体" w:hint="eastAsia"/>
          <w:szCs w:val="28"/>
        </w:rPr>
      </w:pPr>
      <w:r>
        <w:rPr>
          <w:rFonts w:ascii="宋体" w:hAnsi="宋体" w:cs="宋体" w:hint="eastAsia"/>
          <w:szCs w:val="28"/>
        </w:rPr>
        <w:t>对于不能快速优质完成任务的施工班组，进行严罚。对于积极主动，迅速优质完成任务，业绩不凡的施工队伍则进行奖励，以保证快速完成。</w:t>
      </w:r>
    </w:p>
    <w:p w14:paraId="12BDFC18" w14:textId="77777777" w:rsidR="009E0C75" w:rsidRDefault="006110B9">
      <w:pPr>
        <w:jc w:val="both"/>
        <w:rPr>
          <w:rFonts w:ascii="宋体" w:hAnsi="宋体" w:cs="宋体" w:hint="eastAsia"/>
          <w:szCs w:val="28"/>
        </w:rPr>
      </w:pPr>
      <w:r>
        <w:rPr>
          <w:rFonts w:ascii="宋体" w:hAnsi="宋体" w:cs="宋体" w:hint="eastAsia"/>
          <w:szCs w:val="28"/>
        </w:rPr>
        <w:t>26</w:t>
      </w:r>
      <w:r>
        <w:rPr>
          <w:rFonts w:ascii="宋体" w:hAnsi="宋体" w:cs="宋体" w:hint="eastAsia"/>
          <w:szCs w:val="28"/>
        </w:rPr>
        <w:t>、严控进度计划，确保关键线路目标任务顺利完成</w:t>
      </w:r>
    </w:p>
    <w:p w14:paraId="1D7CD02E" w14:textId="77777777" w:rsidR="009E0C75" w:rsidRDefault="006110B9">
      <w:pPr>
        <w:jc w:val="both"/>
        <w:rPr>
          <w:rFonts w:ascii="宋体" w:hAnsi="宋体" w:cs="宋体" w:hint="eastAsia"/>
          <w:szCs w:val="28"/>
        </w:rPr>
      </w:pPr>
      <w:r>
        <w:rPr>
          <w:rFonts w:ascii="宋体" w:hAnsi="宋体" w:cs="宋体" w:hint="eastAsia"/>
          <w:szCs w:val="28"/>
        </w:rPr>
        <w:t>根据合同要求，结合施工方案、施工方法及材料供应情况，制定工程总控制进度网络计划，并在施工过程中严格执行，保证在合同总工期内完成全部任务。每周定期向业主递交施工计划，制定的施工计划具有严谨性，不得随意变动。完成不了的计划，必须采取有效措施补救，通过努力确保工程关键线路的目标任务顺利完成。</w:t>
      </w:r>
    </w:p>
    <w:p w14:paraId="584B35AC" w14:textId="77777777" w:rsidR="009E0C75" w:rsidRDefault="006110B9">
      <w:pPr>
        <w:jc w:val="both"/>
        <w:rPr>
          <w:rFonts w:ascii="宋体" w:hAnsi="宋体" w:cs="宋体" w:hint="eastAsia"/>
          <w:szCs w:val="28"/>
        </w:rPr>
      </w:pPr>
      <w:r>
        <w:rPr>
          <w:rFonts w:ascii="宋体" w:hAnsi="宋体" w:cs="宋体" w:hint="eastAsia"/>
          <w:szCs w:val="28"/>
        </w:rPr>
        <w:t>27</w:t>
      </w:r>
      <w:r>
        <w:rPr>
          <w:rFonts w:ascii="宋体" w:hAnsi="宋体" w:cs="宋体" w:hint="eastAsia"/>
          <w:szCs w:val="28"/>
        </w:rPr>
        <w:t>、落实材料计划</w:t>
      </w:r>
    </w:p>
    <w:p w14:paraId="5856F3D4" w14:textId="77777777" w:rsidR="009E0C75" w:rsidRDefault="006110B9">
      <w:pPr>
        <w:jc w:val="both"/>
        <w:rPr>
          <w:rFonts w:ascii="宋体" w:hAnsi="宋体" w:cs="宋体" w:hint="eastAsia"/>
          <w:szCs w:val="28"/>
        </w:rPr>
      </w:pPr>
      <w:r>
        <w:rPr>
          <w:rFonts w:ascii="宋体" w:hAnsi="宋体" w:cs="宋体" w:hint="eastAsia"/>
          <w:szCs w:val="28"/>
        </w:rPr>
        <w:t>尽快联系业主、监理人员完善材料计划，明确材料供应日期。落实材料订货与施工进度相衔接，不能出现停工待料现象。</w:t>
      </w:r>
    </w:p>
    <w:p w14:paraId="1AD4FEE2" w14:textId="77777777" w:rsidR="009E0C75" w:rsidRDefault="006110B9">
      <w:pPr>
        <w:jc w:val="both"/>
        <w:rPr>
          <w:rFonts w:ascii="宋体" w:hAnsi="宋体" w:cs="宋体" w:hint="eastAsia"/>
          <w:szCs w:val="28"/>
        </w:rPr>
      </w:pPr>
      <w:r>
        <w:rPr>
          <w:rFonts w:ascii="宋体" w:hAnsi="宋体" w:cs="宋体" w:hint="eastAsia"/>
          <w:szCs w:val="28"/>
        </w:rPr>
        <w:t>28</w:t>
      </w:r>
      <w:r>
        <w:rPr>
          <w:rFonts w:ascii="宋体" w:hAnsi="宋体" w:cs="宋体" w:hint="eastAsia"/>
          <w:szCs w:val="28"/>
        </w:rPr>
        <w:t>、精细策划，制定正确的施工方案</w:t>
      </w:r>
    </w:p>
    <w:p w14:paraId="7842E908" w14:textId="77777777" w:rsidR="009E0C75" w:rsidRDefault="006110B9">
      <w:pPr>
        <w:jc w:val="both"/>
        <w:rPr>
          <w:rFonts w:ascii="宋体" w:hAnsi="宋体" w:cs="宋体" w:hint="eastAsia"/>
          <w:szCs w:val="28"/>
        </w:rPr>
      </w:pPr>
      <w:r>
        <w:rPr>
          <w:rFonts w:ascii="宋体" w:hAnsi="宋体" w:cs="宋体" w:hint="eastAsia"/>
          <w:szCs w:val="28"/>
        </w:rPr>
        <w:t>编制关键部位及特殊项目的施工方案，施工方案编制尽可能地采用新工艺、新方法，以提高工程质量，缩短工期，减少投资为目标。每项施工方案均必须通过多种方案的比较和讨论，全面综合各种施工因素、反复论证，确保施工方案具有科学性，符合实际施工，指导施工能均衡有序地进行，并对工程可能发生的变动做出预测。在确保工程质量和施工安全的前提下，科学地安排施工方法以缩短工期。在施工过程中，采取一系列技术措施确保施工方案的实行，发现方案有落实不到位的情况，即要求班组进行调整，杜绝窝工、浪费人财物的现象，科学确保各项工作得以顺利开展。</w:t>
      </w:r>
    </w:p>
    <w:p w14:paraId="39F2DC4E" w14:textId="77777777" w:rsidR="009E0C75" w:rsidRDefault="006110B9">
      <w:pPr>
        <w:jc w:val="both"/>
        <w:rPr>
          <w:rFonts w:ascii="宋体" w:hAnsi="宋体" w:cs="宋体" w:hint="eastAsia"/>
          <w:szCs w:val="28"/>
        </w:rPr>
      </w:pPr>
      <w:r>
        <w:rPr>
          <w:rFonts w:ascii="宋体" w:hAnsi="宋体" w:cs="宋体" w:hint="eastAsia"/>
          <w:szCs w:val="28"/>
        </w:rPr>
        <w:t>29</w:t>
      </w:r>
      <w:r>
        <w:rPr>
          <w:rFonts w:ascii="宋体" w:hAnsi="宋体" w:cs="宋体" w:hint="eastAsia"/>
          <w:szCs w:val="28"/>
        </w:rPr>
        <w:t>、“分阶段倒计时”强调紧迫感</w:t>
      </w:r>
    </w:p>
    <w:p w14:paraId="34FA74AD" w14:textId="77777777" w:rsidR="009E0C75" w:rsidRDefault="006110B9">
      <w:pPr>
        <w:jc w:val="both"/>
        <w:rPr>
          <w:rFonts w:ascii="宋体" w:hAnsi="宋体" w:cs="宋体" w:hint="eastAsia"/>
          <w:szCs w:val="28"/>
        </w:rPr>
      </w:pPr>
      <w:r>
        <w:rPr>
          <w:rFonts w:ascii="宋体" w:hAnsi="宋体" w:cs="宋体" w:hint="eastAsia"/>
          <w:szCs w:val="28"/>
        </w:rPr>
        <w:lastRenderedPageBreak/>
        <w:t>根据总工期和施工方案总体要求，采用分阶段倒计时控制施工的管理办法。明确任务的完成时间，做到个个心中有指标，人人头上有压力，使得原来做不到或不容易做到的困难工作能迎刃而解。</w:t>
      </w:r>
    </w:p>
    <w:p w14:paraId="075AF09C" w14:textId="77777777" w:rsidR="009E0C75" w:rsidRDefault="006110B9">
      <w:pPr>
        <w:jc w:val="both"/>
        <w:rPr>
          <w:rFonts w:ascii="宋体" w:hAnsi="宋体" w:cs="宋体" w:hint="eastAsia"/>
          <w:szCs w:val="28"/>
        </w:rPr>
      </w:pPr>
      <w:r>
        <w:rPr>
          <w:rFonts w:ascii="宋体" w:hAnsi="宋体" w:cs="宋体" w:hint="eastAsia"/>
          <w:szCs w:val="28"/>
        </w:rPr>
        <w:t>30</w:t>
      </w:r>
      <w:r>
        <w:rPr>
          <w:rFonts w:ascii="宋体" w:hAnsi="宋体" w:cs="宋体" w:hint="eastAsia"/>
          <w:szCs w:val="28"/>
        </w:rPr>
        <w:t>、强化技术管理，全面推动进度</w:t>
      </w:r>
    </w:p>
    <w:p w14:paraId="46CD4964" w14:textId="77777777" w:rsidR="009E0C75" w:rsidRDefault="006110B9">
      <w:pPr>
        <w:jc w:val="both"/>
        <w:rPr>
          <w:rFonts w:ascii="宋体" w:hAnsi="宋体" w:cs="宋体" w:hint="eastAsia"/>
          <w:szCs w:val="28"/>
        </w:rPr>
      </w:pPr>
      <w:r>
        <w:rPr>
          <w:rFonts w:ascii="宋体" w:hAnsi="宋体" w:cs="宋体" w:hint="eastAsia"/>
          <w:szCs w:val="28"/>
        </w:rPr>
        <w:t>本工程质量要求较高，影响面大。为实现预期质量目标，彰显我公司的技术水准，必须强化技术管理，以一流施工技术创一流工程，全面推动工程进度。</w:t>
      </w:r>
    </w:p>
    <w:p w14:paraId="4C856E6C" w14:textId="77777777" w:rsidR="009E0C75" w:rsidRDefault="006110B9">
      <w:pPr>
        <w:jc w:val="both"/>
        <w:rPr>
          <w:rFonts w:ascii="宋体" w:hAnsi="宋体" w:cs="宋体" w:hint="eastAsia"/>
          <w:szCs w:val="28"/>
        </w:rPr>
      </w:pPr>
      <w:r>
        <w:rPr>
          <w:rFonts w:ascii="宋体" w:hAnsi="宋体" w:cs="宋体" w:hint="eastAsia"/>
          <w:szCs w:val="28"/>
        </w:rPr>
        <w:t>31</w:t>
      </w:r>
      <w:r>
        <w:rPr>
          <w:rFonts w:ascii="宋体" w:hAnsi="宋体" w:cs="宋体" w:hint="eastAsia"/>
          <w:szCs w:val="28"/>
        </w:rPr>
        <w:t>、使用信息系统化办公管理</w:t>
      </w:r>
    </w:p>
    <w:p w14:paraId="35EA110F" w14:textId="77777777" w:rsidR="009E0C75" w:rsidRDefault="006110B9">
      <w:pPr>
        <w:jc w:val="both"/>
        <w:rPr>
          <w:rFonts w:ascii="宋体" w:hAnsi="宋体" w:cs="宋体" w:hint="eastAsia"/>
          <w:szCs w:val="28"/>
        </w:rPr>
      </w:pPr>
      <w:r>
        <w:rPr>
          <w:rFonts w:ascii="宋体" w:hAnsi="宋体" w:cs="宋体" w:hint="eastAsia"/>
          <w:szCs w:val="28"/>
        </w:rPr>
        <w:t>普及计算机办公，如应用</w:t>
      </w:r>
      <w:r>
        <w:rPr>
          <w:rFonts w:ascii="宋体" w:hAnsi="宋体" w:cs="宋体" w:hint="eastAsia"/>
          <w:szCs w:val="28"/>
        </w:rPr>
        <w:t>office</w:t>
      </w:r>
      <w:r>
        <w:rPr>
          <w:rFonts w:ascii="宋体" w:hAnsi="宋体" w:cs="宋体" w:hint="eastAsia"/>
          <w:szCs w:val="28"/>
        </w:rPr>
        <w:t>进行日常文字表格处理，</w:t>
      </w:r>
      <w:r>
        <w:rPr>
          <w:rFonts w:ascii="宋体" w:hAnsi="宋体" w:cs="宋体" w:hint="eastAsia"/>
          <w:szCs w:val="28"/>
        </w:rPr>
        <w:t>project</w:t>
      </w:r>
      <w:r>
        <w:rPr>
          <w:rFonts w:ascii="宋体" w:hAnsi="宋体" w:cs="宋体" w:hint="eastAsia"/>
          <w:szCs w:val="28"/>
        </w:rPr>
        <w:t>进行进度计划编排，应用“财务软件”进行成本核算、资金管理。</w:t>
      </w:r>
    </w:p>
    <w:p w14:paraId="6F9D2E89" w14:textId="77777777" w:rsidR="009E0C75" w:rsidRDefault="006110B9">
      <w:pPr>
        <w:jc w:val="both"/>
        <w:rPr>
          <w:rFonts w:ascii="宋体" w:hAnsi="宋体" w:cs="宋体" w:hint="eastAsia"/>
          <w:szCs w:val="28"/>
        </w:rPr>
      </w:pPr>
      <w:r>
        <w:rPr>
          <w:rFonts w:ascii="宋体" w:hAnsi="宋体" w:cs="宋体" w:hint="eastAsia"/>
          <w:szCs w:val="28"/>
        </w:rPr>
        <w:t>本工程影响工期的因素较多，必须逐一分析，认真解决，编制详细的工期进度计划并制定切实可行的保证措施，才能确保阶段目标和最终工期目标的实现。</w:t>
      </w:r>
    </w:p>
    <w:p w14:paraId="7C0F1F8C"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）进行多级工期计划管理，突出阶段目标的实现。施工进度计划编制科学合理，突出主体工程、主要工序的施工路线，又兼顾其他支线，具有高度的实施性，采用网络图及</w:t>
      </w:r>
      <w:proofErr w:type="gramStart"/>
      <w:r>
        <w:rPr>
          <w:rFonts w:ascii="宋体" w:hAnsi="宋体" w:cs="宋体" w:hint="eastAsia"/>
          <w:szCs w:val="28"/>
        </w:rPr>
        <w:t>横道图分别</w:t>
      </w:r>
      <w:proofErr w:type="gramEnd"/>
      <w:r>
        <w:rPr>
          <w:rFonts w:ascii="宋体" w:hAnsi="宋体" w:cs="宋体" w:hint="eastAsia"/>
          <w:szCs w:val="28"/>
        </w:rPr>
        <w:t>表述清晰易读，并制定动态控制措施，即要维护进度计划的权威性，又要时时进行动态调整。</w:t>
      </w:r>
    </w:p>
    <w:p w14:paraId="6B3A3FB5"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）施工中合理采用先进的新技术、新工艺，合理的施工安排，可提高工效，缩短工期。</w:t>
      </w:r>
    </w:p>
    <w:p w14:paraId="34AAFAB7"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）施工过程中采取多级控制措施，施工队伍必须每天对项目</w:t>
      </w:r>
      <w:proofErr w:type="gramStart"/>
      <w:r>
        <w:rPr>
          <w:rFonts w:ascii="宋体" w:hAnsi="宋体" w:cs="宋体" w:hint="eastAsia"/>
          <w:szCs w:val="28"/>
        </w:rPr>
        <w:t>部报施工</w:t>
      </w:r>
      <w:proofErr w:type="gramEnd"/>
      <w:r>
        <w:rPr>
          <w:rFonts w:ascii="宋体" w:hAnsi="宋体" w:cs="宋体" w:hint="eastAsia"/>
          <w:szCs w:val="28"/>
        </w:rPr>
        <w:t>进度，项目部必须每周向公司总部</w:t>
      </w:r>
      <w:proofErr w:type="gramStart"/>
      <w:r>
        <w:rPr>
          <w:rFonts w:ascii="宋体" w:hAnsi="宋体" w:cs="宋体" w:hint="eastAsia"/>
          <w:szCs w:val="28"/>
        </w:rPr>
        <w:t>报施工</w:t>
      </w:r>
      <w:proofErr w:type="gramEnd"/>
      <w:r>
        <w:rPr>
          <w:rFonts w:ascii="宋体" w:hAnsi="宋体" w:cs="宋体" w:hint="eastAsia"/>
          <w:szCs w:val="28"/>
        </w:rPr>
        <w:t>进度。一旦实际施工进度落后于施工计划，要及时派技术人员进行现场追踪并和工长探讨施工迟缓的原</w:t>
      </w:r>
      <w:r>
        <w:rPr>
          <w:rFonts w:ascii="宋体" w:hAnsi="宋体" w:cs="宋体" w:hint="eastAsia"/>
          <w:szCs w:val="28"/>
        </w:rPr>
        <w:lastRenderedPageBreak/>
        <w:t>因。及时报给项目，由项目部具体制定改进措施。</w:t>
      </w:r>
    </w:p>
    <w:p w14:paraId="1E6110FB"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）启动公司的动态管理程序，施工现场每一位职工都有权利对公司施工方案进行合理化建议。只要这些意见积极有效，项目部一旦采纳，对建议人员进行奖励，并给予升职的机会。</w:t>
      </w:r>
    </w:p>
    <w:p w14:paraId="0CD52023" w14:textId="77777777" w:rsidR="009E0C75" w:rsidRDefault="006110B9">
      <w:pPr>
        <w:jc w:val="both"/>
        <w:rPr>
          <w:rFonts w:ascii="宋体" w:hAnsi="宋体" w:cs="宋体" w:hint="eastAsia"/>
          <w:szCs w:val="28"/>
        </w:rPr>
      </w:pPr>
      <w:r>
        <w:rPr>
          <w:rFonts w:ascii="宋体" w:hAnsi="宋体" w:cs="宋体" w:hint="eastAsia"/>
          <w:szCs w:val="28"/>
        </w:rPr>
        <w:t>32</w:t>
      </w:r>
      <w:r>
        <w:rPr>
          <w:rFonts w:ascii="宋体" w:hAnsi="宋体" w:cs="宋体" w:hint="eastAsia"/>
          <w:szCs w:val="28"/>
        </w:rPr>
        <w:t>、施工保障计划</w:t>
      </w:r>
    </w:p>
    <w:p w14:paraId="673EA5F8" w14:textId="77777777" w:rsidR="009E0C75" w:rsidRDefault="006110B9">
      <w:pPr>
        <w:jc w:val="both"/>
        <w:rPr>
          <w:rFonts w:ascii="宋体" w:hAnsi="宋体" w:cs="宋体" w:hint="eastAsia"/>
          <w:szCs w:val="28"/>
        </w:rPr>
      </w:pPr>
      <w:r>
        <w:rPr>
          <w:rFonts w:ascii="宋体" w:hAnsi="宋体" w:cs="宋体" w:hint="eastAsia"/>
          <w:szCs w:val="28"/>
        </w:rPr>
        <w:t>此计划是完成专业工程计划与总控计划的关键，其牵涉到参与工程的各个单位，内容包括：</w:t>
      </w:r>
    </w:p>
    <w:p w14:paraId="69721154"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）图纸计划：此计划要求的是分项工程所必需的图纸的最迟提供期限，这些图纸包括：施工安装节点详图，预留预埋详图。</w:t>
      </w:r>
    </w:p>
    <w:p w14:paraId="580FB57B"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分供计划：此计划要求的是分项工程开工所必需的分供、合同最迟签订期限。针对本工程的重要性和施工的难度，对分供方和分承包方的选择是极其重要的工作。在此计划中充分体现了对商、分供商的发标、资质审查、考察、报审和签认期限，其合同的签订是总控计划的里程碑。</w:t>
      </w:r>
    </w:p>
    <w:p w14:paraId="6DB21416"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）物资及施工机械进场计划：此计划要求的是分项工程所必需的材料、设备以及重大技术措施所需物资的最迟进场期限。对于特殊制作加工的材料和设备应充分考虑其加工周期和供应周期。</w:t>
      </w:r>
    </w:p>
    <w:p w14:paraId="63B9791D"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）质量验收计划：分部工程验收是保证下一分部工程尽快插入的关键，由于工期紧张，分部验收必须及时。此项验收计划需要质量监督部门，政府专业主管部门积极配合。</w:t>
      </w:r>
    </w:p>
    <w:p w14:paraId="5D6847BE" w14:textId="77777777" w:rsidR="009E0C75" w:rsidRDefault="006110B9">
      <w:pPr>
        <w:jc w:val="both"/>
        <w:rPr>
          <w:rFonts w:ascii="宋体" w:hAnsi="宋体" w:cs="宋体" w:hint="eastAsia"/>
          <w:szCs w:val="28"/>
        </w:rPr>
      </w:pPr>
      <w:r>
        <w:rPr>
          <w:rFonts w:ascii="宋体" w:hAnsi="宋体" w:cs="宋体" w:hint="eastAsia"/>
          <w:szCs w:val="28"/>
        </w:rPr>
        <w:t>33</w:t>
      </w:r>
      <w:r>
        <w:rPr>
          <w:rFonts w:ascii="宋体" w:hAnsi="宋体" w:cs="宋体" w:hint="eastAsia"/>
          <w:szCs w:val="28"/>
        </w:rPr>
        <w:t>、工期保证措施</w:t>
      </w:r>
    </w:p>
    <w:p w14:paraId="049527AF"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）采用科学的四级网络编制施工总控计划：一级网络根据工程总工期控制工程各阶段里程碑目标二级网络根据各阶段分项工程的工期目标控</w:t>
      </w:r>
      <w:r>
        <w:rPr>
          <w:rFonts w:ascii="宋体" w:hAnsi="宋体" w:cs="宋体" w:hint="eastAsia"/>
          <w:szCs w:val="28"/>
        </w:rPr>
        <w:lastRenderedPageBreak/>
        <w:t>制分解成分部的目标三级网络控制指导每日主要工序生产控制日计划和周计划。四级通过对关键线路施工编制标准工序，建立计划统计数据库，利用项目管理信息系统对工期进行全方位管理。</w:t>
      </w:r>
    </w:p>
    <w:p w14:paraId="69200803"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）制定派生计划：工程的进度管理是一个综合的系统工程，涵盖了技术、资源、商务、质量检查、安全检查等多方面因素，因此根据总控工期、阶段工期和分项工程</w:t>
      </w:r>
      <w:proofErr w:type="gramStart"/>
      <w:r>
        <w:rPr>
          <w:rFonts w:ascii="宋体" w:hAnsi="宋体" w:cs="宋体" w:hint="eastAsia"/>
          <w:szCs w:val="28"/>
        </w:rPr>
        <w:t>量制定</w:t>
      </w:r>
      <w:proofErr w:type="gramEnd"/>
      <w:r>
        <w:rPr>
          <w:rFonts w:ascii="宋体" w:hAnsi="宋体" w:cs="宋体" w:hint="eastAsia"/>
          <w:szCs w:val="28"/>
        </w:rPr>
        <w:t>出技术保障、商务合同、物资采购、设备定货、劳动力资源、机械设备资源等派生计划，是进度管理的重要组成部分，按照最迟完成或最迟准备的插入时间原则，制定各类派生保障计划，做到各项工作有备而来，有章可循。</w:t>
      </w:r>
    </w:p>
    <w:p w14:paraId="0CE05813" w14:textId="77777777" w:rsidR="009E0C75" w:rsidRDefault="006110B9">
      <w:pPr>
        <w:pStyle w:val="4"/>
        <w:ind w:firstLine="562"/>
      </w:pPr>
      <w:bookmarkStart w:id="1483" w:name="_Toc270753281"/>
      <w:bookmarkStart w:id="1484" w:name="_Toc270752782"/>
      <w:bookmarkStart w:id="1485" w:name="_Toc243209570"/>
      <w:bookmarkStart w:id="1486" w:name="_Toc270884239"/>
      <w:bookmarkStart w:id="1487" w:name="_Toc270884735"/>
      <w:bookmarkStart w:id="1488" w:name="_Toc248160399"/>
      <w:bookmarkStart w:id="1489" w:name="_Toc7077"/>
      <w:bookmarkStart w:id="1490" w:name="_Toc322899279"/>
      <w:bookmarkStart w:id="1491" w:name="_Toc248115478"/>
      <w:bookmarkStart w:id="1492" w:name="_Toc270883051"/>
      <w:bookmarkStart w:id="1493" w:name="_Toc258002674"/>
      <w:bookmarkStart w:id="1494" w:name="_Toc270874996"/>
      <w:bookmarkStart w:id="1495" w:name="_Toc220075226"/>
      <w:bookmarkStart w:id="1496" w:name="_Toc299375353"/>
      <w:bookmarkStart w:id="1497" w:name="_Toc270754778"/>
      <w:bookmarkStart w:id="1498" w:name="_Toc270753780"/>
      <w:bookmarkStart w:id="1499" w:name="_Toc270056949"/>
      <w:bookmarkStart w:id="1500" w:name="_Toc9063"/>
      <w:bookmarkStart w:id="1501" w:name="_Toc270754279"/>
      <w:bookmarkStart w:id="1502" w:name="_Toc342400743"/>
      <w:bookmarkStart w:id="1503" w:name="_Toc322907499"/>
      <w:bookmarkStart w:id="1504" w:name="_Toc270874500"/>
      <w:bookmarkStart w:id="1505" w:name="_Toc298114258"/>
      <w:bookmarkStart w:id="1506" w:name="_Toc300173202"/>
      <w:bookmarkStart w:id="1507" w:name="_Toc299375975"/>
      <w:bookmarkStart w:id="1508" w:name="_Toc270755277"/>
      <w:bookmarkStart w:id="1509" w:name="_Toc303240450"/>
      <w:bookmarkStart w:id="1510" w:name="_Toc211718685"/>
      <w:bookmarkStart w:id="1511" w:name="_Toc299696723"/>
      <w:bookmarkStart w:id="1512" w:name="_Toc298194903"/>
      <w:bookmarkStart w:id="1513" w:name="_Toc335141865"/>
      <w:r>
        <w:rPr>
          <w:rFonts w:hint="eastAsia"/>
        </w:rPr>
        <w:t>6.2.2.3</w:t>
      </w:r>
      <w:r>
        <w:rPr>
          <w:rFonts w:hint="eastAsia"/>
        </w:rPr>
        <w:t>确保工期的材料保证措施</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14:paraId="159F837B" w14:textId="77777777" w:rsidR="009E0C75" w:rsidRDefault="006110B9">
      <w:pPr>
        <w:rPr>
          <w:rFonts w:ascii="宋体" w:hAnsi="宋体" w:cs="宋体" w:hint="eastAsia"/>
          <w:szCs w:val="28"/>
        </w:rPr>
      </w:pPr>
      <w:bookmarkStart w:id="1514" w:name="_Toc158992033"/>
      <w:bookmarkStart w:id="1515" w:name="_Toc186427839"/>
      <w:bookmarkStart w:id="1516" w:name="_Toc156206241"/>
      <w:bookmarkStart w:id="1517" w:name="_Toc150081600"/>
      <w:bookmarkStart w:id="1518" w:name="_Toc149409497"/>
      <w:bookmarkStart w:id="1519" w:name="_Toc157498953"/>
      <w:bookmarkStart w:id="1520" w:name="_Toc149315454"/>
      <w:bookmarkStart w:id="1521" w:name="_Toc210246839"/>
      <w:bookmarkStart w:id="1522" w:name="_Toc210201824"/>
      <w:bookmarkStart w:id="1523" w:name="_Toc211718687"/>
      <w:r>
        <w:rPr>
          <w:rFonts w:ascii="宋体" w:hAnsi="宋体" w:cs="宋体" w:hint="eastAsia"/>
          <w:szCs w:val="28"/>
        </w:rPr>
        <w:t>1</w:t>
      </w:r>
      <w:r>
        <w:rPr>
          <w:rFonts w:ascii="宋体" w:hAnsi="宋体" w:cs="宋体" w:hint="eastAsia"/>
          <w:szCs w:val="28"/>
        </w:rPr>
        <w:t>、材料的采购</w:t>
      </w:r>
      <w:bookmarkEnd w:id="1514"/>
      <w:bookmarkEnd w:id="1515"/>
      <w:bookmarkEnd w:id="1516"/>
      <w:bookmarkEnd w:id="1517"/>
      <w:bookmarkEnd w:id="1518"/>
      <w:bookmarkEnd w:id="1519"/>
      <w:bookmarkEnd w:id="1520"/>
      <w:bookmarkEnd w:id="1521"/>
      <w:bookmarkEnd w:id="1522"/>
      <w:r>
        <w:rPr>
          <w:rFonts w:ascii="宋体" w:hAnsi="宋体" w:cs="宋体" w:hint="eastAsia"/>
          <w:szCs w:val="28"/>
        </w:rPr>
        <w:t>计划</w:t>
      </w:r>
      <w:bookmarkEnd w:id="1523"/>
    </w:p>
    <w:p w14:paraId="2383D07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）项目技术负责人负责编制材料申请计划，由项目经理进行审批。对于由公司统一采购的材料，计划提交给采购中心，对于由项目采购的材料，计划提交项目采购人员。</w:t>
      </w:r>
    </w:p>
    <w:p w14:paraId="12E1235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材料申请计划作为制定采购计划和向供应商订货的依据，应注明产品的名称、规格型号、单位、数量、主要技术要求（含质量）、进场日期、提交样品时间等。对物资的包装、运输等方面有特殊要求时，也应在材料申请计划中注明。</w:t>
      </w:r>
    </w:p>
    <w:p w14:paraId="6215D70F" w14:textId="77777777" w:rsidR="009E0C75" w:rsidRDefault="006110B9">
      <w:pPr>
        <w:rPr>
          <w:rFonts w:ascii="宋体" w:hAnsi="宋体" w:cs="宋体" w:hint="eastAsia"/>
          <w:szCs w:val="28"/>
        </w:rPr>
      </w:pPr>
      <w:bookmarkStart w:id="1524" w:name="_Toc210246841"/>
      <w:bookmarkStart w:id="1525" w:name="_Toc149315455"/>
      <w:bookmarkStart w:id="1526" w:name="_Toc210201826"/>
      <w:bookmarkStart w:id="1527" w:name="_Toc149409498"/>
      <w:bookmarkStart w:id="1528" w:name="_Toc158992034"/>
      <w:bookmarkStart w:id="1529" w:name="_Toc157498954"/>
      <w:bookmarkStart w:id="1530" w:name="_Toc156206242"/>
      <w:bookmarkStart w:id="1531" w:name="_Toc150081601"/>
      <w:bookmarkStart w:id="1532" w:name="_Toc186427840"/>
      <w:bookmarkStart w:id="1533" w:name="_Toc211718688"/>
      <w:r>
        <w:rPr>
          <w:rFonts w:ascii="宋体" w:hAnsi="宋体" w:cs="宋体" w:hint="eastAsia"/>
          <w:szCs w:val="28"/>
        </w:rPr>
        <w:t>2</w:t>
      </w:r>
      <w:r>
        <w:rPr>
          <w:rFonts w:ascii="宋体" w:hAnsi="宋体" w:cs="宋体" w:hint="eastAsia"/>
          <w:szCs w:val="28"/>
        </w:rPr>
        <w:t>、材料的管理措施</w:t>
      </w:r>
      <w:bookmarkEnd w:id="1524"/>
      <w:bookmarkEnd w:id="1525"/>
      <w:bookmarkEnd w:id="1526"/>
      <w:bookmarkEnd w:id="1527"/>
      <w:bookmarkEnd w:id="1528"/>
      <w:bookmarkEnd w:id="1529"/>
      <w:bookmarkEnd w:id="1530"/>
      <w:bookmarkEnd w:id="1531"/>
      <w:bookmarkEnd w:id="1532"/>
      <w:bookmarkEnd w:id="1533"/>
    </w:p>
    <w:p w14:paraId="7AE8507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）严格落实现场料具管理制度，落实料具管理人员岗位责任制</w:t>
      </w:r>
    </w:p>
    <w:p w14:paraId="3D639BE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）按施工平面布置</w:t>
      </w:r>
      <w:proofErr w:type="gramStart"/>
      <w:r>
        <w:rPr>
          <w:rFonts w:ascii="宋体" w:hAnsi="宋体" w:cs="宋体" w:hint="eastAsia"/>
          <w:szCs w:val="28"/>
        </w:rPr>
        <w:t>图明确</w:t>
      </w:r>
      <w:proofErr w:type="gramEnd"/>
      <w:r>
        <w:rPr>
          <w:rFonts w:ascii="宋体" w:hAnsi="宋体" w:cs="宋体" w:hint="eastAsia"/>
          <w:szCs w:val="28"/>
        </w:rPr>
        <w:t>的位置搭设临时仓库和料场，仓库要防潮、消防器具齐全，并安门上锁</w:t>
      </w:r>
    </w:p>
    <w:p w14:paraId="3161C404"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3</w:t>
      </w:r>
      <w:r>
        <w:rPr>
          <w:rFonts w:ascii="宋体" w:hAnsi="宋体" w:cs="宋体" w:hint="eastAsia"/>
          <w:szCs w:val="28"/>
        </w:rPr>
        <w:t>）进场材料一律要经质检员检查合格后方可入库，并按品种规格分类堆放、码放整齐，并做好标识，材料码放位置要方便收发</w:t>
      </w:r>
    </w:p>
    <w:p w14:paraId="0EA99D0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）现场按计划进料，按计划或任务书发料。所有领料单须有施工员签字方能领出，并详细填写有关记录，做好标识，便于实现跟踪控制</w:t>
      </w:r>
    </w:p>
    <w:p w14:paraId="1BF9EBA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）现场使用的材料必须有合格证，材料员要搞好材料合格证的收集工作。现场码放的材料均用标牌进行标识，注明规格、型号、数量、产地、等级及进场日期</w:t>
      </w:r>
    </w:p>
    <w:p w14:paraId="5DD19AB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）搬运材料时，要轻拿轻放，防止在搬运过程中损坏</w:t>
      </w:r>
    </w:p>
    <w:p w14:paraId="4D2A2C4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）加强对材料人员的业务培训和考核工作</w:t>
      </w:r>
    </w:p>
    <w:p w14:paraId="65F1CE6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）制定进出门规定和携带材料工具进出门的规定。在施工过程中，组织专门的半成品、成品保护队伍。施工期间，由值班经理或工长组织晚间值班巡逻。杜绝一切破坏行为和不良现象的发生。</w:t>
      </w:r>
    </w:p>
    <w:p w14:paraId="08871B42" w14:textId="77777777" w:rsidR="009E0C75" w:rsidRDefault="006110B9">
      <w:pPr>
        <w:pStyle w:val="4"/>
        <w:ind w:firstLine="562"/>
      </w:pPr>
      <w:bookmarkStart w:id="1534" w:name="_Toc300173203"/>
      <w:bookmarkStart w:id="1535" w:name="_Toc335141866"/>
      <w:bookmarkStart w:id="1536" w:name="_Toc299375354"/>
      <w:bookmarkStart w:id="1537" w:name="_Toc211718689"/>
      <w:bookmarkStart w:id="1538" w:name="_Toc248160400"/>
      <w:bookmarkStart w:id="1539" w:name="_Toc270874501"/>
      <w:bookmarkStart w:id="1540" w:name="_Toc322899280"/>
      <w:bookmarkStart w:id="1541" w:name="_Toc270884736"/>
      <w:bookmarkStart w:id="1542" w:name="_Toc270752783"/>
      <w:bookmarkStart w:id="1543" w:name="_Toc270754280"/>
      <w:bookmarkStart w:id="1544" w:name="_Toc298114259"/>
      <w:bookmarkStart w:id="1545" w:name="_Toc248115479"/>
      <w:bookmarkStart w:id="1546" w:name="_Toc270755278"/>
      <w:bookmarkStart w:id="1547" w:name="_Toc322907500"/>
      <w:bookmarkStart w:id="1548" w:name="_Toc342400744"/>
      <w:bookmarkStart w:id="1549" w:name="_Toc299696724"/>
      <w:bookmarkStart w:id="1550" w:name="_Toc298194904"/>
      <w:bookmarkStart w:id="1551" w:name="_Toc258002675"/>
      <w:bookmarkStart w:id="1552" w:name="_Toc299375976"/>
      <w:bookmarkStart w:id="1553" w:name="_Toc270874997"/>
      <w:bookmarkStart w:id="1554" w:name="_Toc243209571"/>
      <w:bookmarkStart w:id="1555" w:name="_Toc270754779"/>
      <w:bookmarkStart w:id="1556" w:name="_Toc14569"/>
      <w:bookmarkStart w:id="1557" w:name="_Toc32492"/>
      <w:bookmarkStart w:id="1558" w:name="_Toc220075227"/>
      <w:bookmarkStart w:id="1559" w:name="_Toc270753781"/>
      <w:bookmarkStart w:id="1560" w:name="_Toc303240451"/>
      <w:bookmarkStart w:id="1561" w:name="_Toc270883052"/>
      <w:bookmarkStart w:id="1562" w:name="_Toc270753282"/>
      <w:bookmarkStart w:id="1563" w:name="_Toc270056950"/>
      <w:bookmarkStart w:id="1564" w:name="_Toc270884240"/>
      <w:r>
        <w:rPr>
          <w:rFonts w:hint="eastAsia"/>
        </w:rPr>
        <w:t>6.2.2.4</w:t>
      </w:r>
      <w:r>
        <w:rPr>
          <w:rFonts w:hint="eastAsia"/>
        </w:rPr>
        <w:t>确保工期的施工机械保证措施</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14:paraId="422D7969" w14:textId="77777777" w:rsidR="009E0C75" w:rsidRDefault="006110B9">
      <w:pPr>
        <w:rPr>
          <w:rFonts w:ascii="宋体" w:hAnsi="宋体" w:cs="宋体" w:hint="eastAsia"/>
          <w:szCs w:val="28"/>
        </w:rPr>
      </w:pPr>
      <w:bookmarkStart w:id="1565" w:name="_Toc211718691"/>
      <w:bookmarkStart w:id="1566" w:name="_Toc210201830"/>
      <w:bookmarkStart w:id="1567" w:name="_Toc210246845"/>
      <w:r>
        <w:rPr>
          <w:rFonts w:ascii="宋体" w:hAnsi="宋体" w:cs="宋体" w:hint="eastAsia"/>
          <w:szCs w:val="28"/>
        </w:rPr>
        <w:t>1</w:t>
      </w:r>
      <w:r>
        <w:rPr>
          <w:rFonts w:ascii="宋体" w:hAnsi="宋体" w:cs="宋体" w:hint="eastAsia"/>
          <w:szCs w:val="28"/>
        </w:rPr>
        <w:t>、检测设备的投入计划及管理</w:t>
      </w:r>
      <w:bookmarkEnd w:id="1565"/>
      <w:bookmarkEnd w:id="1566"/>
      <w:bookmarkEnd w:id="1567"/>
    </w:p>
    <w:p w14:paraId="6597811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）投入项目的所有检测设备必须为检测合格并在有效期内。</w:t>
      </w:r>
    </w:p>
    <w:p w14:paraId="0040484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）建立台账制度，所有检测设备登记入账，标明各检测设备的检测日期、有效期及使用人。</w:t>
      </w:r>
    </w:p>
    <w:p w14:paraId="3D221F2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proofErr w:type="gramStart"/>
      <w:r>
        <w:rPr>
          <w:rFonts w:ascii="宋体" w:hAnsi="宋体" w:cs="宋体" w:hint="eastAsia"/>
          <w:szCs w:val="28"/>
        </w:rPr>
        <w:t>由资料</w:t>
      </w:r>
      <w:proofErr w:type="gramEnd"/>
      <w:r>
        <w:rPr>
          <w:rFonts w:ascii="宋体" w:hAnsi="宋体" w:cs="宋体" w:hint="eastAsia"/>
          <w:szCs w:val="28"/>
        </w:rPr>
        <w:t>管理员负责台账管理，在检测设备有效期结束前一个月发出检测通知，并对台</w:t>
      </w:r>
      <w:proofErr w:type="gramStart"/>
      <w:r>
        <w:rPr>
          <w:rFonts w:ascii="宋体" w:hAnsi="宋体" w:cs="宋体" w:hint="eastAsia"/>
          <w:szCs w:val="28"/>
        </w:rPr>
        <w:t>账及时</w:t>
      </w:r>
      <w:proofErr w:type="gramEnd"/>
      <w:r>
        <w:rPr>
          <w:rFonts w:ascii="宋体" w:hAnsi="宋体" w:cs="宋体" w:hint="eastAsia"/>
          <w:szCs w:val="28"/>
        </w:rPr>
        <w:t>更新。</w:t>
      </w:r>
    </w:p>
    <w:p w14:paraId="611277C2" w14:textId="77777777" w:rsidR="009E0C75" w:rsidRDefault="006110B9">
      <w:pPr>
        <w:rPr>
          <w:rFonts w:ascii="宋体" w:hAnsi="宋体" w:cs="宋体" w:hint="eastAsia"/>
          <w:szCs w:val="28"/>
        </w:rPr>
      </w:pPr>
      <w:bookmarkStart w:id="1568" w:name="_Toc210201831"/>
      <w:bookmarkStart w:id="1569" w:name="_Toc211718692"/>
      <w:bookmarkStart w:id="1570" w:name="_Toc210246846"/>
      <w:r>
        <w:rPr>
          <w:rFonts w:ascii="宋体" w:hAnsi="宋体" w:cs="宋体" w:hint="eastAsia"/>
          <w:szCs w:val="28"/>
        </w:rPr>
        <w:t>2</w:t>
      </w:r>
      <w:r>
        <w:rPr>
          <w:rFonts w:ascii="宋体" w:hAnsi="宋体" w:cs="宋体" w:hint="eastAsia"/>
          <w:szCs w:val="28"/>
        </w:rPr>
        <w:t>、办公设备的投入计划及管理</w:t>
      </w:r>
      <w:bookmarkEnd w:id="1568"/>
      <w:bookmarkEnd w:id="1569"/>
      <w:bookmarkEnd w:id="1570"/>
    </w:p>
    <w:p w14:paraId="1C892C1D" w14:textId="77777777" w:rsidR="009E0C75" w:rsidRDefault="006110B9">
      <w:pPr>
        <w:rPr>
          <w:rFonts w:ascii="宋体" w:hAnsi="宋体" w:cs="宋体" w:hint="eastAsia"/>
          <w:szCs w:val="28"/>
        </w:rPr>
      </w:pPr>
      <w:r>
        <w:rPr>
          <w:rFonts w:ascii="宋体" w:hAnsi="宋体" w:cs="宋体" w:hint="eastAsia"/>
          <w:szCs w:val="28"/>
        </w:rPr>
        <w:t>为了方便工程信息管理及信息的交流，项目部配备一定数量的办公设备，确保项目管理工作快速、高效的进行。</w:t>
      </w:r>
    </w:p>
    <w:p w14:paraId="556E17D2"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）办公设备定期进行检查、清洁。</w:t>
      </w:r>
    </w:p>
    <w:p w14:paraId="7B94B17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）电脑安装正版杀毒软件，及时更新，定期杀毒，确保系统正常运行。</w:t>
      </w:r>
    </w:p>
    <w:p w14:paraId="1269552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）定期对办公局域网络进行维护。</w:t>
      </w:r>
      <w:bookmarkStart w:id="1571" w:name="_Toc1807"/>
      <w:bookmarkStart w:id="1572" w:name="_Toc17074"/>
      <w:bookmarkStart w:id="1573" w:name="_Toc9996"/>
      <w:bookmarkStart w:id="1574" w:name="_Toc17174"/>
      <w:bookmarkStart w:id="1575" w:name="_Toc32748"/>
      <w:bookmarkStart w:id="1576" w:name="_Toc23876"/>
      <w:bookmarkStart w:id="1577" w:name="_Toc24120"/>
      <w:bookmarkStart w:id="1578" w:name="_Toc1916"/>
      <w:bookmarkStart w:id="1579" w:name="_Toc29917"/>
    </w:p>
    <w:p w14:paraId="6DF4D671" w14:textId="77777777" w:rsidR="009E0C75" w:rsidRDefault="006110B9">
      <w:pPr>
        <w:pStyle w:val="4"/>
        <w:ind w:firstLine="562"/>
      </w:pPr>
      <w:bookmarkStart w:id="1580" w:name="_Toc67180429"/>
      <w:bookmarkStart w:id="1581" w:name="_Toc1342"/>
      <w:bookmarkStart w:id="1582" w:name="_Toc18105"/>
      <w:bookmarkStart w:id="1583" w:name="_Toc29508"/>
      <w:bookmarkStart w:id="1584" w:name="_Toc18400"/>
      <w:bookmarkStart w:id="1585" w:name="_Toc29509"/>
      <w:bookmarkStart w:id="1586" w:name="_Toc26126"/>
      <w:bookmarkStart w:id="1587" w:name="_Toc30089"/>
      <w:bookmarkStart w:id="1588" w:name="_Toc10255"/>
      <w:bookmarkStart w:id="1589" w:name="_Toc895"/>
      <w:bookmarkStart w:id="1590" w:name="_Toc3196"/>
      <w:r>
        <w:rPr>
          <w:rFonts w:hint="eastAsia"/>
        </w:rPr>
        <w:t>6.2.2.5</w:t>
      </w:r>
      <w:r>
        <w:rPr>
          <w:rFonts w:hint="eastAsia"/>
        </w:rPr>
        <w:t>特殊季节及夜间施工保证措施</w:t>
      </w:r>
      <w:bookmarkEnd w:id="1580"/>
      <w:bookmarkEnd w:id="1581"/>
      <w:bookmarkEnd w:id="1582"/>
    </w:p>
    <w:p w14:paraId="64D39101" w14:textId="77777777" w:rsidR="009E0C75" w:rsidRDefault="006110B9">
      <w:pPr>
        <w:rPr>
          <w:rFonts w:ascii="宋体" w:hAnsi="宋体" w:cs="宋体" w:hint="eastAsia"/>
          <w:szCs w:val="28"/>
        </w:rPr>
      </w:pPr>
      <w:r>
        <w:rPr>
          <w:rFonts w:ascii="宋体" w:hAnsi="宋体" w:cs="宋体" w:hint="eastAsia"/>
          <w:szCs w:val="28"/>
        </w:rPr>
        <w:t>一、夜间施工保证措施</w:t>
      </w:r>
    </w:p>
    <w:p w14:paraId="236EB931" w14:textId="77777777" w:rsidR="009E0C75" w:rsidRDefault="006110B9">
      <w:pPr>
        <w:rPr>
          <w:rFonts w:ascii="宋体" w:hAnsi="宋体" w:cs="宋体" w:hint="eastAsia"/>
          <w:szCs w:val="28"/>
        </w:rPr>
      </w:pPr>
      <w:r>
        <w:rPr>
          <w:rFonts w:ascii="宋体" w:hAnsi="宋体" w:cs="宋体" w:hint="eastAsia"/>
          <w:szCs w:val="28"/>
        </w:rPr>
        <w:t>为保证工程的质量以及能按时完成本工程项目，一些工序将安排在夜间施工（沟槽开挖）。夜间施工将按本市有关的规定办理夜间施工许可证，并采取有效措施，确保夜间施工的工程质量及人员安全，保证土建施工单位正常施工。</w:t>
      </w:r>
    </w:p>
    <w:p w14:paraId="69C360D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、夜间施工时采用探照灯作为施工照明，保证现场有足够的照明亮度。</w:t>
      </w:r>
    </w:p>
    <w:p w14:paraId="07681D3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、噪音比较大的机械设备尽量安排在日间操作。</w:t>
      </w:r>
    </w:p>
    <w:p w14:paraId="40355E0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、加强夜间施工安全监督，避免因光线不足或疲劳困倦等因素而出现意外。</w:t>
      </w:r>
    </w:p>
    <w:p w14:paraId="5A663D30" w14:textId="77777777" w:rsidR="009E0C75" w:rsidRDefault="006110B9">
      <w:pPr>
        <w:rPr>
          <w:rFonts w:ascii="宋体" w:hAnsi="宋体" w:cs="宋体" w:hint="eastAsia"/>
          <w:szCs w:val="28"/>
        </w:rPr>
      </w:pPr>
      <w:r>
        <w:rPr>
          <w:rFonts w:ascii="宋体" w:hAnsi="宋体" w:cs="宋体" w:hint="eastAsia"/>
          <w:szCs w:val="28"/>
        </w:rPr>
        <w:t>二、特殊季节施工保证措施</w:t>
      </w:r>
    </w:p>
    <w:p w14:paraId="1F464F2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、掌握降雨趋势的中短期预报，了解掌握施工地段的汇水面积和历年水情，根据雨季特点建立相应的施工措施。</w:t>
      </w:r>
    </w:p>
    <w:p w14:paraId="67584B0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、施工场地提前作好排水系统并保持通畅。做好机械及电器设备的防雨防雷措施，在车道易滑路段做好防滑措施工作，避免雨天车辆行走出现意外事故。小型管理用房内外设置排水沟，使场内的</w:t>
      </w:r>
      <w:proofErr w:type="gramStart"/>
      <w:r>
        <w:rPr>
          <w:rFonts w:ascii="宋体" w:hAnsi="宋体" w:cs="宋体" w:hint="eastAsia"/>
          <w:szCs w:val="28"/>
        </w:rPr>
        <w:t>不</w:t>
      </w:r>
      <w:proofErr w:type="gramEnd"/>
      <w:r>
        <w:rPr>
          <w:rFonts w:ascii="宋体" w:hAnsi="宋体" w:cs="宋体" w:hint="eastAsia"/>
          <w:szCs w:val="28"/>
        </w:rPr>
        <w:t>积水。</w:t>
      </w:r>
    </w:p>
    <w:p w14:paraId="4143825E"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、雨季施工时的质量保证措施：钢筋要用枕木或木方、</w:t>
      </w:r>
      <w:proofErr w:type="gramStart"/>
      <w:r>
        <w:rPr>
          <w:rFonts w:ascii="宋体" w:hAnsi="宋体" w:cs="宋体" w:hint="eastAsia"/>
          <w:szCs w:val="28"/>
        </w:rPr>
        <w:t>地垄等架高</w:t>
      </w:r>
      <w:proofErr w:type="gramEnd"/>
      <w:r>
        <w:rPr>
          <w:rFonts w:ascii="宋体" w:hAnsi="宋体" w:cs="宋体" w:hint="eastAsia"/>
          <w:szCs w:val="28"/>
        </w:rPr>
        <w:t>，禁止钻，禁止沾泥、生锈。雨季应经常测定石子、砂子、粉煤灰的含水率，</w:t>
      </w:r>
      <w:r>
        <w:rPr>
          <w:rFonts w:ascii="宋体" w:hAnsi="宋体" w:cs="宋体" w:hint="eastAsia"/>
          <w:szCs w:val="28"/>
        </w:rPr>
        <w:lastRenderedPageBreak/>
        <w:t>及时调整配合比，保证质量。浇筑混凝土应尽量避免在雨天进行，在浇筑过程中如遇到大雨时应立即停止作业，把施工缝留设在合理位置，并对已浇筑混凝土用塑料薄膜进行覆盖，雨后清净施工缝处的松动石子、浮浆、积水等，同</w:t>
      </w:r>
      <w:proofErr w:type="gramStart"/>
      <w:r>
        <w:rPr>
          <w:rFonts w:ascii="宋体" w:hAnsi="宋体" w:cs="宋体" w:hint="eastAsia"/>
          <w:szCs w:val="28"/>
        </w:rPr>
        <w:t>砼</w:t>
      </w:r>
      <w:proofErr w:type="gramEnd"/>
      <w:r>
        <w:rPr>
          <w:rFonts w:ascii="宋体" w:hAnsi="宋体" w:cs="宋体" w:hint="eastAsia"/>
          <w:szCs w:val="28"/>
        </w:rPr>
        <w:t>强度配比的砂浆，然后继续浇筑混凝土。</w:t>
      </w:r>
    </w:p>
    <w:p w14:paraId="55ED31C7" w14:textId="77777777" w:rsidR="009E0C75" w:rsidRDefault="006110B9">
      <w:pPr>
        <w:pStyle w:val="4"/>
        <w:ind w:firstLine="562"/>
      </w:pPr>
      <w:bookmarkStart w:id="1591" w:name="_Toc15005"/>
      <w:bookmarkStart w:id="1592" w:name="_Toc29126"/>
      <w:r>
        <w:rPr>
          <w:rFonts w:hint="eastAsia"/>
        </w:rPr>
        <w:t>6.2.2.6</w:t>
      </w:r>
      <w:r>
        <w:rPr>
          <w:rFonts w:hint="eastAsia"/>
        </w:rPr>
        <w:t>职能体制保证措施</w:t>
      </w:r>
      <w:bookmarkEnd w:id="1591"/>
      <w:bookmarkEnd w:id="1592"/>
    </w:p>
    <w:p w14:paraId="079B9323" w14:textId="77777777" w:rsidR="009E0C75" w:rsidRDefault="006110B9">
      <w:bookmarkStart w:id="1593" w:name="_Toc63262073"/>
      <w:bookmarkStart w:id="1594" w:name="_Toc18585"/>
      <w:bookmarkStart w:id="1595" w:name="_Toc67180427"/>
      <w:bookmarkStart w:id="1596" w:name="_Toc20270"/>
      <w:r>
        <w:rPr>
          <w:rFonts w:hint="eastAsia"/>
        </w:rPr>
        <w:t>(1)</w:t>
      </w:r>
      <w:r>
        <w:rPr>
          <w:rFonts w:hint="eastAsia"/>
        </w:rPr>
        <w:t>明确组织架构，强化职责分工</w:t>
      </w:r>
    </w:p>
    <w:p w14:paraId="76685225" w14:textId="77777777" w:rsidR="009E0C75" w:rsidRDefault="006110B9">
      <w:r>
        <w:rPr>
          <w:rFonts w:hint="eastAsia"/>
        </w:rPr>
        <w:t>项目实行项目经理负责制，由项目经理统筹管理，技术负责人、质量负责人、安全负责人等职能岗位相互协作，形成以“决策层—管理层—执行层”为核心的组织体系。各职能部门职责清晰、权限明确，确保从决策到执行的每个环节均有责任主体。例如，技术部门专责施工方案及技术指导，质量部门专责质量监督与检验，安全部门专责安全控制与隐患排查。通过岗位责任书及考核制度，使每个岗位均有明确的目标和评价标准，避免职能交叉或缺位。</w:t>
      </w:r>
    </w:p>
    <w:p w14:paraId="1B244AA2" w14:textId="77777777" w:rsidR="009E0C75" w:rsidRDefault="006110B9">
      <w:r>
        <w:rPr>
          <w:rFonts w:hint="eastAsia"/>
        </w:rPr>
        <w:t>(2)</w:t>
      </w:r>
      <w:r>
        <w:rPr>
          <w:rFonts w:hint="eastAsia"/>
        </w:rPr>
        <w:t>健全制度体系，规范运行流程</w:t>
      </w:r>
    </w:p>
    <w:p w14:paraId="5A4FDF9F" w14:textId="77777777" w:rsidR="009E0C75" w:rsidRDefault="006110B9">
      <w:r>
        <w:rPr>
          <w:rFonts w:hint="eastAsia"/>
        </w:rPr>
        <w:t>建立以制度为核心的管理体制，包括技术管理制度、质量控制制度、安全环保制度、信息报送制度等。通过标准化的工作流程，明确各职能部门的操作规范。例如，施工方案审批必须经过“编制—审核—批准—交底”四个环节质量检查遵循“自检—互检—专检—验收”的程序。所有流程形成文件化和数字化记录，以便追溯和改进。同时，设立定期例会和专项协调会制度，保证信息在职能部门之间高效传递和闭环管理。</w:t>
      </w:r>
    </w:p>
    <w:p w14:paraId="4542CE7F" w14:textId="77777777" w:rsidR="009E0C75" w:rsidRDefault="006110B9">
      <w:r>
        <w:rPr>
          <w:rFonts w:hint="eastAsia"/>
        </w:rPr>
        <w:t>(3)</w:t>
      </w:r>
      <w:r>
        <w:rPr>
          <w:rFonts w:hint="eastAsia"/>
        </w:rPr>
        <w:t>强化协同机制，提高综合管理效能</w:t>
      </w:r>
    </w:p>
    <w:p w14:paraId="2EF8C204" w14:textId="77777777" w:rsidR="009E0C75" w:rsidRDefault="006110B9">
      <w:r>
        <w:rPr>
          <w:rFonts w:hint="eastAsia"/>
        </w:rPr>
        <w:t>职能体制不仅要求各部门独立履责，更强调跨部门的协作。通过设立</w:t>
      </w:r>
      <w:r>
        <w:rPr>
          <w:rFonts w:hint="eastAsia"/>
        </w:rPr>
        <w:lastRenderedPageBreak/>
        <w:t>项目管理平台，实现技术、质量、安全、成本等信息的共享通过联合检查、交叉评审等方式，提高发现问题和解决问题的效率。例如，技术部门在制定施工方案时邀请质量和安全部门提前参与评审，确保施工方法兼顾质量标准和安全要求。对于跨专业的问题，实行“首问负责制”，由首个接触问题的职能部门牵头组织协调，避免推诿和延误。</w:t>
      </w:r>
    </w:p>
    <w:p w14:paraId="1837F22A" w14:textId="77777777" w:rsidR="009E0C75" w:rsidRDefault="006110B9">
      <w:r>
        <w:rPr>
          <w:rFonts w:hint="eastAsia"/>
        </w:rPr>
        <w:t>(4)</w:t>
      </w:r>
      <w:r>
        <w:rPr>
          <w:rFonts w:hint="eastAsia"/>
        </w:rPr>
        <w:t>绩效考核与激励约束并重</w:t>
      </w:r>
    </w:p>
    <w:p w14:paraId="3551FF83" w14:textId="77777777" w:rsidR="009E0C75" w:rsidRDefault="006110B9">
      <w:r>
        <w:rPr>
          <w:rFonts w:hint="eastAsia"/>
        </w:rPr>
        <w:t>将项目目标分解到各职能部门，建立“责任目标—考核指标—奖惩措施”一体化的绩效机制。质量、进度、安全、成本等核心指标均量化到部门和个人，考核结果与奖惩直接挂钩。例如，质量管理部门的考核指标包括一次验收合格率和返工</w:t>
      </w:r>
      <w:proofErr w:type="gramStart"/>
      <w:r>
        <w:rPr>
          <w:rFonts w:hint="eastAsia"/>
        </w:rPr>
        <w:t>率技术</w:t>
      </w:r>
      <w:proofErr w:type="gramEnd"/>
      <w:r>
        <w:rPr>
          <w:rFonts w:hint="eastAsia"/>
        </w:rPr>
        <w:t>部门的指标包括施工方案优化率和技术创新应用情况。通过正向激励（如技术创新奖励）和负向约束（如重大失误追责），促进职能部门履责尽职，形成高效有序的管理氛围。</w:t>
      </w:r>
    </w:p>
    <w:p w14:paraId="25C41EA8" w14:textId="77777777" w:rsidR="009E0C75" w:rsidRDefault="006110B9">
      <w:r>
        <w:rPr>
          <w:rFonts w:hint="eastAsia"/>
        </w:rPr>
        <w:t>(5)</w:t>
      </w:r>
      <w:r>
        <w:rPr>
          <w:rFonts w:hint="eastAsia"/>
        </w:rPr>
        <w:t>持续改进，构建动态优化机制</w:t>
      </w:r>
    </w:p>
    <w:p w14:paraId="6FD8D33E" w14:textId="77777777" w:rsidR="009E0C75" w:rsidRDefault="006110B9">
      <w:r>
        <w:rPr>
          <w:rFonts w:hint="eastAsia"/>
        </w:rPr>
        <w:t>职能体制需具备动态调整和持续改进的能力。通过定期组织内部审核、外部评估及总结会，识别管理过程中的薄弱环节通过引入先进管理工具（如</w:t>
      </w:r>
      <w:r>
        <w:rPr>
          <w:rFonts w:hint="eastAsia"/>
        </w:rPr>
        <w:t>BIM</w:t>
      </w:r>
      <w:r>
        <w:rPr>
          <w:rFonts w:hint="eastAsia"/>
        </w:rPr>
        <w:t>、</w:t>
      </w:r>
      <w:r>
        <w:rPr>
          <w:rFonts w:hint="eastAsia"/>
        </w:rPr>
        <w:t>ERP</w:t>
      </w:r>
      <w:r>
        <w:rPr>
          <w:rFonts w:hint="eastAsia"/>
        </w:rPr>
        <w:t>系统），提升信息化和精细化管理水平通过吸收现场经验反馈，优化职能部门的设置和工作方式。例如，</w:t>
      </w:r>
      <w:proofErr w:type="gramStart"/>
      <w:r>
        <w:rPr>
          <w:rFonts w:hint="eastAsia"/>
        </w:rPr>
        <w:t>若施工</w:t>
      </w:r>
      <w:proofErr w:type="gramEnd"/>
      <w:r>
        <w:rPr>
          <w:rFonts w:hint="eastAsia"/>
        </w:rPr>
        <w:t>中发现某类问题频发，可临时成立专项小组，由相关职能部门联合攻关，待问题解决后形成制度化经验。最终实现职能体制的迭代升级，使其与项目实际需求保持高度适配。</w:t>
      </w:r>
    </w:p>
    <w:p w14:paraId="6C2CE4E9" w14:textId="77777777" w:rsidR="009E0C75" w:rsidRDefault="006110B9">
      <w:pPr>
        <w:pStyle w:val="4"/>
        <w:ind w:firstLine="562"/>
      </w:pPr>
      <w:r>
        <w:rPr>
          <w:rFonts w:hint="eastAsia"/>
        </w:rPr>
        <w:t>6.2.2.7</w:t>
      </w:r>
      <w:r>
        <w:rPr>
          <w:rFonts w:hint="eastAsia"/>
        </w:rPr>
        <w:t>制度保证措施</w:t>
      </w:r>
      <w:bookmarkEnd w:id="1593"/>
      <w:bookmarkEnd w:id="1594"/>
      <w:bookmarkEnd w:id="1595"/>
      <w:bookmarkEnd w:id="1596"/>
    </w:p>
    <w:p w14:paraId="1156B45C" w14:textId="77777777" w:rsidR="009E0C75" w:rsidRDefault="006110B9">
      <w:pPr>
        <w:rPr>
          <w:rFonts w:ascii="宋体" w:hAnsi="宋体" w:cs="宋体" w:hint="eastAsia"/>
          <w:szCs w:val="28"/>
        </w:rPr>
      </w:pPr>
      <w:r>
        <w:rPr>
          <w:rFonts w:ascii="宋体" w:hAnsi="宋体" w:cs="宋体" w:hint="eastAsia"/>
          <w:szCs w:val="28"/>
        </w:rPr>
        <w:t>一、后勤工作保证</w:t>
      </w:r>
    </w:p>
    <w:p w14:paraId="4651EEA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、做好职工思想教育工作，关心群众生活，提高食堂饭菜质量，夏季</w:t>
      </w:r>
      <w:r>
        <w:rPr>
          <w:rFonts w:ascii="宋体" w:hAnsi="宋体" w:cs="宋体" w:hint="eastAsia"/>
          <w:szCs w:val="28"/>
        </w:rPr>
        <w:lastRenderedPageBreak/>
        <w:t>做好防暑降温工作，及时供应茶水、饮料和绿豆汤，冬季做好职工宿舍的保温取暖工作。</w:t>
      </w:r>
    </w:p>
    <w:p w14:paraId="503E916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、搞好现场文明施工，做好工地宣传和开展各种娱乐活动，创造良好的工作和生活环境，增强职工的凝聚力，形成一个团结、紧张、奋发向上的工作局面。</w:t>
      </w:r>
    </w:p>
    <w:p w14:paraId="0B5E0B58"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、开展劳动竞赛，建立奖励制度，精神鼓励与物资奖励相结合，激励施工管理人员和操作工人的生产劳动积极性。</w:t>
      </w:r>
    </w:p>
    <w:p w14:paraId="31E5F567" w14:textId="77777777" w:rsidR="009E0C75" w:rsidRDefault="006110B9">
      <w:pPr>
        <w:rPr>
          <w:rFonts w:ascii="宋体" w:hAnsi="宋体" w:cs="宋体" w:hint="eastAsia"/>
          <w:szCs w:val="28"/>
        </w:rPr>
      </w:pPr>
      <w:r>
        <w:rPr>
          <w:rFonts w:ascii="宋体" w:hAnsi="宋体" w:cs="宋体" w:hint="eastAsia"/>
          <w:szCs w:val="28"/>
        </w:rPr>
        <w:t>二</w:t>
      </w:r>
      <w:r>
        <w:rPr>
          <w:rFonts w:ascii="宋体" w:hAnsi="宋体" w:cs="宋体" w:hint="eastAsia"/>
          <w:szCs w:val="28"/>
        </w:rPr>
        <w:t>、统一管理的保障</w:t>
      </w:r>
    </w:p>
    <w:p w14:paraId="5E04405D"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对工期计划管理、控制和协调，要求各业施工队根据合同工期，按照工程总体进度计划编制专业施工进度计划、月、周进度计划计划程送我司，并结合总体进度计划安排，适时插入，并确定上报业主及监理方的日期。</w:t>
      </w:r>
    </w:p>
    <w:p w14:paraId="642628B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专业进度计划、月进度计划应包括与之相应的配套计划，包括设计进度计划、设备材料供应计划、机械设备使用和投入计划、施工条件落实计划、技术准备工作计划、质量检验控制计划、安全消防控制计划、工程</w:t>
      </w:r>
      <w:proofErr w:type="gramStart"/>
      <w:r>
        <w:rPr>
          <w:rFonts w:ascii="宋体" w:hAnsi="宋体" w:cs="宋体" w:hint="eastAsia"/>
          <w:szCs w:val="28"/>
        </w:rPr>
        <w:t>款资金</w:t>
      </w:r>
      <w:proofErr w:type="gramEnd"/>
      <w:r>
        <w:rPr>
          <w:rFonts w:ascii="宋体" w:hAnsi="宋体" w:cs="宋体" w:hint="eastAsia"/>
          <w:szCs w:val="28"/>
        </w:rPr>
        <w:t>计划等配套计划以及施工工序。</w:t>
      </w:r>
    </w:p>
    <w:p w14:paraId="26F4FB21"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、周计划包含施工生产进度计划、劳动力、机械设备使用和投入计划、设备材料进场计划和施工条件落实计划等关键配套计划以及上周计划完成情况及分析。</w:t>
      </w:r>
    </w:p>
    <w:p w14:paraId="1F52E42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、日计划，包括当天工程施工完成情况及分析，第二天计划安排，存在的主要问题和所需的主要施工条件、现场资源和机械设备、当天材料进场安排等。</w:t>
      </w:r>
    </w:p>
    <w:p w14:paraId="4A066FDF" w14:textId="77777777" w:rsidR="009E0C75" w:rsidRDefault="006110B9">
      <w:pPr>
        <w:rPr>
          <w:rFonts w:ascii="宋体" w:hAnsi="宋体" w:cs="宋体" w:hint="eastAsia"/>
          <w:szCs w:val="28"/>
        </w:rPr>
      </w:pPr>
      <w:r>
        <w:rPr>
          <w:rFonts w:ascii="宋体" w:hAnsi="宋体" w:cs="宋体" w:hint="eastAsia"/>
          <w:szCs w:val="28"/>
        </w:rPr>
        <w:lastRenderedPageBreak/>
        <w:t>5</w:t>
      </w:r>
      <w:r>
        <w:rPr>
          <w:rFonts w:ascii="宋体" w:hAnsi="宋体" w:cs="宋体" w:hint="eastAsia"/>
          <w:szCs w:val="28"/>
        </w:rPr>
        <w:t>、计划落实与实施：通过项目经理部的统一计划协调和每月、每周、每日的施工生产计划协调会，对计划进行组织、安排、检查督促和落实。按照合同要求，明确责任和责任单位（或责任人）、明确内容和任务、明确完成时间，确立计划调整程序。</w:t>
      </w:r>
    </w:p>
    <w:p w14:paraId="73FEAC74"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发挥综合协调管理的优势，对各专业队进行有效的组织、管理、协调和控制。我们将以合约为控制手段，以总控计划为依据，发挥综合协调管理的优势，利用我们长期以来所形成的管理手册对各专业队进行组织、协调、管理和控制，在计划工期、质量、安全、文明施工、成品保护、物资管理、技术管理、资料管理、合约管理、工程款支付等方面建立了一整套管理规定，我们将全面协调、组织、控制，调整、规范各专业队行为，高效地实现让设计、监理、尤其是让业主满意的工程目标。</w:t>
      </w:r>
    </w:p>
    <w:p w14:paraId="0C2AD44E"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加强与业主、监理、设计方的合作与协调，积极主动地为业主服务。我公司将从工程大局出发，积极协调为主的工作，包括处理好与行政主管部门及工程各方的配合与协调，使现场发生的任何问题都能够及时地、快捷地解决，为工程创造出良好的环境条件。</w:t>
      </w:r>
    </w:p>
    <w:p w14:paraId="621F790B" w14:textId="77777777" w:rsidR="009E0C75" w:rsidRDefault="006110B9">
      <w:pPr>
        <w:rPr>
          <w:rFonts w:ascii="宋体" w:hAnsi="宋体" w:cs="宋体" w:hint="eastAsia"/>
          <w:szCs w:val="28"/>
        </w:rPr>
      </w:pPr>
      <w:r>
        <w:rPr>
          <w:rFonts w:ascii="宋体" w:hAnsi="宋体" w:cs="宋体" w:hint="eastAsia"/>
          <w:szCs w:val="28"/>
        </w:rPr>
        <w:t>四、夏秋农忙期间劳动力的保证</w:t>
      </w:r>
    </w:p>
    <w:p w14:paraId="6C738A7D" w14:textId="77777777" w:rsidR="009E0C75" w:rsidRDefault="006110B9">
      <w:pPr>
        <w:rPr>
          <w:rFonts w:ascii="宋体" w:hAnsi="宋体" w:cs="宋体" w:hint="eastAsia"/>
          <w:szCs w:val="28"/>
        </w:rPr>
      </w:pPr>
      <w:r>
        <w:rPr>
          <w:rFonts w:ascii="宋体" w:hAnsi="宋体" w:cs="宋体" w:hint="eastAsia"/>
          <w:szCs w:val="28"/>
        </w:rPr>
        <w:t>工程施工如遇农忙，农民工大部分将回家，这就对施工进度造成了极大的影响，但是农忙收种是农村的关键季节，在计划中考虑到了农忙季节的影响因素，为了减少或者杜绝农民工在农忙季节回家的现象，减少因人员不足而影响工期，同时做以下工作安排及制定以下措施：</w:t>
      </w:r>
    </w:p>
    <w:p w14:paraId="2794C20A"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、农忙季节的工作安排</w:t>
      </w:r>
    </w:p>
    <w:p w14:paraId="10E4D16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）联系多支与我公司常年合作的，成建制的劳务队伍，在劳动力方</w:t>
      </w:r>
      <w:r>
        <w:rPr>
          <w:rFonts w:ascii="宋体" w:hAnsi="宋体" w:cs="宋体" w:hint="eastAsia"/>
          <w:szCs w:val="28"/>
        </w:rPr>
        <w:lastRenderedPageBreak/>
        <w:t>面形成数量上的规模，一方面可在施工中有选择的使用，不必因一时的人员上的困难而是工程进度放缓，另一方面在农忙季节整合未走的劳动力，可解决因农忙而出现的劳动力短缺问题的问题。保证在短时间内赶到现场进行施工的预备劳动力与所需劳动力人数基本持平，保证部分劳动力需求量大的分部工程，在施工时缺少劳动力，对于部分回家的农民工要分批次回家，尽可能的合理安排好，减少农忙季节对施工进度的影响，避免因农忙回家务农的人员过多而影响工程的正常进行，确保工期进度。</w:t>
      </w:r>
    </w:p>
    <w:p w14:paraId="35411E4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）要求各施工班组长要做好农忙</w:t>
      </w:r>
      <w:proofErr w:type="gramStart"/>
      <w:r>
        <w:rPr>
          <w:rFonts w:ascii="宋体" w:hAnsi="宋体" w:cs="宋体" w:hint="eastAsia"/>
          <w:szCs w:val="28"/>
        </w:rPr>
        <w:t>期间保勤</w:t>
      </w:r>
      <w:proofErr w:type="gramEnd"/>
      <w:r>
        <w:rPr>
          <w:rFonts w:ascii="宋体" w:hAnsi="宋体" w:cs="宋体" w:hint="eastAsia"/>
          <w:szCs w:val="28"/>
        </w:rPr>
        <w:t>工作的合理安排，做好广大农民工的思想工作，及时了解农民工的思想动态，及时解决农民工的后顾之忧，使农民工能够全身心的投入到生产上来，确保生产顺利进行。制定农忙季节的小段施工计划，每一周一计划，实行奖罚制度，完成者奖，拖后者罚，</w:t>
      </w:r>
      <w:proofErr w:type="gramStart"/>
      <w:r>
        <w:rPr>
          <w:rFonts w:ascii="宋体" w:hAnsi="宋体" w:cs="宋体" w:hint="eastAsia"/>
          <w:szCs w:val="28"/>
        </w:rPr>
        <w:t>同奖同罚</w:t>
      </w:r>
      <w:proofErr w:type="gramEnd"/>
      <w:r>
        <w:rPr>
          <w:rFonts w:ascii="宋体" w:hAnsi="宋体" w:cs="宋体" w:hint="eastAsia"/>
          <w:szCs w:val="28"/>
        </w:rPr>
        <w:t>。加强考勤，不定期地对在岗人员进行检查，并将考勤情况与劳动收益挂钩。做好农忙前施工队伍的选择，根据施工组织设计及进度计划的要求，满足农忙施工需要，确保各节点和全部工程按期竣工。农忙前由相关部门查清施工队伍人数，安排具有高素质施工队伍签订施工任务合同，制定奖罚措施，确保劳动力不减员。</w:t>
      </w:r>
    </w:p>
    <w:p w14:paraId="1E3256F1"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增加农民工农忙季节的工资，根据工种不同适当增加农民工的农忙补贴，至少保证农民工所增加的工资部分能够支付租赁收割机械的费用，做到既能达到麦收的目的，又能留下工作，还可以节省路费，减少农民工的经济负担，使之从经济上得到实惠，自愿留下。</w:t>
      </w:r>
    </w:p>
    <w:p w14:paraId="0C3E1F4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）发挥农民工地域性的特点和农民工多是来自同一地区甚至同一县、同一村的特点，发动带头人做农民工家庭的思想工作，使之能够安心工作。</w:t>
      </w:r>
    </w:p>
    <w:p w14:paraId="46431527"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5</w:t>
      </w:r>
      <w:r>
        <w:rPr>
          <w:rFonts w:ascii="宋体" w:hAnsi="宋体" w:cs="宋体" w:hint="eastAsia"/>
          <w:szCs w:val="28"/>
        </w:rPr>
        <w:t>）加强备料工作，做好物资储备，保证农忙期间施工材料的供应。砂石等地材应在农忙前组织定货，按施工进度计划安排储备好大量材料，确保农忙季节需要。</w:t>
      </w:r>
    </w:p>
    <w:p w14:paraId="168F46A6"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农忙保勤措施</w:t>
      </w:r>
      <w:proofErr w:type="gramEnd"/>
    </w:p>
    <w:p w14:paraId="1195FAB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）农忙前做好工人的思想工作，宣传工程的重要性，加强集体观念，从主观上调动农民工积极性。</w:t>
      </w:r>
    </w:p>
    <w:p w14:paraId="41C0F37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在农忙季节，合理调配和平衡施工力量，加大机械投入。实行加班加点，条件允许的项目，昼夜施工，加班费翻番，加强后勤保障的方法。合理安排生产，必要时补充力量，采取一切可利用的因素，确保工程进度。</w:t>
      </w:r>
    </w:p>
    <w:p w14:paraId="2249B9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）在加班加点保进度的同时，认真安排好农忙期间职工的休息和饮食，不能过分延长职工的工作时间，保证工人的健康，避免出现战斗性减员的情况发生。</w:t>
      </w:r>
    </w:p>
    <w:p w14:paraId="01521173" w14:textId="77777777" w:rsidR="009E0C75" w:rsidRDefault="006110B9">
      <w:pPr>
        <w:pStyle w:val="3"/>
        <w:ind w:firstLine="562"/>
      </w:pPr>
      <w:bookmarkStart w:id="1597" w:name="_Toc5402"/>
      <w:bookmarkStart w:id="1598" w:name="_Toc1288"/>
      <w:bookmarkStart w:id="1599" w:name="_Toc23759"/>
      <w:r>
        <w:rPr>
          <w:rFonts w:hint="eastAsia"/>
        </w:rPr>
        <w:t>6.2.3</w:t>
      </w:r>
      <w:r>
        <w:rPr>
          <w:rFonts w:hint="eastAsia"/>
        </w:rPr>
        <w:t>进度保证措施</w:t>
      </w:r>
      <w:bookmarkEnd w:id="1583"/>
      <w:bookmarkEnd w:id="1584"/>
      <w:bookmarkEnd w:id="1585"/>
      <w:bookmarkEnd w:id="1586"/>
      <w:bookmarkEnd w:id="1587"/>
      <w:bookmarkEnd w:id="1588"/>
      <w:bookmarkEnd w:id="1589"/>
      <w:bookmarkEnd w:id="1590"/>
      <w:bookmarkEnd w:id="1597"/>
      <w:bookmarkEnd w:id="1598"/>
      <w:bookmarkEnd w:id="1599"/>
    </w:p>
    <w:p w14:paraId="4474264B" w14:textId="77777777" w:rsidR="009E0C75" w:rsidRDefault="006110B9">
      <w:pPr>
        <w:pStyle w:val="4"/>
        <w:ind w:firstLine="562"/>
      </w:pPr>
      <w:bookmarkStart w:id="1600" w:name="_Toc298147708"/>
      <w:bookmarkStart w:id="1601" w:name="_Toc322899257"/>
      <w:bookmarkStart w:id="1602" w:name="_Toc297607581"/>
      <w:bookmarkStart w:id="1603" w:name="_Toc300173180"/>
      <w:bookmarkStart w:id="1604" w:name="_Toc1659"/>
      <w:bookmarkStart w:id="1605" w:name="_Toc298148818"/>
      <w:bookmarkStart w:id="1606" w:name="_Toc298174320"/>
      <w:bookmarkStart w:id="1607" w:name="_Toc299696701"/>
      <w:bookmarkStart w:id="1608" w:name="_Toc342400721"/>
      <w:bookmarkStart w:id="1609" w:name="_Toc298148078"/>
      <w:bookmarkStart w:id="1610" w:name="_Toc335141843"/>
      <w:bookmarkStart w:id="1611" w:name="_Toc19550"/>
      <w:bookmarkStart w:id="1612" w:name="_Toc322907477"/>
      <w:bookmarkStart w:id="1613" w:name="_Toc303240428"/>
      <w:r>
        <w:rPr>
          <w:rFonts w:hint="eastAsia"/>
        </w:rPr>
        <w:t>6.2.3.1</w:t>
      </w:r>
      <w:r>
        <w:rPr>
          <w:rFonts w:hint="eastAsia"/>
        </w:rPr>
        <w:t>进场准备</w:t>
      </w:r>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14:paraId="36EDE9F5" w14:textId="77777777" w:rsidR="009E0C75" w:rsidRDefault="006110B9">
      <w:pPr>
        <w:rPr>
          <w:rFonts w:ascii="宋体" w:hAnsi="宋体" w:cs="宋体" w:hint="eastAsia"/>
          <w:szCs w:val="28"/>
        </w:rPr>
      </w:pPr>
      <w:r>
        <w:rPr>
          <w:rFonts w:ascii="宋体" w:hAnsi="宋体" w:cs="宋体" w:hint="eastAsia"/>
          <w:szCs w:val="28"/>
        </w:rPr>
        <w:t>如我公司能有幸中标，在工程开工前准备包括项目管理机构及人员，劳务的选择，机械设备的投入，施工安排，市场的调研，施工组织和技术方案的研究和优选等。进场后立即着手进行现场平面布置、临水临电布设，劳动力和机械设备的进场、各种施工证件的办理、施工进度的安排等。</w:t>
      </w:r>
    </w:p>
    <w:p w14:paraId="603531B8" w14:textId="77777777" w:rsidR="009E0C75" w:rsidRDefault="006110B9">
      <w:pPr>
        <w:pStyle w:val="4"/>
        <w:ind w:firstLine="562"/>
      </w:pPr>
      <w:bookmarkStart w:id="1614" w:name="_Toc322907478"/>
      <w:bookmarkStart w:id="1615" w:name="_Toc298148819"/>
      <w:bookmarkStart w:id="1616" w:name="_Toc298148079"/>
      <w:bookmarkStart w:id="1617" w:name="_Toc1291"/>
      <w:bookmarkStart w:id="1618" w:name="_Toc322899258"/>
      <w:bookmarkStart w:id="1619" w:name="_Toc299696702"/>
      <w:bookmarkStart w:id="1620" w:name="_Toc300173181"/>
      <w:bookmarkStart w:id="1621" w:name="_Toc298147709"/>
      <w:bookmarkStart w:id="1622" w:name="_Toc298174321"/>
      <w:bookmarkStart w:id="1623" w:name="_Toc24047"/>
      <w:bookmarkStart w:id="1624" w:name="_Toc303240429"/>
      <w:bookmarkStart w:id="1625" w:name="_Toc297607582"/>
      <w:bookmarkStart w:id="1626" w:name="_Toc335141844"/>
      <w:bookmarkStart w:id="1627" w:name="_Toc342400722"/>
      <w:r>
        <w:rPr>
          <w:rFonts w:hint="eastAsia"/>
        </w:rPr>
        <w:t>6.2.3.2</w:t>
      </w:r>
      <w:r>
        <w:rPr>
          <w:rFonts w:hint="eastAsia"/>
        </w:rPr>
        <w:t>施工计划编制形式</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14:paraId="73C15840" w14:textId="77777777" w:rsidR="009E0C75" w:rsidRDefault="006110B9">
      <w:pPr>
        <w:jc w:val="both"/>
        <w:rPr>
          <w:rFonts w:ascii="宋体" w:hAnsi="宋体" w:cs="宋体" w:hint="eastAsia"/>
          <w:szCs w:val="28"/>
        </w:rPr>
      </w:pPr>
      <w:r>
        <w:rPr>
          <w:rFonts w:ascii="宋体" w:hAnsi="宋体" w:cs="宋体" w:hint="eastAsia"/>
          <w:szCs w:val="28"/>
        </w:rPr>
        <w:t>为科学合理地安排施工先后顺序以及充分说明工程施工计划安排情况，采取三级</w:t>
      </w:r>
      <w:r>
        <w:rPr>
          <w:rFonts w:ascii="宋体" w:hAnsi="宋体" w:cs="宋体" w:hint="eastAsia"/>
          <w:szCs w:val="28"/>
        </w:rPr>
        <w:t>计划管理方法。</w:t>
      </w:r>
    </w:p>
    <w:p w14:paraId="5B638B7B" w14:textId="77777777" w:rsidR="009E0C75" w:rsidRDefault="006110B9">
      <w:pPr>
        <w:jc w:val="both"/>
        <w:rPr>
          <w:rFonts w:ascii="宋体" w:hAnsi="宋体" w:cs="宋体" w:hint="eastAsia"/>
          <w:szCs w:val="28"/>
        </w:rPr>
      </w:pPr>
      <w:r>
        <w:rPr>
          <w:rFonts w:ascii="宋体" w:hAnsi="宋体" w:cs="宋体" w:hint="eastAsia"/>
          <w:szCs w:val="28"/>
        </w:rPr>
        <w:t>一级总体控制计划</w:t>
      </w:r>
    </w:p>
    <w:p w14:paraId="14EACDD2" w14:textId="77777777" w:rsidR="009E0C75" w:rsidRDefault="006110B9">
      <w:pPr>
        <w:jc w:val="both"/>
        <w:rPr>
          <w:rFonts w:ascii="宋体" w:hAnsi="宋体" w:cs="宋体" w:hint="eastAsia"/>
          <w:szCs w:val="28"/>
        </w:rPr>
      </w:pPr>
      <w:r>
        <w:rPr>
          <w:rFonts w:ascii="宋体" w:hAnsi="宋体" w:cs="宋体" w:hint="eastAsia"/>
          <w:szCs w:val="28"/>
        </w:rPr>
        <w:lastRenderedPageBreak/>
        <w:t>专业工程的阶段控制目标，采用计算机进行计划管理，实现对各专业工程计划实施监控及动态管理。</w:t>
      </w:r>
    </w:p>
    <w:p w14:paraId="0EE6A67E" w14:textId="77777777" w:rsidR="009E0C75" w:rsidRDefault="006110B9">
      <w:pPr>
        <w:jc w:val="both"/>
        <w:rPr>
          <w:rFonts w:ascii="宋体" w:hAnsi="宋体" w:cs="宋体" w:hint="eastAsia"/>
          <w:szCs w:val="28"/>
        </w:rPr>
      </w:pPr>
      <w:r>
        <w:rPr>
          <w:rFonts w:ascii="宋体" w:hAnsi="宋体" w:cs="宋体" w:hint="eastAsia"/>
          <w:szCs w:val="28"/>
        </w:rPr>
        <w:t>二级进度计划</w:t>
      </w:r>
    </w:p>
    <w:p w14:paraId="418DE1E7" w14:textId="77777777" w:rsidR="009E0C75" w:rsidRDefault="006110B9">
      <w:pPr>
        <w:jc w:val="both"/>
        <w:rPr>
          <w:rFonts w:ascii="宋体" w:hAnsi="宋体" w:cs="宋体" w:hint="eastAsia"/>
          <w:szCs w:val="28"/>
        </w:rPr>
      </w:pPr>
      <w:r>
        <w:rPr>
          <w:rFonts w:ascii="宋体" w:hAnsi="宋体" w:cs="宋体" w:hint="eastAsia"/>
          <w:szCs w:val="28"/>
        </w:rPr>
        <w:t>以一级进度计划为依据，进一步地分解一级进度控制计划，进行流水施工和交叉施工的计划安排，提供给业主、监理和专业施工队伍及其基层管理人员，具体控制每一个分项工程在各个流水段的工序工期。</w:t>
      </w:r>
    </w:p>
    <w:p w14:paraId="7B20223F" w14:textId="77777777" w:rsidR="009E0C75" w:rsidRDefault="006110B9">
      <w:pPr>
        <w:jc w:val="both"/>
        <w:rPr>
          <w:rFonts w:ascii="宋体" w:hAnsi="宋体" w:cs="宋体" w:hint="eastAsia"/>
          <w:szCs w:val="28"/>
        </w:rPr>
      </w:pPr>
      <w:r>
        <w:rPr>
          <w:rFonts w:ascii="宋体" w:hAnsi="宋体" w:cs="宋体" w:hint="eastAsia"/>
          <w:szCs w:val="28"/>
        </w:rPr>
        <w:t>周进度计划</w:t>
      </w:r>
    </w:p>
    <w:p w14:paraId="1ACEC818" w14:textId="77777777" w:rsidR="009E0C75" w:rsidRDefault="006110B9">
      <w:pPr>
        <w:jc w:val="both"/>
        <w:rPr>
          <w:rFonts w:ascii="宋体" w:hAnsi="宋体" w:cs="宋体" w:hint="eastAsia"/>
          <w:szCs w:val="28"/>
        </w:rPr>
      </w:pPr>
      <w:r>
        <w:rPr>
          <w:rFonts w:ascii="宋体" w:hAnsi="宋体" w:cs="宋体" w:hint="eastAsia"/>
          <w:szCs w:val="28"/>
        </w:rPr>
        <w:t>以周作业计划安排工程施工，并进行检查、分析和计划安排。通过周计划确保阶段计划、阶段计划确保总体控制计划的控制</w:t>
      </w:r>
      <w:r>
        <w:rPr>
          <w:rFonts w:ascii="宋体" w:hAnsi="宋体" w:cs="宋体" w:hint="eastAsia"/>
          <w:szCs w:val="28"/>
        </w:rPr>
        <w:t>手段，</w:t>
      </w:r>
      <w:proofErr w:type="gramStart"/>
      <w:r>
        <w:rPr>
          <w:rFonts w:ascii="宋体" w:hAnsi="宋体" w:cs="宋体" w:hint="eastAsia"/>
          <w:szCs w:val="28"/>
        </w:rPr>
        <w:t>使阶段</w:t>
      </w:r>
      <w:proofErr w:type="gramEnd"/>
      <w:r>
        <w:rPr>
          <w:rFonts w:ascii="宋体" w:hAnsi="宋体" w:cs="宋体" w:hint="eastAsia"/>
          <w:szCs w:val="28"/>
        </w:rPr>
        <w:t>目标计划考核分解到每一周。</w:t>
      </w:r>
    </w:p>
    <w:p w14:paraId="09DF0847" w14:textId="77777777" w:rsidR="009E0C75" w:rsidRDefault="006110B9">
      <w:pPr>
        <w:rPr>
          <w:rFonts w:ascii="宋体" w:hAnsi="宋体" w:cs="宋体" w:hint="eastAsia"/>
          <w:szCs w:val="28"/>
        </w:rPr>
      </w:pPr>
      <w:r>
        <w:rPr>
          <w:rFonts w:ascii="宋体" w:hAnsi="宋体" w:cs="宋体" w:hint="eastAsia"/>
          <w:szCs w:val="28"/>
        </w:rPr>
        <w:t>计划管理均采用计算机专业软件进行动态管理，实现预期的进度目标，达到控制工程进度的目的。</w:t>
      </w:r>
    </w:p>
    <w:p w14:paraId="4C4D512D" w14:textId="77777777" w:rsidR="009E0C75" w:rsidRDefault="006110B9">
      <w:pPr>
        <w:pStyle w:val="4"/>
        <w:ind w:firstLine="562"/>
      </w:pPr>
      <w:bookmarkStart w:id="1628" w:name="_Toc303240430"/>
      <w:bookmarkStart w:id="1629" w:name="_Toc298174322"/>
      <w:bookmarkStart w:id="1630" w:name="_Toc335141845"/>
      <w:bookmarkStart w:id="1631" w:name="_Toc342400723"/>
      <w:bookmarkStart w:id="1632" w:name="_Toc300173182"/>
      <w:bookmarkStart w:id="1633" w:name="_Toc298148080"/>
      <w:bookmarkStart w:id="1634" w:name="_Toc322899259"/>
      <w:bookmarkStart w:id="1635" w:name="_Toc441"/>
      <w:bookmarkStart w:id="1636" w:name="_Toc299696703"/>
      <w:bookmarkStart w:id="1637" w:name="_Toc322907479"/>
      <w:bookmarkStart w:id="1638" w:name="_Toc24871"/>
      <w:bookmarkStart w:id="1639" w:name="_Toc298147710"/>
      <w:bookmarkStart w:id="1640" w:name="_Toc298148820"/>
      <w:r>
        <w:rPr>
          <w:rFonts w:hint="eastAsia"/>
        </w:rPr>
        <w:t>6.2.3.3</w:t>
      </w:r>
      <w:r>
        <w:rPr>
          <w:rFonts w:hint="eastAsia"/>
        </w:rPr>
        <w:t>进度控制方法</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14:paraId="4D300CD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、内部协调是指项目经理部根据进度计划对各部门、班组之间进行协调。</w:t>
      </w:r>
    </w:p>
    <w:p w14:paraId="476906EB" w14:textId="77777777" w:rsidR="009E0C75" w:rsidRDefault="006110B9">
      <w:pPr>
        <w:rPr>
          <w:rFonts w:ascii="宋体" w:hAnsi="宋体" w:cs="宋体" w:hint="eastAsia"/>
          <w:szCs w:val="28"/>
        </w:rPr>
      </w:pPr>
      <w:r>
        <w:rPr>
          <w:rFonts w:ascii="宋体" w:hAnsi="宋体" w:cs="宋体" w:hint="eastAsia"/>
          <w:szCs w:val="28"/>
        </w:rPr>
        <w:t>根据总施工进度计划编制：</w:t>
      </w:r>
    </w:p>
    <w:p w14:paraId="233B406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）分部分项施工进度计划</w:t>
      </w:r>
    </w:p>
    <w:p w14:paraId="3322CA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）周作业计划。</w:t>
      </w:r>
      <w:bookmarkStart w:id="1641" w:name="_Toc342400724"/>
      <w:bookmarkStart w:id="1642" w:name="_Toc335141846"/>
      <w:bookmarkStart w:id="1643" w:name="_Toc298148081"/>
      <w:bookmarkStart w:id="1644" w:name="_Toc298148821"/>
      <w:bookmarkStart w:id="1645" w:name="_Toc298147711"/>
      <w:bookmarkStart w:id="1646" w:name="_Toc300173183"/>
      <w:bookmarkStart w:id="1647" w:name="_Toc322907480"/>
      <w:bookmarkStart w:id="1648" w:name="_Toc322899260"/>
      <w:bookmarkStart w:id="1649" w:name="_Toc298174323"/>
      <w:bookmarkStart w:id="1650" w:name="_Toc299696704"/>
      <w:bookmarkStart w:id="1651" w:name="_Toc303240431"/>
      <w:bookmarkStart w:id="1652" w:name="_Toc16281"/>
    </w:p>
    <w:p w14:paraId="58B4AA86" w14:textId="77777777" w:rsidR="009E0C75" w:rsidRDefault="006110B9">
      <w:pPr>
        <w:pStyle w:val="4"/>
        <w:ind w:firstLine="562"/>
      </w:pPr>
      <w:bookmarkStart w:id="1653" w:name="_Toc9689"/>
      <w:r>
        <w:rPr>
          <w:rFonts w:hint="eastAsia"/>
        </w:rPr>
        <w:t>6.2.3.4</w:t>
      </w:r>
      <w:r>
        <w:rPr>
          <w:rFonts w:hint="eastAsia"/>
        </w:rPr>
        <w:t>进度控制措施</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14:paraId="25FEAAE7"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、工前准备</w:t>
      </w:r>
    </w:p>
    <w:p w14:paraId="35EF19B0" w14:textId="77777777" w:rsidR="009E0C75" w:rsidRDefault="006110B9">
      <w:pPr>
        <w:rPr>
          <w:rFonts w:ascii="宋体" w:hAnsi="宋体" w:cs="宋体" w:hint="eastAsia"/>
          <w:szCs w:val="28"/>
        </w:rPr>
      </w:pPr>
      <w:r>
        <w:rPr>
          <w:rFonts w:ascii="宋体" w:hAnsi="宋体" w:cs="宋体" w:hint="eastAsia"/>
          <w:szCs w:val="28"/>
        </w:rPr>
        <w:t>在工程施工前做好开工前的各项准备工作，如：组建经验丰富、功能齐全、精干实效的现场指挥管理机构选择配备基本素养好、技能水平高、</w:t>
      </w:r>
      <w:r>
        <w:rPr>
          <w:rFonts w:ascii="宋体" w:hAnsi="宋体" w:cs="宋体" w:hint="eastAsia"/>
          <w:szCs w:val="28"/>
        </w:rPr>
        <w:lastRenderedPageBreak/>
        <w:t>综合能力强、协调配合得力的施工队伍筹备资金、组织采购基础材料等。确保工程能够顺利开工按时保质保量完成。</w:t>
      </w:r>
    </w:p>
    <w:p w14:paraId="30B95080"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、现场勘察</w:t>
      </w:r>
    </w:p>
    <w:p w14:paraId="505216FD" w14:textId="77777777" w:rsidR="009E0C75" w:rsidRDefault="006110B9">
      <w:pPr>
        <w:rPr>
          <w:rFonts w:ascii="宋体" w:hAnsi="宋体" w:cs="宋体" w:hint="eastAsia"/>
          <w:szCs w:val="28"/>
        </w:rPr>
      </w:pPr>
      <w:r>
        <w:rPr>
          <w:rFonts w:ascii="宋体" w:hAnsi="宋体" w:cs="宋体" w:hint="eastAsia"/>
          <w:szCs w:val="28"/>
        </w:rPr>
        <w:t>组织有关人员进行现场勘察，熟悉施工现场环境，部署施工平面布置，结合实际研读图纸，制定施工进度计划的具体实施细则。</w:t>
      </w:r>
    </w:p>
    <w:p w14:paraId="7848D59A"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、机具配备</w:t>
      </w:r>
    </w:p>
    <w:p w14:paraId="1D377227" w14:textId="77777777" w:rsidR="009E0C75" w:rsidRDefault="006110B9">
      <w:pPr>
        <w:rPr>
          <w:rFonts w:ascii="宋体" w:hAnsi="宋体" w:cs="宋体" w:hint="eastAsia"/>
          <w:szCs w:val="28"/>
        </w:rPr>
      </w:pPr>
      <w:r>
        <w:rPr>
          <w:rFonts w:ascii="宋体" w:hAnsi="宋体" w:cs="宋体" w:hint="eastAsia"/>
          <w:szCs w:val="28"/>
        </w:rPr>
        <w:t>配备完整的施工机具、设备，并在施工过程根据实际需要随时调整补充，机械设备定期维修保养，机具经常检查，使之始终保持正常工作状态。</w:t>
      </w:r>
    </w:p>
    <w:p w14:paraId="732309B9"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、机具选择</w:t>
      </w:r>
    </w:p>
    <w:p w14:paraId="2238E9F5" w14:textId="77777777" w:rsidR="009E0C75" w:rsidRDefault="006110B9">
      <w:pPr>
        <w:rPr>
          <w:rFonts w:ascii="宋体" w:hAnsi="宋体" w:cs="宋体" w:hint="eastAsia"/>
          <w:szCs w:val="28"/>
        </w:rPr>
      </w:pPr>
      <w:r>
        <w:rPr>
          <w:rFonts w:ascii="宋体" w:hAnsi="宋体" w:cs="宋体" w:hint="eastAsia"/>
          <w:szCs w:val="28"/>
        </w:rPr>
        <w:t>施工机械设备的选用，必须综合考虑施工现场的条件、机械设备性能、施工工艺和方法、施工组织与管理、建筑技术经济等各种因素进行多方案比较，是指装备合理、配套使用、有机联系，以充分发挥机械设备的效能，以获得较好的综合经济效益。</w:t>
      </w:r>
    </w:p>
    <w:p w14:paraId="7C741745"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、动力保障</w:t>
      </w:r>
    </w:p>
    <w:p w14:paraId="0CADA5E9" w14:textId="77777777" w:rsidR="009E0C75" w:rsidRDefault="006110B9">
      <w:pPr>
        <w:rPr>
          <w:rFonts w:ascii="宋体" w:hAnsi="宋体" w:cs="宋体" w:hint="eastAsia"/>
          <w:szCs w:val="28"/>
        </w:rPr>
      </w:pPr>
      <w:r>
        <w:rPr>
          <w:rFonts w:ascii="宋体" w:hAnsi="宋体" w:cs="宋体" w:hint="eastAsia"/>
          <w:szCs w:val="28"/>
        </w:rPr>
        <w:t>现场动力</w:t>
      </w:r>
      <w:proofErr w:type="gramStart"/>
      <w:r>
        <w:rPr>
          <w:rFonts w:ascii="宋体" w:hAnsi="宋体" w:cs="宋体" w:hint="eastAsia"/>
          <w:szCs w:val="28"/>
        </w:rPr>
        <w:t>电必须</w:t>
      </w:r>
      <w:proofErr w:type="gramEnd"/>
      <w:r>
        <w:rPr>
          <w:rFonts w:ascii="宋体" w:hAnsi="宋体" w:cs="宋体" w:hint="eastAsia"/>
          <w:szCs w:val="28"/>
        </w:rPr>
        <w:t>保障正常供给。施工中使用的电力、燃油要保障供给。发现故障及时进行排除，争取在最短时间内恢复正常生产，以保证施工的正常进行。</w:t>
      </w:r>
    </w:p>
    <w:p w14:paraId="7CC28839"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、材料控制</w:t>
      </w:r>
    </w:p>
    <w:p w14:paraId="4DF0F5D5" w14:textId="77777777" w:rsidR="009E0C75" w:rsidRDefault="006110B9">
      <w:pPr>
        <w:rPr>
          <w:rFonts w:ascii="宋体" w:hAnsi="宋体" w:cs="宋体" w:hint="eastAsia"/>
          <w:szCs w:val="28"/>
        </w:rPr>
      </w:pPr>
      <w:r>
        <w:rPr>
          <w:rFonts w:ascii="宋体" w:hAnsi="宋体" w:cs="宋体" w:hint="eastAsia"/>
          <w:szCs w:val="28"/>
        </w:rPr>
        <w:t>材料员必须严格按设计要求采购质量合格的各类材料，标识标牌及时与甲方、监理、设计进行沟通、封样，并随时控制主要材料的库存量，根据施工进度和库存情况及时补充短缺材料，不致影响施工。需要复检的材料，应有齐全的复检资料建档备案。</w:t>
      </w:r>
    </w:p>
    <w:p w14:paraId="3013C16C" w14:textId="77777777" w:rsidR="009E0C75" w:rsidRDefault="006110B9">
      <w:pPr>
        <w:rPr>
          <w:rFonts w:ascii="宋体" w:hAnsi="宋体" w:cs="宋体" w:hint="eastAsia"/>
          <w:szCs w:val="28"/>
        </w:rPr>
      </w:pPr>
      <w:r>
        <w:rPr>
          <w:rFonts w:ascii="宋体" w:hAnsi="宋体" w:cs="宋体" w:hint="eastAsia"/>
          <w:szCs w:val="28"/>
        </w:rPr>
        <w:lastRenderedPageBreak/>
        <w:t>7</w:t>
      </w:r>
      <w:r>
        <w:rPr>
          <w:rFonts w:ascii="宋体" w:hAnsi="宋体" w:cs="宋体" w:hint="eastAsia"/>
          <w:szCs w:val="28"/>
        </w:rPr>
        <w:t>、半成品及成品保护</w:t>
      </w:r>
    </w:p>
    <w:p w14:paraId="00F02C4C" w14:textId="77777777" w:rsidR="009E0C75" w:rsidRDefault="006110B9">
      <w:pPr>
        <w:rPr>
          <w:rFonts w:ascii="宋体" w:hAnsi="宋体" w:cs="宋体" w:hint="eastAsia"/>
          <w:szCs w:val="28"/>
        </w:rPr>
      </w:pPr>
      <w:r>
        <w:rPr>
          <w:rFonts w:ascii="宋体" w:hAnsi="宋体" w:cs="宋体" w:hint="eastAsia"/>
          <w:szCs w:val="28"/>
        </w:rPr>
        <w:t>对已完项目的成品、半成品采用切实可行的措施加以保护，必要时可设置专人看管，以免遭到损坏。如有损坏，立即修整恢复，保证后继工序的正常进行。</w:t>
      </w:r>
    </w:p>
    <w:p w14:paraId="18E00DD8"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、施工工序控制</w:t>
      </w:r>
    </w:p>
    <w:p w14:paraId="667FCDB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）事先进行分析，搞好预控工作。</w:t>
      </w:r>
    </w:p>
    <w:p w14:paraId="5003DE4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）严格遵守工艺规程。</w:t>
      </w:r>
    </w:p>
    <w:p w14:paraId="3F7419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）主动控制工序活动条件（操作者、材料、机械、施工方法和环境因素等）保证每道工序质量正常、稳定。</w:t>
      </w:r>
    </w:p>
    <w:p w14:paraId="63F0C7F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）及时检验，掌握工序质量动态，发现问题，立即处理，满足规范和标准要求。</w:t>
      </w:r>
    </w:p>
    <w:p w14:paraId="2734C8F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）将重点和薄弱环节进行重点控制和强化管理。</w:t>
      </w:r>
    </w:p>
    <w:p w14:paraId="2F0F85D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）搞好</w:t>
      </w:r>
      <w:r>
        <w:rPr>
          <w:rFonts w:ascii="宋体" w:hAnsi="宋体" w:cs="宋体" w:hint="eastAsia"/>
          <w:szCs w:val="28"/>
        </w:rPr>
        <w:t>PDCA</w:t>
      </w:r>
      <w:r>
        <w:rPr>
          <w:rFonts w:ascii="宋体" w:hAnsi="宋体" w:cs="宋体" w:hint="eastAsia"/>
          <w:szCs w:val="28"/>
        </w:rPr>
        <w:t>循环管理（计划、施工、检查、总结）。</w:t>
      </w:r>
    </w:p>
    <w:p w14:paraId="018DC96C" w14:textId="77777777" w:rsidR="009E0C75" w:rsidRDefault="006110B9">
      <w:pPr>
        <w:rPr>
          <w:rFonts w:ascii="宋体" w:hAnsi="宋体" w:cs="宋体" w:hint="eastAsia"/>
          <w:szCs w:val="28"/>
        </w:rPr>
      </w:pPr>
      <w:r>
        <w:rPr>
          <w:rFonts w:ascii="宋体" w:hAnsi="宋体" w:cs="宋体" w:hint="eastAsia"/>
          <w:szCs w:val="28"/>
        </w:rPr>
        <w:t>安排可进行场外加工的基础上进行场外加工、制作。</w:t>
      </w:r>
    </w:p>
    <w:p w14:paraId="3774D893" w14:textId="77777777" w:rsidR="009E0C75" w:rsidRDefault="006110B9">
      <w:pPr>
        <w:rPr>
          <w:rFonts w:ascii="宋体" w:hAnsi="宋体" w:cs="宋体" w:hint="eastAsia"/>
          <w:szCs w:val="28"/>
        </w:rPr>
      </w:pPr>
      <w:r>
        <w:rPr>
          <w:rFonts w:ascii="宋体" w:hAnsi="宋体" w:cs="宋体" w:hint="eastAsia"/>
          <w:szCs w:val="28"/>
        </w:rPr>
        <w:t>发现与其他的工序有矛盾，或配合有困难时，马上安排协商和落实施工工序。</w:t>
      </w:r>
    </w:p>
    <w:p w14:paraId="18A55CEB" w14:textId="77777777" w:rsidR="009E0C75" w:rsidRDefault="006110B9">
      <w:pPr>
        <w:rPr>
          <w:rFonts w:ascii="宋体" w:hAnsi="宋体" w:cs="宋体" w:hint="eastAsia"/>
          <w:szCs w:val="28"/>
        </w:rPr>
      </w:pPr>
      <w:r>
        <w:rPr>
          <w:rFonts w:ascii="宋体" w:hAnsi="宋体" w:cs="宋体" w:hint="eastAsia"/>
          <w:szCs w:val="28"/>
        </w:rPr>
        <w:t>针对工程特点，采用分段考虑流水施工方法，减少技术间歇对主要基础上集中力量，突击重点，加快施工进度。</w:t>
      </w:r>
    </w:p>
    <w:p w14:paraId="1AEA5653" w14:textId="77777777" w:rsidR="009E0C75" w:rsidRDefault="006110B9">
      <w:pPr>
        <w:rPr>
          <w:rFonts w:ascii="宋体" w:hAnsi="宋体" w:cs="宋体" w:hint="eastAsia"/>
          <w:szCs w:val="28"/>
        </w:rPr>
      </w:pPr>
      <w:r>
        <w:rPr>
          <w:rFonts w:ascii="宋体" w:hAnsi="宋体" w:cs="宋体" w:hint="eastAsia"/>
          <w:szCs w:val="28"/>
        </w:rPr>
        <w:t>利用微机推行全面计划管理，配合控制总工程进度，建立主要形象进度控制关，运用网络计划跟踪技术和动态管理方法。</w:t>
      </w:r>
    </w:p>
    <w:p w14:paraId="2AFE7569" w14:textId="77777777" w:rsidR="009E0C75" w:rsidRDefault="006110B9">
      <w:pPr>
        <w:pStyle w:val="4"/>
        <w:ind w:firstLine="562"/>
      </w:pPr>
      <w:bookmarkStart w:id="1654" w:name="_Toc19048"/>
      <w:bookmarkStart w:id="1655" w:name="_Toc21297"/>
      <w:r>
        <w:rPr>
          <w:rFonts w:hint="eastAsia"/>
        </w:rPr>
        <w:t>6.2.3.5</w:t>
      </w:r>
      <w:r>
        <w:rPr>
          <w:rFonts w:hint="eastAsia"/>
        </w:rPr>
        <w:t>资源保证施工进度措施</w:t>
      </w:r>
      <w:bookmarkEnd w:id="1654"/>
      <w:bookmarkEnd w:id="1655"/>
    </w:p>
    <w:p w14:paraId="7EEB0D0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、人力资源保证措施</w:t>
      </w:r>
    </w:p>
    <w:p w14:paraId="1A5F446C"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）针对项目，我公司选派出有丰富的同类工程施工经验的项目经理和有丰富施工经验的项目管理人员组成项目部，选拔优秀的专业的施工队伍，并由项目经理统一领导完成本工程的施工任务。</w:t>
      </w:r>
    </w:p>
    <w:p w14:paraId="53D0A15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）专业项目部和劳动力队伍选择，实行公开招标，择优选择，以满足工程工期、质量和安全等需要。</w:t>
      </w:r>
    </w:p>
    <w:p w14:paraId="05CAC36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）严格</w:t>
      </w:r>
      <w:proofErr w:type="gramStart"/>
      <w:r>
        <w:rPr>
          <w:rFonts w:ascii="宋体" w:hAnsi="宋体" w:cs="宋体" w:hint="eastAsia"/>
          <w:szCs w:val="28"/>
        </w:rPr>
        <w:t>审查参施的</w:t>
      </w:r>
      <w:proofErr w:type="gramEnd"/>
      <w:r>
        <w:rPr>
          <w:rFonts w:ascii="宋体" w:hAnsi="宋体" w:cs="宋体" w:hint="eastAsia"/>
          <w:szCs w:val="28"/>
        </w:rPr>
        <w:t>队伍、劳务队伍资质及施工能力、技术实力，优选队伍及劳务队伍。加强对劳务技术骨干的岗前培训、班前教育，使其了解本工程相关技术难点，掌握施工技能及规范要求，确保技术娴熟、施工熟练。根据各施工区段工程特点、工程量、重要性，合理调配劳动力，充分运用人力资源。在各班组间建立竞争机制，组织劳动竞赛，赛进度、赛质量、赛安全，奖优罚劣，促进施工生产。</w:t>
      </w:r>
    </w:p>
    <w:p w14:paraId="4EB7FC3F" w14:textId="77777777" w:rsidR="009E0C75" w:rsidRDefault="006110B9">
      <w:pPr>
        <w:rPr>
          <w:rFonts w:ascii="宋体" w:hAnsi="宋体" w:cs="宋体" w:hint="eastAsia"/>
          <w:szCs w:val="28"/>
        </w:rPr>
      </w:pPr>
      <w:bookmarkStart w:id="1656" w:name="_Toc112423260"/>
      <w:bookmarkStart w:id="1657" w:name="_Toc55721574"/>
      <w:bookmarkStart w:id="1658" w:name="_Toc56678827"/>
      <w:bookmarkStart w:id="1659" w:name="_Toc55656796"/>
      <w:r>
        <w:rPr>
          <w:rFonts w:ascii="宋体" w:hAnsi="宋体" w:cs="宋体" w:hint="eastAsia"/>
          <w:szCs w:val="28"/>
        </w:rPr>
        <w:t>2</w:t>
      </w:r>
      <w:r>
        <w:rPr>
          <w:rFonts w:ascii="宋体" w:hAnsi="宋体" w:cs="宋体" w:hint="eastAsia"/>
          <w:szCs w:val="28"/>
        </w:rPr>
        <w:t>、材料保障</w:t>
      </w:r>
      <w:bookmarkEnd w:id="1656"/>
      <w:bookmarkEnd w:id="1657"/>
      <w:bookmarkEnd w:id="1658"/>
      <w:bookmarkEnd w:id="1659"/>
    </w:p>
    <w:p w14:paraId="0354D9F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）通过招标，选择合格材料、成品、半成品供货商，严格考察其资质水平、生产能力、供货能力、技术实力和企业信誉。</w:t>
      </w:r>
    </w:p>
    <w:p w14:paraId="693A09A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）提前做好材料、成品、半成品翻样、</w:t>
      </w:r>
      <w:proofErr w:type="gramStart"/>
      <w:r>
        <w:rPr>
          <w:rFonts w:ascii="宋体" w:hAnsi="宋体" w:cs="宋体" w:hint="eastAsia"/>
          <w:szCs w:val="28"/>
        </w:rPr>
        <w:t>提料并委托</w:t>
      </w:r>
      <w:proofErr w:type="gramEnd"/>
      <w:r>
        <w:rPr>
          <w:rFonts w:ascii="宋体" w:hAnsi="宋体" w:cs="宋体" w:hint="eastAsia"/>
          <w:szCs w:val="28"/>
        </w:rPr>
        <w:t>加工。</w:t>
      </w:r>
    </w:p>
    <w:p w14:paraId="7292403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）加强对材料的入场检验，严禁不符合要求的材料应用于工程，发现不合格品按有关要求及时清退，杜绝返工现象的发生。</w:t>
      </w:r>
    </w:p>
    <w:p w14:paraId="6FB64CF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）加强进场材料的管理，合理规划存放场地及调剂材料使用，尽量减少材料倒运及停工待料。</w:t>
      </w:r>
    </w:p>
    <w:p w14:paraId="3FB317DD" w14:textId="77777777" w:rsidR="009E0C75" w:rsidRDefault="006110B9">
      <w:pPr>
        <w:rPr>
          <w:rFonts w:ascii="宋体" w:hAnsi="宋体" w:cs="宋体" w:hint="eastAsia"/>
          <w:szCs w:val="28"/>
        </w:rPr>
      </w:pPr>
      <w:bookmarkStart w:id="1660" w:name="_Toc112423261"/>
      <w:r>
        <w:rPr>
          <w:rFonts w:ascii="宋体" w:hAnsi="宋体" w:cs="宋体" w:hint="eastAsia"/>
          <w:szCs w:val="28"/>
        </w:rPr>
        <w:t>3</w:t>
      </w:r>
      <w:r>
        <w:rPr>
          <w:rFonts w:ascii="宋体" w:hAnsi="宋体" w:cs="宋体" w:hint="eastAsia"/>
          <w:szCs w:val="28"/>
        </w:rPr>
        <w:t>、机械设备保障</w:t>
      </w:r>
      <w:bookmarkEnd w:id="1660"/>
    </w:p>
    <w:p w14:paraId="54A7506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）科学选用机械设备，提高机械化程度，保证“合理、科学、经济”的原则来满足施工需要。</w:t>
      </w:r>
    </w:p>
    <w:p w14:paraId="31C548F4"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）加强机械设备的维修保养，充分发挥机械设备的使用效率和功效，加快施工进度。</w:t>
      </w:r>
    </w:p>
    <w:p w14:paraId="788C8CE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）根据施工进度及机械设备需求计划，提前安排中、小型机械、机具设备进场。</w:t>
      </w:r>
    </w:p>
    <w:p w14:paraId="430793ED" w14:textId="77777777" w:rsidR="009E0C75" w:rsidRDefault="006110B9">
      <w:pPr>
        <w:rPr>
          <w:rFonts w:ascii="宋体" w:hAnsi="宋体" w:cs="宋体" w:hint="eastAsia"/>
          <w:szCs w:val="28"/>
        </w:rPr>
      </w:pPr>
      <w:bookmarkStart w:id="1661" w:name="_Toc234064303"/>
      <w:bookmarkStart w:id="1662" w:name="_Toc234081669"/>
      <w:r>
        <w:rPr>
          <w:rFonts w:ascii="宋体" w:hAnsi="宋体" w:cs="宋体" w:hint="eastAsia"/>
          <w:szCs w:val="28"/>
        </w:rPr>
        <w:t>4</w:t>
      </w:r>
      <w:r>
        <w:rPr>
          <w:rFonts w:ascii="宋体" w:hAnsi="宋体" w:cs="宋体" w:hint="eastAsia"/>
          <w:szCs w:val="28"/>
        </w:rPr>
        <w:t>、各种资源的组织协调保证措施</w:t>
      </w:r>
      <w:bookmarkEnd w:id="1661"/>
      <w:bookmarkEnd w:id="1662"/>
    </w:p>
    <w:p w14:paraId="14C2C28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严格审查队伍、劳务队伍资质及施工能力、技术实力，优选有类似工程施工经验、技术水平高、善于打硬仗的队伍及劳务队伍。加强对劳务队技术骨干的岗前培训、班前教育，使其了解项目相关技术难点，掌握施工技能及规范要求，确保技术娴熟、施工熟练根据计划安排，合理调配劳动力，避免劳力不足或窝工浪费。</w:t>
      </w:r>
    </w:p>
    <w:p w14:paraId="0EAE010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）结合工程特点，科学选用机械设备，满足施工需要。加强机械设备的维修保养，充分发挥机械设备的使用效率，加快施工进度。</w:t>
      </w:r>
    </w:p>
    <w:p w14:paraId="446920C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通过招标选择合格材料供应商及成品、半成品供货商，严格考察其生产能力、供货能力、技术实力。提前做好材料、成品、半成品翻样、提料及委托加工。加强对材料的入场检验，严禁不符合要求的材料应用于工程。加强进场材料的管理，合理规划存放场地及调剂材料使用，避免材料多次倒运及停工待料。</w:t>
      </w:r>
    </w:p>
    <w:p w14:paraId="101C8DC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）工程资金专款专用，严禁挪作他用。项目部将设立专门账户，</w:t>
      </w:r>
      <w:r>
        <w:rPr>
          <w:rFonts w:ascii="宋体" w:hAnsi="宋体" w:cs="宋体" w:hint="eastAsia"/>
          <w:szCs w:val="28"/>
        </w:rPr>
        <w:t>保证专款专用。</w:t>
      </w:r>
    </w:p>
    <w:p w14:paraId="3278BAD4" w14:textId="77777777" w:rsidR="009E0C75" w:rsidRDefault="006110B9">
      <w:pPr>
        <w:pStyle w:val="4"/>
        <w:ind w:firstLine="562"/>
      </w:pPr>
      <w:bookmarkStart w:id="1663" w:name="_Toc298174325"/>
      <w:bookmarkStart w:id="1664" w:name="_Toc300173185"/>
      <w:bookmarkStart w:id="1665" w:name="_Toc335141848"/>
      <w:bookmarkStart w:id="1666" w:name="_Toc298148823"/>
      <w:bookmarkStart w:id="1667" w:name="_Toc298147713"/>
      <w:bookmarkStart w:id="1668" w:name="_Toc299696706"/>
      <w:bookmarkStart w:id="1669" w:name="_Toc298148083"/>
      <w:bookmarkStart w:id="1670" w:name="_Toc322899262"/>
      <w:bookmarkStart w:id="1671" w:name="_Toc322907482"/>
      <w:bookmarkStart w:id="1672" w:name="_Toc342400726"/>
      <w:bookmarkStart w:id="1673" w:name="_Toc19388"/>
      <w:bookmarkStart w:id="1674" w:name="_Toc5619"/>
      <w:bookmarkStart w:id="1675" w:name="_Toc303240433"/>
      <w:r>
        <w:rPr>
          <w:rFonts w:hint="eastAsia"/>
        </w:rPr>
        <w:t>6.2.3.6</w:t>
      </w:r>
      <w:r>
        <w:rPr>
          <w:rFonts w:hint="eastAsia"/>
        </w:rPr>
        <w:t>保证施工进度的几个方面</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14:paraId="5CA42A2F"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、组织机构方面</w:t>
      </w:r>
    </w:p>
    <w:p w14:paraId="20F33EBE" w14:textId="77777777" w:rsidR="009E0C75" w:rsidRDefault="006110B9">
      <w:pPr>
        <w:rPr>
          <w:rFonts w:ascii="宋体" w:hAnsi="宋体" w:cs="宋体" w:hint="eastAsia"/>
          <w:szCs w:val="28"/>
        </w:rPr>
      </w:pPr>
      <w:r>
        <w:rPr>
          <w:rFonts w:ascii="宋体" w:hAnsi="宋体" w:cs="宋体" w:hint="eastAsia"/>
          <w:szCs w:val="28"/>
        </w:rPr>
        <w:t>由公司主要领导担任项目指挥，选调优秀管理人员组成项目经理部，</w:t>
      </w:r>
      <w:r>
        <w:rPr>
          <w:rFonts w:ascii="宋体" w:hAnsi="宋体" w:cs="宋体" w:hint="eastAsia"/>
          <w:szCs w:val="28"/>
        </w:rPr>
        <w:lastRenderedPageBreak/>
        <w:t>对工程实行计划、组织、协调、控制、监督和指挥职能，同时派出技术过硬，吃苦的施工队伍，确保高标准地完成施工任务。</w:t>
      </w:r>
    </w:p>
    <w:p w14:paraId="2EBAC78E"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、总体管理与协作方面</w:t>
      </w:r>
    </w:p>
    <w:p w14:paraId="4E8665D5"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强化项目部内部管理人员效率与协调，增强与业主的联系，加强对施工队、专业单位的控制和与各个供货商的协作，并明确各方各个人的职责分工，减少扯皮现象，争取将围绕本工程建设的各方各个人员充分调动统一，共同完成工期总目标。</w:t>
      </w:r>
    </w:p>
    <w:p w14:paraId="14FD6EA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）加强例会制度，解决矛盾、协调关系，保证按照施工进度计划进行。</w:t>
      </w:r>
    </w:p>
    <w:p w14:paraId="598AC11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、利用网络计划工具，进行计划滚动控制</w:t>
      </w:r>
    </w:p>
    <w:p w14:paraId="3B1DEFE3" w14:textId="77777777" w:rsidR="009E0C75" w:rsidRDefault="006110B9">
      <w:pPr>
        <w:rPr>
          <w:rFonts w:ascii="宋体" w:hAnsi="宋体" w:cs="宋体" w:hint="eastAsia"/>
          <w:szCs w:val="28"/>
        </w:rPr>
      </w:pPr>
      <w:r>
        <w:rPr>
          <w:rFonts w:ascii="宋体" w:hAnsi="宋体" w:cs="宋体" w:hint="eastAsia"/>
          <w:szCs w:val="28"/>
        </w:rPr>
        <w:t>利用网络计划项目管理软件编制详细的项目计划，并每</w:t>
      </w:r>
      <w:proofErr w:type="gramStart"/>
      <w:r>
        <w:rPr>
          <w:rFonts w:ascii="宋体" w:hAnsi="宋体" w:cs="宋体" w:hint="eastAsia"/>
          <w:szCs w:val="28"/>
        </w:rPr>
        <w:t>周调整</w:t>
      </w:r>
      <w:proofErr w:type="gramEnd"/>
      <w:r>
        <w:rPr>
          <w:rFonts w:ascii="宋体" w:hAnsi="宋体" w:cs="宋体" w:hint="eastAsia"/>
          <w:szCs w:val="28"/>
        </w:rPr>
        <w:t>一次。</w:t>
      </w:r>
    </w:p>
    <w:p w14:paraId="0688A638"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、加强计划控制的严肃性</w:t>
      </w:r>
    </w:p>
    <w:p w14:paraId="435D622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）加强计划管理，强化生产指挥。一切生产活动，都应严格纳入计划管理之中，通过合理的组织调度，保证工程按计划进行，全面完成施工任务。</w:t>
      </w:r>
    </w:p>
    <w:p w14:paraId="708B214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）工程进度严格按总进度计划网络图组织施工，要抓住施工进度计划中的关键工序和关键路线，它是决定工期的关键。各分部工程在实施前应编制控制工期进度计划表，并严格贯彻执行。</w:t>
      </w:r>
    </w:p>
    <w:p w14:paraId="2489441E"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）同业主达成共识，制定严格的奖罚措施，对完不成计划的班组和专业单位严肃处理。</w:t>
      </w:r>
    </w:p>
    <w:p w14:paraId="4106EEC4"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、投入方面</w:t>
      </w:r>
    </w:p>
    <w:p w14:paraId="4202B41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）配备足够的施工机械，缩短分段工期，提高工效。</w:t>
      </w:r>
    </w:p>
    <w:p w14:paraId="7CC2A200"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）增加工作人数、增加工作班次，充分利用时间进行施工。</w:t>
      </w:r>
    </w:p>
    <w:p w14:paraId="51CDD22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）配备一台柴油发电机，以保证出现故障时不致停电影响工期。</w:t>
      </w:r>
    </w:p>
    <w:p w14:paraId="60053C66"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、材料设备供应方面</w:t>
      </w:r>
    </w:p>
    <w:p w14:paraId="43EB0167"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）根据进度计划、工程量和流水段划分合理安排劳动力和投入生产设备，保证按照进度计划的要求完成任务。</w:t>
      </w:r>
    </w:p>
    <w:p w14:paraId="29A198E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作为施工方，我们将督促业主、设计及监理尽早确定各种材料设备及其规格品质和供货商，并采取有效措施，确保供货商能够在预定时间内保质保量供货材料的提报要有充分的余数材料的场内运输、保存、使用要按损失最小的方式进行，尽量减少由于材料未及时定货、未及时到货、性能与规格有误、品质不良、数量不足等给工程进度造成的延误。</w:t>
      </w:r>
    </w:p>
    <w:p w14:paraId="37745AAB"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、施工方案与各专业穿插方面</w:t>
      </w:r>
    </w:p>
    <w:p w14:paraId="05C73029" w14:textId="77777777" w:rsidR="009E0C75" w:rsidRDefault="006110B9">
      <w:pPr>
        <w:rPr>
          <w:rFonts w:ascii="宋体" w:hAnsi="宋体" w:cs="宋体" w:hint="eastAsia"/>
          <w:szCs w:val="28"/>
        </w:rPr>
      </w:pPr>
      <w:r>
        <w:rPr>
          <w:rFonts w:ascii="宋体" w:hAnsi="宋体" w:cs="宋体" w:hint="eastAsia"/>
          <w:szCs w:val="28"/>
        </w:rPr>
        <w:t>由技术负责人汇集各专业人员并协助各专业单位，缜密决定施工方案，并实施工序之间在保证工艺和质量要求前提下的尽可能多的穿插作业，确保总的施工进度。</w:t>
      </w:r>
    </w:p>
    <w:p w14:paraId="458F46CC"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、施工设备保障方面</w:t>
      </w:r>
    </w:p>
    <w:p w14:paraId="249BD8E7" w14:textId="77777777" w:rsidR="009E0C75" w:rsidRDefault="006110B9">
      <w:pPr>
        <w:rPr>
          <w:rFonts w:ascii="宋体" w:hAnsi="宋体" w:cs="宋体" w:hint="eastAsia"/>
          <w:szCs w:val="28"/>
        </w:rPr>
      </w:pPr>
      <w:r>
        <w:rPr>
          <w:rFonts w:ascii="宋体" w:hAnsi="宋体" w:cs="宋体" w:hint="eastAsia"/>
          <w:szCs w:val="28"/>
        </w:rPr>
        <w:t>安排一名技术优秀的机修</w:t>
      </w:r>
      <w:proofErr w:type="gramStart"/>
      <w:r>
        <w:rPr>
          <w:rFonts w:ascii="宋体" w:hAnsi="宋体" w:cs="宋体" w:hint="eastAsia"/>
          <w:szCs w:val="28"/>
        </w:rPr>
        <w:t>工施工</w:t>
      </w:r>
      <w:proofErr w:type="gramEnd"/>
      <w:r>
        <w:rPr>
          <w:rFonts w:ascii="宋体" w:hAnsi="宋体" w:cs="宋体" w:hint="eastAsia"/>
          <w:szCs w:val="28"/>
        </w:rPr>
        <w:t>现场昼夜值班，确保机具运转良好，加快物料运送速度。</w:t>
      </w:r>
    </w:p>
    <w:p w14:paraId="09DCD2C3"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、现场施工管理方面</w:t>
      </w:r>
    </w:p>
    <w:p w14:paraId="778E4932" w14:textId="77777777" w:rsidR="009E0C75" w:rsidRDefault="006110B9">
      <w:pPr>
        <w:rPr>
          <w:rFonts w:ascii="宋体" w:hAnsi="宋体" w:cs="宋体" w:hint="eastAsia"/>
          <w:szCs w:val="28"/>
        </w:rPr>
      </w:pPr>
      <w:r>
        <w:rPr>
          <w:rFonts w:ascii="宋体" w:hAnsi="宋体" w:cs="宋体" w:hint="eastAsia"/>
          <w:szCs w:val="28"/>
        </w:rPr>
        <w:t>加大管理人员对现场施工的调度、监督和协调力度，使不同班组，尤其是不同单位之间的立体交叉作业和分级流水施工不致相互干扰，顺利进行，</w:t>
      </w:r>
    </w:p>
    <w:p w14:paraId="289AF282"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、准备工作方面</w:t>
      </w:r>
    </w:p>
    <w:p w14:paraId="5B563C11"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）认真做好图纸会审工作。</w:t>
      </w:r>
    </w:p>
    <w:p w14:paraId="164B4606"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）做好分部分项工程的超前准备工作，编制单项工程施工技术措施，认真交底，组织落实，保证工程顺利进行。</w:t>
      </w:r>
    </w:p>
    <w:p w14:paraId="60CA1298"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、建立经济责任制方面</w:t>
      </w:r>
    </w:p>
    <w:p w14:paraId="433836D2" w14:textId="77777777" w:rsidR="009E0C75" w:rsidRDefault="006110B9">
      <w:pPr>
        <w:rPr>
          <w:rFonts w:ascii="宋体" w:hAnsi="宋体" w:cs="宋体" w:hint="eastAsia"/>
          <w:szCs w:val="28"/>
        </w:rPr>
      </w:pPr>
      <w:r>
        <w:rPr>
          <w:rFonts w:ascii="宋体" w:hAnsi="宋体" w:cs="宋体" w:hint="eastAsia"/>
          <w:szCs w:val="28"/>
        </w:rPr>
        <w:t>为了保质、保量、保工期，安全地完成这一施工任务并实行经济承包责任制，把职工的收入直接与工程质量、施工安全及施工进度挂起钩来，真正做到多劳多得，优质优价，充分调动全体员工的积极性，目标层层分解，责任到人，采取加班加点等措施在总工期内完成全部的施工任务。</w:t>
      </w:r>
    </w:p>
    <w:p w14:paraId="5E9BFBD1" w14:textId="77777777" w:rsidR="009E0C75" w:rsidRDefault="006110B9">
      <w:pPr>
        <w:pStyle w:val="4"/>
        <w:ind w:firstLine="562"/>
      </w:pPr>
      <w:bookmarkStart w:id="1676" w:name="_Toc298148824"/>
      <w:bookmarkStart w:id="1677" w:name="_Toc342400727"/>
      <w:bookmarkStart w:id="1678" w:name="_Toc300173186"/>
      <w:bookmarkStart w:id="1679" w:name="_Toc25984"/>
      <w:bookmarkStart w:id="1680" w:name="_Toc298148084"/>
      <w:bookmarkStart w:id="1681" w:name="_Toc322907483"/>
      <w:bookmarkStart w:id="1682" w:name="_Toc298174326"/>
      <w:bookmarkStart w:id="1683" w:name="_Toc299696707"/>
      <w:bookmarkStart w:id="1684" w:name="_Toc303240434"/>
      <w:bookmarkStart w:id="1685" w:name="_Toc26091"/>
      <w:bookmarkStart w:id="1686" w:name="_Toc298147714"/>
      <w:bookmarkStart w:id="1687" w:name="_Toc335141849"/>
      <w:bookmarkStart w:id="1688" w:name="_Toc322899263"/>
      <w:r>
        <w:rPr>
          <w:rFonts w:hint="eastAsia"/>
        </w:rPr>
        <w:t>6.2.3.7</w:t>
      </w:r>
      <w:r>
        <w:rPr>
          <w:rFonts w:hint="eastAsia"/>
        </w:rPr>
        <w:t>本工程施工进度针对性措施</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p>
    <w:p w14:paraId="21185F7D" w14:textId="77777777" w:rsidR="009E0C75" w:rsidRDefault="006110B9">
      <w:pPr>
        <w:rPr>
          <w:rFonts w:ascii="宋体" w:hAnsi="宋体" w:cs="宋体" w:hint="eastAsia"/>
          <w:szCs w:val="28"/>
        </w:rPr>
      </w:pPr>
      <w:r>
        <w:rPr>
          <w:rFonts w:ascii="宋体" w:hAnsi="宋体" w:cs="宋体" w:hint="eastAsia"/>
          <w:szCs w:val="28"/>
        </w:rPr>
        <w:t>保证施工进度，必须通过人、财、物力的投入和有力的保证措施，进行科学的策划、组织、管理，高效的协调和实施，有效地控制工期，使工程按照业主的要求按时完成。</w:t>
      </w:r>
    </w:p>
    <w:p w14:paraId="3F13FABA" w14:textId="77777777" w:rsidR="009E0C75" w:rsidRDefault="006110B9">
      <w:pPr>
        <w:rPr>
          <w:rFonts w:ascii="宋体" w:hAnsi="宋体" w:cs="宋体" w:hint="eastAsia"/>
          <w:szCs w:val="28"/>
        </w:rPr>
      </w:pPr>
      <w:r>
        <w:rPr>
          <w:rFonts w:ascii="宋体" w:hAnsi="宋体" w:cs="宋体" w:hint="eastAsia"/>
          <w:szCs w:val="28"/>
        </w:rPr>
        <w:t>主要针对性措施如下：</w:t>
      </w:r>
    </w:p>
    <w:p w14:paraId="7C8693D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）精心组织和部署，优化施工方案。</w:t>
      </w:r>
    </w:p>
    <w:p w14:paraId="51E3DE3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加强过程控制，确保每一工序一次成优，为下一工序的插入创造条件。运用现代化管理手段加强项目计划管理、信息化管理，制定各单位、各种材料、各种设备考察和进场时间计划。建立科学、严谨的计划管理体系。</w:t>
      </w:r>
    </w:p>
    <w:p w14:paraId="2DD0450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）加强同业主及现场</w:t>
      </w:r>
      <w:r>
        <w:rPr>
          <w:rFonts w:ascii="宋体" w:hAnsi="宋体" w:cs="宋体" w:hint="eastAsia"/>
          <w:szCs w:val="28"/>
        </w:rPr>
        <w:fldChar w:fldCharType="begin"/>
      </w:r>
      <w:r>
        <w:rPr>
          <w:rFonts w:ascii="宋体" w:hAnsi="宋体" w:cs="宋体" w:hint="eastAsia"/>
          <w:szCs w:val="28"/>
        </w:rPr>
        <w:instrText xml:space="preserve"> HYPERLINK "http://www.jianshe99.com/web/jianli/" \t "_blank" </w:instrText>
      </w:r>
      <w:r>
        <w:rPr>
          <w:rFonts w:ascii="宋体" w:hAnsi="宋体" w:cs="宋体" w:hint="eastAsia"/>
          <w:szCs w:val="28"/>
        </w:rPr>
      </w:r>
      <w:r>
        <w:rPr>
          <w:rFonts w:ascii="宋体" w:hAnsi="宋体" w:cs="宋体" w:hint="eastAsia"/>
          <w:szCs w:val="28"/>
        </w:rPr>
        <w:fldChar w:fldCharType="separate"/>
      </w:r>
      <w:r>
        <w:rPr>
          <w:rFonts w:ascii="宋体" w:hAnsi="宋体" w:cs="宋体" w:hint="eastAsia"/>
          <w:szCs w:val="28"/>
        </w:rPr>
        <w:t>监理工程师</w:t>
      </w:r>
      <w:r>
        <w:rPr>
          <w:rFonts w:ascii="宋体" w:hAnsi="宋体" w:cs="宋体" w:hint="eastAsia"/>
          <w:szCs w:val="28"/>
        </w:rPr>
        <w:fldChar w:fldCharType="end"/>
      </w:r>
      <w:r>
        <w:rPr>
          <w:rFonts w:ascii="宋体" w:hAnsi="宋体" w:cs="宋体" w:hint="eastAsia"/>
          <w:szCs w:val="28"/>
        </w:rPr>
        <w:t>的交流与沟通，对施工过程中出现的问题及时达成共识。加强对各单位的管理，根据工程进展及时通知甲方单位进场，并为甲方单位的生活创造良好条件。加大资源配备与资金支持，确保劳动力、施工机械、材料的充足配备和及时进场。</w:t>
      </w:r>
    </w:p>
    <w:p w14:paraId="29F54370"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4</w:t>
      </w:r>
      <w:r>
        <w:rPr>
          <w:rFonts w:ascii="宋体" w:hAnsi="宋体" w:cs="宋体" w:hint="eastAsia"/>
          <w:szCs w:val="28"/>
        </w:rPr>
        <w:t>）做好前期准备工作：在工程投标期间，我单位技术部会同拟定参与工程建设的项目管理人员，共同研究图纸、熟悉现场，做好技术准备利用本次投标图纸进行备料准备，我单位已与长期合作的供应商达成初步协议，可以确保在短时间内完成设计及其备料工作。</w:t>
      </w:r>
    </w:p>
    <w:p w14:paraId="4128D90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）提前做好外围相关部门的沟通工作，保证施工生产的顺利进行。</w:t>
      </w:r>
    </w:p>
    <w:p w14:paraId="5719F9D7" w14:textId="77777777" w:rsidR="009E0C75" w:rsidRDefault="006110B9">
      <w:pPr>
        <w:pStyle w:val="4"/>
        <w:ind w:firstLine="562"/>
      </w:pPr>
      <w:bookmarkStart w:id="1689" w:name="_Toc297607589"/>
      <w:bookmarkStart w:id="1690" w:name="_Toc322907490"/>
      <w:bookmarkStart w:id="1691" w:name="_Toc303240441"/>
      <w:bookmarkStart w:id="1692" w:name="_Toc298148831"/>
      <w:bookmarkStart w:id="1693" w:name="_Toc298148091"/>
      <w:bookmarkStart w:id="1694" w:name="_Toc15175"/>
      <w:bookmarkStart w:id="1695" w:name="_Toc298174333"/>
      <w:bookmarkStart w:id="1696" w:name="_Toc300173193"/>
      <w:bookmarkStart w:id="1697" w:name="_Toc322899270"/>
      <w:bookmarkStart w:id="1698" w:name="_Toc298147721"/>
      <w:bookmarkStart w:id="1699" w:name="_Toc342400734"/>
      <w:bookmarkStart w:id="1700" w:name="_Toc15884"/>
      <w:bookmarkStart w:id="1701" w:name="_Toc335141856"/>
      <w:bookmarkStart w:id="1702" w:name="_Toc299696714"/>
      <w:r>
        <w:rPr>
          <w:rFonts w:hint="eastAsia"/>
        </w:rPr>
        <w:t>6.2.3.8</w:t>
      </w:r>
      <w:r>
        <w:rPr>
          <w:rFonts w:hint="eastAsia"/>
        </w:rPr>
        <w:t>资源保障</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p>
    <w:p w14:paraId="1A929E53" w14:textId="77777777" w:rsidR="009E0C75" w:rsidRDefault="006110B9">
      <w:pPr>
        <w:jc w:val="both"/>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委派具有工程总承包经验、丰富同类工程施工经验和能力的优秀项目经理和各类专业技术管理人员组成项目经理部，以最大程度地满足施工的需要。</w:t>
      </w:r>
    </w:p>
    <w:p w14:paraId="05D09B3D" w14:textId="77777777" w:rsidR="009E0C75" w:rsidRDefault="006110B9">
      <w:pPr>
        <w:ind w:left="5"/>
        <w:jc w:val="both"/>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以我公</w:t>
      </w:r>
      <w:r>
        <w:rPr>
          <w:rFonts w:ascii="宋体" w:hAnsi="宋体" w:cs="宋体" w:hint="eastAsia"/>
          <w:szCs w:val="28"/>
        </w:rPr>
        <w:t>司专业化公司的施工保障能力，充分利用我公司优势资源。</w:t>
      </w:r>
    </w:p>
    <w:p w14:paraId="2EE038C5" w14:textId="77777777" w:rsidR="009E0C75" w:rsidRDefault="006110B9">
      <w:pPr>
        <w:ind w:left="5"/>
        <w:jc w:val="both"/>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通过我公司多年与劳务资源地的配合，精选合格劳务队伍。</w:t>
      </w:r>
    </w:p>
    <w:p w14:paraId="6AEEAD96" w14:textId="77777777" w:rsidR="009E0C75" w:rsidRDefault="006110B9">
      <w:pPr>
        <w:ind w:left="5"/>
        <w:jc w:val="both"/>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利用我公司的施工机械设备资源，包括施工机械设备、测量仪器设备、检验试验设备满足工程需要。</w:t>
      </w:r>
    </w:p>
    <w:p w14:paraId="61865365" w14:textId="77777777" w:rsidR="009E0C75" w:rsidRDefault="006110B9">
      <w:pPr>
        <w:ind w:left="5"/>
        <w:jc w:val="both"/>
        <w:rPr>
          <w:rFonts w:ascii="宋体" w:hAnsi="宋体" w:cs="宋体" w:hint="eastAsia"/>
          <w:szCs w:val="28"/>
        </w:rPr>
      </w:pPr>
      <w:bookmarkStart w:id="1703" w:name="_Toc220118100"/>
      <w:r>
        <w:rPr>
          <w:rFonts w:ascii="宋体" w:hAnsi="宋体" w:cs="宋体" w:hint="eastAsia"/>
          <w:szCs w:val="28"/>
        </w:rPr>
        <w:t>5</w:t>
      </w:r>
      <w:r>
        <w:rPr>
          <w:rFonts w:ascii="宋体" w:hAnsi="宋体" w:cs="宋体" w:hint="eastAsia"/>
          <w:szCs w:val="28"/>
        </w:rPr>
        <w:t>、</w:t>
      </w:r>
      <w:r>
        <w:rPr>
          <w:rFonts w:ascii="宋体" w:hAnsi="宋体" w:cs="宋体" w:hint="eastAsia"/>
          <w:szCs w:val="28"/>
        </w:rPr>
        <w:t>工程进度保证手段循环图</w:t>
      </w:r>
      <w:bookmarkEnd w:id="1703"/>
    </w:p>
    <w:p w14:paraId="793A25ED" w14:textId="77777777" w:rsidR="009E0C75" w:rsidRDefault="006110B9">
      <w:pPr>
        <w:jc w:val="center"/>
        <w:rPr>
          <w:rFonts w:ascii="宋体" w:hAnsi="宋体" w:cs="宋体" w:hint="eastAsia"/>
          <w:szCs w:val="28"/>
        </w:rPr>
      </w:pPr>
      <w:r>
        <w:rPr>
          <w:rFonts w:ascii="宋体" w:hAnsi="宋体" w:cs="宋体" w:hint="eastAsia"/>
          <w:noProof/>
          <w:szCs w:val="28"/>
        </w:rPr>
        <w:drawing>
          <wp:inline distT="0" distB="0" distL="114300" distR="114300" wp14:anchorId="1F563400" wp14:editId="4915B3A6">
            <wp:extent cx="5262245" cy="2599055"/>
            <wp:effectExtent l="0" t="0" r="10795" b="6985"/>
            <wp:docPr id="623" name="图片 18" descr="clip_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图片 18" descr="clip_image001"/>
                    <pic:cNvPicPr>
                      <a:picLocks noChangeAspect="1"/>
                    </pic:cNvPicPr>
                  </pic:nvPicPr>
                  <pic:blipFill>
                    <a:blip r:embed="rId120"/>
                    <a:stretch>
                      <a:fillRect/>
                    </a:stretch>
                  </pic:blipFill>
                  <pic:spPr>
                    <a:xfrm>
                      <a:off x="0" y="0"/>
                      <a:ext cx="5262245" cy="2599055"/>
                    </a:xfrm>
                    <a:prstGeom prst="rect">
                      <a:avLst/>
                    </a:prstGeom>
                    <a:noFill/>
                    <a:ln>
                      <a:noFill/>
                    </a:ln>
                  </pic:spPr>
                </pic:pic>
              </a:graphicData>
            </a:graphic>
          </wp:inline>
        </w:drawing>
      </w:r>
    </w:p>
    <w:p w14:paraId="46CDE5F1" w14:textId="77777777" w:rsidR="009E0C75" w:rsidRDefault="006110B9">
      <w:pPr>
        <w:jc w:val="both"/>
        <w:rPr>
          <w:rFonts w:ascii="宋体" w:hAnsi="宋体" w:cs="宋体" w:hint="eastAsia"/>
          <w:szCs w:val="28"/>
        </w:rPr>
      </w:pPr>
      <w:bookmarkStart w:id="1704" w:name="_Toc220118101"/>
      <w:r>
        <w:rPr>
          <w:rFonts w:ascii="宋体" w:hAnsi="宋体" w:cs="宋体" w:hint="eastAsia"/>
          <w:szCs w:val="28"/>
        </w:rPr>
        <w:t>进度计划保证措施原则</w:t>
      </w:r>
      <w:bookmarkEnd w:id="1704"/>
      <w:r>
        <w:rPr>
          <w:rFonts w:ascii="宋体" w:hAnsi="宋体" w:cs="宋体" w:hint="eastAsia"/>
          <w:szCs w:val="28"/>
        </w:rPr>
        <w:t>：在保证工程质量的前提下，要加快施工进度</w:t>
      </w:r>
      <w:r>
        <w:rPr>
          <w:rFonts w:ascii="宋体" w:hAnsi="宋体" w:cs="宋体" w:hint="eastAsia"/>
          <w:szCs w:val="28"/>
        </w:rPr>
        <w:lastRenderedPageBreak/>
        <w:t>并取得较好的经济效益，除了提高机械化施工的程度，还必须采用科学的施工技术措施与充足的、有一定技术素质的劳动力。</w:t>
      </w:r>
    </w:p>
    <w:p w14:paraId="63FB174E" w14:textId="77777777" w:rsidR="009E0C75" w:rsidRDefault="006110B9">
      <w:pPr>
        <w:pStyle w:val="3"/>
        <w:ind w:firstLine="562"/>
      </w:pPr>
      <w:bookmarkStart w:id="1705" w:name="_Toc10904"/>
      <w:bookmarkStart w:id="1706" w:name="_Toc24788"/>
      <w:bookmarkStart w:id="1707" w:name="_Toc5159"/>
      <w:r>
        <w:rPr>
          <w:rFonts w:hint="eastAsia"/>
        </w:rPr>
        <w:t>6.2.4</w:t>
      </w:r>
      <w:bookmarkEnd w:id="1571"/>
      <w:bookmarkEnd w:id="1572"/>
      <w:bookmarkEnd w:id="1573"/>
      <w:bookmarkEnd w:id="1574"/>
      <w:bookmarkEnd w:id="1575"/>
      <w:bookmarkEnd w:id="1576"/>
      <w:bookmarkEnd w:id="1577"/>
      <w:bookmarkEnd w:id="1578"/>
      <w:bookmarkEnd w:id="1579"/>
      <w:r>
        <w:rPr>
          <w:rFonts w:hint="eastAsia"/>
        </w:rPr>
        <w:t>工期动态管理计划</w:t>
      </w:r>
      <w:bookmarkEnd w:id="1705"/>
      <w:bookmarkEnd w:id="1706"/>
      <w:bookmarkEnd w:id="1707"/>
    </w:p>
    <w:p w14:paraId="32B9F37D" w14:textId="77777777" w:rsidR="009E0C75" w:rsidRDefault="006110B9">
      <w:pPr>
        <w:jc w:val="both"/>
        <w:rPr>
          <w:rFonts w:ascii="宋体" w:hAnsi="宋体" w:cs="宋体" w:hint="eastAsia"/>
          <w:szCs w:val="28"/>
        </w:rPr>
      </w:pPr>
      <w:bookmarkStart w:id="1708" w:name="_Toc77408025"/>
      <w:bookmarkStart w:id="1709" w:name="_Toc171112043"/>
      <w:bookmarkStart w:id="1710" w:name="_Toc77403809"/>
      <w:bookmarkStart w:id="1711" w:name="_Toc77404931"/>
      <w:bookmarkStart w:id="1712" w:name="_Toc79200006"/>
      <w:bookmarkStart w:id="1713" w:name="_Toc77404466"/>
      <w:r>
        <w:rPr>
          <w:rFonts w:ascii="宋体" w:hAnsi="宋体" w:cs="宋体" w:hint="eastAsia"/>
          <w:szCs w:val="28"/>
        </w:rPr>
        <w:t>1</w:t>
      </w:r>
      <w:r>
        <w:rPr>
          <w:rFonts w:ascii="宋体" w:hAnsi="宋体" w:cs="宋体" w:hint="eastAsia"/>
          <w:szCs w:val="28"/>
        </w:rPr>
        <w:t>、建立动态监测机制</w:t>
      </w:r>
      <w:bookmarkEnd w:id="1708"/>
      <w:bookmarkEnd w:id="1709"/>
      <w:bookmarkEnd w:id="1710"/>
      <w:bookmarkEnd w:id="1711"/>
      <w:bookmarkEnd w:id="1712"/>
      <w:bookmarkEnd w:id="1713"/>
    </w:p>
    <w:p w14:paraId="22BEC852" w14:textId="77777777" w:rsidR="009E0C75" w:rsidRDefault="006110B9">
      <w:pPr>
        <w:jc w:val="both"/>
        <w:rPr>
          <w:rFonts w:ascii="宋体" w:hAnsi="宋体" w:cs="宋体" w:hint="eastAsia"/>
          <w:szCs w:val="28"/>
        </w:rPr>
      </w:pPr>
      <w:r>
        <w:rPr>
          <w:rFonts w:ascii="宋体" w:hAnsi="宋体" w:cs="宋体" w:hint="eastAsia"/>
          <w:szCs w:val="28"/>
        </w:rPr>
        <w:t>动态监测是监测项目实施的重要过程，是对本工程施工进展与项目管理运行时控制的重要方面，建议业主、监理成立动态监测机构。</w:t>
      </w:r>
    </w:p>
    <w:p w14:paraId="0C17B753" w14:textId="77777777" w:rsidR="009E0C75" w:rsidRDefault="006110B9">
      <w:pPr>
        <w:jc w:val="both"/>
        <w:rPr>
          <w:rFonts w:ascii="宋体" w:hAnsi="宋体" w:cs="宋体" w:hint="eastAsia"/>
          <w:szCs w:val="28"/>
        </w:rPr>
      </w:pPr>
      <w:bookmarkStart w:id="1714" w:name="_Toc77403810"/>
      <w:bookmarkStart w:id="1715" w:name="_Toc171112044"/>
      <w:bookmarkStart w:id="1716" w:name="_Toc79200007"/>
      <w:bookmarkStart w:id="1717" w:name="_Toc77404932"/>
      <w:bookmarkStart w:id="1718" w:name="_Toc77408026"/>
      <w:bookmarkStart w:id="1719" w:name="_Toc77404467"/>
      <w:r>
        <w:rPr>
          <w:rFonts w:ascii="宋体" w:hAnsi="宋体" w:cs="宋体" w:hint="eastAsia"/>
          <w:szCs w:val="28"/>
        </w:rPr>
        <w:t>2</w:t>
      </w:r>
      <w:r>
        <w:rPr>
          <w:rFonts w:ascii="宋体" w:hAnsi="宋体" w:cs="宋体" w:hint="eastAsia"/>
          <w:szCs w:val="28"/>
        </w:rPr>
        <w:t>、动态监测的方法与思路</w:t>
      </w:r>
      <w:bookmarkEnd w:id="1714"/>
      <w:bookmarkEnd w:id="1715"/>
      <w:bookmarkEnd w:id="1716"/>
      <w:bookmarkEnd w:id="1717"/>
      <w:bookmarkEnd w:id="1718"/>
      <w:bookmarkEnd w:id="1719"/>
    </w:p>
    <w:p w14:paraId="04E0B436" w14:textId="77777777" w:rsidR="009E0C75" w:rsidRDefault="006110B9">
      <w:pPr>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动态监测的思路。根据项目总计划与阶段性计划，业主与监理根据计划对我公司实施动态监测，并以此来比较实际进度与计划进度出现的偏差。防止出现我公司的失误而造成无法扭转局面时，给业主带来被动。动态监测是对我公司管理的资源配置、技术方法等进行抽查监测，以便对工程实施的具体情况控制。</w:t>
      </w:r>
    </w:p>
    <w:p w14:paraId="3B6E32E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动态监测的方法。常说：“计划赶不上变化”。说明只做好计划管理，也只能是一纸空谈。只有对计划的实施情况进行全面监测，才能最终实现各项目标与指标。建议业主依据我方提供的总进度计划，各项主要设备材料的进场计划表，对我公司管理的计划实施情况进行动态监测。实施时由我公司负责收集现场的监测数据与信息，监理对我</w:t>
      </w:r>
      <w:r>
        <w:rPr>
          <w:rFonts w:ascii="宋体" w:hAnsi="宋体" w:cs="宋体" w:hint="eastAsia"/>
          <w:szCs w:val="28"/>
        </w:rPr>
        <w:t>公司收集的真实性、可靠性进行核实，并形成月、周、</w:t>
      </w:r>
      <w:proofErr w:type="gramStart"/>
      <w:r>
        <w:rPr>
          <w:rFonts w:ascii="宋体" w:hAnsi="宋体" w:cs="宋体" w:hint="eastAsia"/>
          <w:szCs w:val="28"/>
        </w:rPr>
        <w:t>日进展</w:t>
      </w:r>
      <w:proofErr w:type="gramEnd"/>
      <w:r>
        <w:rPr>
          <w:rFonts w:ascii="宋体" w:hAnsi="宋体" w:cs="宋体" w:hint="eastAsia"/>
          <w:szCs w:val="28"/>
        </w:rPr>
        <w:t>报告：</w:t>
      </w:r>
    </w:p>
    <w:p w14:paraId="0DA416C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）施工进度计划的落实情况，原因及分析。</w:t>
      </w:r>
    </w:p>
    <w:p w14:paraId="6B0B572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）工、料、机的动态情况，现场人员、使用机械、材料进场情况。</w:t>
      </w:r>
    </w:p>
    <w:p w14:paraId="2D1AE169"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）项目关键点的检查报告。</w:t>
      </w:r>
    </w:p>
    <w:p w14:paraId="7B46512F"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）项目执行情况。</w:t>
      </w:r>
    </w:p>
    <w:p w14:paraId="53A56252" w14:textId="77777777" w:rsidR="009E0C75" w:rsidRDefault="006110B9">
      <w:pPr>
        <w:rPr>
          <w:rFonts w:ascii="宋体" w:hAnsi="宋体" w:cs="宋体" w:hint="eastAsia"/>
          <w:szCs w:val="28"/>
        </w:rPr>
      </w:pPr>
      <w:r>
        <w:rPr>
          <w:rFonts w:ascii="宋体" w:hAnsi="宋体" w:cs="宋体" w:hint="eastAsia"/>
          <w:szCs w:val="28"/>
        </w:rPr>
        <w:lastRenderedPageBreak/>
        <w:t>5</w:t>
      </w:r>
      <w:r>
        <w:rPr>
          <w:rFonts w:ascii="宋体" w:hAnsi="宋体" w:cs="宋体" w:hint="eastAsia"/>
          <w:szCs w:val="28"/>
        </w:rPr>
        <w:t>）项目进展趋势等。</w:t>
      </w:r>
    </w:p>
    <w:p w14:paraId="0AB9D383"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、计划管理与协调组织</w:t>
      </w:r>
    </w:p>
    <w:p w14:paraId="15F3F566" w14:textId="77777777" w:rsidR="009E0C75" w:rsidRDefault="006110B9">
      <w:pPr>
        <w:rPr>
          <w:rFonts w:ascii="宋体" w:hAnsi="宋体" w:cs="宋体" w:hint="eastAsia"/>
          <w:szCs w:val="28"/>
        </w:rPr>
      </w:pPr>
      <w:r>
        <w:rPr>
          <w:rFonts w:ascii="宋体" w:hAnsi="宋体" w:cs="宋体" w:hint="eastAsia"/>
          <w:szCs w:val="28"/>
        </w:rPr>
        <w:t>计划管理是一个系统工程，涉及参与工程建设的各方，因此，为更好地搞好计划管理和协调工作，建立一个由我方负责牵头组织。管理是指在一定组织中的管理者，运用一定的职能和手段来协调他人的劳动，使别人同自</w:t>
      </w:r>
      <w:r>
        <w:rPr>
          <w:rFonts w:ascii="宋体" w:hAnsi="宋体" w:cs="宋体" w:hint="eastAsia"/>
          <w:szCs w:val="28"/>
        </w:rPr>
        <w:t>己一起高效率地实现组织既定目标的活动过程。在管理的定义中直</w:t>
      </w:r>
      <w:proofErr w:type="gramStart"/>
      <w:r>
        <w:rPr>
          <w:rFonts w:ascii="宋体" w:hAnsi="宋体" w:cs="宋体" w:hint="eastAsia"/>
          <w:szCs w:val="28"/>
        </w:rPr>
        <w:t>接指出</w:t>
      </w:r>
      <w:proofErr w:type="gramEnd"/>
      <w:r>
        <w:rPr>
          <w:rFonts w:ascii="宋体" w:hAnsi="宋体" w:cs="宋体" w:hint="eastAsia"/>
          <w:szCs w:val="28"/>
        </w:rPr>
        <w:t>了管理就是实行计划、组织、指挥、协调和控制，但是如果简单地把管理理解为计划、组织、指挥、协调和控制这些活动的总称的话，那么管理就成了一项项具体的活动而失去了它统一的实质，业主和监理参加的计划管理组织。</w:t>
      </w:r>
    </w:p>
    <w:p w14:paraId="4B1A155B" w14:textId="77777777" w:rsidR="009E0C75" w:rsidRDefault="009E0C75">
      <w:pPr>
        <w:jc w:val="both"/>
        <w:rPr>
          <w:rFonts w:ascii="宋体" w:hAnsi="宋体" w:cs="宋体" w:hint="eastAsia"/>
          <w:szCs w:val="28"/>
        </w:rPr>
        <w:sectPr w:rsidR="009E0C75">
          <w:headerReference w:type="default" r:id="rId121"/>
          <w:footerReference w:type="default" r:id="rId122"/>
          <w:pgSz w:w="11905" w:h="16838"/>
          <w:pgMar w:top="1417" w:right="1417" w:bottom="1417" w:left="1417" w:header="850" w:footer="992" w:gutter="0"/>
          <w:cols w:space="0"/>
          <w:docGrid w:type="lines" w:linePitch="318"/>
        </w:sectPr>
      </w:pPr>
      <w:bookmarkStart w:id="1720" w:name="_Toc11543"/>
    </w:p>
    <w:p w14:paraId="42B232F4" w14:textId="77777777" w:rsidR="009E0C75" w:rsidRDefault="006110B9">
      <w:pPr>
        <w:pStyle w:val="1"/>
        <w:rPr>
          <w:rFonts w:ascii="宋体" w:hAnsi="宋体" w:cs="宋体" w:hint="eastAsia"/>
        </w:rPr>
      </w:pPr>
      <w:bookmarkStart w:id="1721" w:name="_Toc4145"/>
      <w:bookmarkStart w:id="1722" w:name="_Toc26314"/>
      <w:bookmarkStart w:id="1723" w:name="_Toc31706"/>
      <w:r>
        <w:rPr>
          <w:rFonts w:ascii="宋体" w:hAnsi="宋体" w:cs="宋体" w:hint="eastAsia"/>
        </w:rPr>
        <w:lastRenderedPageBreak/>
        <w:t>第</w:t>
      </w:r>
      <w:r>
        <w:rPr>
          <w:rFonts w:ascii="宋体" w:hAnsi="宋体" w:cs="宋体" w:hint="eastAsia"/>
        </w:rPr>
        <w:t>7</w:t>
      </w:r>
      <w:r>
        <w:rPr>
          <w:rFonts w:ascii="宋体" w:hAnsi="宋体" w:cs="宋体" w:hint="eastAsia"/>
        </w:rPr>
        <w:t>章、</w:t>
      </w:r>
      <w:bookmarkEnd w:id="1720"/>
      <w:r>
        <w:rPr>
          <w:rFonts w:ascii="宋体" w:hAnsi="宋体" w:cs="宋体" w:hint="eastAsia"/>
        </w:rPr>
        <w:t>人力资源保障</w:t>
      </w:r>
      <w:bookmarkEnd w:id="1721"/>
      <w:bookmarkEnd w:id="1722"/>
      <w:bookmarkEnd w:id="1723"/>
    </w:p>
    <w:p w14:paraId="49598DE3" w14:textId="77777777" w:rsidR="009E0C75" w:rsidRDefault="006110B9">
      <w:pPr>
        <w:pStyle w:val="2"/>
        <w:ind w:firstLine="602"/>
      </w:pPr>
      <w:bookmarkStart w:id="1724" w:name="_Toc5074"/>
      <w:bookmarkStart w:id="1725" w:name="_Toc2823"/>
      <w:bookmarkStart w:id="1726" w:name="_Toc5131"/>
      <w:bookmarkStart w:id="1727" w:name="_Toc14627"/>
      <w:r>
        <w:rPr>
          <w:rFonts w:hint="eastAsia"/>
        </w:rPr>
        <w:t>7.1</w:t>
      </w:r>
      <w:r>
        <w:rPr>
          <w:rFonts w:hint="eastAsia"/>
        </w:rPr>
        <w:t>劳动力投入和保证措施</w:t>
      </w:r>
      <w:bookmarkEnd w:id="1724"/>
      <w:bookmarkEnd w:id="1725"/>
      <w:bookmarkEnd w:id="1726"/>
      <w:bookmarkEnd w:id="1727"/>
    </w:p>
    <w:p w14:paraId="0BA50FBD" w14:textId="77777777" w:rsidR="009E0C75" w:rsidRDefault="006110B9">
      <w:pPr>
        <w:pStyle w:val="3"/>
        <w:ind w:firstLine="562"/>
      </w:pPr>
      <w:bookmarkStart w:id="1728" w:name="_Toc7259"/>
      <w:bookmarkStart w:id="1729" w:name="_Toc13667"/>
      <w:bookmarkStart w:id="1730" w:name="_Toc12782"/>
      <w:bookmarkStart w:id="1731" w:name="_Toc9697"/>
      <w:bookmarkStart w:id="1732" w:name="_Toc303240622"/>
      <w:bookmarkStart w:id="1733" w:name="_Toc386307269"/>
      <w:bookmarkStart w:id="1734" w:name="_Toc390779883"/>
      <w:bookmarkStart w:id="1735" w:name="_Toc346883383"/>
      <w:bookmarkStart w:id="1736" w:name="_Toc322907533"/>
      <w:bookmarkStart w:id="1737" w:name="_Toc386198840"/>
      <w:bookmarkStart w:id="1738" w:name="_Toc322899313"/>
      <w:bookmarkStart w:id="1739" w:name="_Toc342400777"/>
      <w:bookmarkStart w:id="1740" w:name="_Toc388290578"/>
      <w:bookmarkStart w:id="1741" w:name="_Toc386302440"/>
      <w:bookmarkStart w:id="1742" w:name="_Toc299696426"/>
      <w:bookmarkStart w:id="1743" w:name="_Toc300173383"/>
      <w:bookmarkStart w:id="1744" w:name="_Toc31101"/>
      <w:bookmarkStart w:id="1745" w:name="_Toc335141899"/>
      <w:bookmarkStart w:id="1746" w:name="_Toc27239"/>
      <w:bookmarkStart w:id="1747" w:name="_Toc299696900"/>
      <w:bookmarkStart w:id="1748" w:name="_Toc367776600"/>
      <w:r>
        <w:rPr>
          <w:rFonts w:hint="eastAsia"/>
        </w:rPr>
        <w:t>7.1.1</w:t>
      </w:r>
      <w:r>
        <w:rPr>
          <w:rFonts w:hint="eastAsia"/>
        </w:rPr>
        <w:t>劳动力来源</w:t>
      </w:r>
      <w:bookmarkEnd w:id="1728"/>
      <w:bookmarkEnd w:id="1729"/>
      <w:bookmarkEnd w:id="1730"/>
      <w:bookmarkEnd w:id="1731"/>
    </w:p>
    <w:p w14:paraId="56598A12" w14:textId="77777777" w:rsidR="009E0C75" w:rsidRDefault="006110B9">
      <w:pPr>
        <w:rPr>
          <w:rFonts w:ascii="宋体" w:hAnsi="宋体" w:cs="宋体" w:hint="eastAsia"/>
          <w:szCs w:val="28"/>
        </w:rPr>
      </w:pPr>
      <w:bookmarkStart w:id="1749" w:name="_Toc81"/>
      <w:bookmarkStart w:id="1750" w:name="_Toc19195"/>
      <w:bookmarkStart w:id="1751" w:name="_Toc1787"/>
      <w:bookmarkStart w:id="1752" w:name="_Toc303240624"/>
      <w:bookmarkStart w:id="1753" w:name="_Toc299375527"/>
      <w:bookmarkStart w:id="1754" w:name="_Toc335141901"/>
      <w:bookmarkStart w:id="1755" w:name="_Toc342400779"/>
      <w:bookmarkStart w:id="1756" w:name="_Toc298113711"/>
      <w:bookmarkStart w:id="1757" w:name="_Toc299376149"/>
      <w:bookmarkStart w:id="1758" w:name="_Toc299696428"/>
      <w:bookmarkStart w:id="1759" w:name="_Toc386307271"/>
      <w:bookmarkStart w:id="1760" w:name="_Toc298114092"/>
      <w:bookmarkStart w:id="1761" w:name="_Toc300173385"/>
      <w:bookmarkStart w:id="1762" w:name="_Toc367776602"/>
      <w:bookmarkStart w:id="1763" w:name="_Toc386302442"/>
      <w:bookmarkStart w:id="1764" w:name="_Toc25108"/>
      <w:bookmarkStart w:id="1765" w:name="_Toc386198842"/>
      <w:bookmarkStart w:id="1766" w:name="_Toc390779885"/>
      <w:bookmarkStart w:id="1767" w:name="_Toc298194746"/>
      <w:bookmarkStart w:id="1768" w:name="_Toc322907535"/>
      <w:bookmarkStart w:id="1769" w:name="_Toc388290580"/>
      <w:bookmarkStart w:id="1770" w:name="_Toc299696902"/>
      <w:bookmarkStart w:id="1771" w:name="_Toc322899315"/>
      <w:bookmarkStart w:id="1772" w:name="_Toc19542"/>
      <w:bookmarkStart w:id="1773" w:name="_Toc346883385"/>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r>
        <w:rPr>
          <w:rFonts w:ascii="宋体" w:hAnsi="宋体" w:cs="宋体" w:hint="eastAsia"/>
          <w:szCs w:val="28"/>
        </w:rPr>
        <w:t>一、劳动力的准备来源</w:t>
      </w:r>
    </w:p>
    <w:p w14:paraId="4412A829" w14:textId="77777777" w:rsidR="009E0C75" w:rsidRDefault="006110B9">
      <w:pPr>
        <w:rPr>
          <w:rFonts w:ascii="宋体" w:hAnsi="宋体" w:cs="宋体" w:hint="eastAsia"/>
          <w:szCs w:val="28"/>
        </w:rPr>
      </w:pPr>
      <w:r>
        <w:rPr>
          <w:rFonts w:ascii="宋体" w:hAnsi="宋体" w:cs="宋体" w:hint="eastAsia"/>
          <w:szCs w:val="28"/>
        </w:rPr>
        <w:t>接到监理进场通知后，施工管理人员将第一时间迅速集结并按计划及时就位，确保现场管理体系和指挥体系顺利启动。施工操作人员将根据现场施工进度和实际需求，采取分批分阶段、按时有序进场的方式，确保劳动力资源与施工任务紧密匹配，避免人员过剩或短缺，保障施工效率和质量。在项目内部，将储备充足的各类专业施工操作人员，以满足工程各工序的专业需求，确保各阶段施工顺利进行。</w:t>
      </w:r>
    </w:p>
    <w:p w14:paraId="1AC9FBA6" w14:textId="77777777" w:rsidR="009E0C75" w:rsidRDefault="006110B9">
      <w:pPr>
        <w:rPr>
          <w:rFonts w:ascii="宋体" w:hAnsi="宋体" w:cs="宋体" w:hint="eastAsia"/>
          <w:szCs w:val="28"/>
        </w:rPr>
      </w:pPr>
      <w:r>
        <w:rPr>
          <w:rFonts w:ascii="宋体" w:hAnsi="宋体" w:cs="宋体" w:hint="eastAsia"/>
          <w:szCs w:val="28"/>
        </w:rPr>
        <w:t>劳务层的划分主要分为三大类，以便于针对不同技术水平和岗位职责进行科学管理和合理配置：</w:t>
      </w:r>
    </w:p>
    <w:p w14:paraId="51C7BF1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、第一类为专业化程度较高的技术工种，涵盖钢结构制作与安装工</w:t>
      </w:r>
      <w:r>
        <w:rPr>
          <w:rFonts w:ascii="宋体" w:hAnsi="宋体" w:cs="宋体" w:hint="eastAsia"/>
          <w:szCs w:val="28"/>
        </w:rPr>
        <w:t>、</w:t>
      </w:r>
      <w:r>
        <w:rPr>
          <w:rFonts w:ascii="宋体" w:hAnsi="宋体" w:cs="宋体" w:hint="eastAsia"/>
          <w:szCs w:val="28"/>
        </w:rPr>
        <w:t>防腐涂装工</w:t>
      </w:r>
      <w:r>
        <w:rPr>
          <w:rFonts w:ascii="宋体" w:hAnsi="宋体" w:cs="宋体" w:hint="eastAsia"/>
          <w:szCs w:val="28"/>
        </w:rPr>
        <w:t>、</w:t>
      </w:r>
      <w:r>
        <w:rPr>
          <w:rFonts w:ascii="宋体" w:hAnsi="宋体" w:cs="宋体" w:hint="eastAsia"/>
          <w:szCs w:val="28"/>
        </w:rPr>
        <w:t>高空作业吊装工</w:t>
      </w:r>
      <w:r>
        <w:rPr>
          <w:rFonts w:ascii="宋体" w:hAnsi="宋体" w:cs="宋体" w:hint="eastAsia"/>
          <w:szCs w:val="28"/>
        </w:rPr>
        <w:t>、</w:t>
      </w:r>
      <w:r>
        <w:rPr>
          <w:rFonts w:ascii="宋体" w:hAnsi="宋体" w:cs="宋体" w:hint="eastAsia"/>
          <w:szCs w:val="28"/>
        </w:rPr>
        <w:t>焊接工</w:t>
      </w:r>
      <w:r>
        <w:rPr>
          <w:rFonts w:ascii="宋体" w:hAnsi="宋体" w:cs="宋体" w:hint="eastAsia"/>
          <w:szCs w:val="28"/>
        </w:rPr>
        <w:t>、</w:t>
      </w:r>
      <w:r>
        <w:rPr>
          <w:rFonts w:ascii="宋体" w:hAnsi="宋体" w:cs="宋体" w:hint="eastAsia"/>
          <w:szCs w:val="28"/>
        </w:rPr>
        <w:t>防水施工</w:t>
      </w:r>
      <w:proofErr w:type="gramStart"/>
      <w:r>
        <w:rPr>
          <w:rFonts w:ascii="宋体" w:hAnsi="宋体" w:cs="宋体" w:hint="eastAsia"/>
          <w:szCs w:val="28"/>
        </w:rPr>
        <w:t>工</w:t>
      </w:r>
      <w:proofErr w:type="gramEnd"/>
      <w:r>
        <w:rPr>
          <w:rFonts w:ascii="宋体" w:hAnsi="宋体" w:cs="宋体" w:hint="eastAsia"/>
          <w:szCs w:val="28"/>
        </w:rPr>
        <w:t>、</w:t>
      </w:r>
      <w:r>
        <w:rPr>
          <w:rFonts w:ascii="宋体" w:hAnsi="宋体" w:cs="宋体" w:hint="eastAsia"/>
          <w:szCs w:val="28"/>
        </w:rPr>
        <w:t>混凝土施工</w:t>
      </w:r>
      <w:proofErr w:type="gramStart"/>
      <w:r>
        <w:rPr>
          <w:rFonts w:ascii="宋体" w:hAnsi="宋体" w:cs="宋体" w:hint="eastAsia"/>
          <w:szCs w:val="28"/>
        </w:rPr>
        <w:t>工</w:t>
      </w:r>
      <w:proofErr w:type="gramEnd"/>
      <w:r>
        <w:rPr>
          <w:rFonts w:ascii="宋体" w:hAnsi="宋体" w:cs="宋体" w:hint="eastAsia"/>
          <w:szCs w:val="28"/>
        </w:rPr>
        <w:t>、</w:t>
      </w:r>
      <w:r>
        <w:rPr>
          <w:rFonts w:ascii="宋体" w:hAnsi="宋体" w:cs="宋体" w:hint="eastAsia"/>
          <w:szCs w:val="28"/>
        </w:rPr>
        <w:t>机电安装工等关键技术岗位。这类人员均来自我单位，曾长期参与过多项类似工程的施工，具备丰富的现场实操经验和较强的技术能力。他们不仅熟悉相关施工工艺与安全规范，而且均持有国家或行业相关部门颁发的合法有效上岗操作证，能够熟练操作各种施工机械设备和工艺流程，保障施工质量和安全标准的严格落实。该类人员是项目施工的核心骨干力量，承担关键技术任务和重点工序的施工。</w:t>
      </w:r>
    </w:p>
    <w:p w14:paraId="76FB6AA9"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、第二类为普通技术工种，主要由具有相关施工经验但专业技术要求相对较低的人员组成。此类人员主要来源于参与过类似工程的施工队伍，</w:t>
      </w:r>
      <w:r>
        <w:rPr>
          <w:rFonts w:ascii="宋体" w:hAnsi="宋体" w:cs="宋体" w:hint="eastAsia"/>
          <w:szCs w:val="28"/>
        </w:rPr>
        <w:lastRenderedPageBreak/>
        <w:t>熟悉施工现场的基本操作流程，具备较好的协作能力和执行能力。通过项目部组织的岗前培训和现场指导，逐步提升其施工技能和安全意识，确保能胜任岗位要求并配合专业技术工种顺利完成施工任务。第二类工种人员作为施工中坚力量，在技术工种和非技术工种之间起到桥梁和纽带作用。</w:t>
      </w:r>
    </w:p>
    <w:p w14:paraId="2637DF44"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第三类为非技术工种，此类人员主要承担辅助性作业任务，如场地清理、材料搬运、设备辅助、后勤保障等。人员来源主要为与我单位长期合作的成建制施工劳务队伍，这些劳务队伍人员素质较好，组织纪律性强，能够根据项目需求及时组织调配。非技术工种人员以保证施工现场的正常运转为目标，协助技术人员完成施工准备和支持工作，发挥重要的辅助保障作用。</w:t>
      </w:r>
    </w:p>
    <w:p w14:paraId="487CEF92"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劳务层组织管理由人力资源部负责，根据项目部每周提供的详细劳动力计划，在全单位范围内统筹调配施工人员。人力资源部将综合考虑项目施工进度、各工种需求及人员技能水平，确保各岗位劳动力数量与质量均达到项目要求。调配过程中注重人员的技能匹配和适岗能力，严格筛选符合项目标准的进场人员，避免无序入场造成资源浪费或质量隐患。同时，项目坚持“以不影响施工”为基本原则，合理调配劳动力资源，保证施工现场劳动力充足且高效，为项目的顺利实施提供坚实的人力保障。</w:t>
      </w:r>
    </w:p>
    <w:p w14:paraId="7BFF92E5" w14:textId="77777777" w:rsidR="009E0C75" w:rsidRDefault="006110B9">
      <w:pPr>
        <w:numPr>
          <w:ilvl w:val="1"/>
          <w:numId w:val="0"/>
        </w:numPr>
        <w:ind w:firstLineChars="200" w:firstLine="560"/>
        <w:rPr>
          <w:rFonts w:ascii="宋体" w:hAnsi="宋体" w:cs="宋体" w:hint="eastAsia"/>
          <w:bCs/>
          <w:szCs w:val="28"/>
        </w:rPr>
      </w:pPr>
      <w:bookmarkStart w:id="1774" w:name="_Toc3243"/>
      <w:bookmarkStart w:id="1775" w:name="_Toc12835"/>
      <w:bookmarkEnd w:id="1749"/>
      <w:bookmarkEnd w:id="1750"/>
      <w:r>
        <w:rPr>
          <w:rFonts w:ascii="宋体" w:hAnsi="宋体" w:cs="宋体" w:hint="eastAsia"/>
          <w:bCs/>
          <w:szCs w:val="28"/>
        </w:rPr>
        <w:t>二、技术准备</w:t>
      </w:r>
    </w:p>
    <w:p w14:paraId="16B359C0"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我公司在投标阶段即高度重视本工程的技术准备工作，依托自身强大的综合实力，积极整合内部及社会资源，确保前期各项技术准备工作高效、全面、科学地完成，为后续施工提供坚实的技术保障。</w:t>
      </w:r>
    </w:p>
    <w:p w14:paraId="7986C648"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、项目技术负责人组织有关技术人员对施工图纸进行细致、全面的审</w:t>
      </w:r>
      <w:r>
        <w:rPr>
          <w:rFonts w:ascii="宋体" w:hAnsi="宋体" w:cs="宋体" w:hint="eastAsia"/>
          <w:bCs/>
          <w:szCs w:val="28"/>
        </w:rPr>
        <w:lastRenderedPageBreak/>
        <w:t>核工作，逐条核对图纸细节，做好详细记录，配备工程所需的各类图集、规范、规程等技术资料。业主将协调设计院，安排多专业联合图纸会审，确保设计内容全面准确。通过会审，对建筑结构的型式、施工特点以及所采用的新技术进行深入掌握，特别关注建筑设备和加工订货中的特殊要求。针对设计中的模糊或疑难问题，项目技术负责人及时提出质疑，并主动与甲方、监理及设计单位沟通协商，力求在施工前解决所有设计疑问，明确设计变更意图和甲方要求，确保施工指导方向科学合理，避免施工阶段出现设计偏差或重复返工，最大限度提高施工效率和质量保障。</w:t>
      </w:r>
    </w:p>
    <w:p w14:paraId="4271A673"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针对本工程的技术测量需求，项目部已准备齐全各类必备的测量仪器设备，如经纬仪、水准仪、激光铅直仪等。所有仪器均已送交专业检测部门进行严格校验，确保测量数据准确可靠。现场将建设标准化试验室，配备完整的试验仪器设备，包括混凝土强度检测设备、土壤检测仪器等，为施工过程中的材料试验和质量检测提供保障。试验室将依据国家及行业规范设立，确保所有试验数据科学、准确，并实时反馈给项目管理和施工团队，为质量控制提供强有力的技术支撑。</w:t>
      </w:r>
    </w:p>
    <w:p w14:paraId="1D0B7201"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结合工程特点及施工现场实际情况，项目技术负责人组织编制了详细的施工平面布置图，并制定临时用水、临时用电布置图。施工平面布置图涵盖材料堆放区、机械设备停放区、施工临时道路、施工生活区等，科学合理地优化现场空间，确保施工流程顺畅且安全有序。临水临电布置图严格按照安全用电规范和施工实际需求设计，确保施工现场供水供电系统稳定可靠。所有布置方案均按规定报送相关管理部门审批，确保符合安全、环保及用地相关法规要求，为后续施工奠定良好的基础。</w:t>
      </w:r>
    </w:p>
    <w:p w14:paraId="5B215D3D"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lastRenderedPageBreak/>
        <w:t>4</w:t>
      </w:r>
      <w:r>
        <w:rPr>
          <w:rFonts w:ascii="宋体" w:hAnsi="宋体" w:cs="宋体" w:hint="eastAsia"/>
          <w:bCs/>
          <w:szCs w:val="28"/>
        </w:rPr>
        <w:t>、针对工程的复杂性和多样性，项目技术负责人组织相关技术人员对工程内容进行深入分析，科学划分施工阶段及重点，结合施工进度合理安排各工序时间节点，及时编制切实可行的施工组织设计及详细的单项施工方案。技术方案涵盖土建、设备安装、机电管线等多个专业，分工明确，细化施工工艺，确保每一环节有章可循。针对高风险、高难度作业，制定专项施工方案，并组织专家进行论证，评估安全性和可操作性，确保施工方案科学合理，最大限度降低施工风险。所有方案均由技术负责人层层审核并组织技术交底，确保现场施工人员全面理解方案内容，保障施工过程的顺利实施。</w:t>
      </w:r>
    </w:p>
    <w:p w14:paraId="2A02D4F0"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结合工程规模及现场特点，项目部将施工区域科学划分为若干施工流水段，有效分解任务，提升施工管理的针对性和精细化水平。流水段划分作为施工计划和资源配置的基础，明确各段施工范围及工序节点，为材料采购、劳动力配备及机械设备调度提供依据。依据流水段安排，科学测算各类建筑材料的用量，制定合理的劳动力需求计划，确保资源供应精准高效，避免材料浪费和劳动力闲置。流水段管理的实施促进施工现场管理有序，提升整体施工效率和质量水平。</w:t>
      </w:r>
    </w:p>
    <w:p w14:paraId="49AFC49E"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考虑到本工程施工体量大，所需主材种类多且用量庞大，项目部提前制定详细的主材采购计划及储备方案，确保关键材料供应充足且及时。技术方案围绕材料特性和施工工艺，明确材料进场标准及验收程序，保障材料质量稳定。通过与多家优质供应商建立合作关系，确保材料来源可靠，满足项目技术及环保要求。提前筹划主材采购和运输，避免材料短缺影响施工进度。同时，严格控制材料储存条件，防止因环境因素造成材料质量</w:t>
      </w:r>
      <w:r>
        <w:rPr>
          <w:rFonts w:ascii="宋体" w:hAnsi="宋体" w:cs="宋体" w:hint="eastAsia"/>
          <w:bCs/>
          <w:szCs w:val="28"/>
        </w:rPr>
        <w:lastRenderedPageBreak/>
        <w:t>损失，为工程顺利进行提供坚实的物资保障。</w:t>
      </w:r>
    </w:p>
    <w:p w14:paraId="7716BB89"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根据施工图纸和进度安排，项目部提前制定预埋件、半成品等材料的加工计划，确保材料按时按质供应。通过与加工厂商密切沟通，落实加工周期和交货时间，避免材料积压或缺料。项目部积极推进材料进场复试和试验工作，编制科学的试验计划，涵盖材料物理性能、化学成分、力学指标等关键参数。各项见证试验严格按照国家和行业标准执行，确保材料性能满足设计及施工要求，为工程质量提供有效保障。</w:t>
      </w:r>
    </w:p>
    <w:p w14:paraId="3E256451"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、项目</w:t>
      </w:r>
      <w:proofErr w:type="gramStart"/>
      <w:r>
        <w:rPr>
          <w:rFonts w:ascii="宋体" w:hAnsi="宋体" w:cs="宋体" w:hint="eastAsia"/>
          <w:bCs/>
          <w:szCs w:val="28"/>
        </w:rPr>
        <w:t>部高度</w:t>
      </w:r>
      <w:proofErr w:type="gramEnd"/>
      <w:r>
        <w:rPr>
          <w:rFonts w:ascii="宋体" w:hAnsi="宋体" w:cs="宋体" w:hint="eastAsia"/>
          <w:bCs/>
          <w:szCs w:val="28"/>
        </w:rPr>
        <w:t>重视操作人员的技术培训和安全教育。针对施工工人，制定系统的入场培训方案，涵盖安全生产、消防知识、文明施工要求以及现场纪律等方面内容。通过强化培训，提升工人安全意识和文明施工素养，减少事故发生概率。对电工、起重工、电焊工、防水工、试验工等特殊工种，严格执行持证上岗管理，确保操作人员具备合法资格和专业技能。项目部定期组织知识再培训和技能考核，持续提升人员能力，确保施工质量与安全双重保障。</w:t>
      </w:r>
    </w:p>
    <w:p w14:paraId="3B86407B" w14:textId="77777777" w:rsidR="009E0C75" w:rsidRDefault="006110B9">
      <w:pPr>
        <w:numPr>
          <w:ilvl w:val="1"/>
          <w:numId w:val="0"/>
        </w:numPr>
        <w:ind w:firstLineChars="200" w:firstLine="560"/>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项目部提前协调各专业施工单位，开展多轮图纸比对工作，认真检查各专业图纸之间的衔接与协调，及时发现设计冲突和不一致之处，避免工程实施过程中因图纸问题引发重复返工或资源浪费。通过提前协调，有效整合各专业施工资源，确保施工组织设计及各专项方案的科学合理，促进工程进展顺畅，提升整体施工质量和效率。同时，积极构建多专业间的沟通机制，保障信息共享和问题快速解决，为工程顺利推进创造良好技术环境。</w:t>
      </w:r>
    </w:p>
    <w:p w14:paraId="28648C59" w14:textId="77777777" w:rsidR="009E0C75" w:rsidRDefault="006110B9">
      <w:pPr>
        <w:keepNext/>
        <w:keepLines/>
        <w:numPr>
          <w:ilvl w:val="2"/>
          <w:numId w:val="0"/>
        </w:numPr>
        <w:ind w:firstLineChars="200" w:firstLine="560"/>
        <w:jc w:val="both"/>
        <w:rPr>
          <w:rFonts w:ascii="宋体" w:hAnsi="宋体" w:cs="宋体" w:hint="eastAsia"/>
          <w:bCs/>
          <w:szCs w:val="28"/>
        </w:rPr>
      </w:pPr>
      <w:bookmarkStart w:id="1776" w:name="_Toc21695"/>
      <w:bookmarkEnd w:id="1774"/>
      <w:bookmarkEnd w:id="1775"/>
      <w:r>
        <w:rPr>
          <w:rFonts w:ascii="宋体" w:hAnsi="宋体" w:cs="宋体" w:hint="eastAsia"/>
          <w:bCs/>
          <w:szCs w:val="28"/>
        </w:rPr>
        <w:lastRenderedPageBreak/>
        <w:t>三、资金准备</w:t>
      </w:r>
    </w:p>
    <w:p w14:paraId="3468E7C2"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项目资金的科学管理是保证工程按质、按量、按时完成的根本保障，也是确保建设单位投资效益最大化、保护投资者权益的关键环节。项目资金管理体系包括固定资金管理、流动资金管理、专项资金管理以及施工利润管理等多个方面，贯穿项目资金的筹措、使用、监控与</w:t>
      </w:r>
      <w:proofErr w:type="gramStart"/>
      <w:r>
        <w:rPr>
          <w:rFonts w:ascii="宋体" w:hAnsi="宋体" w:cs="宋体" w:hint="eastAsia"/>
          <w:bCs/>
          <w:szCs w:val="28"/>
        </w:rPr>
        <w:t>调控全</w:t>
      </w:r>
      <w:proofErr w:type="gramEnd"/>
      <w:r>
        <w:rPr>
          <w:rFonts w:ascii="宋体" w:hAnsi="宋体" w:cs="宋体" w:hint="eastAsia"/>
          <w:bCs/>
          <w:szCs w:val="28"/>
        </w:rPr>
        <w:t>过程。通过合理的资金管理，既能有效支持施工生产需求，又能促进资金的节约利用和风险控制，确保项目经济目标顺利实现。</w:t>
      </w:r>
    </w:p>
    <w:p w14:paraId="378FC482"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资金管理的核心任务在于开辟多渠道资金来源，保证资金供应的及时性和充足性，满足项目生产经营的资金需求同时，合理节约资金使用，防止浪费，促进项目资金的高效运转和生产发展此外，还</w:t>
      </w:r>
      <w:proofErr w:type="gramStart"/>
      <w:r>
        <w:rPr>
          <w:rFonts w:ascii="宋体" w:hAnsi="宋体" w:cs="宋体" w:hint="eastAsia"/>
          <w:bCs/>
          <w:szCs w:val="28"/>
        </w:rPr>
        <w:t>需科学</w:t>
      </w:r>
      <w:proofErr w:type="gramEnd"/>
      <w:r>
        <w:rPr>
          <w:rFonts w:ascii="宋体" w:hAnsi="宋体" w:cs="宋体" w:hint="eastAsia"/>
          <w:bCs/>
          <w:szCs w:val="28"/>
        </w:rPr>
        <w:t>分配项目利润，妥善处理国家、企业和职工三者间的利益关系，严格遵守国家财经法律法规和制度，确保资金使用的合法合</w:t>
      </w:r>
      <w:proofErr w:type="gramStart"/>
      <w:r>
        <w:rPr>
          <w:rFonts w:ascii="宋体" w:hAnsi="宋体" w:cs="宋体" w:hint="eastAsia"/>
          <w:bCs/>
          <w:szCs w:val="28"/>
        </w:rPr>
        <w:t>规</w:t>
      </w:r>
      <w:proofErr w:type="gramEnd"/>
      <w:r>
        <w:rPr>
          <w:rFonts w:ascii="宋体" w:hAnsi="宋体" w:cs="宋体" w:hint="eastAsia"/>
          <w:bCs/>
          <w:szCs w:val="28"/>
        </w:rPr>
        <w:t>与透明规范。</w:t>
      </w:r>
    </w:p>
    <w:p w14:paraId="21729090"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、固定资金管理</w:t>
      </w:r>
    </w:p>
    <w:p w14:paraId="432095EA"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固定资金是项目建设中用于购买或自制固定资产的资金，涉及机械设备购置、建筑物和构筑物建造、技术改造等重要内容。项目部应正确核定固定资产的需求量，结合施工进度和工程特点科学规划资金投入，避免资金投入盲目和不足。合理安排固定资产资金的使用，确保设备和设施及时到位，保障工程生产活动的顺利进行。固定资金管理不仅关注资金的数量，还要注重固定资产的效益，积极促进固定资产的合理使用与管理。通过建立健全固定资产使用效率监测机制，推动资产的科学配置与利用，减少闲置浪费，不断提升固定资产的利用率和投资回报。合理的固定资金管理不仅保障了工程施工的有序进行，也为项目后续的维护和升级奠定坚实基础。</w:t>
      </w:r>
    </w:p>
    <w:p w14:paraId="54241549"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lastRenderedPageBreak/>
        <w:t>2</w:t>
      </w:r>
      <w:r>
        <w:rPr>
          <w:rFonts w:ascii="宋体" w:hAnsi="宋体" w:cs="宋体" w:hint="eastAsia"/>
          <w:bCs/>
          <w:szCs w:val="28"/>
        </w:rPr>
        <w:t>、固定资产的日常管理</w:t>
      </w:r>
    </w:p>
    <w:p w14:paraId="07518536"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固定资产的采购、自制、建造及大修均须纳入统一计划管理体系，确保各环节工作有序衔接，避免重复采购和资源浪费。</w:t>
      </w:r>
      <w:proofErr w:type="gramStart"/>
      <w:r>
        <w:rPr>
          <w:rFonts w:ascii="宋体" w:hAnsi="宋体" w:cs="宋体" w:hint="eastAsia"/>
          <w:bCs/>
          <w:szCs w:val="28"/>
        </w:rPr>
        <w:t>项目部需对</w:t>
      </w:r>
      <w:proofErr w:type="gramEnd"/>
      <w:r>
        <w:rPr>
          <w:rFonts w:ascii="宋体" w:hAnsi="宋体" w:cs="宋体" w:hint="eastAsia"/>
          <w:bCs/>
          <w:szCs w:val="28"/>
        </w:rPr>
        <w:t>现有固定资产进行系统的归档和归口管理，明确各项资产的归属责任，落实资产管理责任制，保障资产安全和正常使用。</w:t>
      </w:r>
    </w:p>
    <w:p w14:paraId="5D702D7A"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建立和完善固定资产账册与卡片，统一编制固定资产目录，确保账实相符，数据完整准确。严格执行固定资产的核算、调拨、维修、保管、清点、盘点和报废等管理流程，确保资产的全生命周期管理科学、规范。通过定期盘点和维护，及时发现并处理资产损耗、故障或闲置问题，提高资产利用率，防范资金损失。</w:t>
      </w:r>
    </w:p>
    <w:p w14:paraId="338D7863"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、流动资金的管理</w:t>
      </w:r>
    </w:p>
    <w:p w14:paraId="55504A5A"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流动资金作为保证日常施工和生产运转的重要资金资源，需合理组织供应，科学调度。项目部根据生产经营实际需求，合理安排资金周转，力求以最少的资金满足施工需要，提升资金使用效率。</w:t>
      </w:r>
    </w:p>
    <w:p w14:paraId="0441371D"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采用分析调整法核定流动资金规模，结合项目实际情况和现场施工需求，实行分级归口管理，强化资金使用的规范性和合理性。财务部门统一负责资金调度和平衡，控制资金使用节奏，防止盲目开支和资金闲置。</w:t>
      </w:r>
    </w:p>
    <w:p w14:paraId="54EC13E6"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在材料储备方面，结合生产需求和库存情况，制定详尽的材料采购和供应计划。坚持计划采购和就近采购原则，缩短供应周期，降低保险储备和在途资金占用。加强材料收发、保管和加工环节管理，定期检查库存材料的供需情况及资金占用，科学调整材料储备水平，确保在保证生产的前提下保持最低库存，减少资金占用压力。</w:t>
      </w:r>
    </w:p>
    <w:p w14:paraId="7FC43984"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lastRenderedPageBreak/>
        <w:t>在生产资金管理上，倡导厉行节约、反对浪费，严格控制资金占用。合理组织施工进度，缩短生产周期，集中力量加快施工进度和竣工收尾，最大程度减少未完工程占用资金。通过优化施工计划和资源配置，提升资金使用效益，降低资金风险。</w:t>
      </w:r>
    </w:p>
    <w:p w14:paraId="25DF6A6D" w14:textId="77777777" w:rsidR="009E0C75" w:rsidRDefault="006110B9">
      <w:pPr>
        <w:keepNext/>
        <w:keepLines/>
        <w:numPr>
          <w:ilvl w:val="2"/>
          <w:numId w:val="0"/>
        </w:numPr>
        <w:ind w:firstLineChars="200" w:firstLine="560"/>
        <w:jc w:val="both"/>
        <w:rPr>
          <w:rFonts w:ascii="宋体" w:hAnsi="宋体" w:cs="宋体" w:hint="eastAsia"/>
          <w:bCs/>
          <w:szCs w:val="28"/>
        </w:rPr>
      </w:pPr>
      <w:r>
        <w:rPr>
          <w:rFonts w:ascii="宋体" w:hAnsi="宋体" w:cs="宋体" w:hint="eastAsia"/>
          <w:bCs/>
          <w:szCs w:val="28"/>
        </w:rPr>
        <w:t>针对结算资金和货币资金，项目财务部门加强与建设单位的协作配合，施工竣工后及时办理工程移交和工程价款结算。严格遵守结算纪律，科学管理债权债务，及时清理各类财务往来，努力压缩备用金和预付款金额，确保项目资金投入合理，资金链稳定，保障项目顺利完成。</w:t>
      </w:r>
    </w:p>
    <w:p w14:paraId="0702999D" w14:textId="77777777" w:rsidR="009E0C75" w:rsidRDefault="006110B9">
      <w:pPr>
        <w:pStyle w:val="3"/>
        <w:ind w:firstLine="562"/>
      </w:pPr>
      <w:bookmarkStart w:id="1777" w:name="_Toc1227"/>
      <w:bookmarkStart w:id="1778" w:name="_Toc10813"/>
      <w:r>
        <w:rPr>
          <w:rFonts w:hint="eastAsia"/>
        </w:rPr>
        <w:t>7.1.2</w:t>
      </w:r>
      <w:r>
        <w:rPr>
          <w:rFonts w:hint="eastAsia"/>
        </w:rPr>
        <w:t>劳动力</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rPr>
          <w:rFonts w:hint="eastAsia"/>
        </w:rPr>
        <w:t>投入计划及措施</w:t>
      </w:r>
      <w:bookmarkEnd w:id="1776"/>
      <w:bookmarkEnd w:id="1777"/>
      <w:bookmarkEnd w:id="1778"/>
    </w:p>
    <w:p w14:paraId="09CBD07D"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、具体的控制管理措施如下：</w:t>
      </w:r>
    </w:p>
    <w:p w14:paraId="6B0A0494"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根据工程的实际情况和技术质量要求，选用技术力量雄厚、施工能力强大的施工队伍是确保项目顺利推进的关键环节。在选择施工队伍时，不仅要重点考察其施工信誉和以往合作经历，确保其具备良好的配合意识和职业素养，还需深入了解其人员技术水平、后备力量的储备情况及应急响应能力。通过实地考察、资质审核和业绩评价，确保所选施工队伍能够承担起工程的技术难点和施工强度要求，特别是在工程关键节点和施工高峰期，能够及时调整和增派劳动力资源，避免因人员不足或技术不到位而影响工程进度和质量。施工队伍的稳定性和专业水平直接关系到整个项目的执行效率，因此我们坚持优中选优，确保施工力量充足且质量过硬，为项目高效运作奠定坚实基础。</w:t>
      </w:r>
    </w:p>
    <w:p w14:paraId="7A5E924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）为节省人力资源，避免人员因工序衔接不畅或等待导致的窝工现象，我公司将根据工程工序的具体要求和施工现场实际情况，科学合理地</w:t>
      </w:r>
      <w:r>
        <w:rPr>
          <w:rFonts w:ascii="宋体" w:hAnsi="宋体" w:cs="宋体" w:hint="eastAsia"/>
          <w:bCs/>
          <w:szCs w:val="28"/>
        </w:rPr>
        <w:lastRenderedPageBreak/>
        <w:t>安排各施工工序的衔接和作业顺序。通过细致的施工组织设计和周密的作业计划，保持各工种施工作业的连续性和高效运转，最大程度减少资源闲置。施工班组间将实行错时作业和交叉配合，确保现场各环节无缝对接，避免因人员调配不当而产生施工瓶颈。此外，结合现场环境和施工特点，合理安排班组轮换和休息时间，提升工人的工作效率和身体素质，保障施工劳动力始终处于良好的作业状态，促进施工生产的高效稳步进行。</w:t>
      </w:r>
    </w:p>
    <w:p w14:paraId="191FB3F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随着工程的推进和施工条件的变化，我公司项目部将持续关注施工现场各专业工种及各施工班组的技术水平、劳动力配置和施工质量，动态分析各班组的工作表现。对于进度滞后、质量不达标或人员不足的班组，项目部将及时调整施工任务和人员分配，强化督导和技术支持，推动其改进和提升。同时，优先调配更多资源给工作效率高、质量优的班组，激励其发挥更大能动性，实现“多劳多得、多干多得”的激励机制。对于表现欠佳的班组，将根据实际情况采取适当的约束措施，直至调整或替换。通过科学整合劳动力资源，优化班组结构和人员配置，激发员工积极性，提升整体劳工效率，确保工程按计划顺利完成，并不断提高工程的经济效益和社会效益。</w:t>
      </w:r>
    </w:p>
    <w:p w14:paraId="70471D4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为了确保施工现场管理体系的有力支撑，公司将投入充足的管理人员资源，根据项目施工生产的动态需求，及时补充各专业领域和关键岗位的管理力量。项目部将对施工进度、质量、安全及成本等环节实施全面统筹管理，强化现场监督和协调，及时发现和解决问题。通过完善的管理体系，统一指挥调度，有效掌握和引导项目施工人员的思想动态，做好员工思想政治工作和团队建设，增强员工的责任感和归属感。公司注重提升</w:t>
      </w:r>
      <w:r>
        <w:rPr>
          <w:rFonts w:ascii="宋体" w:hAnsi="宋体" w:cs="宋体" w:hint="eastAsia"/>
          <w:bCs/>
          <w:szCs w:val="28"/>
        </w:rPr>
        <w:lastRenderedPageBreak/>
        <w:t>管理人员的专业能力和管理水平，定期组织培训与交流，促进管理团队的不断成长。借助高效的管理体系和良好的沟通机制，调动员工的积极性和创造性，发挥团队的整体协作优势，保障项目施工的安全、有序、高效，最大化发挥施工效益，确保项目目标的顺利实现。</w:t>
      </w:r>
    </w:p>
    <w:p w14:paraId="733A5EB7"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、施工中预防劳动力短缺的措施：</w:t>
      </w:r>
    </w:p>
    <w:p w14:paraId="2150887F"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制定严格的劳动力保障体系和劳动力保障措施是确保项目顺利进行的关键。我们将以提高劳动力的整体生活水平和工资待遇为核心，建立完善的福利保障机制，为施工人员提供包括医疗保险、意外伤害保险、工伤保险等多层次保障，确保劳动力在身体健康和安全方面得到有效保障。同时，针对施工现场的特殊环境和作业风险，制定详细的安全防护措施和应急救援预案，为工人提供良好的劳动保护环境。通过完善的保障体系，增强劳动力的归属感和工作积极性，激励其保持稳定的劳动力供应，最大限度地减少因劳动力流失造成的施工风险和进度延误，确保工程任务顺利完成。</w:t>
      </w:r>
    </w:p>
    <w:p w14:paraId="299126E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我司将严格筛选施工队伍，优先选用在施工队伍手册中信誉良好、技术实力强、管理规范的队伍参与本项目施工。通过对施工队伍的资质、过往业绩、施工能力、人员结构以及安全生产记录等多方面进行综合评估，确保所选队伍具备较强的施工能力和丰富的类似工程经验。施工队伍的稳定性和配合默契程度直接影响项目整体施工效率与质量，因此，我们还将与优质施工队伍建立长期合作关系，形成良好的合作机制。在施工过程中，持续跟踪施工队伍的表现和配合情况，及时给予技术指导和管理支持，确保施工工作高效、有序地推进。</w:t>
      </w:r>
    </w:p>
    <w:p w14:paraId="408E8A04" w14:textId="77777777" w:rsidR="009E0C75" w:rsidRDefault="006110B9">
      <w:pPr>
        <w:rPr>
          <w:rFonts w:ascii="宋体" w:hAnsi="宋体" w:cs="宋体" w:hint="eastAsia"/>
          <w:bCs/>
          <w:szCs w:val="28"/>
        </w:rPr>
      </w:pPr>
      <w:r>
        <w:rPr>
          <w:rFonts w:ascii="宋体" w:hAnsi="宋体" w:cs="宋体" w:hint="eastAsia"/>
          <w:bCs/>
          <w:szCs w:val="28"/>
        </w:rPr>
        <w:lastRenderedPageBreak/>
        <w:t>（</w:t>
      </w:r>
      <w:r>
        <w:rPr>
          <w:rFonts w:ascii="宋体" w:hAnsi="宋体" w:cs="宋体" w:hint="eastAsia"/>
          <w:bCs/>
          <w:szCs w:val="28"/>
        </w:rPr>
        <w:t>3</w:t>
      </w:r>
      <w:r>
        <w:rPr>
          <w:rFonts w:ascii="宋体" w:hAnsi="宋体" w:cs="宋体" w:hint="eastAsia"/>
          <w:bCs/>
          <w:szCs w:val="28"/>
        </w:rPr>
        <w:t>）针对节假日、恶劣天气等特殊时期可能导致的施工停滞或劳动力紧缺问题，我司将提前制定详尽的施工队伍备选方案。该方案包括节假日期间的应急施工计划，备选施工队伍名单及联系方式，以及灵活调配劳动力的预案，确保节假日或突发状况下能够迅速响应施工需求。备选队伍将经过严格考察，确保具备立即进入施工状态的能力和资源。通过多方案并举、灵活调度，有效应对施工周期内各种突发情况，最大程度保证施工进度不受影响，保障项目整体按计划推进。</w:t>
      </w:r>
    </w:p>
    <w:p w14:paraId="37519F55"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提高劳动力的技能水平是保证施工质量和效率的基础。针对项目需求，我司将定期组织各类专业技术培训，涵盖机械操作、电气安全、施工工艺、质量标准及安全防护等内容。培训方式多样，包括现场实操演练、专题讲座和安全应急演练等，确保培训内容贴近实际操作需求。通过不断提升劳动力的专业素养和操作能力，减少因技术不熟练导致的施工质量问题和安全隐患。同时，针对特殊工种严格落实持证上岗制度，定期开展考核和复训，确保施工队伍整体技术水平持续提升。完善的技能培训体系能够有效增强劳动力的职业竞争力，提升工人自信心，增强团队凝聚力，从根本上解决劳动力后顾之忧，形成稳定、优质的劳动力供应渠道。</w:t>
      </w:r>
    </w:p>
    <w:p w14:paraId="515A5E96"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为确保工程整体工期顺利完成，我司将根据项目施工节点要求，前期适度增派劳动力。通过提前组织劳动力集结和合理分配，确保关键施工阶段人员充足，避免因劳动力不足导致的施工滞后。前期劳动力的增派不仅能够提高施工速度，还能够为后续工作积累经验，形成成熟的施工团队。通过科学的人员调度和动态管理，平衡现场人员数量与工作负荷，避免劳动力浪费或不足，保证工程的各个环节有序衔接。增派劳动力的策略</w:t>
      </w:r>
      <w:r>
        <w:rPr>
          <w:rFonts w:ascii="宋体" w:hAnsi="宋体" w:cs="宋体" w:hint="eastAsia"/>
          <w:bCs/>
          <w:szCs w:val="28"/>
        </w:rPr>
        <w:lastRenderedPageBreak/>
        <w:t>还包含对关键岗位和高强度作业区域的重点支持，确保工序衔接顺畅，提高整体施工效率，推动项目按计划高质量完成。</w:t>
      </w:r>
    </w:p>
    <w:p w14:paraId="12EB911D"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为激发施工现场劳动力的积极性和责任心，我司将对速度快、质量优的施工班组实施奖励机制，设立一定金额的奖金或实物奖励，鼓励工人更快、更好地完成施工任务。奖励机制不仅能够提升劳动力的工作积极性，还能促进班组之间形成良性竞争，整体提高施工质量和进度。同时，为满足紧张工期要求，公司将合理安排施工队伍实行三班倒作业制度，充分利用昼夜时间，加班加点开展施工任务，确保关键节点工期不延误。通过科学安排轮班和保障工人休息权益，保证劳动力的持续高效运转，兼顾施工进度与人员健康，为项目按时完工提供强有力的人力保障。</w:t>
      </w:r>
    </w:p>
    <w:p w14:paraId="722AB93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针对现场劳动力不足或突发劳动力紧张情况，我司将充分发挥公司丰富的劳动力资源优势，及时调配实力强、经验丰富的劳务队伍进行支援。通过建立完善的劳务资源数据库和快速调度机制，确保在人员紧缺时能够迅速响应，增派有实力的劳务队伍到现场开展作业，保障施工连续性和质量稳定。我们将严格筛选外部劳务队伍，确保其资质齐全、技术过硬、安全意识强，快速融入项目施工管理体系。通过强化劳务队伍管理和考核，推动各施工单位协同作战，提高施工现场整体劳动力配置的灵活性和适应性，确保项目施工在任何情况下都能高效、有序开展。</w:t>
      </w:r>
    </w:p>
    <w:p w14:paraId="6C11195F"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、对各专业工人技术水平要求</w:t>
      </w:r>
    </w:p>
    <w:p w14:paraId="670744F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）为了确保施工人员具备必要的专业素质和技能，所有专业技术工人必须经过严格的预审程序。预审内容包括核实工人的资格证书、工作经验、技能水平以及安全意识等方面。只有经审查符合项目要求的人员，方</w:t>
      </w:r>
      <w:r>
        <w:rPr>
          <w:rFonts w:ascii="宋体" w:hAnsi="宋体" w:cs="宋体" w:hint="eastAsia"/>
          <w:bCs/>
          <w:szCs w:val="28"/>
        </w:rPr>
        <w:lastRenderedPageBreak/>
        <w:t>可批准进场施工。此举旨在保证施工队伍的整体质量，</w:t>
      </w:r>
      <w:proofErr w:type="gramStart"/>
      <w:r>
        <w:rPr>
          <w:rFonts w:ascii="宋体" w:hAnsi="宋体" w:cs="宋体" w:hint="eastAsia"/>
          <w:bCs/>
          <w:szCs w:val="28"/>
        </w:rPr>
        <w:t>防范因</w:t>
      </w:r>
      <w:proofErr w:type="gramEnd"/>
      <w:r>
        <w:rPr>
          <w:rFonts w:ascii="宋体" w:hAnsi="宋体" w:cs="宋体" w:hint="eastAsia"/>
          <w:bCs/>
          <w:szCs w:val="28"/>
        </w:rPr>
        <w:t>人员素质不达标而导致的施工风险和安全隐患，确保工程施工的顺利推进和高质量完成。同时，预审过程注重公平、公正，严禁无证上岗和违规操作，切实保障施工现场的安全生产环境。</w:t>
      </w:r>
    </w:p>
    <w:p w14:paraId="1CEE013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针对通过预审的施工人员，项目部将建立完善的素质审查档案，附带详细的素质审查表。工人凭借通过的素质审查表，前往后勤部门办理正式上岗手续，包括工卡的制作和发放，以及统一工作服的领取。素质审查表作为施工人员的个人资料，由项目部专人负责妥善保管和管理，确保资料的完整性和安全性。通过这一流程，项目部不仅实现对施工人员资格的有效追踪和管理，也方便在日常施工管理、安全检查和人员调配中及时调用相关信息，提升项目整体的人力资源管理水平。</w:t>
      </w:r>
    </w:p>
    <w:p w14:paraId="71B15F03"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、劳动力供应时间保证措施</w:t>
      </w:r>
    </w:p>
    <w:p w14:paraId="3C96F39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制定合理且切实可行的激励机制，是提升施工团队整体效率和质量的关键手段。在整个工程实施过程中，通过定期评比施工班组的质量表现、进度完成情况及安全管理水平，区分表现最优与最差的班组。对优秀班组给予物质奖励或荣誉表彰，激励他们继续保持高标准、高效率的工作状态。与此同时，对表现较差的班组实施相应的惩罚措施，以督促其改进不足。此举不仅能够有效激发职工的积极性和创造性，还能形成良好的竞争氛围，促进各班组在质量、安全和进度等方面不断提升。通过激励与约束并举，有效降低工程成本，确保项目顺利按期完成。</w:t>
      </w:r>
    </w:p>
    <w:p w14:paraId="060BF1A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）完善的后勤保障工作是保障劳动力稳定、施工顺利进行的重要基础。在大量人员进场后，项目部将组织专门人员负责职工的衣食住行安排，</w:t>
      </w:r>
      <w:r>
        <w:rPr>
          <w:rFonts w:ascii="宋体" w:hAnsi="宋体" w:cs="宋体" w:hint="eastAsia"/>
          <w:bCs/>
          <w:szCs w:val="28"/>
        </w:rPr>
        <w:lastRenderedPageBreak/>
        <w:t>解决他们在生活中的实际困难。合理配置住宿设施，保证居住环境整洁、安全和舒适安排营养均衡的餐饮服务，保障职工身体健康协调交通工具，解决职工上下班的出行问题。项目部通过统一管理和细致服务，消除职工的后顾之忧，使他们能够专心投入到施工工作中。同时，注重对职工思想工作的引导和关怀，开展沟通交流，及时解决矛盾和问题，增强团队凝聚力和归属感，提升整体施工效益。</w:t>
      </w:r>
    </w:p>
    <w:p w14:paraId="1342489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建立健全的施工计件和出勤管理制度，是促进施工效率和保证工期的重要举措。项目部将严格按照“多劳多得”的原则，科学制定计件标准，确保劳动成果得到公平合理的回报，激励工人提升工作效率和质量。同时，针对加班情况，严格执行国家劳动法相关规定，合理安排加班人员的工资支付及相应补助，体现人性化管理。通过完善的出勤手续和奖惩制度，规范工人劳动纪律，保障施工现场的秩序和生产节奏。科学合理的管理机制不仅提升了员工的工作积极性，也为项目的顺利推进和优质完成提供坚实保障。</w:t>
      </w:r>
    </w:p>
    <w:p w14:paraId="70E6C5A7"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、劳务人员素质保证</w:t>
      </w:r>
    </w:p>
    <w:p w14:paraId="603995D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）对现场施工队伍实施严格的资格审查，是保障工程质量和安全的重要措施。所有施工班组必须具备合法资质和丰富的施工经验，且在队伍中必须配备专业的质量员，负责现场施工过程中的质量监督与管理。</w:t>
      </w:r>
      <w:proofErr w:type="gramStart"/>
      <w:r>
        <w:rPr>
          <w:rFonts w:ascii="宋体" w:hAnsi="宋体" w:cs="宋体" w:hint="eastAsia"/>
          <w:bCs/>
          <w:szCs w:val="28"/>
        </w:rPr>
        <w:t>质量员</w:t>
      </w:r>
      <w:proofErr w:type="gramEnd"/>
      <w:r>
        <w:rPr>
          <w:rFonts w:ascii="宋体" w:hAnsi="宋体" w:cs="宋体" w:hint="eastAsia"/>
          <w:bCs/>
          <w:szCs w:val="28"/>
        </w:rPr>
        <w:t>需做到</w:t>
      </w:r>
      <w:proofErr w:type="gramStart"/>
      <w:r>
        <w:rPr>
          <w:rFonts w:ascii="宋体" w:hAnsi="宋体" w:cs="宋体" w:hint="eastAsia"/>
          <w:bCs/>
          <w:szCs w:val="28"/>
        </w:rPr>
        <w:t>随做随检</w:t>
      </w:r>
      <w:proofErr w:type="gramEnd"/>
      <w:r>
        <w:rPr>
          <w:rFonts w:ascii="宋体" w:hAnsi="宋体" w:cs="宋体" w:hint="eastAsia"/>
          <w:bCs/>
          <w:szCs w:val="28"/>
        </w:rPr>
        <w:t>，确保每一道工序符合设计及规范要求，杜绝返工和质量事故的发生。通过严格的人员资质审查和质量管理，形成现场施工质量的第一道防线，保障工程质量的稳步提升。</w:t>
      </w:r>
    </w:p>
    <w:p w14:paraId="1C367B2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）为了确保施工安全与质量，</w:t>
      </w:r>
      <w:proofErr w:type="gramStart"/>
      <w:r>
        <w:rPr>
          <w:rFonts w:ascii="宋体" w:hAnsi="宋体" w:cs="宋体" w:hint="eastAsia"/>
          <w:bCs/>
          <w:szCs w:val="28"/>
        </w:rPr>
        <w:t>未经项目</w:t>
      </w:r>
      <w:proofErr w:type="gramEnd"/>
      <w:r>
        <w:rPr>
          <w:rFonts w:ascii="宋体" w:hAnsi="宋体" w:cs="宋体" w:hint="eastAsia"/>
          <w:bCs/>
          <w:szCs w:val="28"/>
        </w:rPr>
        <w:t>部组织的质量与安全培训的</w:t>
      </w:r>
      <w:r>
        <w:rPr>
          <w:rFonts w:ascii="宋体" w:hAnsi="宋体" w:cs="宋体" w:hint="eastAsia"/>
          <w:bCs/>
          <w:szCs w:val="28"/>
        </w:rPr>
        <w:lastRenderedPageBreak/>
        <w:t>操作人员一律不得上岗作业。项目部将定期开展系统的培训课程，内容涵盖施工技术规范、安全操作规程及应急处置措施，提升操作人员的专业技能和安全意识。通过严格的培训考核，确保每一位进场操作人员熟悉并掌握施工流程和安全要求，有效预防各类安全事故的发生，保障施工现场的安全稳定运行。</w:t>
      </w:r>
    </w:p>
    <w:p w14:paraId="712042E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加强对劳务单位的管理，是维护项目整体施工秩序和提升工程质量的关键环节。凡进入施工现场的劳务单位必须配备一定数量的专职管理人员，涵盖协调员、质量管理人员和安全管理人员。协调员负责日常施工组织和资源调配，质量管理人员负责施工质量监督，安全管理人员负责落实安全生产措施和隐患排查。这些专职人员需具备相关专业知识和管理经验，配合项目部开展工作，确保劳务单位在施工过程中严格遵守项目管理制度，切实保障施工质量和安全生产。</w:t>
      </w:r>
    </w:p>
    <w:p w14:paraId="7DB3F57A"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、动态管理保证</w:t>
      </w:r>
    </w:p>
    <w:p w14:paraId="7BDD4DDD"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在项目施工过程中，针对不同阶段的施工进度需求，实行对各施工队伍的动态调整管理是提升劳动效率的重要手段。施工现场的任务、工序及进展会随时间变化而不断演进，固定不变的劳动力安排往往无法适应复杂多变的现场实际。因此，公司将根据施工进度计划和现场施工状况，科学评估各施工队的工作效率和人员配置情况，适时调整施工队的组成和规模，确保人力资源能够灵活、合理地流动和分配。动态管理不仅能够避免部分施工队出现人员闲置或过度紧张，还能促进不同班组之间的协调配合，充分发挥每个劳动力的最大价值，最终实现工程质量和进度的双重保障。通过建立有效的调度机制和信息反馈系统，及时掌握劳动力需求变化，</w:t>
      </w:r>
      <w:r>
        <w:rPr>
          <w:rFonts w:ascii="宋体" w:hAnsi="宋体" w:cs="宋体" w:hint="eastAsia"/>
          <w:bCs/>
          <w:szCs w:val="28"/>
        </w:rPr>
        <w:lastRenderedPageBreak/>
        <w:t>保障施工任务的顺利完成，做到用工有序、效率最大化。</w:t>
      </w:r>
    </w:p>
    <w:p w14:paraId="740123E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为了保证项目管理工作的高效运转和施工生产的有序推进，公司将投入充足的管理人员资源，针对施工生产的动态变化，及时补充相关管理岗位人员。项目管理团队不仅包含传统的项目经理、技术负责人、安全负责人等关键岗位，还应涵盖生产调度、质量控制、设备管理、物资供应等多方面的专业管理人员。随着项目施工阶段的推进，管理工作的复杂性和工作量会逐步增加，适时增加管理人员能够有效分担工作压力，提高管理效率。加强项目管理力量，有利于精细化管理、及时协调解决现场问题、保证施工安全、提升工程质量。公司注重对管理人员的培训和能力提升，确保管理队伍具备扎实的专业知识和丰富的现场管理经验，以满足项目的高标准管理需求，确保工程顺利完成。</w:t>
      </w:r>
    </w:p>
    <w:p w14:paraId="6ACC12B0"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与相关劳动管理机构签订长期合作合同，是公司保障劳动力稳定供应和规范管理的重要措施。通过建立长期合作关系，公司能够在劳动力市场上拥有优先选择权，及时调配符合项目需求的各类技术工人和普通劳务人员。合同中明确双方的权责与服务标准，确保劳动力的数量和质量满足施工需要。同时，长期合作关系有助于劳动管理机构对工人进行统一培训和管理，提高施工人员的整体素质和职业安全意识。公司还将根据施工计划科学合理地安排劳动力的进场与退场，避免用工高峰期劳动力紧张或低谷</w:t>
      </w:r>
      <w:proofErr w:type="gramStart"/>
      <w:r>
        <w:rPr>
          <w:rFonts w:ascii="宋体" w:hAnsi="宋体" w:cs="宋体" w:hint="eastAsia"/>
          <w:bCs/>
          <w:szCs w:val="28"/>
        </w:rPr>
        <w:t>期人员</w:t>
      </w:r>
      <w:proofErr w:type="gramEnd"/>
      <w:r>
        <w:rPr>
          <w:rFonts w:ascii="宋体" w:hAnsi="宋体" w:cs="宋体" w:hint="eastAsia"/>
          <w:bCs/>
          <w:szCs w:val="28"/>
        </w:rPr>
        <w:t>闲置，最大限度地发挥劳动力资源效益。此举不仅保障了项目施工进度的连续性，也有助于稳定施工队伍，减少劳务纠纷，促进施工现场的安全与和谐。</w:t>
      </w:r>
    </w:p>
    <w:p w14:paraId="31F5D0D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）满足施工段内各分项工程对技工技术素质和人数的需求，是确保</w:t>
      </w:r>
      <w:r>
        <w:rPr>
          <w:rFonts w:ascii="宋体" w:hAnsi="宋体" w:cs="宋体" w:hint="eastAsia"/>
          <w:bCs/>
          <w:szCs w:val="28"/>
        </w:rPr>
        <w:lastRenderedPageBreak/>
        <w:t>工程质量和进度的基础。不同施工工序对技术工人的专业能力和数量有明确要求，只有配备足够数量且技术过硬的工人，才能保证各分项工程高效、有序开展。公司将根据施工组织设计和施工方案，详细分析每个施工段的施工工艺流程，结合工序的先后顺序，科学制定技工配备计划。技工配备不仅注重数量，更加重视技术水平和经验丰富度，优先安排持有相关资格证书和从业经验的人员上岗。与此同时，公司加强对技工的技术培训与考核，定期开展技能提升和安全教育，确保技工熟练掌握操作要点和安全规范。合理的技工配置有效提升施工效率，降低安全风险，保证施工质量，推动项目按时优质完成。</w:t>
      </w:r>
    </w:p>
    <w:p w14:paraId="3E58A48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按施工段组织工班，各班由班组长负责，是施工现场管理的基本单元组织形式。施工段的划分有利于明确工序流程和责任范围，确保施工任务分配科学合理。每个工班人员规模根据施工任务和工程量确定，班组长作为班组的管理核心，承担日常人员调配、施工组织、安全监督、质量控制等职责。班组长需具备较强的组织协调能力和技术管理能力，能够及时处理施工中出现的问题，保障施工顺利进行。通过明确班组责任，有助于强化施工人员的责任意识和团队协作精神，提升施工现场管理水平。公司还建立完善的考核机制，对班组长的管理绩效进行评估，激励其积极履职，推动班组整体施工质量和效率的提升。</w:t>
      </w:r>
    </w:p>
    <w:p w14:paraId="69AD07F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按照工序先后顺序分工种进场施工，是确保施工流程科学衔接和顺利推进的重要原则。合理的施工顺序安排能够避免工序交叉干扰，降低现场管理难度，提高作业效率。公司依据施工组织设计和技术方案，详细划分施工工序，明确各工种进场时间节点。不同工种之间紧密配合，按计</w:t>
      </w:r>
      <w:r>
        <w:rPr>
          <w:rFonts w:ascii="宋体" w:hAnsi="宋体" w:cs="宋体" w:hint="eastAsia"/>
          <w:bCs/>
          <w:szCs w:val="28"/>
        </w:rPr>
        <w:lastRenderedPageBreak/>
        <w:t>划先后进场作业，避免出现某一工序等待或堵塞的情况。此举不仅有效利用现场资源，还能保证施工现场的安全有序，减少施工隐患。同时，通过工序的合理衔接，缩短施工周期，提升整体工程进度控制能力。公司注重施工现场动态管理，实时监控工序进展，及时调整工种进场计划，确保施工计划的灵活性与科学性。</w:t>
      </w:r>
    </w:p>
    <w:p w14:paraId="2E1773A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在施工现场各工种人数较多的情况下，组织分班施工是实现灵活机动调配的有效手段。通过分班管理，施工现场能够根据实际工序需求，灵活调用各班组人员，避免人员闲置或不足。分班不仅便于科学管理和考核，还能提高施工效率和劳动积极性。各班组之间相互配合，共同完成施工任务，确保每个工序都能得到足够的人力支持。劳动管理部门负责统筹人员的进场与退场工作，确保劳动力动态合理。与此同时，针对施工现场道路安全，劳动部门将制定详细的安全措施和管理制度，保障人员进出施工现场的安全和有序。通过科学的分班调度和严格的安全管理，既保障了施工任务的顺利完成，也维护了施工现场的安全秩序和人员健康。</w:t>
      </w:r>
    </w:p>
    <w:p w14:paraId="54BCE792"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、劳动力供应保证措施</w:t>
      </w:r>
    </w:p>
    <w:p w14:paraId="6E0CA953" w14:textId="77777777" w:rsidR="009E0C75" w:rsidRDefault="006110B9">
      <w:pPr>
        <w:rPr>
          <w:rFonts w:ascii="宋体" w:hAnsi="宋体" w:cs="宋体" w:hint="eastAsia"/>
          <w:bCs/>
          <w:szCs w:val="28"/>
        </w:rPr>
      </w:pPr>
      <w:bookmarkStart w:id="1779" w:name="_Toc20679"/>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在项目施工过程中，针对不同阶段的施工进度和现场实际需求，动态调整施工队伍的人员结构和规模，是实现资源优化配置和提高劳动效率的关键措施。施工现场的作业任务随时间不断变化，某些施工节点可能需要增加人力支持，而在其他阶段则可能出现人员相对闲置的情况。项目管理团队将根据施工进度计划、现场作业情况以及各施工队伍的实际工作效率，科学合理地调整施工队人员的分布和流动，确保劳动力资源能够充分发挥作用，避免浪费和低效。同时，通过动态管理，有助于及时发现施</w:t>
      </w:r>
      <w:r>
        <w:rPr>
          <w:rFonts w:ascii="宋体" w:hAnsi="宋体" w:cs="宋体" w:hint="eastAsia"/>
          <w:bCs/>
          <w:szCs w:val="28"/>
        </w:rPr>
        <w:lastRenderedPageBreak/>
        <w:t>工过程中出现的人员短缺或过剩问题，采取有效措施进行补充或调整，以保证各项施工任务按时完成。动态调整还需结合施工现场安全管理、工序协调、设备配合等多方面因素，确保施工生产的连续性和稳定性。</w:t>
      </w:r>
    </w:p>
    <w:p w14:paraId="76C8B475" w14:textId="77777777" w:rsidR="009E0C75" w:rsidRDefault="006110B9">
      <w:pPr>
        <w:rPr>
          <w:rFonts w:ascii="宋体" w:hAnsi="宋体" w:cs="宋体" w:hint="eastAsia"/>
          <w:bCs/>
          <w:szCs w:val="28"/>
        </w:rPr>
      </w:pPr>
      <w:r>
        <w:rPr>
          <w:rFonts w:ascii="宋体" w:hAnsi="宋体" w:cs="宋体" w:hint="eastAsia"/>
          <w:bCs/>
          <w:szCs w:val="28"/>
        </w:rPr>
        <w:t>项目部将建立完善的动态调度机制，采用信息化管理手段，实时监控施工队伍人员状态，科学指导劳动力的合理流动。通过专门的劳动力管理系统或手工记录结合的方式，及时掌握各施工队伍的人员出勤情况、技能水平、任务完成效率等信息。针对实际情况，合理安排人员进出场时间，调整班组结构，防止人员过剩导致资源浪费，或人员短缺影响施工进度。此外，项目部还将根据施工计划和现场突发情况，灵活调用各专业工种人员，确保关键工序始终有充足人力保障。对于一些临时性、应急性任务，采取临时调派或集中力量的方式应对，保证施工现场始终处于高效运转状态。</w:t>
      </w:r>
    </w:p>
    <w:p w14:paraId="0CBFEE82" w14:textId="77777777" w:rsidR="009E0C75" w:rsidRDefault="006110B9">
      <w:pPr>
        <w:rPr>
          <w:rFonts w:ascii="宋体" w:hAnsi="宋体" w:cs="宋体" w:hint="eastAsia"/>
          <w:bCs/>
          <w:szCs w:val="28"/>
        </w:rPr>
      </w:pPr>
      <w:r>
        <w:rPr>
          <w:rFonts w:ascii="宋体" w:hAnsi="宋体" w:cs="宋体" w:hint="eastAsia"/>
          <w:bCs/>
          <w:szCs w:val="28"/>
        </w:rPr>
        <w:t>动态调整机制还强调对人员合理流动的管理，防止因频繁更换人员而带来的工作衔接不畅、效率下降等问题。项目部将注重人员的稳定性与灵活性平衡，采取轮岗培训、交叉作业等措施，提高人员多技能适应能力，既保证生产连续性，又提高了劳动力的综合利用率。通过对施工现场劳动力结构的科学调整和优化配置，不仅能提高施工进度的稳定性和质量保证，还能节约项目成本，增强项目整体竞争力，确保施工任务圆满完成。</w:t>
      </w:r>
    </w:p>
    <w:p w14:paraId="3A2DAA66"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激励机制作为施工管理的重要组成部分，直接关系到施工人员的工作积极性和施工质量的提升。为此，项目部将制定合理、科学、切实可行的激励机制，贯穿整个工程施工全过程。该机制将以工程的质量、进度、安全等关键指标为评判标准，定期对各施工班组进行评比，评选出表现最</w:t>
      </w:r>
      <w:r>
        <w:rPr>
          <w:rFonts w:ascii="宋体" w:hAnsi="宋体" w:cs="宋体" w:hint="eastAsia"/>
          <w:bCs/>
          <w:szCs w:val="28"/>
        </w:rPr>
        <w:lastRenderedPageBreak/>
        <w:t>优和最差的班组。对于表现优秀的班组，项目部将给予一定的物质奖励和精神激励，如奖金、荣誉证书、优先安排后续工程等，以鼓励他们持续保持高效、高质的施工水平。与此同时，对于质量、进度或安全表现不佳的班组，采取相应的惩罚措施，如限期整改、减少施工任务甚至更换班组成员等，以促使其改进。</w:t>
      </w:r>
    </w:p>
    <w:p w14:paraId="04EED53D" w14:textId="77777777" w:rsidR="009E0C75" w:rsidRDefault="006110B9">
      <w:pPr>
        <w:rPr>
          <w:rFonts w:ascii="宋体" w:hAnsi="宋体" w:cs="宋体" w:hint="eastAsia"/>
          <w:bCs/>
          <w:szCs w:val="28"/>
        </w:rPr>
      </w:pPr>
      <w:r>
        <w:rPr>
          <w:rFonts w:ascii="宋体" w:hAnsi="宋体" w:cs="宋体" w:hint="eastAsia"/>
          <w:bCs/>
          <w:szCs w:val="28"/>
        </w:rPr>
        <w:t>激励机制的实施过程注重公平、公正、公开，确保每个班组在公开透明的环境下参与竞争。项目部将定期组织班组考核会议，对各班组的绩效进行详尽分析，结合施工现场实际情况，评价质量完成度、进度达成情况、安全管理成效以及协作精神等多维度指标。激励机制不仅关注施工速度，还强调施工质量和安全生产的同步提升，推动形成“快而不乱、稳而不慢”的施工节奏。物质激励将结合现金奖励、物资奖励、岗位晋升机会等多种形式，全面提升职工的归属感和荣誉感。</w:t>
      </w:r>
    </w:p>
    <w:p w14:paraId="597731E4" w14:textId="77777777" w:rsidR="009E0C75" w:rsidRDefault="006110B9">
      <w:pPr>
        <w:rPr>
          <w:rFonts w:ascii="宋体" w:hAnsi="宋体" w:cs="宋体" w:hint="eastAsia"/>
          <w:bCs/>
          <w:szCs w:val="28"/>
        </w:rPr>
      </w:pPr>
      <w:r>
        <w:rPr>
          <w:rFonts w:ascii="宋体" w:hAnsi="宋体" w:cs="宋体" w:hint="eastAsia"/>
          <w:bCs/>
          <w:szCs w:val="28"/>
        </w:rPr>
        <w:t>此外，项目部还将根据激励机制不断完善考核标准和奖惩细则，及时调整不合理之处，确保激励机制与项目目标高度契合。激励机制与考勤制度、绩效管理相结合，促进员工遵守规章制度，提升工作纪律性。通过科学激励，不仅能提升施工队伍的整体战斗力和凝聚力，还能有效降低安全事故发生率，提升施工质量，最终实现项目预期目标和企业长远发展需求。</w:t>
      </w:r>
    </w:p>
    <w:p w14:paraId="4CC1E28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后勤保障工作是保障施工人员生活质量和施工现场正常运转的重要环节。随着大批施工人员进场，项目部将组织专门团队负责后勤保障工作，科学合理地安排职工的衣食住行各方面，确保施工人员无后顾之忧，能够安心投入工作。住宿方面，项目部将协调安排安全、卫生、舒适的宿舍或临时住宿设施，保证足够的住宿容量和良好的生活环境。住宿区配备</w:t>
      </w:r>
      <w:r>
        <w:rPr>
          <w:rFonts w:ascii="宋体" w:hAnsi="宋体" w:cs="宋体" w:hint="eastAsia"/>
          <w:bCs/>
          <w:szCs w:val="28"/>
        </w:rPr>
        <w:lastRenderedPageBreak/>
        <w:t>必要的生活设施，如热水供应、卫生间、洗浴间和公共休息区，确保施工人员生活便利和身心健康。</w:t>
      </w:r>
    </w:p>
    <w:p w14:paraId="451C21B2" w14:textId="77777777" w:rsidR="009E0C75" w:rsidRDefault="006110B9">
      <w:pPr>
        <w:rPr>
          <w:rFonts w:ascii="宋体" w:hAnsi="宋体" w:cs="宋体" w:hint="eastAsia"/>
          <w:bCs/>
          <w:szCs w:val="28"/>
        </w:rPr>
      </w:pPr>
      <w:r>
        <w:rPr>
          <w:rFonts w:ascii="宋体" w:hAnsi="宋体" w:cs="宋体" w:hint="eastAsia"/>
          <w:bCs/>
          <w:szCs w:val="28"/>
        </w:rPr>
        <w:t>饮食方面，项目部将建立标准化的食堂管理制度，</w:t>
      </w:r>
      <w:proofErr w:type="gramStart"/>
      <w:r>
        <w:rPr>
          <w:rFonts w:ascii="宋体" w:hAnsi="宋体" w:cs="宋体" w:hint="eastAsia"/>
          <w:bCs/>
          <w:szCs w:val="28"/>
        </w:rPr>
        <w:t>确保食材新鲜</w:t>
      </w:r>
      <w:proofErr w:type="gramEnd"/>
      <w:r>
        <w:rPr>
          <w:rFonts w:ascii="宋体" w:hAnsi="宋体" w:cs="宋体" w:hint="eastAsia"/>
          <w:bCs/>
          <w:szCs w:val="28"/>
        </w:rPr>
        <w:t>、营养均衡、卫生安全。食堂严格遵守食品安全规范，保障职工健康。针对施工人员饮食习惯和营养需求，合理搭配餐食内容，确保有足够的能量支持高强度施工工作。对有特殊需求的人员，</w:t>
      </w:r>
      <w:proofErr w:type="gramStart"/>
      <w:r>
        <w:rPr>
          <w:rFonts w:ascii="宋体" w:hAnsi="宋体" w:cs="宋体" w:hint="eastAsia"/>
          <w:bCs/>
          <w:szCs w:val="28"/>
        </w:rPr>
        <w:t>如素</w:t>
      </w:r>
      <w:proofErr w:type="gramEnd"/>
      <w:r>
        <w:rPr>
          <w:rFonts w:ascii="宋体" w:hAnsi="宋体" w:cs="宋体" w:hint="eastAsia"/>
          <w:bCs/>
          <w:szCs w:val="28"/>
        </w:rPr>
        <w:t>食者或有特殊疾病者，提供相应的饮食安排。项目部还将定期对食堂进行卫生检查，提升餐饮服务质量。</w:t>
      </w:r>
    </w:p>
    <w:p w14:paraId="63457C88" w14:textId="77777777" w:rsidR="009E0C75" w:rsidRDefault="006110B9">
      <w:pPr>
        <w:rPr>
          <w:rFonts w:ascii="宋体" w:hAnsi="宋体" w:cs="宋体" w:hint="eastAsia"/>
          <w:bCs/>
          <w:szCs w:val="28"/>
        </w:rPr>
      </w:pPr>
      <w:r>
        <w:rPr>
          <w:rFonts w:ascii="宋体" w:hAnsi="宋体" w:cs="宋体" w:hint="eastAsia"/>
          <w:bCs/>
          <w:szCs w:val="28"/>
        </w:rPr>
        <w:t>交通方面，合理安排施工人员的通勤车辆和线路，确保上下班安全、便捷。设置合理的接送时间和车辆配备，避免施工人员因交通不便而迟到或疲劳作业。对于夜间施工或偏远施工区域，提供必要的住宿支持和安全保障措施，确保人员安全和施工连续性。项目部还将协调当地交通管理部门，合理规划施工车辆出入，避免影响公共交通和周边居民生活。</w:t>
      </w:r>
    </w:p>
    <w:p w14:paraId="7BC7698F" w14:textId="77777777" w:rsidR="009E0C75" w:rsidRDefault="006110B9">
      <w:pPr>
        <w:rPr>
          <w:rFonts w:ascii="宋体" w:hAnsi="宋体" w:cs="宋体" w:hint="eastAsia"/>
          <w:bCs/>
          <w:szCs w:val="28"/>
        </w:rPr>
      </w:pPr>
      <w:r>
        <w:rPr>
          <w:rFonts w:ascii="宋体" w:hAnsi="宋体" w:cs="宋体" w:hint="eastAsia"/>
          <w:bCs/>
          <w:szCs w:val="28"/>
        </w:rPr>
        <w:t>生活保障还包括为职工配备必要的生活用品和医疗保障，建立紧急救助机制。配备医务室，常备基本医疗设备和药品，安排专业医护人员，及时处理突发疾病或伤害事故。建立施工人员健康档案，定期组织健康检查，防范职业病和工伤风险。同时设立心理疏导渠道，关注施工人员心理健康，缓解压力，提升整体工作效率。</w:t>
      </w:r>
    </w:p>
    <w:p w14:paraId="2C299254" w14:textId="77777777" w:rsidR="009E0C75" w:rsidRDefault="006110B9">
      <w:pPr>
        <w:rPr>
          <w:rFonts w:ascii="宋体" w:hAnsi="宋体" w:cs="宋体" w:hint="eastAsia"/>
          <w:bCs/>
          <w:szCs w:val="28"/>
        </w:rPr>
      </w:pPr>
      <w:r>
        <w:rPr>
          <w:rFonts w:ascii="宋体" w:hAnsi="宋体" w:cs="宋体" w:hint="eastAsia"/>
          <w:bCs/>
          <w:szCs w:val="28"/>
        </w:rPr>
        <w:t>项目部严格遵守国家劳动法律法规，特别是对节假日期间加班的职工，依法给予加班费和相关补贴，体现对员工劳动付出的尊重和关怀。通过完善的后勤保障体系，项目部不仅保障施工人员的基本生活需求，还注重提升其归属感和满意度，进而激发施工人员的积极性和责任感。良好的后勤</w:t>
      </w:r>
      <w:r>
        <w:rPr>
          <w:rFonts w:ascii="宋体" w:hAnsi="宋体" w:cs="宋体" w:hint="eastAsia"/>
          <w:bCs/>
          <w:szCs w:val="28"/>
        </w:rPr>
        <w:lastRenderedPageBreak/>
        <w:t>服务环境是施工安全和工程质量的重要保障，确保整个施工过程中劳动力稳定，施工任务顺利推进。</w:t>
      </w:r>
    </w:p>
    <w:p w14:paraId="51DF7243" w14:textId="77777777" w:rsidR="009E0C75" w:rsidRDefault="006110B9">
      <w:pPr>
        <w:rPr>
          <w:rFonts w:ascii="宋体" w:hAnsi="宋体" w:cs="宋体" w:hint="eastAsia"/>
          <w:bCs/>
          <w:szCs w:val="28"/>
        </w:rPr>
      </w:pPr>
      <w:r>
        <w:rPr>
          <w:rFonts w:ascii="宋体" w:hAnsi="宋体" w:cs="宋体" w:hint="eastAsia"/>
          <w:bCs/>
          <w:szCs w:val="28"/>
        </w:rPr>
        <w:br w:type="page"/>
      </w:r>
    </w:p>
    <w:p w14:paraId="042F54B4" w14:textId="77777777" w:rsidR="009E0C75" w:rsidRDefault="009E0C75">
      <w:pPr>
        <w:pStyle w:val="3"/>
        <w:ind w:firstLine="562"/>
        <w:sectPr w:rsidR="009E0C75">
          <w:pgSz w:w="11905" w:h="16838"/>
          <w:pgMar w:top="1417" w:right="1417" w:bottom="1417" w:left="1417" w:header="850" w:footer="992" w:gutter="0"/>
          <w:cols w:space="0"/>
          <w:docGrid w:type="lines" w:linePitch="318"/>
        </w:sectPr>
      </w:pPr>
    </w:p>
    <w:p w14:paraId="26D12122" w14:textId="77777777" w:rsidR="009E0C75" w:rsidRDefault="006110B9">
      <w:pPr>
        <w:pStyle w:val="3"/>
        <w:ind w:firstLine="562"/>
      </w:pPr>
      <w:bookmarkStart w:id="1780" w:name="_Toc21564"/>
      <w:bookmarkStart w:id="1781" w:name="_Toc12301"/>
      <w:r>
        <w:rPr>
          <w:rFonts w:hint="eastAsia"/>
        </w:rPr>
        <w:lastRenderedPageBreak/>
        <w:t>附表三：劳动力计划表</w:t>
      </w:r>
      <w:bookmarkEnd w:id="1779"/>
      <w:bookmarkEnd w:id="1780"/>
      <w:bookmarkEnd w:id="1781"/>
    </w:p>
    <w:p w14:paraId="3FF0E17B" w14:textId="77777777" w:rsidR="009E0C75" w:rsidRDefault="006110B9">
      <w:pPr>
        <w:spacing w:line="240" w:lineRule="auto"/>
        <w:jc w:val="right"/>
        <w:rPr>
          <w:rFonts w:ascii="宋体" w:hAnsi="宋体" w:cs="宋体" w:hint="eastAsia"/>
          <w:szCs w:val="28"/>
        </w:rPr>
      </w:pPr>
      <w:r>
        <w:rPr>
          <w:rFonts w:ascii="宋体" w:hAnsi="宋体" w:cs="宋体" w:hint="eastAsia"/>
          <w:szCs w:val="28"/>
        </w:rPr>
        <w:t>单位：人</w:t>
      </w:r>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CellMar>
          <w:top w:w="0" w:type="dxa"/>
          <w:left w:w="108" w:type="dxa"/>
          <w:bottom w:w="0" w:type="dxa"/>
          <w:right w:w="108" w:type="dxa"/>
        </w:tblCellMar>
        <w:tblLook w:val="04A0" w:firstRow="1" w:lastRow="0" w:firstColumn="1" w:lastColumn="0" w:noHBand="0" w:noVBand="1"/>
      </w:tblPr>
      <w:tblGrid>
        <w:gridCol w:w="613"/>
        <w:gridCol w:w="1472"/>
        <w:gridCol w:w="924"/>
        <w:gridCol w:w="924"/>
        <w:gridCol w:w="924"/>
        <w:gridCol w:w="924"/>
        <w:gridCol w:w="3506"/>
      </w:tblGrid>
      <w:tr w:rsidR="009E0C75" w14:paraId="139F3444" w14:textId="77777777">
        <w:tc>
          <w:tcPr>
            <w:tcW w:w="0" w:type="auto"/>
            <w:tcBorders>
              <w:tl2br w:val="nil"/>
              <w:tr2bl w:val="nil"/>
            </w:tcBorders>
            <w:shd w:val="clear" w:color="auto" w:fill="CFCDCD" w:themeFill="background2" w:themeFillShade="E5"/>
            <w:vAlign w:val="center"/>
          </w:tcPr>
          <w:p w14:paraId="1706F424" w14:textId="77777777" w:rsidR="009E0C75" w:rsidRDefault="006110B9">
            <w:pPr>
              <w:pStyle w:val="10"/>
            </w:pPr>
            <w:r>
              <w:t>序号</w:t>
            </w:r>
          </w:p>
        </w:tc>
        <w:tc>
          <w:tcPr>
            <w:tcW w:w="0" w:type="auto"/>
            <w:tcBorders>
              <w:tl2br w:val="nil"/>
              <w:tr2bl w:val="nil"/>
            </w:tcBorders>
            <w:shd w:val="clear" w:color="auto" w:fill="CFCDCD" w:themeFill="background2" w:themeFillShade="E5"/>
            <w:vAlign w:val="center"/>
          </w:tcPr>
          <w:p w14:paraId="00D0D55C" w14:textId="77777777" w:rsidR="009E0C75" w:rsidRDefault="006110B9">
            <w:pPr>
              <w:pStyle w:val="10"/>
            </w:pPr>
            <w:r>
              <w:t>工种</w:t>
            </w:r>
          </w:p>
        </w:tc>
        <w:tc>
          <w:tcPr>
            <w:tcW w:w="0" w:type="auto"/>
            <w:tcBorders>
              <w:tl2br w:val="nil"/>
              <w:tr2bl w:val="nil"/>
            </w:tcBorders>
            <w:shd w:val="clear" w:color="auto" w:fill="CFCDCD" w:themeFill="background2" w:themeFillShade="E5"/>
            <w:vAlign w:val="center"/>
          </w:tcPr>
          <w:p w14:paraId="6695DA73" w14:textId="77777777" w:rsidR="009E0C75" w:rsidRDefault="006110B9">
            <w:pPr>
              <w:pStyle w:val="10"/>
            </w:pPr>
            <w:r>
              <w:t>第一阶段</w:t>
            </w:r>
          </w:p>
        </w:tc>
        <w:tc>
          <w:tcPr>
            <w:tcW w:w="0" w:type="auto"/>
            <w:tcBorders>
              <w:tl2br w:val="nil"/>
              <w:tr2bl w:val="nil"/>
            </w:tcBorders>
            <w:shd w:val="clear" w:color="auto" w:fill="CFCDCD" w:themeFill="background2" w:themeFillShade="E5"/>
            <w:vAlign w:val="center"/>
          </w:tcPr>
          <w:p w14:paraId="1DEA582E" w14:textId="77777777" w:rsidR="009E0C75" w:rsidRDefault="006110B9">
            <w:pPr>
              <w:pStyle w:val="10"/>
            </w:pPr>
            <w:r>
              <w:t>第二阶段</w:t>
            </w:r>
          </w:p>
        </w:tc>
        <w:tc>
          <w:tcPr>
            <w:tcW w:w="0" w:type="auto"/>
            <w:tcBorders>
              <w:tl2br w:val="nil"/>
              <w:tr2bl w:val="nil"/>
            </w:tcBorders>
            <w:shd w:val="clear" w:color="auto" w:fill="CFCDCD" w:themeFill="background2" w:themeFillShade="E5"/>
            <w:vAlign w:val="center"/>
          </w:tcPr>
          <w:p w14:paraId="424598F4" w14:textId="77777777" w:rsidR="009E0C75" w:rsidRDefault="006110B9">
            <w:pPr>
              <w:pStyle w:val="10"/>
            </w:pPr>
            <w:r>
              <w:t>第三阶段</w:t>
            </w:r>
          </w:p>
        </w:tc>
        <w:tc>
          <w:tcPr>
            <w:tcW w:w="0" w:type="auto"/>
            <w:tcBorders>
              <w:tl2br w:val="nil"/>
              <w:tr2bl w:val="nil"/>
            </w:tcBorders>
            <w:shd w:val="clear" w:color="auto" w:fill="CFCDCD" w:themeFill="background2" w:themeFillShade="E5"/>
            <w:vAlign w:val="center"/>
          </w:tcPr>
          <w:p w14:paraId="0309A3FB" w14:textId="77777777" w:rsidR="009E0C75" w:rsidRDefault="006110B9">
            <w:pPr>
              <w:pStyle w:val="10"/>
            </w:pPr>
            <w:r>
              <w:t>第四阶段</w:t>
            </w:r>
          </w:p>
        </w:tc>
        <w:tc>
          <w:tcPr>
            <w:tcW w:w="0" w:type="auto"/>
            <w:tcBorders>
              <w:tl2br w:val="nil"/>
              <w:tr2bl w:val="nil"/>
            </w:tcBorders>
            <w:shd w:val="clear" w:color="auto" w:fill="CFCDCD" w:themeFill="background2" w:themeFillShade="E5"/>
            <w:vAlign w:val="center"/>
          </w:tcPr>
          <w:p w14:paraId="23E497C5" w14:textId="77777777" w:rsidR="009E0C75" w:rsidRDefault="006110B9">
            <w:pPr>
              <w:pStyle w:val="10"/>
            </w:pPr>
            <w:r>
              <w:t>备注</w:t>
            </w:r>
          </w:p>
        </w:tc>
      </w:tr>
      <w:tr w:rsidR="009E0C75" w14:paraId="3AA903CD" w14:textId="77777777">
        <w:tc>
          <w:tcPr>
            <w:tcW w:w="0" w:type="auto"/>
            <w:tcBorders>
              <w:tl2br w:val="nil"/>
              <w:tr2bl w:val="nil"/>
            </w:tcBorders>
            <w:shd w:val="clear" w:color="auto" w:fill="D6DCE5" w:themeFill="text2" w:themeFillTint="32"/>
            <w:vAlign w:val="center"/>
          </w:tcPr>
          <w:p w14:paraId="5DA4DB0F" w14:textId="77777777" w:rsidR="009E0C75" w:rsidRDefault="006110B9">
            <w:pPr>
              <w:pStyle w:val="10"/>
            </w:pPr>
            <w:r>
              <w:t>1</w:t>
            </w:r>
          </w:p>
        </w:tc>
        <w:tc>
          <w:tcPr>
            <w:tcW w:w="0" w:type="auto"/>
            <w:tcBorders>
              <w:tl2br w:val="nil"/>
              <w:tr2bl w:val="nil"/>
            </w:tcBorders>
            <w:vAlign w:val="center"/>
          </w:tcPr>
          <w:p w14:paraId="1874BDCC" w14:textId="77777777" w:rsidR="009E0C75" w:rsidRDefault="006110B9">
            <w:pPr>
              <w:pStyle w:val="10"/>
            </w:pPr>
            <w:r>
              <w:t>项目经理</w:t>
            </w:r>
          </w:p>
        </w:tc>
        <w:tc>
          <w:tcPr>
            <w:tcW w:w="0" w:type="auto"/>
            <w:tcBorders>
              <w:tl2br w:val="nil"/>
              <w:tr2bl w:val="nil"/>
            </w:tcBorders>
            <w:vAlign w:val="center"/>
          </w:tcPr>
          <w:p w14:paraId="51A1EB70" w14:textId="77777777" w:rsidR="009E0C75" w:rsidRDefault="006110B9">
            <w:pPr>
              <w:pStyle w:val="10"/>
            </w:pPr>
            <w:r>
              <w:t>1</w:t>
            </w:r>
          </w:p>
        </w:tc>
        <w:tc>
          <w:tcPr>
            <w:tcW w:w="0" w:type="auto"/>
            <w:tcBorders>
              <w:tl2br w:val="nil"/>
              <w:tr2bl w:val="nil"/>
            </w:tcBorders>
            <w:vAlign w:val="center"/>
          </w:tcPr>
          <w:p w14:paraId="4BD20798" w14:textId="77777777" w:rsidR="009E0C75" w:rsidRDefault="006110B9">
            <w:pPr>
              <w:pStyle w:val="10"/>
            </w:pPr>
            <w:r>
              <w:t>1</w:t>
            </w:r>
          </w:p>
        </w:tc>
        <w:tc>
          <w:tcPr>
            <w:tcW w:w="0" w:type="auto"/>
            <w:tcBorders>
              <w:tl2br w:val="nil"/>
              <w:tr2bl w:val="nil"/>
            </w:tcBorders>
            <w:vAlign w:val="center"/>
          </w:tcPr>
          <w:p w14:paraId="537A3F3D" w14:textId="77777777" w:rsidR="009E0C75" w:rsidRDefault="006110B9">
            <w:pPr>
              <w:pStyle w:val="10"/>
            </w:pPr>
            <w:r>
              <w:t>1</w:t>
            </w:r>
          </w:p>
        </w:tc>
        <w:tc>
          <w:tcPr>
            <w:tcW w:w="0" w:type="auto"/>
            <w:tcBorders>
              <w:tl2br w:val="nil"/>
              <w:tr2bl w:val="nil"/>
            </w:tcBorders>
            <w:vAlign w:val="center"/>
          </w:tcPr>
          <w:p w14:paraId="13D8EC04" w14:textId="77777777" w:rsidR="009E0C75" w:rsidRDefault="006110B9">
            <w:pPr>
              <w:pStyle w:val="10"/>
            </w:pPr>
            <w:r>
              <w:t>1</w:t>
            </w:r>
          </w:p>
        </w:tc>
        <w:tc>
          <w:tcPr>
            <w:tcW w:w="0" w:type="auto"/>
            <w:tcBorders>
              <w:tl2br w:val="nil"/>
              <w:tr2bl w:val="nil"/>
            </w:tcBorders>
            <w:vAlign w:val="center"/>
          </w:tcPr>
          <w:p w14:paraId="03E31BAA" w14:textId="77777777" w:rsidR="009E0C75" w:rsidRDefault="006110B9">
            <w:pPr>
              <w:pStyle w:val="10"/>
            </w:pPr>
            <w:r>
              <w:t>全程管理、协调、监督</w:t>
            </w:r>
          </w:p>
        </w:tc>
      </w:tr>
      <w:tr w:rsidR="009E0C75" w14:paraId="0703287A" w14:textId="77777777">
        <w:tc>
          <w:tcPr>
            <w:tcW w:w="0" w:type="auto"/>
            <w:tcBorders>
              <w:tl2br w:val="nil"/>
              <w:tr2bl w:val="nil"/>
            </w:tcBorders>
            <w:shd w:val="clear" w:color="auto" w:fill="D6DCE5" w:themeFill="text2" w:themeFillTint="32"/>
            <w:vAlign w:val="center"/>
          </w:tcPr>
          <w:p w14:paraId="0103AE69" w14:textId="77777777" w:rsidR="009E0C75" w:rsidRDefault="006110B9">
            <w:pPr>
              <w:pStyle w:val="10"/>
            </w:pPr>
            <w:r>
              <w:t>2</w:t>
            </w:r>
          </w:p>
        </w:tc>
        <w:tc>
          <w:tcPr>
            <w:tcW w:w="0" w:type="auto"/>
            <w:tcBorders>
              <w:tl2br w:val="nil"/>
              <w:tr2bl w:val="nil"/>
            </w:tcBorders>
            <w:vAlign w:val="center"/>
          </w:tcPr>
          <w:p w14:paraId="0546AAF2" w14:textId="77777777" w:rsidR="009E0C75" w:rsidRDefault="006110B9">
            <w:pPr>
              <w:pStyle w:val="10"/>
            </w:pPr>
            <w:r>
              <w:t>技术员</w:t>
            </w:r>
            <w:r>
              <w:t>/</w:t>
            </w:r>
            <w:r>
              <w:t>施工员</w:t>
            </w:r>
          </w:p>
        </w:tc>
        <w:tc>
          <w:tcPr>
            <w:tcW w:w="0" w:type="auto"/>
            <w:tcBorders>
              <w:tl2br w:val="nil"/>
              <w:tr2bl w:val="nil"/>
            </w:tcBorders>
            <w:vAlign w:val="center"/>
          </w:tcPr>
          <w:p w14:paraId="0318AD42" w14:textId="77777777" w:rsidR="009E0C75" w:rsidRDefault="006110B9">
            <w:pPr>
              <w:pStyle w:val="10"/>
            </w:pPr>
            <w:r>
              <w:t>3</w:t>
            </w:r>
          </w:p>
        </w:tc>
        <w:tc>
          <w:tcPr>
            <w:tcW w:w="0" w:type="auto"/>
            <w:tcBorders>
              <w:tl2br w:val="nil"/>
              <w:tr2bl w:val="nil"/>
            </w:tcBorders>
            <w:vAlign w:val="center"/>
          </w:tcPr>
          <w:p w14:paraId="64BB6372" w14:textId="77777777" w:rsidR="009E0C75" w:rsidRDefault="006110B9">
            <w:pPr>
              <w:pStyle w:val="10"/>
            </w:pPr>
            <w:r>
              <w:t>4</w:t>
            </w:r>
          </w:p>
        </w:tc>
        <w:tc>
          <w:tcPr>
            <w:tcW w:w="0" w:type="auto"/>
            <w:tcBorders>
              <w:tl2br w:val="nil"/>
              <w:tr2bl w:val="nil"/>
            </w:tcBorders>
            <w:vAlign w:val="center"/>
          </w:tcPr>
          <w:p w14:paraId="03E2FC44" w14:textId="77777777" w:rsidR="009E0C75" w:rsidRDefault="006110B9">
            <w:pPr>
              <w:pStyle w:val="10"/>
            </w:pPr>
            <w:r>
              <w:t>4</w:t>
            </w:r>
          </w:p>
        </w:tc>
        <w:tc>
          <w:tcPr>
            <w:tcW w:w="0" w:type="auto"/>
            <w:tcBorders>
              <w:tl2br w:val="nil"/>
              <w:tr2bl w:val="nil"/>
            </w:tcBorders>
            <w:vAlign w:val="center"/>
          </w:tcPr>
          <w:p w14:paraId="35F46850" w14:textId="77777777" w:rsidR="009E0C75" w:rsidRDefault="006110B9">
            <w:pPr>
              <w:pStyle w:val="10"/>
            </w:pPr>
            <w:r>
              <w:t>3</w:t>
            </w:r>
          </w:p>
        </w:tc>
        <w:tc>
          <w:tcPr>
            <w:tcW w:w="0" w:type="auto"/>
            <w:tcBorders>
              <w:tl2br w:val="nil"/>
              <w:tr2bl w:val="nil"/>
            </w:tcBorders>
            <w:vAlign w:val="center"/>
          </w:tcPr>
          <w:p w14:paraId="7C5293F5" w14:textId="77777777" w:rsidR="009E0C75" w:rsidRDefault="006110B9">
            <w:pPr>
              <w:pStyle w:val="10"/>
            </w:pPr>
            <w:r>
              <w:t>技术交底、图纸会审、现场指导</w:t>
            </w:r>
          </w:p>
        </w:tc>
      </w:tr>
      <w:tr w:rsidR="009E0C75" w14:paraId="6FC95D3A" w14:textId="77777777">
        <w:tc>
          <w:tcPr>
            <w:tcW w:w="0" w:type="auto"/>
            <w:tcBorders>
              <w:tl2br w:val="nil"/>
              <w:tr2bl w:val="nil"/>
            </w:tcBorders>
            <w:shd w:val="clear" w:color="auto" w:fill="D6DCE5" w:themeFill="text2" w:themeFillTint="32"/>
            <w:vAlign w:val="center"/>
          </w:tcPr>
          <w:p w14:paraId="1F347736" w14:textId="77777777" w:rsidR="009E0C75" w:rsidRDefault="006110B9">
            <w:pPr>
              <w:pStyle w:val="10"/>
            </w:pPr>
            <w:r>
              <w:t>3</w:t>
            </w:r>
          </w:p>
        </w:tc>
        <w:tc>
          <w:tcPr>
            <w:tcW w:w="0" w:type="auto"/>
            <w:tcBorders>
              <w:tl2br w:val="nil"/>
              <w:tr2bl w:val="nil"/>
            </w:tcBorders>
            <w:vAlign w:val="center"/>
          </w:tcPr>
          <w:p w14:paraId="3ACE1082" w14:textId="77777777" w:rsidR="009E0C75" w:rsidRDefault="006110B9">
            <w:pPr>
              <w:pStyle w:val="10"/>
            </w:pPr>
            <w:r>
              <w:t>安全员</w:t>
            </w:r>
          </w:p>
        </w:tc>
        <w:tc>
          <w:tcPr>
            <w:tcW w:w="0" w:type="auto"/>
            <w:tcBorders>
              <w:tl2br w:val="nil"/>
              <w:tr2bl w:val="nil"/>
            </w:tcBorders>
            <w:vAlign w:val="center"/>
          </w:tcPr>
          <w:p w14:paraId="0E5C266B" w14:textId="77777777" w:rsidR="009E0C75" w:rsidRDefault="006110B9">
            <w:pPr>
              <w:pStyle w:val="10"/>
            </w:pPr>
            <w:r>
              <w:t>2</w:t>
            </w:r>
          </w:p>
        </w:tc>
        <w:tc>
          <w:tcPr>
            <w:tcW w:w="0" w:type="auto"/>
            <w:tcBorders>
              <w:tl2br w:val="nil"/>
              <w:tr2bl w:val="nil"/>
            </w:tcBorders>
            <w:vAlign w:val="center"/>
          </w:tcPr>
          <w:p w14:paraId="003A8C86" w14:textId="77777777" w:rsidR="009E0C75" w:rsidRDefault="006110B9">
            <w:pPr>
              <w:pStyle w:val="10"/>
            </w:pPr>
            <w:r>
              <w:t>3</w:t>
            </w:r>
          </w:p>
        </w:tc>
        <w:tc>
          <w:tcPr>
            <w:tcW w:w="0" w:type="auto"/>
            <w:tcBorders>
              <w:tl2br w:val="nil"/>
              <w:tr2bl w:val="nil"/>
            </w:tcBorders>
            <w:vAlign w:val="center"/>
          </w:tcPr>
          <w:p w14:paraId="612DA640" w14:textId="77777777" w:rsidR="009E0C75" w:rsidRDefault="006110B9">
            <w:pPr>
              <w:pStyle w:val="10"/>
            </w:pPr>
            <w:r>
              <w:t>3</w:t>
            </w:r>
          </w:p>
        </w:tc>
        <w:tc>
          <w:tcPr>
            <w:tcW w:w="0" w:type="auto"/>
            <w:tcBorders>
              <w:tl2br w:val="nil"/>
              <w:tr2bl w:val="nil"/>
            </w:tcBorders>
            <w:vAlign w:val="center"/>
          </w:tcPr>
          <w:p w14:paraId="2F4FE096" w14:textId="77777777" w:rsidR="009E0C75" w:rsidRDefault="006110B9">
            <w:pPr>
              <w:pStyle w:val="10"/>
            </w:pPr>
            <w:r>
              <w:t>2</w:t>
            </w:r>
          </w:p>
        </w:tc>
        <w:tc>
          <w:tcPr>
            <w:tcW w:w="0" w:type="auto"/>
            <w:tcBorders>
              <w:tl2br w:val="nil"/>
              <w:tr2bl w:val="nil"/>
            </w:tcBorders>
            <w:vAlign w:val="center"/>
          </w:tcPr>
          <w:p w14:paraId="26679B9B" w14:textId="77777777" w:rsidR="009E0C75" w:rsidRDefault="006110B9">
            <w:pPr>
              <w:pStyle w:val="10"/>
            </w:pPr>
            <w:r>
              <w:t>安全巡检、制度落实</w:t>
            </w:r>
          </w:p>
        </w:tc>
      </w:tr>
      <w:tr w:rsidR="009E0C75" w14:paraId="3D3E940F" w14:textId="77777777">
        <w:tc>
          <w:tcPr>
            <w:tcW w:w="0" w:type="auto"/>
            <w:tcBorders>
              <w:tl2br w:val="nil"/>
              <w:tr2bl w:val="nil"/>
            </w:tcBorders>
            <w:shd w:val="clear" w:color="auto" w:fill="D6DCE5" w:themeFill="text2" w:themeFillTint="32"/>
            <w:vAlign w:val="center"/>
          </w:tcPr>
          <w:p w14:paraId="1B0A64B2" w14:textId="77777777" w:rsidR="009E0C75" w:rsidRDefault="006110B9">
            <w:pPr>
              <w:pStyle w:val="10"/>
            </w:pPr>
            <w:r>
              <w:t>4</w:t>
            </w:r>
          </w:p>
        </w:tc>
        <w:tc>
          <w:tcPr>
            <w:tcW w:w="0" w:type="auto"/>
            <w:tcBorders>
              <w:tl2br w:val="nil"/>
              <w:tr2bl w:val="nil"/>
            </w:tcBorders>
            <w:vAlign w:val="center"/>
          </w:tcPr>
          <w:p w14:paraId="78C5C66B" w14:textId="77777777" w:rsidR="009E0C75" w:rsidRDefault="006110B9">
            <w:pPr>
              <w:pStyle w:val="10"/>
            </w:pPr>
            <w:proofErr w:type="gramStart"/>
            <w:r>
              <w:t>质量员</w:t>
            </w:r>
            <w:proofErr w:type="gramEnd"/>
          </w:p>
        </w:tc>
        <w:tc>
          <w:tcPr>
            <w:tcW w:w="0" w:type="auto"/>
            <w:tcBorders>
              <w:tl2br w:val="nil"/>
              <w:tr2bl w:val="nil"/>
            </w:tcBorders>
            <w:vAlign w:val="center"/>
          </w:tcPr>
          <w:p w14:paraId="5659FB32" w14:textId="77777777" w:rsidR="009E0C75" w:rsidRDefault="006110B9">
            <w:pPr>
              <w:pStyle w:val="10"/>
            </w:pPr>
            <w:r>
              <w:t>2</w:t>
            </w:r>
          </w:p>
        </w:tc>
        <w:tc>
          <w:tcPr>
            <w:tcW w:w="0" w:type="auto"/>
            <w:tcBorders>
              <w:tl2br w:val="nil"/>
              <w:tr2bl w:val="nil"/>
            </w:tcBorders>
            <w:vAlign w:val="center"/>
          </w:tcPr>
          <w:p w14:paraId="55067E9C" w14:textId="77777777" w:rsidR="009E0C75" w:rsidRDefault="006110B9">
            <w:pPr>
              <w:pStyle w:val="10"/>
            </w:pPr>
            <w:r>
              <w:t>3</w:t>
            </w:r>
          </w:p>
        </w:tc>
        <w:tc>
          <w:tcPr>
            <w:tcW w:w="0" w:type="auto"/>
            <w:tcBorders>
              <w:tl2br w:val="nil"/>
              <w:tr2bl w:val="nil"/>
            </w:tcBorders>
            <w:vAlign w:val="center"/>
          </w:tcPr>
          <w:p w14:paraId="75341184" w14:textId="77777777" w:rsidR="009E0C75" w:rsidRDefault="006110B9">
            <w:pPr>
              <w:pStyle w:val="10"/>
            </w:pPr>
            <w:r>
              <w:t>3</w:t>
            </w:r>
          </w:p>
        </w:tc>
        <w:tc>
          <w:tcPr>
            <w:tcW w:w="0" w:type="auto"/>
            <w:tcBorders>
              <w:tl2br w:val="nil"/>
              <w:tr2bl w:val="nil"/>
            </w:tcBorders>
            <w:vAlign w:val="center"/>
          </w:tcPr>
          <w:p w14:paraId="6990F5E7" w14:textId="77777777" w:rsidR="009E0C75" w:rsidRDefault="006110B9">
            <w:pPr>
              <w:pStyle w:val="10"/>
            </w:pPr>
            <w:r>
              <w:t>2</w:t>
            </w:r>
          </w:p>
        </w:tc>
        <w:tc>
          <w:tcPr>
            <w:tcW w:w="0" w:type="auto"/>
            <w:tcBorders>
              <w:tl2br w:val="nil"/>
              <w:tr2bl w:val="nil"/>
            </w:tcBorders>
            <w:vAlign w:val="center"/>
          </w:tcPr>
          <w:p w14:paraId="79368FFB" w14:textId="77777777" w:rsidR="009E0C75" w:rsidRDefault="006110B9">
            <w:pPr>
              <w:pStyle w:val="10"/>
            </w:pPr>
            <w:r>
              <w:t>质量监督、检验、记录</w:t>
            </w:r>
          </w:p>
        </w:tc>
      </w:tr>
      <w:tr w:rsidR="009E0C75" w14:paraId="156A16DC" w14:textId="77777777">
        <w:tc>
          <w:tcPr>
            <w:tcW w:w="0" w:type="auto"/>
            <w:tcBorders>
              <w:tl2br w:val="nil"/>
              <w:tr2bl w:val="nil"/>
            </w:tcBorders>
            <w:shd w:val="clear" w:color="auto" w:fill="D6DCE5" w:themeFill="text2" w:themeFillTint="32"/>
            <w:vAlign w:val="center"/>
          </w:tcPr>
          <w:p w14:paraId="24C2D14D" w14:textId="77777777" w:rsidR="009E0C75" w:rsidRDefault="006110B9">
            <w:pPr>
              <w:pStyle w:val="10"/>
            </w:pPr>
            <w:r>
              <w:t>5</w:t>
            </w:r>
          </w:p>
        </w:tc>
        <w:tc>
          <w:tcPr>
            <w:tcW w:w="0" w:type="auto"/>
            <w:tcBorders>
              <w:tl2br w:val="nil"/>
              <w:tr2bl w:val="nil"/>
            </w:tcBorders>
            <w:vAlign w:val="center"/>
          </w:tcPr>
          <w:p w14:paraId="60E4463F" w14:textId="77777777" w:rsidR="009E0C75" w:rsidRDefault="006110B9">
            <w:pPr>
              <w:pStyle w:val="10"/>
            </w:pPr>
            <w:r>
              <w:t>管道工</w:t>
            </w:r>
          </w:p>
        </w:tc>
        <w:tc>
          <w:tcPr>
            <w:tcW w:w="0" w:type="auto"/>
            <w:tcBorders>
              <w:tl2br w:val="nil"/>
              <w:tr2bl w:val="nil"/>
            </w:tcBorders>
            <w:vAlign w:val="center"/>
          </w:tcPr>
          <w:p w14:paraId="3067BF78" w14:textId="77777777" w:rsidR="009E0C75" w:rsidRDefault="006110B9">
            <w:pPr>
              <w:pStyle w:val="10"/>
            </w:pPr>
            <w:r>
              <w:t>10</w:t>
            </w:r>
          </w:p>
        </w:tc>
        <w:tc>
          <w:tcPr>
            <w:tcW w:w="0" w:type="auto"/>
            <w:tcBorders>
              <w:tl2br w:val="nil"/>
              <w:tr2bl w:val="nil"/>
            </w:tcBorders>
            <w:vAlign w:val="center"/>
          </w:tcPr>
          <w:p w14:paraId="17293D9B" w14:textId="77777777" w:rsidR="009E0C75" w:rsidRDefault="006110B9">
            <w:pPr>
              <w:pStyle w:val="10"/>
            </w:pPr>
            <w:r>
              <w:t>40</w:t>
            </w:r>
          </w:p>
        </w:tc>
        <w:tc>
          <w:tcPr>
            <w:tcW w:w="0" w:type="auto"/>
            <w:tcBorders>
              <w:tl2br w:val="nil"/>
              <w:tr2bl w:val="nil"/>
            </w:tcBorders>
            <w:vAlign w:val="center"/>
          </w:tcPr>
          <w:p w14:paraId="242D2313" w14:textId="77777777" w:rsidR="009E0C75" w:rsidRDefault="006110B9">
            <w:pPr>
              <w:pStyle w:val="10"/>
            </w:pPr>
            <w:r>
              <w:t>60</w:t>
            </w:r>
          </w:p>
        </w:tc>
        <w:tc>
          <w:tcPr>
            <w:tcW w:w="0" w:type="auto"/>
            <w:tcBorders>
              <w:tl2br w:val="nil"/>
              <w:tr2bl w:val="nil"/>
            </w:tcBorders>
            <w:vAlign w:val="center"/>
          </w:tcPr>
          <w:p w14:paraId="72A7597B" w14:textId="77777777" w:rsidR="009E0C75" w:rsidRDefault="006110B9">
            <w:pPr>
              <w:pStyle w:val="10"/>
            </w:pPr>
            <w:r>
              <w:t>30</w:t>
            </w:r>
          </w:p>
        </w:tc>
        <w:tc>
          <w:tcPr>
            <w:tcW w:w="0" w:type="auto"/>
            <w:tcBorders>
              <w:tl2br w:val="nil"/>
              <w:tr2bl w:val="nil"/>
            </w:tcBorders>
            <w:vAlign w:val="center"/>
          </w:tcPr>
          <w:p w14:paraId="1920ABC3" w14:textId="77777777" w:rsidR="009E0C75" w:rsidRDefault="006110B9">
            <w:pPr>
              <w:pStyle w:val="10"/>
            </w:pPr>
            <w:r>
              <w:t>管道开挖、焊接、敷设、支架安装、防腐保温</w:t>
            </w:r>
          </w:p>
        </w:tc>
      </w:tr>
      <w:tr w:rsidR="009E0C75" w14:paraId="4553773B" w14:textId="77777777">
        <w:tc>
          <w:tcPr>
            <w:tcW w:w="0" w:type="auto"/>
            <w:tcBorders>
              <w:tl2br w:val="nil"/>
              <w:tr2bl w:val="nil"/>
            </w:tcBorders>
            <w:shd w:val="clear" w:color="auto" w:fill="D6DCE5" w:themeFill="text2" w:themeFillTint="32"/>
            <w:vAlign w:val="center"/>
          </w:tcPr>
          <w:p w14:paraId="21FBA02F" w14:textId="77777777" w:rsidR="009E0C75" w:rsidRDefault="006110B9">
            <w:pPr>
              <w:pStyle w:val="10"/>
            </w:pPr>
            <w:r>
              <w:t>6</w:t>
            </w:r>
          </w:p>
        </w:tc>
        <w:tc>
          <w:tcPr>
            <w:tcW w:w="0" w:type="auto"/>
            <w:tcBorders>
              <w:tl2br w:val="nil"/>
              <w:tr2bl w:val="nil"/>
            </w:tcBorders>
            <w:vAlign w:val="center"/>
          </w:tcPr>
          <w:p w14:paraId="4D3CEFA2" w14:textId="77777777" w:rsidR="009E0C75" w:rsidRDefault="006110B9">
            <w:pPr>
              <w:pStyle w:val="10"/>
            </w:pPr>
            <w:proofErr w:type="gramStart"/>
            <w:r>
              <w:t>土建工</w:t>
            </w:r>
            <w:proofErr w:type="gramEnd"/>
          </w:p>
        </w:tc>
        <w:tc>
          <w:tcPr>
            <w:tcW w:w="0" w:type="auto"/>
            <w:tcBorders>
              <w:tl2br w:val="nil"/>
              <w:tr2bl w:val="nil"/>
            </w:tcBorders>
            <w:vAlign w:val="center"/>
          </w:tcPr>
          <w:p w14:paraId="35C1FB69" w14:textId="77777777" w:rsidR="009E0C75" w:rsidRDefault="006110B9">
            <w:pPr>
              <w:pStyle w:val="10"/>
            </w:pPr>
            <w:r>
              <w:t>8</w:t>
            </w:r>
          </w:p>
        </w:tc>
        <w:tc>
          <w:tcPr>
            <w:tcW w:w="0" w:type="auto"/>
            <w:tcBorders>
              <w:tl2br w:val="nil"/>
              <w:tr2bl w:val="nil"/>
            </w:tcBorders>
            <w:vAlign w:val="center"/>
          </w:tcPr>
          <w:p w14:paraId="6DD6B1A6" w14:textId="77777777" w:rsidR="009E0C75" w:rsidRDefault="006110B9">
            <w:pPr>
              <w:pStyle w:val="10"/>
            </w:pPr>
            <w:r>
              <w:t>30</w:t>
            </w:r>
          </w:p>
        </w:tc>
        <w:tc>
          <w:tcPr>
            <w:tcW w:w="0" w:type="auto"/>
            <w:tcBorders>
              <w:tl2br w:val="nil"/>
              <w:tr2bl w:val="nil"/>
            </w:tcBorders>
            <w:vAlign w:val="center"/>
          </w:tcPr>
          <w:p w14:paraId="606A2A95" w14:textId="77777777" w:rsidR="009E0C75" w:rsidRDefault="006110B9">
            <w:pPr>
              <w:pStyle w:val="10"/>
            </w:pPr>
            <w:r>
              <w:t>25</w:t>
            </w:r>
          </w:p>
        </w:tc>
        <w:tc>
          <w:tcPr>
            <w:tcW w:w="0" w:type="auto"/>
            <w:tcBorders>
              <w:tl2br w:val="nil"/>
              <w:tr2bl w:val="nil"/>
            </w:tcBorders>
            <w:vAlign w:val="center"/>
          </w:tcPr>
          <w:p w14:paraId="63F08AF1" w14:textId="77777777" w:rsidR="009E0C75" w:rsidRDefault="006110B9">
            <w:pPr>
              <w:pStyle w:val="10"/>
            </w:pPr>
            <w:r>
              <w:t>15</w:t>
            </w:r>
          </w:p>
        </w:tc>
        <w:tc>
          <w:tcPr>
            <w:tcW w:w="0" w:type="auto"/>
            <w:tcBorders>
              <w:tl2br w:val="nil"/>
              <w:tr2bl w:val="nil"/>
            </w:tcBorders>
            <w:vAlign w:val="center"/>
          </w:tcPr>
          <w:p w14:paraId="1E0F2036" w14:textId="77777777" w:rsidR="009E0C75" w:rsidRDefault="006110B9">
            <w:pPr>
              <w:pStyle w:val="10"/>
            </w:pPr>
            <w:r>
              <w:t>管</w:t>
            </w:r>
            <w:proofErr w:type="gramStart"/>
            <w:r>
              <w:t>沟基础</w:t>
            </w:r>
            <w:proofErr w:type="gramEnd"/>
            <w:r>
              <w:t>施工、回填、站房土建</w:t>
            </w:r>
          </w:p>
        </w:tc>
      </w:tr>
      <w:tr w:rsidR="009E0C75" w14:paraId="6C83037A" w14:textId="77777777">
        <w:tc>
          <w:tcPr>
            <w:tcW w:w="0" w:type="auto"/>
            <w:tcBorders>
              <w:tl2br w:val="nil"/>
              <w:tr2bl w:val="nil"/>
            </w:tcBorders>
            <w:shd w:val="clear" w:color="auto" w:fill="D6DCE5" w:themeFill="text2" w:themeFillTint="32"/>
            <w:vAlign w:val="center"/>
          </w:tcPr>
          <w:p w14:paraId="2E11F471" w14:textId="77777777" w:rsidR="009E0C75" w:rsidRDefault="006110B9">
            <w:pPr>
              <w:pStyle w:val="10"/>
            </w:pPr>
            <w:r>
              <w:t>7</w:t>
            </w:r>
          </w:p>
        </w:tc>
        <w:tc>
          <w:tcPr>
            <w:tcW w:w="0" w:type="auto"/>
            <w:tcBorders>
              <w:tl2br w:val="nil"/>
              <w:tr2bl w:val="nil"/>
            </w:tcBorders>
            <w:vAlign w:val="center"/>
          </w:tcPr>
          <w:p w14:paraId="01DB5D02" w14:textId="77777777" w:rsidR="009E0C75" w:rsidRDefault="006110B9">
            <w:pPr>
              <w:pStyle w:val="10"/>
            </w:pPr>
            <w:r>
              <w:t>焊工</w:t>
            </w:r>
          </w:p>
        </w:tc>
        <w:tc>
          <w:tcPr>
            <w:tcW w:w="0" w:type="auto"/>
            <w:tcBorders>
              <w:tl2br w:val="nil"/>
              <w:tr2bl w:val="nil"/>
            </w:tcBorders>
            <w:vAlign w:val="center"/>
          </w:tcPr>
          <w:p w14:paraId="578BD3EA" w14:textId="77777777" w:rsidR="009E0C75" w:rsidRDefault="006110B9">
            <w:pPr>
              <w:pStyle w:val="10"/>
            </w:pPr>
            <w:r>
              <w:t>5</w:t>
            </w:r>
          </w:p>
        </w:tc>
        <w:tc>
          <w:tcPr>
            <w:tcW w:w="0" w:type="auto"/>
            <w:tcBorders>
              <w:tl2br w:val="nil"/>
              <w:tr2bl w:val="nil"/>
            </w:tcBorders>
            <w:vAlign w:val="center"/>
          </w:tcPr>
          <w:p w14:paraId="2A4DAF13" w14:textId="77777777" w:rsidR="009E0C75" w:rsidRDefault="006110B9">
            <w:pPr>
              <w:pStyle w:val="10"/>
            </w:pPr>
            <w:r>
              <w:t>8</w:t>
            </w:r>
          </w:p>
        </w:tc>
        <w:tc>
          <w:tcPr>
            <w:tcW w:w="0" w:type="auto"/>
            <w:tcBorders>
              <w:tl2br w:val="nil"/>
              <w:tr2bl w:val="nil"/>
            </w:tcBorders>
            <w:vAlign w:val="center"/>
          </w:tcPr>
          <w:p w14:paraId="01422813" w14:textId="77777777" w:rsidR="009E0C75" w:rsidRDefault="006110B9">
            <w:pPr>
              <w:pStyle w:val="10"/>
            </w:pPr>
            <w:r>
              <w:t>20</w:t>
            </w:r>
          </w:p>
        </w:tc>
        <w:tc>
          <w:tcPr>
            <w:tcW w:w="0" w:type="auto"/>
            <w:tcBorders>
              <w:tl2br w:val="nil"/>
              <w:tr2bl w:val="nil"/>
            </w:tcBorders>
            <w:vAlign w:val="center"/>
          </w:tcPr>
          <w:p w14:paraId="62080EE8" w14:textId="77777777" w:rsidR="009E0C75" w:rsidRDefault="006110B9">
            <w:pPr>
              <w:pStyle w:val="10"/>
            </w:pPr>
            <w:r>
              <w:t>5</w:t>
            </w:r>
          </w:p>
        </w:tc>
        <w:tc>
          <w:tcPr>
            <w:tcW w:w="0" w:type="auto"/>
            <w:tcBorders>
              <w:tl2br w:val="nil"/>
              <w:tr2bl w:val="nil"/>
            </w:tcBorders>
            <w:vAlign w:val="center"/>
          </w:tcPr>
          <w:p w14:paraId="6A30C85A" w14:textId="77777777" w:rsidR="009E0C75" w:rsidRDefault="006110B9">
            <w:pPr>
              <w:pStyle w:val="10"/>
            </w:pPr>
            <w:r>
              <w:t>管道焊接及焊缝探伤</w:t>
            </w:r>
          </w:p>
        </w:tc>
      </w:tr>
      <w:tr w:rsidR="009E0C75" w14:paraId="582AF225" w14:textId="77777777">
        <w:tc>
          <w:tcPr>
            <w:tcW w:w="0" w:type="auto"/>
            <w:tcBorders>
              <w:tl2br w:val="nil"/>
              <w:tr2bl w:val="nil"/>
            </w:tcBorders>
            <w:shd w:val="clear" w:color="auto" w:fill="D6DCE5" w:themeFill="text2" w:themeFillTint="32"/>
            <w:vAlign w:val="center"/>
          </w:tcPr>
          <w:p w14:paraId="792956E7" w14:textId="77777777" w:rsidR="009E0C75" w:rsidRDefault="006110B9">
            <w:pPr>
              <w:pStyle w:val="10"/>
            </w:pPr>
            <w:r>
              <w:t>8</w:t>
            </w:r>
          </w:p>
        </w:tc>
        <w:tc>
          <w:tcPr>
            <w:tcW w:w="0" w:type="auto"/>
            <w:tcBorders>
              <w:tl2br w:val="nil"/>
              <w:tr2bl w:val="nil"/>
            </w:tcBorders>
            <w:vAlign w:val="center"/>
          </w:tcPr>
          <w:p w14:paraId="41F7D839" w14:textId="77777777" w:rsidR="009E0C75" w:rsidRDefault="006110B9">
            <w:pPr>
              <w:pStyle w:val="10"/>
            </w:pPr>
            <w:r>
              <w:t>电工</w:t>
            </w:r>
          </w:p>
        </w:tc>
        <w:tc>
          <w:tcPr>
            <w:tcW w:w="0" w:type="auto"/>
            <w:tcBorders>
              <w:tl2br w:val="nil"/>
              <w:tr2bl w:val="nil"/>
            </w:tcBorders>
            <w:vAlign w:val="center"/>
          </w:tcPr>
          <w:p w14:paraId="5C2EE9BB" w14:textId="77777777" w:rsidR="009E0C75" w:rsidRDefault="006110B9">
            <w:pPr>
              <w:pStyle w:val="10"/>
            </w:pPr>
            <w:r>
              <w:t>2</w:t>
            </w:r>
          </w:p>
        </w:tc>
        <w:tc>
          <w:tcPr>
            <w:tcW w:w="0" w:type="auto"/>
            <w:tcBorders>
              <w:tl2br w:val="nil"/>
              <w:tr2bl w:val="nil"/>
            </w:tcBorders>
            <w:vAlign w:val="center"/>
          </w:tcPr>
          <w:p w14:paraId="0EC9A1C6" w14:textId="77777777" w:rsidR="009E0C75" w:rsidRDefault="006110B9">
            <w:pPr>
              <w:pStyle w:val="10"/>
            </w:pPr>
            <w:r>
              <w:t>3</w:t>
            </w:r>
          </w:p>
        </w:tc>
        <w:tc>
          <w:tcPr>
            <w:tcW w:w="0" w:type="auto"/>
            <w:tcBorders>
              <w:tl2br w:val="nil"/>
              <w:tr2bl w:val="nil"/>
            </w:tcBorders>
            <w:vAlign w:val="center"/>
          </w:tcPr>
          <w:p w14:paraId="684FDF8D" w14:textId="77777777" w:rsidR="009E0C75" w:rsidRDefault="006110B9">
            <w:pPr>
              <w:pStyle w:val="10"/>
            </w:pPr>
            <w:r>
              <w:t>10</w:t>
            </w:r>
          </w:p>
        </w:tc>
        <w:tc>
          <w:tcPr>
            <w:tcW w:w="0" w:type="auto"/>
            <w:tcBorders>
              <w:tl2br w:val="nil"/>
              <w:tr2bl w:val="nil"/>
            </w:tcBorders>
            <w:vAlign w:val="center"/>
          </w:tcPr>
          <w:p w14:paraId="5B400E05" w14:textId="77777777" w:rsidR="009E0C75" w:rsidRDefault="006110B9">
            <w:pPr>
              <w:pStyle w:val="10"/>
            </w:pPr>
            <w:r>
              <w:t>5</w:t>
            </w:r>
          </w:p>
        </w:tc>
        <w:tc>
          <w:tcPr>
            <w:tcW w:w="0" w:type="auto"/>
            <w:tcBorders>
              <w:tl2br w:val="nil"/>
              <w:tr2bl w:val="nil"/>
            </w:tcBorders>
            <w:vAlign w:val="center"/>
          </w:tcPr>
          <w:p w14:paraId="4366C1F0" w14:textId="77777777" w:rsidR="009E0C75" w:rsidRDefault="006110B9">
            <w:pPr>
              <w:pStyle w:val="10"/>
            </w:pPr>
            <w:r>
              <w:t>设备安装、线路接入、仪表安装</w:t>
            </w:r>
          </w:p>
        </w:tc>
      </w:tr>
      <w:tr w:rsidR="009E0C75" w14:paraId="622703FD" w14:textId="77777777">
        <w:tc>
          <w:tcPr>
            <w:tcW w:w="0" w:type="auto"/>
            <w:tcBorders>
              <w:tl2br w:val="nil"/>
              <w:tr2bl w:val="nil"/>
            </w:tcBorders>
            <w:shd w:val="clear" w:color="auto" w:fill="D6DCE5" w:themeFill="text2" w:themeFillTint="32"/>
            <w:vAlign w:val="center"/>
          </w:tcPr>
          <w:p w14:paraId="02986D1B" w14:textId="77777777" w:rsidR="009E0C75" w:rsidRDefault="006110B9">
            <w:pPr>
              <w:pStyle w:val="10"/>
            </w:pPr>
            <w:r>
              <w:t>9</w:t>
            </w:r>
          </w:p>
        </w:tc>
        <w:tc>
          <w:tcPr>
            <w:tcW w:w="0" w:type="auto"/>
            <w:tcBorders>
              <w:tl2br w:val="nil"/>
              <w:tr2bl w:val="nil"/>
            </w:tcBorders>
            <w:vAlign w:val="center"/>
          </w:tcPr>
          <w:p w14:paraId="2C9E5B5C" w14:textId="77777777" w:rsidR="009E0C75" w:rsidRDefault="006110B9">
            <w:pPr>
              <w:pStyle w:val="10"/>
            </w:pPr>
            <w:r>
              <w:t>机械操作工</w:t>
            </w:r>
          </w:p>
        </w:tc>
        <w:tc>
          <w:tcPr>
            <w:tcW w:w="0" w:type="auto"/>
            <w:tcBorders>
              <w:tl2br w:val="nil"/>
              <w:tr2bl w:val="nil"/>
            </w:tcBorders>
            <w:vAlign w:val="center"/>
          </w:tcPr>
          <w:p w14:paraId="522394E4" w14:textId="77777777" w:rsidR="009E0C75" w:rsidRDefault="006110B9">
            <w:pPr>
              <w:pStyle w:val="10"/>
            </w:pPr>
            <w:r>
              <w:t>3</w:t>
            </w:r>
          </w:p>
        </w:tc>
        <w:tc>
          <w:tcPr>
            <w:tcW w:w="0" w:type="auto"/>
            <w:tcBorders>
              <w:tl2br w:val="nil"/>
              <w:tr2bl w:val="nil"/>
            </w:tcBorders>
            <w:vAlign w:val="center"/>
          </w:tcPr>
          <w:p w14:paraId="3A13CFB6" w14:textId="77777777" w:rsidR="009E0C75" w:rsidRDefault="006110B9">
            <w:pPr>
              <w:pStyle w:val="10"/>
            </w:pPr>
            <w:r>
              <w:t>10</w:t>
            </w:r>
          </w:p>
        </w:tc>
        <w:tc>
          <w:tcPr>
            <w:tcW w:w="0" w:type="auto"/>
            <w:tcBorders>
              <w:tl2br w:val="nil"/>
              <w:tr2bl w:val="nil"/>
            </w:tcBorders>
            <w:vAlign w:val="center"/>
          </w:tcPr>
          <w:p w14:paraId="25144DA3" w14:textId="77777777" w:rsidR="009E0C75" w:rsidRDefault="006110B9">
            <w:pPr>
              <w:pStyle w:val="10"/>
            </w:pPr>
            <w:r>
              <w:t>12</w:t>
            </w:r>
          </w:p>
        </w:tc>
        <w:tc>
          <w:tcPr>
            <w:tcW w:w="0" w:type="auto"/>
            <w:tcBorders>
              <w:tl2br w:val="nil"/>
              <w:tr2bl w:val="nil"/>
            </w:tcBorders>
            <w:vAlign w:val="center"/>
          </w:tcPr>
          <w:p w14:paraId="16F33BDC" w14:textId="77777777" w:rsidR="009E0C75" w:rsidRDefault="006110B9">
            <w:pPr>
              <w:pStyle w:val="10"/>
            </w:pPr>
            <w:r>
              <w:t>6</w:t>
            </w:r>
          </w:p>
        </w:tc>
        <w:tc>
          <w:tcPr>
            <w:tcW w:w="0" w:type="auto"/>
            <w:tcBorders>
              <w:tl2br w:val="nil"/>
              <w:tr2bl w:val="nil"/>
            </w:tcBorders>
            <w:vAlign w:val="center"/>
          </w:tcPr>
          <w:p w14:paraId="0C4C3201" w14:textId="77777777" w:rsidR="009E0C75" w:rsidRDefault="006110B9">
            <w:pPr>
              <w:pStyle w:val="10"/>
            </w:pPr>
            <w:r>
              <w:t>挖掘机、吊车操作及辅助施工</w:t>
            </w:r>
          </w:p>
        </w:tc>
      </w:tr>
      <w:tr w:rsidR="009E0C75" w14:paraId="4282E06A" w14:textId="77777777">
        <w:tc>
          <w:tcPr>
            <w:tcW w:w="0" w:type="auto"/>
            <w:tcBorders>
              <w:tl2br w:val="nil"/>
              <w:tr2bl w:val="nil"/>
            </w:tcBorders>
            <w:shd w:val="clear" w:color="auto" w:fill="D6DCE5" w:themeFill="text2" w:themeFillTint="32"/>
            <w:vAlign w:val="center"/>
          </w:tcPr>
          <w:p w14:paraId="0DD0E086" w14:textId="77777777" w:rsidR="009E0C75" w:rsidRDefault="006110B9">
            <w:pPr>
              <w:pStyle w:val="10"/>
            </w:pPr>
            <w:r>
              <w:t>10</w:t>
            </w:r>
          </w:p>
        </w:tc>
        <w:tc>
          <w:tcPr>
            <w:tcW w:w="0" w:type="auto"/>
            <w:tcBorders>
              <w:tl2br w:val="nil"/>
              <w:tr2bl w:val="nil"/>
            </w:tcBorders>
            <w:vAlign w:val="center"/>
          </w:tcPr>
          <w:p w14:paraId="21421F77" w14:textId="77777777" w:rsidR="009E0C75" w:rsidRDefault="006110B9">
            <w:pPr>
              <w:pStyle w:val="10"/>
            </w:pPr>
            <w:r>
              <w:t>搬运工</w:t>
            </w:r>
            <w:r>
              <w:t>/</w:t>
            </w:r>
            <w:r>
              <w:t>辅助工</w:t>
            </w:r>
          </w:p>
        </w:tc>
        <w:tc>
          <w:tcPr>
            <w:tcW w:w="0" w:type="auto"/>
            <w:tcBorders>
              <w:tl2br w:val="nil"/>
              <w:tr2bl w:val="nil"/>
            </w:tcBorders>
            <w:vAlign w:val="center"/>
          </w:tcPr>
          <w:p w14:paraId="00BDE736" w14:textId="77777777" w:rsidR="009E0C75" w:rsidRDefault="006110B9">
            <w:pPr>
              <w:pStyle w:val="10"/>
            </w:pPr>
            <w:r>
              <w:t>5</w:t>
            </w:r>
          </w:p>
        </w:tc>
        <w:tc>
          <w:tcPr>
            <w:tcW w:w="0" w:type="auto"/>
            <w:tcBorders>
              <w:tl2br w:val="nil"/>
              <w:tr2bl w:val="nil"/>
            </w:tcBorders>
            <w:vAlign w:val="center"/>
          </w:tcPr>
          <w:p w14:paraId="105BA0F7" w14:textId="77777777" w:rsidR="009E0C75" w:rsidRDefault="006110B9">
            <w:pPr>
              <w:pStyle w:val="10"/>
            </w:pPr>
            <w:r>
              <w:t>20</w:t>
            </w:r>
          </w:p>
        </w:tc>
        <w:tc>
          <w:tcPr>
            <w:tcW w:w="0" w:type="auto"/>
            <w:tcBorders>
              <w:tl2br w:val="nil"/>
              <w:tr2bl w:val="nil"/>
            </w:tcBorders>
            <w:vAlign w:val="center"/>
          </w:tcPr>
          <w:p w14:paraId="263AECDD" w14:textId="77777777" w:rsidR="009E0C75" w:rsidRDefault="006110B9">
            <w:pPr>
              <w:pStyle w:val="10"/>
            </w:pPr>
            <w:r>
              <w:t>30</w:t>
            </w:r>
          </w:p>
        </w:tc>
        <w:tc>
          <w:tcPr>
            <w:tcW w:w="0" w:type="auto"/>
            <w:tcBorders>
              <w:tl2br w:val="nil"/>
              <w:tr2bl w:val="nil"/>
            </w:tcBorders>
            <w:vAlign w:val="center"/>
          </w:tcPr>
          <w:p w14:paraId="3D9DA40D" w14:textId="77777777" w:rsidR="009E0C75" w:rsidRDefault="006110B9">
            <w:pPr>
              <w:pStyle w:val="10"/>
            </w:pPr>
            <w:r>
              <w:t>15</w:t>
            </w:r>
          </w:p>
        </w:tc>
        <w:tc>
          <w:tcPr>
            <w:tcW w:w="0" w:type="auto"/>
            <w:tcBorders>
              <w:tl2br w:val="nil"/>
              <w:tr2bl w:val="nil"/>
            </w:tcBorders>
            <w:vAlign w:val="center"/>
          </w:tcPr>
          <w:p w14:paraId="63AB6D09" w14:textId="77777777" w:rsidR="009E0C75" w:rsidRDefault="006110B9">
            <w:pPr>
              <w:pStyle w:val="10"/>
            </w:pPr>
            <w:r>
              <w:t>材料搬运、焊接辅助、杂务</w:t>
            </w:r>
          </w:p>
        </w:tc>
      </w:tr>
      <w:tr w:rsidR="009E0C75" w14:paraId="4298053F" w14:textId="77777777">
        <w:tc>
          <w:tcPr>
            <w:tcW w:w="0" w:type="auto"/>
            <w:tcBorders>
              <w:tl2br w:val="nil"/>
              <w:tr2bl w:val="nil"/>
            </w:tcBorders>
            <w:shd w:val="clear" w:color="auto" w:fill="D6DCE5" w:themeFill="text2" w:themeFillTint="32"/>
            <w:vAlign w:val="center"/>
          </w:tcPr>
          <w:p w14:paraId="31E81CCC" w14:textId="77777777" w:rsidR="009E0C75" w:rsidRDefault="006110B9">
            <w:pPr>
              <w:pStyle w:val="10"/>
            </w:pPr>
            <w:r>
              <w:t>11</w:t>
            </w:r>
          </w:p>
        </w:tc>
        <w:tc>
          <w:tcPr>
            <w:tcW w:w="0" w:type="auto"/>
            <w:tcBorders>
              <w:tl2br w:val="nil"/>
              <w:tr2bl w:val="nil"/>
            </w:tcBorders>
            <w:vAlign w:val="center"/>
          </w:tcPr>
          <w:p w14:paraId="30A5933B" w14:textId="77777777" w:rsidR="009E0C75" w:rsidRDefault="006110B9">
            <w:pPr>
              <w:pStyle w:val="10"/>
            </w:pPr>
            <w:r>
              <w:t>仓管</w:t>
            </w:r>
            <w:r>
              <w:t>/</w:t>
            </w:r>
            <w:r>
              <w:t>材料管理员</w:t>
            </w:r>
          </w:p>
        </w:tc>
        <w:tc>
          <w:tcPr>
            <w:tcW w:w="0" w:type="auto"/>
            <w:tcBorders>
              <w:tl2br w:val="nil"/>
              <w:tr2bl w:val="nil"/>
            </w:tcBorders>
            <w:vAlign w:val="center"/>
          </w:tcPr>
          <w:p w14:paraId="5B0DFF18" w14:textId="77777777" w:rsidR="009E0C75" w:rsidRDefault="006110B9">
            <w:pPr>
              <w:pStyle w:val="10"/>
            </w:pPr>
            <w:r>
              <w:t>2</w:t>
            </w:r>
          </w:p>
        </w:tc>
        <w:tc>
          <w:tcPr>
            <w:tcW w:w="0" w:type="auto"/>
            <w:tcBorders>
              <w:tl2br w:val="nil"/>
              <w:tr2bl w:val="nil"/>
            </w:tcBorders>
            <w:vAlign w:val="center"/>
          </w:tcPr>
          <w:p w14:paraId="4300328E" w14:textId="77777777" w:rsidR="009E0C75" w:rsidRDefault="006110B9">
            <w:pPr>
              <w:pStyle w:val="10"/>
            </w:pPr>
            <w:r>
              <w:t>3</w:t>
            </w:r>
          </w:p>
        </w:tc>
        <w:tc>
          <w:tcPr>
            <w:tcW w:w="0" w:type="auto"/>
            <w:tcBorders>
              <w:tl2br w:val="nil"/>
              <w:tr2bl w:val="nil"/>
            </w:tcBorders>
            <w:vAlign w:val="center"/>
          </w:tcPr>
          <w:p w14:paraId="79A04E92" w14:textId="77777777" w:rsidR="009E0C75" w:rsidRDefault="006110B9">
            <w:pPr>
              <w:pStyle w:val="10"/>
            </w:pPr>
            <w:r>
              <w:t>3</w:t>
            </w:r>
          </w:p>
        </w:tc>
        <w:tc>
          <w:tcPr>
            <w:tcW w:w="0" w:type="auto"/>
            <w:tcBorders>
              <w:tl2br w:val="nil"/>
              <w:tr2bl w:val="nil"/>
            </w:tcBorders>
            <w:vAlign w:val="center"/>
          </w:tcPr>
          <w:p w14:paraId="15F320D7" w14:textId="77777777" w:rsidR="009E0C75" w:rsidRDefault="006110B9">
            <w:pPr>
              <w:pStyle w:val="10"/>
            </w:pPr>
            <w:r>
              <w:t>2</w:t>
            </w:r>
          </w:p>
        </w:tc>
        <w:tc>
          <w:tcPr>
            <w:tcW w:w="0" w:type="auto"/>
            <w:tcBorders>
              <w:tl2br w:val="nil"/>
              <w:tr2bl w:val="nil"/>
            </w:tcBorders>
            <w:vAlign w:val="center"/>
          </w:tcPr>
          <w:p w14:paraId="2B3F9DDE" w14:textId="77777777" w:rsidR="009E0C75" w:rsidRDefault="006110B9">
            <w:pPr>
              <w:pStyle w:val="10"/>
            </w:pPr>
            <w:r>
              <w:t>材料管理、发放及记录</w:t>
            </w:r>
          </w:p>
        </w:tc>
      </w:tr>
      <w:tr w:rsidR="009E0C75" w14:paraId="73CC62A0" w14:textId="77777777">
        <w:tc>
          <w:tcPr>
            <w:tcW w:w="0" w:type="auto"/>
            <w:tcBorders>
              <w:tl2br w:val="nil"/>
              <w:tr2bl w:val="nil"/>
            </w:tcBorders>
            <w:shd w:val="clear" w:color="auto" w:fill="D6DCE5" w:themeFill="text2" w:themeFillTint="32"/>
            <w:vAlign w:val="center"/>
          </w:tcPr>
          <w:p w14:paraId="5D0E132F" w14:textId="77777777" w:rsidR="009E0C75" w:rsidRDefault="006110B9">
            <w:pPr>
              <w:pStyle w:val="10"/>
            </w:pPr>
            <w:r>
              <w:t>12</w:t>
            </w:r>
          </w:p>
        </w:tc>
        <w:tc>
          <w:tcPr>
            <w:tcW w:w="0" w:type="auto"/>
            <w:tcBorders>
              <w:tl2br w:val="nil"/>
              <w:tr2bl w:val="nil"/>
            </w:tcBorders>
            <w:vAlign w:val="center"/>
          </w:tcPr>
          <w:p w14:paraId="0002CEFD" w14:textId="77777777" w:rsidR="009E0C75" w:rsidRDefault="006110B9">
            <w:pPr>
              <w:pStyle w:val="10"/>
            </w:pPr>
            <w:r>
              <w:t>调试工</w:t>
            </w:r>
          </w:p>
        </w:tc>
        <w:tc>
          <w:tcPr>
            <w:tcW w:w="0" w:type="auto"/>
            <w:tcBorders>
              <w:tl2br w:val="nil"/>
              <w:tr2bl w:val="nil"/>
            </w:tcBorders>
            <w:vAlign w:val="center"/>
          </w:tcPr>
          <w:p w14:paraId="06CB7C62" w14:textId="77777777" w:rsidR="009E0C75" w:rsidRDefault="006110B9">
            <w:pPr>
              <w:pStyle w:val="10"/>
            </w:pPr>
            <w:r>
              <w:t>-</w:t>
            </w:r>
          </w:p>
        </w:tc>
        <w:tc>
          <w:tcPr>
            <w:tcW w:w="0" w:type="auto"/>
            <w:tcBorders>
              <w:tl2br w:val="nil"/>
              <w:tr2bl w:val="nil"/>
            </w:tcBorders>
            <w:vAlign w:val="center"/>
          </w:tcPr>
          <w:p w14:paraId="476F5F1E" w14:textId="77777777" w:rsidR="009E0C75" w:rsidRDefault="006110B9">
            <w:pPr>
              <w:pStyle w:val="10"/>
            </w:pPr>
            <w:r>
              <w:t>5</w:t>
            </w:r>
          </w:p>
        </w:tc>
        <w:tc>
          <w:tcPr>
            <w:tcW w:w="0" w:type="auto"/>
            <w:tcBorders>
              <w:tl2br w:val="nil"/>
              <w:tr2bl w:val="nil"/>
            </w:tcBorders>
            <w:vAlign w:val="center"/>
          </w:tcPr>
          <w:p w14:paraId="16A0ED52" w14:textId="77777777" w:rsidR="009E0C75" w:rsidRDefault="006110B9">
            <w:pPr>
              <w:pStyle w:val="10"/>
            </w:pPr>
            <w:r>
              <w:t>12</w:t>
            </w:r>
          </w:p>
        </w:tc>
        <w:tc>
          <w:tcPr>
            <w:tcW w:w="0" w:type="auto"/>
            <w:tcBorders>
              <w:tl2br w:val="nil"/>
              <w:tr2bl w:val="nil"/>
            </w:tcBorders>
            <w:vAlign w:val="center"/>
          </w:tcPr>
          <w:p w14:paraId="36BD20FB" w14:textId="77777777" w:rsidR="009E0C75" w:rsidRDefault="006110B9">
            <w:pPr>
              <w:pStyle w:val="10"/>
            </w:pPr>
            <w:r>
              <w:t>10</w:t>
            </w:r>
          </w:p>
        </w:tc>
        <w:tc>
          <w:tcPr>
            <w:tcW w:w="0" w:type="auto"/>
            <w:tcBorders>
              <w:tl2br w:val="nil"/>
              <w:tr2bl w:val="nil"/>
            </w:tcBorders>
            <w:vAlign w:val="center"/>
          </w:tcPr>
          <w:p w14:paraId="10A70DE2" w14:textId="77777777" w:rsidR="009E0C75" w:rsidRDefault="006110B9">
            <w:pPr>
              <w:pStyle w:val="10"/>
            </w:pPr>
            <w:r>
              <w:t>管道试压及设备调试、联调运行</w:t>
            </w:r>
          </w:p>
        </w:tc>
      </w:tr>
      <w:tr w:rsidR="009E0C75" w14:paraId="7459B70A" w14:textId="77777777">
        <w:tc>
          <w:tcPr>
            <w:tcW w:w="0" w:type="auto"/>
            <w:tcBorders>
              <w:tl2br w:val="nil"/>
              <w:tr2bl w:val="nil"/>
            </w:tcBorders>
            <w:shd w:val="clear" w:color="auto" w:fill="D6DCE5" w:themeFill="text2" w:themeFillTint="32"/>
            <w:vAlign w:val="center"/>
          </w:tcPr>
          <w:p w14:paraId="02F097EE" w14:textId="77777777" w:rsidR="009E0C75" w:rsidRDefault="006110B9">
            <w:pPr>
              <w:pStyle w:val="10"/>
            </w:pPr>
            <w:r>
              <w:t>13</w:t>
            </w:r>
          </w:p>
        </w:tc>
        <w:tc>
          <w:tcPr>
            <w:tcW w:w="0" w:type="auto"/>
            <w:tcBorders>
              <w:tl2br w:val="nil"/>
              <w:tr2bl w:val="nil"/>
            </w:tcBorders>
            <w:vAlign w:val="center"/>
          </w:tcPr>
          <w:p w14:paraId="6301260E" w14:textId="77777777" w:rsidR="009E0C75" w:rsidRDefault="006110B9">
            <w:pPr>
              <w:pStyle w:val="10"/>
            </w:pPr>
            <w:r>
              <w:t>混凝土工</w:t>
            </w:r>
            <w:r>
              <w:t>/</w:t>
            </w:r>
            <w:proofErr w:type="gramStart"/>
            <w:r>
              <w:t>砌筑工</w:t>
            </w:r>
            <w:proofErr w:type="gramEnd"/>
          </w:p>
        </w:tc>
        <w:tc>
          <w:tcPr>
            <w:tcW w:w="0" w:type="auto"/>
            <w:tcBorders>
              <w:tl2br w:val="nil"/>
              <w:tr2bl w:val="nil"/>
            </w:tcBorders>
            <w:vAlign w:val="center"/>
          </w:tcPr>
          <w:p w14:paraId="3E1DC174" w14:textId="77777777" w:rsidR="009E0C75" w:rsidRDefault="006110B9">
            <w:pPr>
              <w:pStyle w:val="10"/>
            </w:pPr>
            <w:r>
              <w:t>5</w:t>
            </w:r>
          </w:p>
        </w:tc>
        <w:tc>
          <w:tcPr>
            <w:tcW w:w="0" w:type="auto"/>
            <w:tcBorders>
              <w:tl2br w:val="nil"/>
              <w:tr2bl w:val="nil"/>
            </w:tcBorders>
            <w:vAlign w:val="center"/>
          </w:tcPr>
          <w:p w14:paraId="16934BDF" w14:textId="77777777" w:rsidR="009E0C75" w:rsidRDefault="006110B9">
            <w:pPr>
              <w:pStyle w:val="10"/>
            </w:pPr>
            <w:r>
              <w:t>15</w:t>
            </w:r>
          </w:p>
        </w:tc>
        <w:tc>
          <w:tcPr>
            <w:tcW w:w="0" w:type="auto"/>
            <w:tcBorders>
              <w:tl2br w:val="nil"/>
              <w:tr2bl w:val="nil"/>
            </w:tcBorders>
            <w:vAlign w:val="center"/>
          </w:tcPr>
          <w:p w14:paraId="2BD25D7D" w14:textId="77777777" w:rsidR="009E0C75" w:rsidRDefault="006110B9">
            <w:pPr>
              <w:pStyle w:val="10"/>
            </w:pPr>
            <w:r>
              <w:t>20</w:t>
            </w:r>
          </w:p>
        </w:tc>
        <w:tc>
          <w:tcPr>
            <w:tcW w:w="0" w:type="auto"/>
            <w:tcBorders>
              <w:tl2br w:val="nil"/>
              <w:tr2bl w:val="nil"/>
            </w:tcBorders>
            <w:vAlign w:val="center"/>
          </w:tcPr>
          <w:p w14:paraId="40595615" w14:textId="77777777" w:rsidR="009E0C75" w:rsidRDefault="006110B9">
            <w:pPr>
              <w:pStyle w:val="10"/>
            </w:pPr>
            <w:r>
              <w:t>8</w:t>
            </w:r>
          </w:p>
        </w:tc>
        <w:tc>
          <w:tcPr>
            <w:tcW w:w="0" w:type="auto"/>
            <w:tcBorders>
              <w:tl2br w:val="nil"/>
              <w:tr2bl w:val="nil"/>
            </w:tcBorders>
            <w:vAlign w:val="center"/>
          </w:tcPr>
          <w:p w14:paraId="3E483D05" w14:textId="77777777" w:rsidR="009E0C75" w:rsidRDefault="006110B9">
            <w:pPr>
              <w:pStyle w:val="10"/>
            </w:pPr>
            <w:r>
              <w:t>基础、管沟、站房结构施工</w:t>
            </w:r>
          </w:p>
        </w:tc>
      </w:tr>
      <w:tr w:rsidR="009E0C75" w14:paraId="15F98DB9" w14:textId="77777777">
        <w:tc>
          <w:tcPr>
            <w:tcW w:w="0" w:type="auto"/>
            <w:tcBorders>
              <w:tl2br w:val="nil"/>
              <w:tr2bl w:val="nil"/>
            </w:tcBorders>
            <w:shd w:val="clear" w:color="auto" w:fill="D6DCE5" w:themeFill="text2" w:themeFillTint="32"/>
            <w:vAlign w:val="center"/>
          </w:tcPr>
          <w:p w14:paraId="30CFECC0" w14:textId="77777777" w:rsidR="009E0C75" w:rsidRDefault="006110B9">
            <w:pPr>
              <w:pStyle w:val="10"/>
            </w:pPr>
            <w:r>
              <w:t>14</w:t>
            </w:r>
          </w:p>
        </w:tc>
        <w:tc>
          <w:tcPr>
            <w:tcW w:w="0" w:type="auto"/>
            <w:tcBorders>
              <w:tl2br w:val="nil"/>
              <w:tr2bl w:val="nil"/>
            </w:tcBorders>
            <w:vAlign w:val="center"/>
          </w:tcPr>
          <w:p w14:paraId="33BA4DCE" w14:textId="77777777" w:rsidR="009E0C75" w:rsidRDefault="006110B9">
            <w:pPr>
              <w:pStyle w:val="10"/>
            </w:pPr>
            <w:r>
              <w:t>防腐</w:t>
            </w:r>
            <w:r>
              <w:t>/</w:t>
            </w:r>
            <w:r>
              <w:t>保温工</w:t>
            </w:r>
          </w:p>
        </w:tc>
        <w:tc>
          <w:tcPr>
            <w:tcW w:w="0" w:type="auto"/>
            <w:tcBorders>
              <w:tl2br w:val="nil"/>
              <w:tr2bl w:val="nil"/>
            </w:tcBorders>
            <w:vAlign w:val="center"/>
          </w:tcPr>
          <w:p w14:paraId="0D479954" w14:textId="77777777" w:rsidR="009E0C75" w:rsidRDefault="006110B9">
            <w:pPr>
              <w:pStyle w:val="10"/>
            </w:pPr>
            <w:r>
              <w:t>2</w:t>
            </w:r>
          </w:p>
        </w:tc>
        <w:tc>
          <w:tcPr>
            <w:tcW w:w="0" w:type="auto"/>
            <w:tcBorders>
              <w:tl2br w:val="nil"/>
              <w:tr2bl w:val="nil"/>
            </w:tcBorders>
            <w:vAlign w:val="center"/>
          </w:tcPr>
          <w:p w14:paraId="0ED1D58E" w14:textId="77777777" w:rsidR="009E0C75" w:rsidRDefault="006110B9">
            <w:pPr>
              <w:pStyle w:val="10"/>
            </w:pPr>
            <w:r>
              <w:t>5</w:t>
            </w:r>
          </w:p>
        </w:tc>
        <w:tc>
          <w:tcPr>
            <w:tcW w:w="0" w:type="auto"/>
            <w:tcBorders>
              <w:tl2br w:val="nil"/>
              <w:tr2bl w:val="nil"/>
            </w:tcBorders>
            <w:vAlign w:val="center"/>
          </w:tcPr>
          <w:p w14:paraId="22FA583E" w14:textId="77777777" w:rsidR="009E0C75" w:rsidRDefault="006110B9">
            <w:pPr>
              <w:pStyle w:val="10"/>
            </w:pPr>
            <w:r>
              <w:t>15</w:t>
            </w:r>
          </w:p>
        </w:tc>
        <w:tc>
          <w:tcPr>
            <w:tcW w:w="0" w:type="auto"/>
            <w:tcBorders>
              <w:tl2br w:val="nil"/>
              <w:tr2bl w:val="nil"/>
            </w:tcBorders>
            <w:vAlign w:val="center"/>
          </w:tcPr>
          <w:p w14:paraId="79180A14" w14:textId="77777777" w:rsidR="009E0C75" w:rsidRDefault="006110B9">
            <w:pPr>
              <w:pStyle w:val="10"/>
            </w:pPr>
            <w:r>
              <w:t>8</w:t>
            </w:r>
          </w:p>
        </w:tc>
        <w:tc>
          <w:tcPr>
            <w:tcW w:w="0" w:type="auto"/>
            <w:tcBorders>
              <w:tl2br w:val="nil"/>
              <w:tr2bl w:val="nil"/>
            </w:tcBorders>
            <w:vAlign w:val="center"/>
          </w:tcPr>
          <w:p w14:paraId="2A478D04" w14:textId="77777777" w:rsidR="009E0C75" w:rsidRDefault="006110B9">
            <w:pPr>
              <w:pStyle w:val="10"/>
            </w:pPr>
            <w:r>
              <w:t>管道及设备防腐保温施工</w:t>
            </w:r>
          </w:p>
        </w:tc>
      </w:tr>
    </w:tbl>
    <w:p w14:paraId="21BEBFAF" w14:textId="77777777" w:rsidR="009E0C75" w:rsidRDefault="009E0C75">
      <w:pPr>
        <w:ind w:firstLineChars="0" w:firstLine="0"/>
        <w:sectPr w:rsidR="009E0C75">
          <w:pgSz w:w="11905" w:h="16838"/>
          <w:pgMar w:top="1417" w:right="1417" w:bottom="1417" w:left="1417" w:header="850" w:footer="992" w:gutter="0"/>
          <w:cols w:space="0"/>
          <w:docGrid w:type="lines" w:linePitch="318"/>
        </w:sectPr>
      </w:pPr>
    </w:p>
    <w:p w14:paraId="2DCC6F5F" w14:textId="77777777" w:rsidR="009E0C75" w:rsidRDefault="006110B9">
      <w:pPr>
        <w:pStyle w:val="2"/>
        <w:ind w:firstLine="602"/>
      </w:pPr>
      <w:bookmarkStart w:id="1782" w:name="_Toc4871"/>
      <w:bookmarkStart w:id="1783" w:name="_Toc24969"/>
      <w:bookmarkStart w:id="1784" w:name="_Toc17173"/>
      <w:bookmarkStart w:id="1785" w:name="_Toc15609"/>
      <w:r>
        <w:rPr>
          <w:rFonts w:hint="eastAsia"/>
        </w:rPr>
        <w:lastRenderedPageBreak/>
        <w:t>7.2</w:t>
      </w:r>
      <w:r>
        <w:rPr>
          <w:rFonts w:hint="eastAsia"/>
        </w:rPr>
        <w:t>民工工资发放计划和保证措施</w:t>
      </w:r>
      <w:bookmarkEnd w:id="1782"/>
      <w:bookmarkEnd w:id="1783"/>
      <w:bookmarkEnd w:id="1784"/>
      <w:bookmarkEnd w:id="1785"/>
    </w:p>
    <w:p w14:paraId="16D95E57" w14:textId="77777777" w:rsidR="009E0C75" w:rsidRDefault="006110B9">
      <w:pPr>
        <w:pStyle w:val="3"/>
        <w:ind w:firstLine="562"/>
      </w:pPr>
      <w:bookmarkStart w:id="1786" w:name="_Toc26696"/>
      <w:bookmarkStart w:id="1787" w:name="_Toc27335"/>
      <w:bookmarkStart w:id="1788" w:name="_Toc1540"/>
      <w:bookmarkStart w:id="1789" w:name="_Toc872"/>
      <w:r>
        <w:rPr>
          <w:rFonts w:hint="eastAsia"/>
        </w:rPr>
        <w:t>7.2.1</w:t>
      </w:r>
      <w:r>
        <w:rPr>
          <w:rFonts w:hint="eastAsia"/>
        </w:rPr>
        <w:t>民工工资发放计划</w:t>
      </w:r>
      <w:bookmarkEnd w:id="1786"/>
      <w:bookmarkEnd w:id="1787"/>
      <w:bookmarkEnd w:id="1788"/>
      <w:bookmarkEnd w:id="1789"/>
    </w:p>
    <w:p w14:paraId="2C04E661" w14:textId="77777777" w:rsidR="009E0C75" w:rsidRDefault="006110B9">
      <w:pPr>
        <w:rPr>
          <w:rFonts w:ascii="宋体" w:hAnsi="宋体" w:cs="宋体" w:hint="eastAsia"/>
          <w:szCs w:val="28"/>
        </w:rPr>
      </w:pPr>
      <w:r>
        <w:rPr>
          <w:rFonts w:ascii="宋体" w:hAnsi="宋体" w:cs="宋体" w:hint="eastAsia"/>
          <w:szCs w:val="28"/>
        </w:rPr>
        <w:t>一、目的 </w:t>
      </w:r>
    </w:p>
    <w:p w14:paraId="5306E89C" w14:textId="77777777" w:rsidR="009E0C75" w:rsidRDefault="006110B9">
      <w:pPr>
        <w:rPr>
          <w:rFonts w:ascii="宋体" w:hAnsi="宋体" w:cs="宋体" w:hint="eastAsia"/>
          <w:szCs w:val="28"/>
        </w:rPr>
      </w:pPr>
      <w:r>
        <w:rPr>
          <w:rFonts w:ascii="宋体" w:hAnsi="宋体" w:cs="宋体" w:hint="eastAsia"/>
          <w:szCs w:val="28"/>
        </w:rPr>
        <w:t>为了维护全公司民工的合法权益，规范企业民工工资支付行为，促进社会的稳定和企业健康持续发展，从而保障民工工资有序发放。</w:t>
      </w:r>
    </w:p>
    <w:p w14:paraId="4B168C8D" w14:textId="77777777" w:rsidR="009E0C75" w:rsidRDefault="006110B9">
      <w:pPr>
        <w:rPr>
          <w:rFonts w:ascii="宋体" w:hAnsi="宋体" w:cs="宋体" w:hint="eastAsia"/>
          <w:szCs w:val="28"/>
        </w:rPr>
      </w:pPr>
      <w:r>
        <w:rPr>
          <w:rFonts w:ascii="宋体" w:hAnsi="宋体" w:cs="宋体" w:hint="eastAsia"/>
          <w:szCs w:val="28"/>
        </w:rPr>
        <w:t>二、范围   </w:t>
      </w:r>
    </w:p>
    <w:p w14:paraId="3B1ADBEF" w14:textId="77777777" w:rsidR="009E0C75" w:rsidRDefault="006110B9">
      <w:pPr>
        <w:rPr>
          <w:rFonts w:ascii="宋体" w:hAnsi="宋体" w:cs="宋体" w:hint="eastAsia"/>
          <w:szCs w:val="28"/>
        </w:rPr>
      </w:pPr>
      <w:r>
        <w:rPr>
          <w:rFonts w:ascii="宋体" w:hAnsi="宋体" w:cs="宋体" w:hint="eastAsia"/>
          <w:szCs w:val="28"/>
        </w:rPr>
        <w:t>适用于公司本部及外地区域公司管辖的新建、扩建、改建的各项建筑工程。</w:t>
      </w:r>
    </w:p>
    <w:p w14:paraId="10742A15" w14:textId="77777777" w:rsidR="009E0C75" w:rsidRDefault="006110B9">
      <w:pPr>
        <w:rPr>
          <w:rFonts w:ascii="宋体" w:hAnsi="宋体" w:cs="宋体" w:hint="eastAsia"/>
          <w:szCs w:val="28"/>
        </w:rPr>
      </w:pPr>
      <w:r>
        <w:rPr>
          <w:rFonts w:ascii="宋体" w:hAnsi="宋体" w:cs="宋体" w:hint="eastAsia"/>
          <w:szCs w:val="28"/>
        </w:rPr>
        <w:t>三、管理制度 </w:t>
      </w:r>
    </w:p>
    <w:p w14:paraId="537F1B54"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、劳动合同制度。规定工程中使用的各类人员，都必须由建筑施工企业法人代表与之</w:t>
      </w:r>
      <w:proofErr w:type="gramStart"/>
      <w:r>
        <w:rPr>
          <w:rFonts w:ascii="宋体" w:hAnsi="宋体" w:cs="宋体" w:hint="eastAsia"/>
          <w:szCs w:val="28"/>
        </w:rPr>
        <w:t>签定</w:t>
      </w:r>
      <w:proofErr w:type="gramEnd"/>
      <w:r>
        <w:rPr>
          <w:rFonts w:ascii="宋体" w:hAnsi="宋体" w:cs="宋体" w:hint="eastAsia"/>
          <w:szCs w:val="28"/>
        </w:rPr>
        <w:t>劳动</w:t>
      </w:r>
      <w:proofErr w:type="gramStart"/>
      <w:r>
        <w:rPr>
          <w:rFonts w:ascii="宋体" w:hAnsi="宋体" w:cs="宋体" w:hint="eastAsia"/>
          <w:szCs w:val="28"/>
        </w:rPr>
        <w:t>合同合同</w:t>
      </w:r>
      <w:proofErr w:type="gramEnd"/>
      <w:r>
        <w:rPr>
          <w:rFonts w:ascii="宋体" w:hAnsi="宋体" w:cs="宋体" w:hint="eastAsia"/>
          <w:szCs w:val="28"/>
        </w:rPr>
        <w:t>使用统一规范格式合同期限可以完成某一项工作为期限合同中必须标明工作岗位、工作、工资支付时间及支付方式，劳动纪律及相关事宜合同必须有劳动者</w:t>
      </w:r>
      <w:proofErr w:type="gramStart"/>
      <w:r>
        <w:rPr>
          <w:rFonts w:ascii="宋体" w:hAnsi="宋体" w:cs="宋体" w:hint="eastAsia"/>
          <w:szCs w:val="28"/>
        </w:rPr>
        <w:t>本人签具真实</w:t>
      </w:r>
      <w:proofErr w:type="gramEnd"/>
      <w:r>
        <w:rPr>
          <w:rFonts w:ascii="宋体" w:hAnsi="宋体" w:cs="宋体" w:hint="eastAsia"/>
          <w:szCs w:val="28"/>
        </w:rPr>
        <w:t>姓名，具有法人主体的用人单位盖章方可生效。合同一式两份，用人单位和劳动者各执一份。    </w:t>
      </w:r>
    </w:p>
    <w:p w14:paraId="4E484C18"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职工花名册制度。对工程中使用的各类人员都必须建立职工花名册。花名册包括工程用工人员的姓名、性别、身份证号码、岗位、进工地时间、离开工地时间、合同起止时间等。花名册根据工地人员的进出，随进随建，各类人员身份证复印件、花名册由项目部保存，保存时间至竣工后</w:t>
      </w:r>
      <w:r>
        <w:rPr>
          <w:rFonts w:ascii="宋体" w:hAnsi="宋体" w:cs="宋体" w:hint="eastAsia"/>
          <w:szCs w:val="28"/>
        </w:rPr>
        <w:t>6</w:t>
      </w:r>
      <w:r>
        <w:rPr>
          <w:rFonts w:ascii="宋体" w:hAnsi="宋体" w:cs="宋体" w:hint="eastAsia"/>
          <w:szCs w:val="28"/>
        </w:rPr>
        <w:t>个月。   </w:t>
      </w:r>
    </w:p>
    <w:p w14:paraId="469C01B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、考勤制度。要求对工程中使用等各类人员实行考勤制度，使用统一考勤表。考勤可采用分项、班组专业队或项目部统一考勤等方式。考勤表以月为单位，于次月</w:t>
      </w:r>
      <w:r>
        <w:rPr>
          <w:rFonts w:ascii="宋体" w:hAnsi="宋体" w:cs="宋体" w:hint="eastAsia"/>
          <w:szCs w:val="28"/>
        </w:rPr>
        <w:t>5</w:t>
      </w:r>
      <w:r>
        <w:rPr>
          <w:rFonts w:ascii="宋体" w:hAnsi="宋体" w:cs="宋体" w:hint="eastAsia"/>
          <w:szCs w:val="28"/>
        </w:rPr>
        <w:t>日前交由项目部统一留存。     </w:t>
      </w:r>
    </w:p>
    <w:p w14:paraId="69FBCBBC" w14:textId="77777777" w:rsidR="009E0C75" w:rsidRDefault="006110B9">
      <w:pPr>
        <w:rPr>
          <w:rFonts w:ascii="宋体" w:hAnsi="宋体" w:cs="宋体" w:hint="eastAsia"/>
          <w:szCs w:val="28"/>
        </w:rPr>
      </w:pPr>
      <w:r>
        <w:rPr>
          <w:rFonts w:ascii="宋体" w:hAnsi="宋体" w:cs="宋体" w:hint="eastAsia"/>
          <w:szCs w:val="28"/>
        </w:rPr>
        <w:lastRenderedPageBreak/>
        <w:t>4</w:t>
      </w:r>
      <w:r>
        <w:rPr>
          <w:rFonts w:ascii="宋体" w:hAnsi="宋体" w:cs="宋体" w:hint="eastAsia"/>
          <w:szCs w:val="28"/>
        </w:rPr>
        <w:t>、工资发放和公示制度。规定各建筑施工工地必须在每月</w:t>
      </w:r>
      <w:r>
        <w:rPr>
          <w:rFonts w:ascii="宋体" w:hAnsi="宋体" w:cs="宋体" w:hint="eastAsia"/>
          <w:szCs w:val="28"/>
        </w:rPr>
        <w:t>5</w:t>
      </w:r>
      <w:r>
        <w:rPr>
          <w:rFonts w:ascii="宋体" w:hAnsi="宋体" w:cs="宋体" w:hint="eastAsia"/>
          <w:szCs w:val="28"/>
        </w:rPr>
        <w:t>日前上墙公示上月工程应付各类人员工资清单，每月</w:t>
      </w:r>
      <w:r>
        <w:rPr>
          <w:rFonts w:ascii="宋体" w:hAnsi="宋体" w:cs="宋体" w:hint="eastAsia"/>
          <w:szCs w:val="28"/>
        </w:rPr>
        <w:t>10</w:t>
      </w:r>
      <w:r>
        <w:rPr>
          <w:rFonts w:ascii="宋体" w:hAnsi="宋体" w:cs="宋体" w:hint="eastAsia"/>
          <w:szCs w:val="28"/>
        </w:rPr>
        <w:t>日前将各类人员工资在建筑施工单位派员监督下由项目部直接发放给劳动者，劳动者凭本人身份证领取工资，并在工资发放单上签名。工资发放单由项目部保存，需要代领的必须办理委托证明。工程完工后，项目部应在一个月内结清工资。无论工程是否完工，每年春节前工资应全部结清和支付。各建筑工程项目部必须在工地醒目位置设置工资发放公示牌，每月定时公示工资发放单，以便劳动者查对。    </w:t>
      </w:r>
    </w:p>
    <w:p w14:paraId="7BC3D2D8"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监督和责任制度。建设行政主管部门及劳动行政主管部门将对劳动用工五项管理制度落实。项目部必须确保农民工工资发放至每个民工手中，严禁以包代管，杜绝由包工头带领现象发生。各建筑施工工地如未按劳动用工上述管理制度执行，发生农民工投诉上访现象，建设行政主管部门将对项目经理及施工企业记入不良行为记录，情节严重的将记入黑名单。劳动行政部门将给予劳动保障诚信评价一票否决，情况特别严重的给予媒体曝光，上报省劳动保障黑名单，并按有关法律法规给予行政处罚。 </w:t>
      </w:r>
    </w:p>
    <w:p w14:paraId="227CA9B9" w14:textId="77777777" w:rsidR="009E0C75" w:rsidRDefault="006110B9">
      <w:pPr>
        <w:rPr>
          <w:rFonts w:ascii="宋体" w:hAnsi="宋体" w:cs="宋体" w:hint="eastAsia"/>
          <w:szCs w:val="28"/>
        </w:rPr>
      </w:pPr>
      <w:r>
        <w:rPr>
          <w:rFonts w:ascii="宋体" w:hAnsi="宋体" w:cs="宋体" w:hint="eastAsia"/>
          <w:szCs w:val="28"/>
        </w:rPr>
        <w:t>四、实施方法 </w:t>
      </w:r>
    </w:p>
    <w:p w14:paraId="2387DE6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、准则 </w:t>
      </w:r>
    </w:p>
    <w:p w14:paraId="2E6CA243" w14:textId="77777777" w:rsidR="009E0C75" w:rsidRDefault="006110B9">
      <w:pPr>
        <w:rPr>
          <w:rFonts w:ascii="宋体" w:hAnsi="宋体" w:cs="宋体" w:hint="eastAsia"/>
          <w:szCs w:val="28"/>
        </w:rPr>
      </w:pPr>
      <w:r>
        <w:rPr>
          <w:rFonts w:ascii="宋体" w:hAnsi="宋体" w:cs="宋体" w:hint="eastAsia"/>
          <w:szCs w:val="28"/>
        </w:rPr>
        <w:t>为规范务工人员工资支付行为，预防和解决拖欠或扣克务工人员工资问题，有效维护广大务工人员的合法权益，促进企业的健康持续发展，根据《中华人民共和国劳动法》、《建筑领域农民工工资支付管理暂行办法》等有关法律法规以及劳动保障部、建设部，《关于切实解决建筑业企业拖欠民工工资问题的通知》和各级政府与主管部门的有关规定，特制定本制</w:t>
      </w:r>
      <w:r>
        <w:rPr>
          <w:rFonts w:ascii="宋体" w:hAnsi="宋体" w:cs="宋体" w:hint="eastAsia"/>
          <w:szCs w:val="28"/>
        </w:rPr>
        <w:lastRenderedPageBreak/>
        <w:t>度。 </w:t>
      </w:r>
    </w:p>
    <w:p w14:paraId="1899B3B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、劳动合同的签订 </w:t>
      </w:r>
    </w:p>
    <w:p w14:paraId="5B8F4E7D" w14:textId="77777777" w:rsidR="009E0C75" w:rsidRDefault="006110B9">
      <w:pPr>
        <w:rPr>
          <w:rFonts w:ascii="宋体" w:hAnsi="宋体" w:cs="宋体" w:hint="eastAsia"/>
          <w:szCs w:val="28"/>
        </w:rPr>
      </w:pPr>
      <w:r>
        <w:rPr>
          <w:rFonts w:ascii="宋体" w:hAnsi="宋体" w:cs="宋体" w:hint="eastAsia"/>
          <w:szCs w:val="28"/>
        </w:rPr>
        <w:t>项目部在招用民工时，可通过劳务公司的途径，依法与民工签订劳动合同。劳动合同中要明确规定劳动合同期限、工作内容、劳动保护和劳动条件、劳动报酬以及违反劳动合同的责任等内容。其中有关劳动报酬的条款，应明确工资支付标准、支付项目、支付形式、支付时间等内容。 </w:t>
      </w:r>
    </w:p>
    <w:p w14:paraId="23C2EC4D"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、加强对民工工资支付的监控 </w:t>
      </w:r>
    </w:p>
    <w:p w14:paraId="07F0061D"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项目部应制</w:t>
      </w:r>
      <w:proofErr w:type="gramStart"/>
      <w:r>
        <w:rPr>
          <w:rFonts w:ascii="宋体" w:hAnsi="宋体" w:cs="宋体" w:hint="eastAsia"/>
          <w:szCs w:val="28"/>
        </w:rPr>
        <w:t>定内部</w:t>
      </w:r>
      <w:proofErr w:type="gramEnd"/>
      <w:r>
        <w:rPr>
          <w:rFonts w:ascii="宋体" w:hAnsi="宋体" w:cs="宋体" w:hint="eastAsia"/>
          <w:szCs w:val="28"/>
        </w:rPr>
        <w:t>民工工资支付管理办法，应根据签订的集体合同或劳动合同约定的日期按月支付工资，应将工资直接发放给民工本人，严禁发放给班组长或其他不具备主体资格的组织或个人。项目部应建立民工记工考勤卡，编制民工工资支付清单，如实记录民工姓名、身份证号码、用工天数、支付单位、支付时间、支付对象、支付数额等情况，并保存二年以上备查。项目部可采用银行存折发放工资，或派专人到工地监督每个月民工工资的发放。一旦出现拖欠苗头，要及时采取措施加以解决，避免事态扩大。 </w:t>
      </w:r>
    </w:p>
    <w:p w14:paraId="1E274C9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proofErr w:type="gramStart"/>
      <w:r>
        <w:rPr>
          <w:rFonts w:ascii="宋体" w:hAnsi="宋体" w:cs="宋体" w:hint="eastAsia"/>
          <w:szCs w:val="28"/>
        </w:rPr>
        <w:t>各项目部要</w:t>
      </w:r>
      <w:proofErr w:type="gramEnd"/>
      <w:r>
        <w:rPr>
          <w:rFonts w:ascii="宋体" w:hAnsi="宋体" w:cs="宋体" w:hint="eastAsia"/>
          <w:szCs w:val="28"/>
        </w:rPr>
        <w:t>落实专人负责处理拖欠民工工资投诉工作， 成立民工工资应急小组，制定应急预案，及时处理突发事件，让事态从源头上进行遏制。  </w:t>
      </w:r>
    </w:p>
    <w:p w14:paraId="64B236B0"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、施工现场必须设置《民工工资维权告知牌》项目部必须于开工前将《民工工资维权告知牌》 设置在“十图二牌”处，如有损坏应及时更换。 </w:t>
      </w:r>
    </w:p>
    <w:p w14:paraId="23E8E51E"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、拖欠民工工资投诉的处理</w:t>
      </w:r>
    </w:p>
    <w:p w14:paraId="38AA67F2"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项目部应高度重视拖欠民工工资投诉，对有拖欠民工工资的工程</w:t>
      </w:r>
      <w:r>
        <w:rPr>
          <w:rFonts w:ascii="宋体" w:hAnsi="宋体" w:cs="宋体" w:hint="eastAsia"/>
          <w:szCs w:val="28"/>
        </w:rPr>
        <w:lastRenderedPageBreak/>
        <w:t>项目，必须采取措施，及时给予解决，避免民工到有关部门投诉。</w:t>
      </w:r>
    </w:p>
    <w:p w14:paraId="7C6283A8"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业主或工程总承包企业未按合同约定与建设工程承包企业结清工程款，致使建设工程承包企业拖欠民工工资的，由业主或工程总承包企业先行垫付民工被拖欠的民工工资，先行垫付的工资数额以未结清的工程款为限。 </w:t>
      </w:r>
    </w:p>
    <w:p w14:paraId="6A61AE94"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项目经理把民工工资发放给班组长等不具备主体资格的组织或个人，导致拖欠民工工资的，由项目部负责解决所拖欠的民工工资。</w:t>
      </w:r>
    </w:p>
    <w:p w14:paraId="407348FE"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若有民工投诉拖欠工资问题，项目部接到相关部门通知后，应立即</w:t>
      </w:r>
      <w:proofErr w:type="gramStart"/>
      <w:r>
        <w:rPr>
          <w:rFonts w:ascii="宋体" w:hAnsi="宋体" w:cs="宋体" w:hint="eastAsia"/>
          <w:szCs w:val="28"/>
        </w:rPr>
        <w:t>派项目</w:t>
      </w:r>
      <w:proofErr w:type="gramEnd"/>
      <w:r>
        <w:rPr>
          <w:rFonts w:ascii="宋体" w:hAnsi="宋体" w:cs="宋体" w:hint="eastAsia"/>
          <w:szCs w:val="28"/>
        </w:rPr>
        <w:t>部处理拖欠民工工资的负责人及项目经理到指定地点处理。已</w:t>
      </w:r>
      <w:proofErr w:type="gramStart"/>
      <w:r>
        <w:rPr>
          <w:rFonts w:ascii="宋体" w:hAnsi="宋体" w:cs="宋体" w:hint="eastAsia"/>
          <w:szCs w:val="28"/>
        </w:rPr>
        <w:t>结清工账</w:t>
      </w:r>
      <w:proofErr w:type="gramEnd"/>
      <w:r>
        <w:rPr>
          <w:rFonts w:ascii="宋体" w:hAnsi="宋体" w:cs="宋体" w:hint="eastAsia"/>
          <w:szCs w:val="28"/>
        </w:rPr>
        <w:t>的，当场确定清欠期限、清欠方式等未</w:t>
      </w:r>
      <w:proofErr w:type="gramStart"/>
      <w:r>
        <w:rPr>
          <w:rFonts w:ascii="宋体" w:hAnsi="宋体" w:cs="宋体" w:hint="eastAsia"/>
          <w:szCs w:val="28"/>
        </w:rPr>
        <w:t>结清工账</w:t>
      </w:r>
      <w:proofErr w:type="gramEnd"/>
      <w:r>
        <w:rPr>
          <w:rFonts w:ascii="宋体" w:hAnsi="宋体" w:cs="宋体" w:hint="eastAsia"/>
          <w:szCs w:val="28"/>
        </w:rPr>
        <w:t>的，当场确定</w:t>
      </w:r>
      <w:proofErr w:type="gramStart"/>
      <w:r>
        <w:rPr>
          <w:rFonts w:ascii="宋体" w:hAnsi="宋体" w:cs="宋体" w:hint="eastAsia"/>
          <w:szCs w:val="28"/>
        </w:rPr>
        <w:t>结清工账</w:t>
      </w:r>
      <w:proofErr w:type="gramEnd"/>
      <w:r>
        <w:rPr>
          <w:rFonts w:ascii="宋体" w:hAnsi="宋体" w:cs="宋体" w:hint="eastAsia"/>
          <w:szCs w:val="28"/>
        </w:rPr>
        <w:t>的期限、清欠期限、清欠方式等。</w:t>
      </w:r>
    </w:p>
    <w:p w14:paraId="21C42153"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、处罚措施 </w:t>
      </w:r>
    </w:p>
    <w:p w14:paraId="7C3F39F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凡到公司投诉，经协调及时解决的，对该项目承包经理人处于</w:t>
      </w:r>
      <w:r>
        <w:rPr>
          <w:rFonts w:ascii="宋体" w:hAnsi="宋体" w:cs="宋体" w:hint="eastAsia"/>
          <w:szCs w:val="28"/>
        </w:rPr>
        <w:t>1000</w:t>
      </w:r>
      <w:r>
        <w:rPr>
          <w:rFonts w:ascii="宋体" w:hAnsi="宋体" w:cs="宋体" w:hint="eastAsia"/>
          <w:szCs w:val="28"/>
        </w:rPr>
        <w:t>元罚款。</w:t>
      </w:r>
    </w:p>
    <w:p w14:paraId="209F267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凡发生务工人员上访到上级建设、劳动等主管部门而责成公司进行解决的，对承包项目经理人处于</w:t>
      </w:r>
      <w:r>
        <w:rPr>
          <w:rFonts w:ascii="宋体" w:hAnsi="宋体" w:cs="宋体" w:hint="eastAsia"/>
          <w:szCs w:val="28"/>
        </w:rPr>
        <w:t>2000</w:t>
      </w:r>
      <w:r>
        <w:rPr>
          <w:rFonts w:ascii="宋体" w:hAnsi="宋体" w:cs="宋体" w:hint="eastAsia"/>
          <w:szCs w:val="28"/>
        </w:rPr>
        <w:t>元罚款。 </w:t>
      </w:r>
    </w:p>
    <w:p w14:paraId="1492D755" w14:textId="77777777" w:rsidR="009E0C75" w:rsidRDefault="006110B9">
      <w:pPr>
        <w:ind w:left="5"/>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导致公司被当地政府有关部门取消建筑工程施工资格而被清退的，对项目承包经理人处于</w:t>
      </w:r>
      <w:r>
        <w:rPr>
          <w:rFonts w:ascii="宋体" w:hAnsi="宋体" w:cs="宋体" w:hint="eastAsia"/>
          <w:szCs w:val="28"/>
        </w:rPr>
        <w:t>20000</w:t>
      </w:r>
      <w:r>
        <w:rPr>
          <w:rFonts w:ascii="宋体" w:hAnsi="宋体" w:cs="宋体" w:hint="eastAsia"/>
          <w:szCs w:val="28"/>
        </w:rPr>
        <w:t>元以上的罚款。  </w:t>
      </w:r>
    </w:p>
    <w:p w14:paraId="605B8B47" w14:textId="77777777" w:rsidR="009E0C75" w:rsidRDefault="006110B9">
      <w:pPr>
        <w:pStyle w:val="3"/>
        <w:ind w:firstLine="562"/>
      </w:pPr>
      <w:bookmarkStart w:id="1790" w:name="_Toc10409"/>
      <w:bookmarkStart w:id="1791" w:name="_Toc14666"/>
      <w:bookmarkStart w:id="1792" w:name="_Toc5312"/>
      <w:bookmarkStart w:id="1793" w:name="_Toc1239"/>
      <w:r>
        <w:rPr>
          <w:rFonts w:hint="eastAsia"/>
        </w:rPr>
        <w:t>7.2.2</w:t>
      </w:r>
      <w:r>
        <w:rPr>
          <w:rFonts w:hint="eastAsia"/>
        </w:rPr>
        <w:t>农民工工资支付保证措施</w:t>
      </w:r>
      <w:bookmarkEnd w:id="1790"/>
      <w:bookmarkEnd w:id="1791"/>
      <w:bookmarkEnd w:id="1792"/>
      <w:bookmarkEnd w:id="1793"/>
    </w:p>
    <w:p w14:paraId="32FB13DC" w14:textId="77777777" w:rsidR="009E0C75" w:rsidRDefault="006110B9">
      <w:pPr>
        <w:rPr>
          <w:rFonts w:ascii="宋体" w:hAnsi="宋体" w:cs="宋体" w:hint="eastAsia"/>
          <w:szCs w:val="28"/>
        </w:rPr>
      </w:pPr>
      <w:r>
        <w:rPr>
          <w:rFonts w:ascii="宋体" w:hAnsi="宋体" w:cs="宋体" w:hint="eastAsia"/>
          <w:szCs w:val="28"/>
        </w:rPr>
        <w:t>一、农民工工资发放管理</w:t>
      </w:r>
    </w:p>
    <w:p w14:paraId="6535BC6E"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为维护劳务队伍和农民工的合法权益，保证本项目建设的顺利实施，根据中华人民共和国《劳动法》及上级有关政策，制定本办法。</w:t>
      </w:r>
    </w:p>
    <w:p w14:paraId="598ABC2C" w14:textId="77777777" w:rsidR="009E0C75" w:rsidRDefault="006110B9">
      <w:pPr>
        <w:rPr>
          <w:rFonts w:ascii="宋体" w:hAnsi="宋体" w:cs="宋体" w:hint="eastAsia"/>
          <w:szCs w:val="28"/>
        </w:rPr>
      </w:pPr>
      <w:r>
        <w:rPr>
          <w:rFonts w:ascii="宋体" w:hAnsi="宋体" w:cs="宋体" w:hint="eastAsia"/>
          <w:szCs w:val="28"/>
        </w:rPr>
        <w:lastRenderedPageBreak/>
        <w:t>2</w:t>
      </w:r>
      <w:r>
        <w:rPr>
          <w:rFonts w:ascii="宋体" w:hAnsi="宋体" w:cs="宋体" w:hint="eastAsia"/>
          <w:szCs w:val="28"/>
        </w:rPr>
        <w:t>、</w:t>
      </w:r>
      <w:r>
        <w:rPr>
          <w:rFonts w:ascii="宋体" w:hAnsi="宋体" w:cs="宋体" w:hint="eastAsia"/>
          <w:szCs w:val="28"/>
        </w:rPr>
        <w:t>项目发包人、监理单位、施工单位严格遵循国家政策、法律法规，站在讲政治、讲稳定、讲大局、讲诚信的高度重视农民工工资支付问题，采取切实措施保护农民工的合法权益，禁止拖欠农民工工资。</w:t>
      </w:r>
    </w:p>
    <w:p w14:paraId="3A61D99F"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w:t>
      </w:r>
      <w:r>
        <w:rPr>
          <w:rFonts w:ascii="宋体" w:hAnsi="宋体" w:cs="宋体" w:hint="eastAsia"/>
          <w:szCs w:val="28"/>
        </w:rPr>
        <w:t>严格执行工程建设相关法律法规和国家强制性标准，确保工程质量和安全施工。因工程质量验收不合格或安全事故而延误工期，影响发包人拨付工程进度款，导致农民工工资拖欠的，我公司愿承担一切责任。</w:t>
      </w:r>
    </w:p>
    <w:p w14:paraId="56E68958"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我公司保证：</w:t>
      </w:r>
      <w:proofErr w:type="gramStart"/>
      <w:r>
        <w:rPr>
          <w:rFonts w:ascii="宋体" w:hAnsi="宋体" w:cs="宋体" w:hint="eastAsia"/>
          <w:szCs w:val="28"/>
        </w:rPr>
        <w:t>不</w:t>
      </w:r>
      <w:proofErr w:type="gramEnd"/>
      <w:r>
        <w:rPr>
          <w:rFonts w:ascii="宋体" w:hAnsi="宋体" w:cs="宋体" w:hint="eastAsia"/>
          <w:szCs w:val="28"/>
        </w:rPr>
        <w:t>违规转包工程，不与不具备用工资格的组织或个人签订劳务合同。签订劳务合同（或协议）时要明确施工内容、验收标准和支付方式。</w:t>
      </w:r>
    </w:p>
    <w:p w14:paraId="652FD3FA"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我公司建立完善的劳务用工制度，及时为从事施工作业和管理的人员办理意外伤害保险，不招用无相应上岗资格或年龄未满十六周岁的人员。实行实名制管理，与招用的劳务人员全部签订劳务用工合同，并登记造册、建立档案。</w:t>
      </w:r>
    </w:p>
    <w:p w14:paraId="76E403F2"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我公司保证及时足额支付工程款和农民工工资，并对劳务企业劳动用工和农民工工资发放工作全面负责。保证不将农民工工资发放给“包工头”等不具备用工主体资格的组织或个人。如因监管不力造成农民工工资拖欠的，愿承担一切责任。</w:t>
      </w:r>
    </w:p>
    <w:p w14:paraId="24784ADC"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我公司负责督促劳务企业完善用工记录，及时足额支付农民工工资，做到月清月结。确保农民工工资均由本人领取，领取时必须有本人签字，如本人确因文化问题等原因无法签字的，可以由别人代签，但必须按本人手印予以确认，工资发放原始记录存档备查。</w:t>
      </w:r>
    </w:p>
    <w:p w14:paraId="35DC9BC9" w14:textId="77777777" w:rsidR="009E0C75" w:rsidRDefault="006110B9">
      <w:pPr>
        <w:rPr>
          <w:rFonts w:ascii="宋体" w:hAnsi="宋体" w:cs="宋体" w:hint="eastAsia"/>
          <w:szCs w:val="28"/>
        </w:rPr>
      </w:pPr>
      <w:r>
        <w:rPr>
          <w:rFonts w:ascii="宋体" w:hAnsi="宋体" w:cs="宋体" w:hint="eastAsia"/>
          <w:szCs w:val="28"/>
        </w:rPr>
        <w:t>8</w:t>
      </w:r>
      <w:r>
        <w:rPr>
          <w:rFonts w:ascii="宋体" w:hAnsi="宋体" w:cs="宋体" w:hint="eastAsia"/>
          <w:szCs w:val="28"/>
        </w:rPr>
        <w:t>、</w:t>
      </w:r>
      <w:r>
        <w:rPr>
          <w:rFonts w:ascii="宋体" w:hAnsi="宋体" w:cs="宋体" w:hint="eastAsia"/>
          <w:szCs w:val="28"/>
        </w:rPr>
        <w:t>我公司保证不发生</w:t>
      </w:r>
      <w:proofErr w:type="gramStart"/>
      <w:r>
        <w:rPr>
          <w:rFonts w:ascii="宋体" w:hAnsi="宋体" w:cs="宋体" w:hint="eastAsia"/>
          <w:szCs w:val="28"/>
        </w:rPr>
        <w:t>一</w:t>
      </w:r>
      <w:proofErr w:type="gramEnd"/>
      <w:r>
        <w:rPr>
          <w:rFonts w:ascii="宋体" w:hAnsi="宋体" w:cs="宋体" w:hint="eastAsia"/>
          <w:szCs w:val="28"/>
        </w:rPr>
        <w:t>起因拖欠工程款或农民工工资导致的农民工上</w:t>
      </w:r>
      <w:r>
        <w:rPr>
          <w:rFonts w:ascii="宋体" w:hAnsi="宋体" w:cs="宋体" w:hint="eastAsia"/>
          <w:szCs w:val="28"/>
        </w:rPr>
        <w:lastRenderedPageBreak/>
        <w:t>访事件。施工现场做到安全生产、文明施工，保证不发生意外工伤索赔事件。</w:t>
      </w:r>
    </w:p>
    <w:p w14:paraId="6B513AE5" w14:textId="77777777" w:rsidR="009E0C75" w:rsidRDefault="006110B9">
      <w:pPr>
        <w:rPr>
          <w:rFonts w:ascii="宋体" w:hAnsi="宋体" w:cs="宋体" w:hint="eastAsia"/>
          <w:szCs w:val="28"/>
        </w:rPr>
      </w:pPr>
      <w:r>
        <w:rPr>
          <w:rFonts w:ascii="宋体" w:hAnsi="宋体" w:cs="宋体" w:hint="eastAsia"/>
          <w:szCs w:val="28"/>
        </w:rPr>
        <w:t>9</w:t>
      </w:r>
      <w:r>
        <w:rPr>
          <w:rFonts w:ascii="宋体" w:hAnsi="宋体" w:cs="宋体" w:hint="eastAsia"/>
          <w:szCs w:val="28"/>
        </w:rPr>
        <w:t>、</w:t>
      </w:r>
      <w:r>
        <w:rPr>
          <w:rFonts w:ascii="宋体" w:hAnsi="宋体" w:cs="宋体" w:hint="eastAsia"/>
          <w:szCs w:val="28"/>
        </w:rPr>
        <w:t>我公司保证施工现场规范有序，保证施工现场所有出入口按标准硬化，保证所有砂石料等易遗撒物料运输车按规定苫盖严实，保证施工现场围挡规范、整洁。</w:t>
      </w:r>
    </w:p>
    <w:p w14:paraId="264D4AF8" w14:textId="77777777" w:rsidR="009E0C75" w:rsidRDefault="006110B9">
      <w:pPr>
        <w:rPr>
          <w:rFonts w:ascii="宋体" w:hAnsi="宋体" w:cs="宋体" w:hint="eastAsia"/>
          <w:szCs w:val="28"/>
        </w:rPr>
      </w:pPr>
      <w:r>
        <w:rPr>
          <w:rFonts w:ascii="宋体" w:hAnsi="宋体" w:cs="宋体" w:hint="eastAsia"/>
          <w:szCs w:val="28"/>
        </w:rPr>
        <w:t>10</w:t>
      </w:r>
      <w:r>
        <w:rPr>
          <w:rFonts w:ascii="宋体" w:hAnsi="宋体" w:cs="宋体" w:hint="eastAsia"/>
          <w:szCs w:val="28"/>
        </w:rPr>
        <w:t>、</w:t>
      </w:r>
      <w:r>
        <w:rPr>
          <w:rFonts w:ascii="宋体" w:hAnsi="宋体" w:cs="宋体" w:hint="eastAsia"/>
          <w:szCs w:val="28"/>
        </w:rPr>
        <w:t>我公司建立解决拖欠农民工工资预案，制定因拖欠农民工工资引发大规模集体访等突发事件的应急处置措施。承诺一旦发生信访事件，我公司单位主要负责人保证在第一时间赶到现场，启动应急预案，快速及时解决问题。</w:t>
      </w:r>
    </w:p>
    <w:p w14:paraId="7E41D598" w14:textId="77777777" w:rsidR="009E0C75" w:rsidRDefault="006110B9">
      <w:pPr>
        <w:rPr>
          <w:rFonts w:ascii="宋体" w:hAnsi="宋体" w:cs="宋体" w:hint="eastAsia"/>
          <w:szCs w:val="28"/>
        </w:rPr>
      </w:pPr>
      <w:r>
        <w:rPr>
          <w:rFonts w:ascii="宋体" w:hAnsi="宋体" w:cs="宋体" w:hint="eastAsia"/>
          <w:szCs w:val="28"/>
        </w:rPr>
        <w:t>11</w:t>
      </w:r>
      <w:r>
        <w:rPr>
          <w:rFonts w:ascii="宋体" w:hAnsi="宋体" w:cs="宋体" w:hint="eastAsia"/>
          <w:szCs w:val="28"/>
        </w:rPr>
        <w:t>、</w:t>
      </w:r>
      <w:r>
        <w:rPr>
          <w:rFonts w:ascii="宋体" w:hAnsi="宋体" w:cs="宋体" w:hint="eastAsia"/>
          <w:szCs w:val="28"/>
        </w:rPr>
        <w:t>发包人在向我公司每一期的计量款中，按</w:t>
      </w:r>
      <w:r>
        <w:rPr>
          <w:rFonts w:ascii="宋体" w:hAnsi="宋体" w:cs="宋体" w:hint="eastAsia"/>
          <w:szCs w:val="28"/>
        </w:rPr>
        <w:t>1%</w:t>
      </w:r>
      <w:r>
        <w:rPr>
          <w:rFonts w:ascii="宋体" w:hAnsi="宋体" w:cs="宋体" w:hint="eastAsia"/>
          <w:szCs w:val="28"/>
        </w:rPr>
        <w:t>的比例暂扣</w:t>
      </w:r>
      <w:proofErr w:type="gramStart"/>
      <w:r>
        <w:rPr>
          <w:rFonts w:ascii="宋体" w:hAnsi="宋体" w:cs="宋体" w:hint="eastAsia"/>
          <w:szCs w:val="28"/>
        </w:rPr>
        <w:t>计量款</w:t>
      </w:r>
      <w:proofErr w:type="gramEnd"/>
      <w:r>
        <w:rPr>
          <w:rFonts w:ascii="宋体" w:hAnsi="宋体" w:cs="宋体" w:hint="eastAsia"/>
          <w:szCs w:val="28"/>
        </w:rPr>
        <w:t>作为农民工工资支付保证金，连续暂扣</w:t>
      </w:r>
      <w:r>
        <w:rPr>
          <w:rFonts w:ascii="宋体" w:hAnsi="宋体" w:cs="宋体" w:hint="eastAsia"/>
          <w:szCs w:val="28"/>
        </w:rPr>
        <w:t>3</w:t>
      </w:r>
      <w:r>
        <w:rPr>
          <w:rFonts w:ascii="宋体" w:hAnsi="宋体" w:cs="宋体" w:hint="eastAsia"/>
          <w:szCs w:val="28"/>
        </w:rPr>
        <w:t>期后，如无拖欠农民工工资情况，发包人将在第四期计量支付时返还前</w:t>
      </w:r>
      <w:r>
        <w:rPr>
          <w:rFonts w:ascii="宋体" w:hAnsi="宋体" w:cs="宋体" w:hint="eastAsia"/>
          <w:szCs w:val="28"/>
        </w:rPr>
        <w:t>3</w:t>
      </w:r>
      <w:r>
        <w:rPr>
          <w:rFonts w:ascii="宋体" w:hAnsi="宋体" w:cs="宋体" w:hint="eastAsia"/>
          <w:szCs w:val="28"/>
        </w:rPr>
        <w:t>期保证金，但同时按</w:t>
      </w:r>
      <w:r>
        <w:rPr>
          <w:rFonts w:ascii="宋体" w:hAnsi="宋体" w:cs="宋体" w:hint="eastAsia"/>
          <w:szCs w:val="28"/>
        </w:rPr>
        <w:t>1%</w:t>
      </w:r>
      <w:r>
        <w:rPr>
          <w:rFonts w:ascii="宋体" w:hAnsi="宋体" w:cs="宋体" w:hint="eastAsia"/>
          <w:szCs w:val="28"/>
        </w:rPr>
        <w:t>的比例暂扣当期计量款，以此类推。发包人在终期支付时，我公司出具无拖欠农民工工资的承诺函两个月内</w:t>
      </w:r>
      <w:proofErr w:type="gramStart"/>
      <w:r>
        <w:rPr>
          <w:rFonts w:ascii="宋体" w:hAnsi="宋体" w:cs="宋体" w:hint="eastAsia"/>
          <w:szCs w:val="28"/>
        </w:rPr>
        <w:t>无工程</w:t>
      </w:r>
      <w:proofErr w:type="gramEnd"/>
      <w:r>
        <w:rPr>
          <w:rFonts w:ascii="宋体" w:hAnsi="宋体" w:cs="宋体" w:hint="eastAsia"/>
          <w:szCs w:val="28"/>
        </w:rPr>
        <w:t>纠纷与投诉时，发包人给予全部返还保证金。</w:t>
      </w:r>
    </w:p>
    <w:p w14:paraId="3EAC2FB1" w14:textId="77777777" w:rsidR="009E0C75" w:rsidRDefault="006110B9">
      <w:pPr>
        <w:rPr>
          <w:rFonts w:ascii="宋体" w:hAnsi="宋体" w:cs="宋体" w:hint="eastAsia"/>
          <w:szCs w:val="28"/>
        </w:rPr>
      </w:pPr>
      <w:r>
        <w:rPr>
          <w:rFonts w:ascii="宋体" w:hAnsi="宋体" w:cs="宋体" w:hint="eastAsia"/>
          <w:szCs w:val="28"/>
        </w:rPr>
        <w:t>12</w:t>
      </w:r>
      <w:r>
        <w:rPr>
          <w:rFonts w:ascii="宋体" w:hAnsi="宋体" w:cs="宋体" w:hint="eastAsia"/>
          <w:szCs w:val="28"/>
        </w:rPr>
        <w:t>、</w:t>
      </w:r>
      <w:r>
        <w:rPr>
          <w:rFonts w:ascii="宋体" w:hAnsi="宋体" w:cs="宋体" w:hint="eastAsia"/>
          <w:szCs w:val="28"/>
        </w:rPr>
        <w:t>发现或举报并经合适拖欠农民工工资者，发包人将对我公司发出限期解决指令，期满仍未解决的，发包人将无条件代我公司将款项直接给农民工，并处拖欠工资金额</w:t>
      </w:r>
      <w:proofErr w:type="gramStart"/>
      <w:r>
        <w:rPr>
          <w:rFonts w:ascii="宋体" w:hAnsi="宋体" w:cs="宋体" w:hint="eastAsia"/>
          <w:szCs w:val="28"/>
        </w:rPr>
        <w:t>倍</w:t>
      </w:r>
      <w:proofErr w:type="gramEnd"/>
      <w:r>
        <w:rPr>
          <w:rFonts w:ascii="宋体" w:hAnsi="宋体" w:cs="宋体" w:hint="eastAsia"/>
          <w:szCs w:val="28"/>
        </w:rPr>
        <w:t>的罚款。连续</w:t>
      </w:r>
      <w:r>
        <w:rPr>
          <w:rFonts w:ascii="宋体" w:hAnsi="宋体" w:cs="宋体" w:hint="eastAsia"/>
          <w:szCs w:val="28"/>
        </w:rPr>
        <w:t>3</w:t>
      </w:r>
      <w:r>
        <w:rPr>
          <w:rFonts w:ascii="宋体" w:hAnsi="宋体" w:cs="宋体" w:hint="eastAsia"/>
          <w:szCs w:val="28"/>
        </w:rPr>
        <w:t>次出现拖欠农民工工资现象，发包人可以没收我公司履约保证金，直至将我公司清退出场。</w:t>
      </w:r>
    </w:p>
    <w:p w14:paraId="6EAE5C5C" w14:textId="77777777" w:rsidR="009E0C75" w:rsidRDefault="006110B9">
      <w:pPr>
        <w:rPr>
          <w:rFonts w:ascii="宋体" w:hAnsi="宋体" w:cs="宋体" w:hint="eastAsia"/>
          <w:szCs w:val="28"/>
        </w:rPr>
      </w:pPr>
      <w:r>
        <w:rPr>
          <w:rFonts w:ascii="宋体" w:hAnsi="宋体" w:cs="宋体" w:hint="eastAsia"/>
          <w:szCs w:val="28"/>
        </w:rPr>
        <w:t>13</w:t>
      </w:r>
      <w:r>
        <w:rPr>
          <w:rFonts w:ascii="宋体" w:hAnsi="宋体" w:cs="宋体" w:hint="eastAsia"/>
          <w:szCs w:val="28"/>
        </w:rPr>
        <w:t>、</w:t>
      </w:r>
      <w:r>
        <w:rPr>
          <w:rFonts w:ascii="宋体" w:hAnsi="宋体" w:cs="宋体" w:hint="eastAsia"/>
          <w:szCs w:val="28"/>
        </w:rPr>
        <w:t>如我公司因拖欠农民工工资发生上访、信访、闹事等事件，经核查属实后，发包人有权在我公司暂扣农民工工资保证金中直接支付，不足部分在计量款中支付。每发生一起前述事件，发包人将逐次提高暂扣</w:t>
      </w:r>
      <w:proofErr w:type="gramStart"/>
      <w:r>
        <w:rPr>
          <w:rFonts w:ascii="宋体" w:hAnsi="宋体" w:cs="宋体" w:hint="eastAsia"/>
          <w:szCs w:val="28"/>
        </w:rPr>
        <w:t>计量款</w:t>
      </w:r>
      <w:proofErr w:type="gramEnd"/>
      <w:r>
        <w:rPr>
          <w:rFonts w:ascii="宋体" w:hAnsi="宋体" w:cs="宋体" w:hint="eastAsia"/>
          <w:szCs w:val="28"/>
        </w:rPr>
        <w:t>的比例增加农民工工资保证金，以递增农民工工资保证金份额。</w:t>
      </w:r>
    </w:p>
    <w:p w14:paraId="321A2511" w14:textId="77777777" w:rsidR="009E0C75" w:rsidRDefault="006110B9">
      <w:pPr>
        <w:rPr>
          <w:rFonts w:ascii="宋体" w:hAnsi="宋体" w:cs="宋体" w:hint="eastAsia"/>
          <w:szCs w:val="28"/>
        </w:rPr>
      </w:pPr>
      <w:bookmarkStart w:id="1794" w:name="_Toc27520"/>
      <w:bookmarkStart w:id="1795" w:name="_Toc1321"/>
      <w:r>
        <w:rPr>
          <w:rFonts w:ascii="宋体" w:hAnsi="宋体" w:cs="宋体" w:hint="eastAsia"/>
          <w:szCs w:val="28"/>
        </w:rPr>
        <w:lastRenderedPageBreak/>
        <w:t>14</w:t>
      </w:r>
      <w:r>
        <w:rPr>
          <w:rFonts w:ascii="宋体" w:hAnsi="宋体" w:cs="宋体" w:hint="eastAsia"/>
          <w:szCs w:val="28"/>
        </w:rPr>
        <w:t>、</w:t>
      </w:r>
      <w:r>
        <w:rPr>
          <w:rFonts w:ascii="宋体" w:hAnsi="宋体" w:cs="宋体" w:hint="eastAsia"/>
          <w:szCs w:val="28"/>
        </w:rPr>
        <w:t>项目部按有关部门规定缴存防止拖欠民工工资保障金，实行劳动保障事务代理制度。每名农民工人手一张《务工人员工资卡》，农民工的工资必须由本人签字领取，确保工资直接发放到农民工手中。同时，积极推广银行卡发放民工工资，建立民工工资发放专用账户，专款专用，确保农民工工资及时兑现。</w:t>
      </w:r>
    </w:p>
    <w:p w14:paraId="300CC987" w14:textId="77777777" w:rsidR="009E0C75" w:rsidRDefault="006110B9">
      <w:pPr>
        <w:rPr>
          <w:rFonts w:ascii="宋体" w:hAnsi="宋体" w:cs="宋体" w:hint="eastAsia"/>
          <w:szCs w:val="28"/>
        </w:rPr>
      </w:pPr>
      <w:r>
        <w:rPr>
          <w:rFonts w:ascii="宋体" w:hAnsi="宋体" w:cs="宋体" w:hint="eastAsia"/>
          <w:szCs w:val="28"/>
        </w:rPr>
        <w:t>15</w:t>
      </w:r>
      <w:r>
        <w:rPr>
          <w:rFonts w:ascii="宋体" w:hAnsi="宋体" w:cs="宋体" w:hint="eastAsia"/>
          <w:szCs w:val="28"/>
        </w:rPr>
        <w:t>、</w:t>
      </w:r>
      <w:r>
        <w:rPr>
          <w:rFonts w:ascii="宋体" w:hAnsi="宋体" w:cs="宋体" w:hint="eastAsia"/>
          <w:szCs w:val="28"/>
        </w:rPr>
        <w:t>公司一直将农民工工资发放作为工作的“重中之重”，为确保农民工工资按时足额发放到其本人手中，建立健全了农民工工资支付体系。依据劳务队伍交经理部备案的《劳务施工班组施工承包责任合同》、《劳务班组计量支付台帐表》和劳务队伍对班组的资金发放计划进行付款，以</w:t>
      </w:r>
      <w:proofErr w:type="gramStart"/>
      <w:r>
        <w:rPr>
          <w:rFonts w:ascii="宋体" w:hAnsi="宋体" w:cs="宋体" w:hint="eastAsia"/>
          <w:szCs w:val="28"/>
        </w:rPr>
        <w:t>确保资余拨付</w:t>
      </w:r>
      <w:proofErr w:type="gramEnd"/>
      <w:r>
        <w:rPr>
          <w:rFonts w:ascii="宋体" w:hAnsi="宋体" w:cs="宋体" w:hint="eastAsia"/>
          <w:szCs w:val="28"/>
        </w:rPr>
        <w:t>的规范化，经常了解关心民工，及时解决他们生活上的困难，掌握他们的思想动向，做好思想引导工作，及时发现矛盾和纠纷，及时处理。</w:t>
      </w:r>
    </w:p>
    <w:p w14:paraId="759C1D67" w14:textId="77777777" w:rsidR="009E0C75" w:rsidRDefault="006110B9">
      <w:pPr>
        <w:rPr>
          <w:rFonts w:ascii="宋体" w:hAnsi="宋体" w:cs="宋体" w:hint="eastAsia"/>
          <w:bCs/>
          <w:szCs w:val="28"/>
        </w:rPr>
      </w:pPr>
      <w:bookmarkStart w:id="1796" w:name="_Toc22193"/>
      <w:bookmarkStart w:id="1797" w:name="_Toc63262059"/>
      <w:r>
        <w:rPr>
          <w:rFonts w:ascii="宋体" w:hAnsi="宋体" w:cs="宋体" w:hint="eastAsia"/>
          <w:bCs/>
          <w:szCs w:val="28"/>
        </w:rPr>
        <w:t>二、</w:t>
      </w:r>
      <w:r>
        <w:rPr>
          <w:rFonts w:ascii="宋体" w:hAnsi="宋体" w:cs="宋体" w:hint="eastAsia"/>
          <w:bCs/>
          <w:szCs w:val="28"/>
        </w:rPr>
        <w:t>工资发放体系</w:t>
      </w:r>
      <w:bookmarkEnd w:id="1796"/>
    </w:p>
    <w:p w14:paraId="0120DEB3"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民工工资发放时间表</w:t>
      </w:r>
    </w:p>
    <w:tbl>
      <w:tblPr>
        <w:tblStyle w:val="a8"/>
        <w:tblW w:w="4999" w:type="pct"/>
        <w:jc w:val="center"/>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4420"/>
        <w:gridCol w:w="4865"/>
      </w:tblGrid>
      <w:tr w:rsidR="009E0C75" w14:paraId="763D5DE6" w14:textId="77777777">
        <w:trPr>
          <w:trHeight w:val="397"/>
          <w:jc w:val="center"/>
        </w:trPr>
        <w:tc>
          <w:tcPr>
            <w:tcW w:w="2380" w:type="pct"/>
            <w:tcBorders>
              <w:tl2br w:val="nil"/>
              <w:tr2bl w:val="nil"/>
            </w:tcBorders>
            <w:shd w:val="clear" w:color="auto" w:fill="CFCDCD" w:themeFill="background2" w:themeFillShade="E5"/>
            <w:vAlign w:val="center"/>
          </w:tcPr>
          <w:p w14:paraId="650C2A41"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工资发放情况</w:t>
            </w:r>
          </w:p>
        </w:tc>
        <w:tc>
          <w:tcPr>
            <w:tcW w:w="2619" w:type="pct"/>
            <w:tcBorders>
              <w:tl2br w:val="nil"/>
              <w:tr2bl w:val="nil"/>
            </w:tcBorders>
            <w:shd w:val="clear" w:color="auto" w:fill="CFCDCD" w:themeFill="background2" w:themeFillShade="E5"/>
            <w:vAlign w:val="center"/>
          </w:tcPr>
          <w:p w14:paraId="1EBDE66B"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工资发放时间</w:t>
            </w:r>
          </w:p>
        </w:tc>
      </w:tr>
      <w:tr w:rsidR="009E0C75" w14:paraId="57A0DC21" w14:textId="77777777">
        <w:trPr>
          <w:trHeight w:val="397"/>
          <w:jc w:val="center"/>
        </w:trPr>
        <w:tc>
          <w:tcPr>
            <w:tcW w:w="2380" w:type="pct"/>
            <w:tcBorders>
              <w:tl2br w:val="nil"/>
              <w:tr2bl w:val="nil"/>
            </w:tcBorders>
            <w:shd w:val="clear" w:color="auto" w:fill="D6DCE5" w:themeFill="text2" w:themeFillTint="32"/>
            <w:vAlign w:val="center"/>
          </w:tcPr>
          <w:p w14:paraId="2B484840"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正常按月支付民工工资</w:t>
            </w:r>
          </w:p>
        </w:tc>
        <w:tc>
          <w:tcPr>
            <w:tcW w:w="2619" w:type="pct"/>
            <w:tcBorders>
              <w:tl2br w:val="nil"/>
              <w:tr2bl w:val="nil"/>
            </w:tcBorders>
            <w:vAlign w:val="center"/>
          </w:tcPr>
          <w:p w14:paraId="0F08974B"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每月</w:t>
            </w:r>
            <w:r>
              <w:rPr>
                <w:rFonts w:ascii="宋体" w:hAnsi="宋体" w:cs="宋体" w:hint="eastAsia"/>
                <w:bCs/>
                <w:szCs w:val="28"/>
              </w:rPr>
              <w:t>25</w:t>
            </w:r>
            <w:r>
              <w:rPr>
                <w:rFonts w:ascii="宋体" w:hAnsi="宋体" w:cs="宋体" w:hint="eastAsia"/>
                <w:bCs/>
                <w:szCs w:val="28"/>
              </w:rPr>
              <w:t>日</w:t>
            </w:r>
          </w:p>
        </w:tc>
      </w:tr>
      <w:tr w:rsidR="009E0C75" w14:paraId="133D5A9F" w14:textId="77777777">
        <w:trPr>
          <w:trHeight w:val="397"/>
          <w:jc w:val="center"/>
        </w:trPr>
        <w:tc>
          <w:tcPr>
            <w:tcW w:w="2380" w:type="pct"/>
            <w:tcBorders>
              <w:tl2br w:val="nil"/>
              <w:tr2bl w:val="nil"/>
            </w:tcBorders>
            <w:shd w:val="clear" w:color="auto" w:fill="D6DCE5" w:themeFill="text2" w:themeFillTint="32"/>
            <w:vAlign w:val="center"/>
          </w:tcPr>
          <w:p w14:paraId="5129CD8E"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节假日前</w:t>
            </w:r>
          </w:p>
        </w:tc>
        <w:tc>
          <w:tcPr>
            <w:tcW w:w="2619" w:type="pct"/>
            <w:tcBorders>
              <w:tl2br w:val="nil"/>
              <w:tr2bl w:val="nil"/>
            </w:tcBorders>
            <w:vAlign w:val="center"/>
          </w:tcPr>
          <w:p w14:paraId="4BBFAC2F"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节假日跨越</w:t>
            </w:r>
            <w:r>
              <w:rPr>
                <w:rFonts w:ascii="宋体" w:hAnsi="宋体" w:cs="宋体" w:hint="eastAsia"/>
                <w:bCs/>
                <w:szCs w:val="28"/>
              </w:rPr>
              <w:t>25</w:t>
            </w:r>
            <w:r>
              <w:rPr>
                <w:rFonts w:ascii="宋体" w:hAnsi="宋体" w:cs="宋体" w:hint="eastAsia"/>
                <w:bCs/>
                <w:szCs w:val="28"/>
              </w:rPr>
              <w:t>日，</w:t>
            </w:r>
            <w:proofErr w:type="gramStart"/>
            <w:r>
              <w:rPr>
                <w:rFonts w:ascii="宋体" w:hAnsi="宋体" w:cs="宋体" w:hint="eastAsia"/>
                <w:bCs/>
                <w:szCs w:val="28"/>
              </w:rPr>
              <w:t>节前提</w:t>
            </w:r>
            <w:proofErr w:type="gramEnd"/>
            <w:r>
              <w:rPr>
                <w:rFonts w:ascii="宋体" w:hAnsi="宋体" w:cs="宋体" w:hint="eastAsia"/>
                <w:bCs/>
                <w:szCs w:val="28"/>
              </w:rPr>
              <w:t>前发放</w:t>
            </w:r>
          </w:p>
        </w:tc>
      </w:tr>
      <w:tr w:rsidR="009E0C75" w14:paraId="6DEA9F23" w14:textId="77777777">
        <w:trPr>
          <w:trHeight w:val="397"/>
          <w:jc w:val="center"/>
        </w:trPr>
        <w:tc>
          <w:tcPr>
            <w:tcW w:w="2380" w:type="pct"/>
            <w:tcBorders>
              <w:tl2br w:val="nil"/>
              <w:tr2bl w:val="nil"/>
            </w:tcBorders>
            <w:shd w:val="clear" w:color="auto" w:fill="D6DCE5" w:themeFill="text2" w:themeFillTint="32"/>
            <w:vAlign w:val="center"/>
          </w:tcPr>
          <w:p w14:paraId="33CA4D8B"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未能及时支付工资</w:t>
            </w:r>
          </w:p>
        </w:tc>
        <w:tc>
          <w:tcPr>
            <w:tcW w:w="2619" w:type="pct"/>
            <w:tcBorders>
              <w:tl2br w:val="nil"/>
              <w:tr2bl w:val="nil"/>
            </w:tcBorders>
            <w:vAlign w:val="center"/>
          </w:tcPr>
          <w:p w14:paraId="730DA7C8"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10</w:t>
            </w:r>
            <w:r>
              <w:rPr>
                <w:rFonts w:ascii="宋体" w:hAnsi="宋体" w:cs="宋体" w:hint="eastAsia"/>
                <w:bCs/>
                <w:szCs w:val="28"/>
              </w:rPr>
              <w:t>日内补齐所欠工资</w:t>
            </w:r>
          </w:p>
        </w:tc>
      </w:tr>
      <w:tr w:rsidR="009E0C75" w14:paraId="5A5571FE" w14:textId="77777777">
        <w:trPr>
          <w:trHeight w:val="397"/>
          <w:jc w:val="center"/>
        </w:trPr>
        <w:tc>
          <w:tcPr>
            <w:tcW w:w="2380" w:type="pct"/>
            <w:tcBorders>
              <w:tl2br w:val="nil"/>
              <w:tr2bl w:val="nil"/>
            </w:tcBorders>
            <w:shd w:val="clear" w:color="auto" w:fill="D6DCE5" w:themeFill="text2" w:themeFillTint="32"/>
            <w:vAlign w:val="center"/>
          </w:tcPr>
          <w:p w14:paraId="5CE7E8BD"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民工跨年返乡</w:t>
            </w:r>
          </w:p>
        </w:tc>
        <w:tc>
          <w:tcPr>
            <w:tcW w:w="2619" w:type="pct"/>
            <w:tcBorders>
              <w:tl2br w:val="nil"/>
              <w:tr2bl w:val="nil"/>
            </w:tcBorders>
            <w:vAlign w:val="center"/>
          </w:tcPr>
          <w:p w14:paraId="47D89192" w14:textId="77777777" w:rsidR="009E0C75" w:rsidRDefault="006110B9">
            <w:pPr>
              <w:spacing w:line="360" w:lineRule="auto"/>
              <w:jc w:val="center"/>
              <w:rPr>
                <w:rFonts w:ascii="宋体" w:hAnsi="宋体" w:cs="宋体" w:hint="eastAsia"/>
                <w:bCs/>
                <w:szCs w:val="28"/>
              </w:rPr>
            </w:pPr>
            <w:r>
              <w:rPr>
                <w:rFonts w:ascii="宋体" w:hAnsi="宋体" w:cs="宋体" w:hint="eastAsia"/>
                <w:bCs/>
                <w:szCs w:val="28"/>
              </w:rPr>
              <w:t>提前结清所有工资</w:t>
            </w:r>
          </w:p>
        </w:tc>
      </w:tr>
    </w:tbl>
    <w:p w14:paraId="1B0302F4"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管理人员的工资发放制度</w:t>
      </w:r>
      <w:bookmarkEnd w:id="1797"/>
    </w:p>
    <w:p w14:paraId="5D9510C6" w14:textId="77777777" w:rsidR="009E0C75" w:rsidRDefault="006110B9">
      <w:pPr>
        <w:rPr>
          <w:rFonts w:ascii="宋体" w:hAnsi="宋体" w:cs="宋体" w:hint="eastAsia"/>
          <w:szCs w:val="28"/>
        </w:rPr>
      </w:pPr>
      <w:r>
        <w:rPr>
          <w:rFonts w:ascii="宋体" w:hAnsi="宋体" w:cs="宋体" w:hint="eastAsia"/>
          <w:szCs w:val="28"/>
        </w:rPr>
        <w:t>管理人员的报酬包括工资加奖金，工资按月足额打入职工的工资卡中，其中奖金与工作状况挂钩，实行每月一次的绩效考核，以考核成绩来定奖</w:t>
      </w:r>
      <w:r>
        <w:rPr>
          <w:rFonts w:ascii="宋体" w:hAnsi="宋体" w:cs="宋体" w:hint="eastAsia"/>
          <w:szCs w:val="28"/>
        </w:rPr>
        <w:lastRenderedPageBreak/>
        <w:t>金高低，真正做到了多劳多得，少劳少得，不劳不得，充分调动了管理人员的工作积极性。</w:t>
      </w:r>
    </w:p>
    <w:p w14:paraId="3AB1565E" w14:textId="77777777" w:rsidR="009E0C75" w:rsidRDefault="006110B9">
      <w:pPr>
        <w:rPr>
          <w:rFonts w:ascii="宋体" w:hAnsi="宋体" w:cs="宋体" w:hint="eastAsia"/>
          <w:szCs w:val="28"/>
        </w:rPr>
      </w:pPr>
      <w:bookmarkStart w:id="1798" w:name="_Toc63262060"/>
      <w:r>
        <w:rPr>
          <w:rFonts w:ascii="宋体" w:hAnsi="宋体" w:cs="宋体" w:hint="eastAsia"/>
          <w:szCs w:val="28"/>
        </w:rPr>
        <w:t>3</w:t>
      </w:r>
      <w:r>
        <w:rPr>
          <w:rFonts w:ascii="宋体" w:hAnsi="宋体" w:cs="宋体" w:hint="eastAsia"/>
          <w:szCs w:val="28"/>
        </w:rPr>
        <w:t>、</w:t>
      </w:r>
      <w:r>
        <w:rPr>
          <w:rFonts w:ascii="宋体" w:hAnsi="宋体" w:cs="宋体" w:hint="eastAsia"/>
          <w:szCs w:val="28"/>
        </w:rPr>
        <w:t>民工工资发放制度</w:t>
      </w:r>
      <w:bookmarkEnd w:id="1798"/>
    </w:p>
    <w:p w14:paraId="404B373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欠薪保证金制度</w:t>
      </w:r>
    </w:p>
    <w:p w14:paraId="2091A4AD" w14:textId="77777777" w:rsidR="009E0C75" w:rsidRDefault="006110B9">
      <w:pPr>
        <w:rPr>
          <w:rFonts w:ascii="宋体" w:hAnsi="宋体" w:cs="宋体" w:hint="eastAsia"/>
          <w:szCs w:val="28"/>
        </w:rPr>
      </w:pPr>
      <w:r>
        <w:rPr>
          <w:rFonts w:ascii="宋体" w:hAnsi="宋体" w:cs="宋体" w:hint="eastAsia"/>
          <w:szCs w:val="28"/>
        </w:rPr>
        <w:t>工程开工伊始，我公司将向当地劳动和社会保障部门交纳一定数量的欠薪保证金，我公司在签订承包合同后</w:t>
      </w:r>
      <w:r>
        <w:rPr>
          <w:rFonts w:ascii="宋体" w:hAnsi="宋体" w:cs="宋体" w:hint="eastAsia"/>
          <w:szCs w:val="28"/>
        </w:rPr>
        <w:t>10</w:t>
      </w:r>
      <w:r>
        <w:rPr>
          <w:rFonts w:ascii="宋体" w:hAnsi="宋体" w:cs="宋体" w:hint="eastAsia"/>
          <w:szCs w:val="28"/>
        </w:rPr>
        <w:t>个工作日内或办理安全监督登记手续前，必须办妥人工工资支付担保手续，担保金专项用于解决建筑业企业拖欠的人工工资。</w:t>
      </w:r>
    </w:p>
    <w:p w14:paraId="0E67521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公开、公示工资支付办法</w:t>
      </w:r>
    </w:p>
    <w:p w14:paraId="2CC4527C" w14:textId="77777777" w:rsidR="009E0C75" w:rsidRDefault="006110B9">
      <w:pPr>
        <w:rPr>
          <w:rFonts w:ascii="宋体" w:hAnsi="宋体" w:cs="宋体" w:hint="eastAsia"/>
          <w:szCs w:val="28"/>
        </w:rPr>
      </w:pPr>
      <w:r>
        <w:rPr>
          <w:rFonts w:ascii="宋体" w:hAnsi="宋体" w:cs="宋体" w:hint="eastAsia"/>
          <w:szCs w:val="28"/>
        </w:rPr>
        <w:t>企业内部工资支付办法应包括以下内容：支付项目、支付标准、支付方式、支付周期和日期、加班工资计算基数、特殊情况下的工资支付以及其他工资支付内容。并告知</w:t>
      </w:r>
      <w:proofErr w:type="gramStart"/>
      <w:r>
        <w:rPr>
          <w:rFonts w:ascii="宋体" w:hAnsi="宋体" w:cs="宋体" w:hint="eastAsia"/>
          <w:szCs w:val="28"/>
        </w:rPr>
        <w:t>本全体</w:t>
      </w:r>
      <w:proofErr w:type="gramEnd"/>
      <w:r>
        <w:rPr>
          <w:rFonts w:ascii="宋体" w:hAnsi="宋体" w:cs="宋体" w:hint="eastAsia"/>
          <w:szCs w:val="28"/>
        </w:rPr>
        <w:t>农民工，同时抄报当地劳动和社会保障行政部门与建设行政主管部门，实行政府和社会共同监督。一旦发生人工工资纠纷，由工程所在地管理机构负责调解，若调解后企业仍不支付工资，管理机构向担保指向单位提出支付担保要求，专项用于处理工资纠纷，担保指向单位应及时划拨资金，同时责令企业限期补足保额。对调解有异议的，双方可向劳动保障部门申请仲裁或投诉，通过劳动仲裁和劳动监察等途径解决。</w:t>
      </w:r>
    </w:p>
    <w:p w14:paraId="029D1FA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人性化的工资支付措施</w:t>
      </w:r>
    </w:p>
    <w:p w14:paraId="60D379B8" w14:textId="77777777" w:rsidR="009E0C75" w:rsidRDefault="006110B9">
      <w:pPr>
        <w:rPr>
          <w:rFonts w:ascii="宋体" w:hAnsi="宋体" w:cs="宋体" w:hint="eastAsia"/>
          <w:szCs w:val="28"/>
        </w:rPr>
      </w:pPr>
      <w:r>
        <w:rPr>
          <w:rFonts w:ascii="宋体" w:hAnsi="宋体" w:cs="宋体" w:hint="eastAsia"/>
          <w:szCs w:val="28"/>
        </w:rPr>
        <w:t>在保证民工工资最终发放的同时，我们将采取措施保障春节、双抢、民工子女上学等重点时段的工资发放。目前建筑业民工的工资发放一般是每月发放一定数额的生活费，年底结清余额。这种模式与建筑工地附近银</w:t>
      </w:r>
      <w:r>
        <w:rPr>
          <w:rFonts w:ascii="宋体" w:hAnsi="宋体" w:cs="宋体" w:hint="eastAsia"/>
          <w:szCs w:val="28"/>
        </w:rPr>
        <w:lastRenderedPageBreak/>
        <w:t>行网点少、民工工资容易失窃等因素有关，但在春节等民工急需用钱的时段，我们将提前落实措施，减少工资拖欠现象。</w:t>
      </w:r>
    </w:p>
    <w:p w14:paraId="2BF168F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与民工签订劳动合同</w:t>
      </w:r>
    </w:p>
    <w:p w14:paraId="675432B4" w14:textId="77777777" w:rsidR="009E0C75" w:rsidRDefault="006110B9">
      <w:pPr>
        <w:rPr>
          <w:rFonts w:ascii="宋体" w:hAnsi="宋体" w:cs="宋体" w:hint="eastAsia"/>
          <w:szCs w:val="28"/>
        </w:rPr>
      </w:pPr>
      <w:r>
        <w:rPr>
          <w:rFonts w:ascii="宋体" w:hAnsi="宋体" w:cs="宋体" w:hint="eastAsia"/>
          <w:szCs w:val="28"/>
        </w:rPr>
        <w:t>我们将严格规范用工制度，使农民工与包工头、包工头与企业、企业内部每个员工与企业签订劳动合同，建立权责明确的劳动关系，严格执行国家关于劳动合同试用期的规定，不得滥用试用期侵犯农民工权益。我们将严格按照劳动合同约定的农民工工资标准等内容，按照依法签订的集体合同或劳动合同约定的日期按月支付工资，并不得低于当地最低工资标准。</w:t>
      </w:r>
    </w:p>
    <w:p w14:paraId="242A09F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民工工资的发放</w:t>
      </w:r>
    </w:p>
    <w:p w14:paraId="7BCD3C1E" w14:textId="77777777" w:rsidR="009E0C75" w:rsidRDefault="006110B9">
      <w:pPr>
        <w:rPr>
          <w:rFonts w:ascii="宋体" w:hAnsi="宋体" w:cs="宋体" w:hint="eastAsia"/>
          <w:szCs w:val="28"/>
        </w:rPr>
      </w:pPr>
      <w:r>
        <w:rPr>
          <w:rFonts w:ascii="宋体" w:hAnsi="宋体" w:cs="宋体" w:hint="eastAsia"/>
          <w:szCs w:val="28"/>
        </w:rPr>
        <w:t>每月我们将工资直接发放给农民工本人，而不是发放给“包工头”或其他不具备用工主体资格的组织和个人。支付的农民工工资应编制工资支付表，如实记录支付单位、支付时间、支付对象、支付数额等工资支付情况，并保存两年以上备查。</w:t>
      </w:r>
    </w:p>
    <w:p w14:paraId="0B88409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其他</w:t>
      </w:r>
    </w:p>
    <w:p w14:paraId="0523884D" w14:textId="77777777" w:rsidR="009E0C75" w:rsidRDefault="006110B9">
      <w:pPr>
        <w:rPr>
          <w:rFonts w:ascii="宋体" w:hAnsi="宋体" w:cs="宋体" w:hint="eastAsia"/>
          <w:szCs w:val="28"/>
        </w:rPr>
      </w:pPr>
      <w:r>
        <w:rPr>
          <w:rFonts w:ascii="宋体" w:hAnsi="宋体" w:cs="宋体" w:hint="eastAsia"/>
          <w:szCs w:val="28"/>
        </w:rPr>
        <w:t>作业人员如有加班的，应该按照国家及地方有关规定给予结算加班工资。</w:t>
      </w:r>
    </w:p>
    <w:p w14:paraId="3F30AD77" w14:textId="77777777" w:rsidR="009E0C75" w:rsidRDefault="006110B9">
      <w:pPr>
        <w:rPr>
          <w:rFonts w:ascii="宋体" w:hAnsi="宋体" w:cs="宋体" w:hint="eastAsia"/>
          <w:szCs w:val="28"/>
        </w:rPr>
      </w:pPr>
      <w:bookmarkStart w:id="1799" w:name="_Toc9495"/>
      <w:bookmarkStart w:id="1800" w:name="_Toc63262061"/>
      <w:r>
        <w:rPr>
          <w:rFonts w:ascii="宋体" w:hAnsi="宋体" w:cs="宋体" w:hint="eastAsia"/>
          <w:szCs w:val="28"/>
        </w:rPr>
        <w:t>三、</w:t>
      </w:r>
      <w:r>
        <w:rPr>
          <w:rFonts w:ascii="宋体" w:hAnsi="宋体" w:cs="宋体" w:hint="eastAsia"/>
          <w:szCs w:val="28"/>
        </w:rPr>
        <w:t>民工工资发放保证措施</w:t>
      </w:r>
      <w:bookmarkEnd w:id="1799"/>
    </w:p>
    <w:p w14:paraId="497B909C"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农民工工资支付管理制度</w:t>
      </w:r>
      <w:bookmarkEnd w:id="1800"/>
    </w:p>
    <w:p w14:paraId="24679D78"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为了规范项目部及各施工单位支付工资行为，预防和解决拖欠农民工工资问题，维护农民工合法权益，根据《中华人民共和国劳动法》、《工资支付暂行规定》等有关规定，结合本项目实际，经项目经理部办公会议研究，特制定本制度。</w:t>
      </w:r>
    </w:p>
    <w:p w14:paraId="3610D48B" w14:textId="77777777" w:rsidR="009E0C75" w:rsidRDefault="006110B9">
      <w:pPr>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本办法适用于在各施工班组和与之形成劳动关系的农民工。</w:t>
      </w:r>
    </w:p>
    <w:p w14:paraId="3EB6AB11" w14:textId="77777777" w:rsidR="009E0C75" w:rsidRDefault="006110B9">
      <w:pPr>
        <w:jc w:val="both"/>
        <w:rPr>
          <w:rFonts w:ascii="宋体" w:hAnsi="宋体" w:cs="宋体" w:hint="eastAsia"/>
          <w:szCs w:val="28"/>
        </w:rPr>
      </w:pPr>
      <w:r>
        <w:rPr>
          <w:rFonts w:ascii="宋体" w:hAnsi="宋体" w:cs="宋体" w:hint="eastAsia"/>
          <w:szCs w:val="28"/>
        </w:rPr>
        <w:t>项目经理部负责各班组工资支付的监督管理，项目经理部上级主管部门对班组执行本办法的情况进行监督检查。为保证把这项工作落到实处，对所属农民工按照工种进行登记造册，充分掌握农民工实际情况，杜绝工资管理中的欺瞒现象发生。</w:t>
      </w:r>
    </w:p>
    <w:p w14:paraId="00CD8B76" w14:textId="77777777" w:rsidR="009E0C75" w:rsidRDefault="006110B9">
      <w:pPr>
        <w:jc w:val="both"/>
        <w:rPr>
          <w:rFonts w:ascii="宋体" w:hAnsi="宋体" w:cs="宋体" w:hint="eastAsia"/>
          <w:szCs w:val="28"/>
        </w:rPr>
      </w:pPr>
      <w:r>
        <w:rPr>
          <w:rFonts w:ascii="宋体" w:hAnsi="宋体" w:cs="宋体" w:hint="eastAsia"/>
          <w:szCs w:val="28"/>
        </w:rPr>
        <w:t>在施工作业班组醒目位置公布举报电话。</w:t>
      </w:r>
    </w:p>
    <w:p w14:paraId="686BF100" w14:textId="77777777" w:rsidR="009E0C75" w:rsidRDefault="006110B9">
      <w:pPr>
        <w:jc w:val="both"/>
        <w:rPr>
          <w:rFonts w:ascii="宋体" w:hAnsi="宋体" w:cs="宋体" w:hint="eastAsia"/>
          <w:szCs w:val="28"/>
        </w:rPr>
      </w:pPr>
      <w:r>
        <w:rPr>
          <w:rFonts w:ascii="宋体" w:hAnsi="宋体" w:cs="宋体" w:hint="eastAsia"/>
          <w:szCs w:val="28"/>
        </w:rPr>
        <w:t>班组必须严格按照《劳动法》、《工资支付暂行规定》和《最低工资规定》等有关规定支付农民工工资，不得拖欠或克扣。</w:t>
      </w:r>
    </w:p>
    <w:p w14:paraId="1009839E" w14:textId="77777777" w:rsidR="009E0C75" w:rsidRDefault="006110B9">
      <w:pPr>
        <w:rPr>
          <w:rFonts w:ascii="宋体" w:hAnsi="宋体" w:cs="宋体" w:hint="eastAsia"/>
          <w:szCs w:val="28"/>
        </w:rPr>
      </w:pPr>
      <w:r>
        <w:rPr>
          <w:rFonts w:ascii="宋体" w:hAnsi="宋体" w:cs="宋体" w:hint="eastAsia"/>
          <w:szCs w:val="28"/>
        </w:rPr>
        <w:t>班组应依法通过集体协商或其他民主协商形式制定民工工资支付办法，并告知本班组全体农民工。</w:t>
      </w:r>
    </w:p>
    <w:p w14:paraId="580AF194" w14:textId="77777777" w:rsidR="009E0C75" w:rsidRDefault="006110B9">
      <w:pPr>
        <w:rPr>
          <w:rFonts w:ascii="宋体" w:hAnsi="宋体" w:cs="宋体" w:hint="eastAsia"/>
          <w:szCs w:val="28"/>
        </w:rPr>
      </w:pPr>
      <w:r>
        <w:rPr>
          <w:rFonts w:ascii="宋体" w:hAnsi="宋体" w:cs="宋体" w:hint="eastAsia"/>
          <w:szCs w:val="28"/>
        </w:rPr>
        <w:t>班组民工工资支付办法应包括以下内容：支付项目、支付标准、支付方式、支付周期和日期、加班工资计算基数、特殊情况下的工资支付以及其他工资支付内容。</w:t>
      </w:r>
    </w:p>
    <w:p w14:paraId="36E2A8E9" w14:textId="77777777" w:rsidR="009E0C75" w:rsidRDefault="006110B9">
      <w:pPr>
        <w:rPr>
          <w:rFonts w:ascii="宋体" w:hAnsi="宋体" w:cs="宋体" w:hint="eastAsia"/>
          <w:szCs w:val="28"/>
        </w:rPr>
      </w:pPr>
      <w:r>
        <w:rPr>
          <w:rFonts w:ascii="宋体" w:hAnsi="宋体" w:cs="宋体" w:hint="eastAsia"/>
          <w:szCs w:val="28"/>
        </w:rPr>
        <w:t>班组应当根据劳动合同约定的农民工工资标准等内容，按照依法签订的集体合同或劳动合同约定的日期按月支付工资，并不得低于当地最低工资标准。具体支付方式可由班组结合建筑行业特点在内部工资支付办法中规定。</w:t>
      </w:r>
    </w:p>
    <w:p w14:paraId="3076CCEF" w14:textId="77777777" w:rsidR="009E0C75" w:rsidRDefault="006110B9">
      <w:pPr>
        <w:rPr>
          <w:rFonts w:ascii="宋体" w:hAnsi="宋体" w:cs="宋体" w:hint="eastAsia"/>
          <w:szCs w:val="28"/>
        </w:rPr>
      </w:pPr>
      <w:r>
        <w:rPr>
          <w:rFonts w:ascii="宋体" w:hAnsi="宋体" w:cs="宋体" w:hint="eastAsia"/>
          <w:szCs w:val="28"/>
        </w:rPr>
        <w:t>班组应将工资直接发放给农民工本人，严禁发放给“包工头”或其他不具备用工主体资格的组织和个人。班组亦可委托银行发放农民工工资。</w:t>
      </w:r>
    </w:p>
    <w:p w14:paraId="58A0C1F1" w14:textId="77777777" w:rsidR="009E0C75" w:rsidRDefault="006110B9">
      <w:pPr>
        <w:rPr>
          <w:rFonts w:ascii="宋体" w:hAnsi="宋体" w:cs="宋体" w:hint="eastAsia"/>
          <w:szCs w:val="28"/>
        </w:rPr>
      </w:pPr>
      <w:r>
        <w:rPr>
          <w:rFonts w:ascii="宋体" w:hAnsi="宋体" w:cs="宋体" w:hint="eastAsia"/>
          <w:szCs w:val="28"/>
        </w:rPr>
        <w:t>班组支付农民工工资应编制工资支付表，如实记录支付单位、支付时间、支付对象、支付数额等工资支付情况，并保存两年以上备查。</w:t>
      </w:r>
    </w:p>
    <w:p w14:paraId="2A3D2194" w14:textId="77777777" w:rsidR="009E0C75" w:rsidRDefault="006110B9">
      <w:pPr>
        <w:rPr>
          <w:rFonts w:ascii="宋体" w:hAnsi="宋体" w:cs="宋体" w:hint="eastAsia"/>
          <w:szCs w:val="28"/>
        </w:rPr>
      </w:pPr>
      <w:r>
        <w:rPr>
          <w:rFonts w:ascii="宋体" w:hAnsi="宋体" w:cs="宋体" w:hint="eastAsia"/>
          <w:szCs w:val="28"/>
        </w:rPr>
        <w:t>项目经理部因不可抗拒的特殊原因致使工区拖欠农民工工资的，由班</w:t>
      </w:r>
      <w:r>
        <w:rPr>
          <w:rFonts w:ascii="宋体" w:hAnsi="宋体" w:cs="宋体" w:hint="eastAsia"/>
          <w:szCs w:val="28"/>
        </w:rPr>
        <w:lastRenderedPageBreak/>
        <w:t>组先行垫付农民工被拖欠的工资，先行垫付的工资数额以未结清的工程款为限，但必须保证足额发放。</w:t>
      </w:r>
    </w:p>
    <w:p w14:paraId="063DFB3E" w14:textId="77777777" w:rsidR="009E0C75" w:rsidRDefault="006110B9">
      <w:pPr>
        <w:rPr>
          <w:rFonts w:ascii="宋体" w:hAnsi="宋体" w:cs="宋体" w:hint="eastAsia"/>
          <w:szCs w:val="28"/>
        </w:rPr>
      </w:pPr>
      <w:r>
        <w:rPr>
          <w:rFonts w:ascii="宋体" w:hAnsi="宋体" w:cs="宋体" w:hint="eastAsia"/>
          <w:szCs w:val="28"/>
        </w:rPr>
        <w:t>班组因被拖欠工程</w:t>
      </w:r>
      <w:proofErr w:type="gramStart"/>
      <w:r>
        <w:rPr>
          <w:rFonts w:ascii="宋体" w:hAnsi="宋体" w:cs="宋体" w:hint="eastAsia"/>
          <w:szCs w:val="28"/>
        </w:rPr>
        <w:t>款导致</w:t>
      </w:r>
      <w:proofErr w:type="gramEnd"/>
      <w:r>
        <w:rPr>
          <w:rFonts w:ascii="宋体" w:hAnsi="宋体" w:cs="宋体" w:hint="eastAsia"/>
          <w:szCs w:val="28"/>
        </w:rPr>
        <w:t>拖欠农民工工资的，班组追回的被拖欠工程款，应优先用于支付拖欠的农民工工资。</w:t>
      </w:r>
    </w:p>
    <w:p w14:paraId="12DC3026" w14:textId="77777777" w:rsidR="009E0C75" w:rsidRDefault="006110B9">
      <w:pPr>
        <w:rPr>
          <w:rFonts w:ascii="宋体" w:hAnsi="宋体" w:cs="宋体" w:hint="eastAsia"/>
          <w:szCs w:val="28"/>
        </w:rPr>
      </w:pPr>
      <w:r>
        <w:rPr>
          <w:rFonts w:ascii="宋体" w:hAnsi="宋体" w:cs="宋体" w:hint="eastAsia"/>
          <w:szCs w:val="28"/>
        </w:rPr>
        <w:t>班组不得将工程发包给任何组织或个人，否则应承担清场拖欠工资连带责任。</w:t>
      </w:r>
    </w:p>
    <w:p w14:paraId="242FE53E" w14:textId="77777777" w:rsidR="009E0C75" w:rsidRDefault="006110B9">
      <w:pPr>
        <w:rPr>
          <w:rFonts w:ascii="宋体" w:hAnsi="宋体" w:cs="宋体" w:hint="eastAsia"/>
          <w:szCs w:val="28"/>
        </w:rPr>
      </w:pPr>
      <w:r>
        <w:rPr>
          <w:rFonts w:ascii="宋体" w:hAnsi="宋体" w:cs="宋体" w:hint="eastAsia"/>
          <w:szCs w:val="28"/>
        </w:rPr>
        <w:t>班组应定期如实向项目经理部报送工资支付情况。</w:t>
      </w:r>
    </w:p>
    <w:p w14:paraId="5C7A4148" w14:textId="77777777" w:rsidR="009E0C75" w:rsidRDefault="006110B9">
      <w:pPr>
        <w:rPr>
          <w:rFonts w:ascii="宋体" w:hAnsi="宋体" w:cs="宋体" w:hint="eastAsia"/>
          <w:szCs w:val="28"/>
        </w:rPr>
      </w:pPr>
      <w:r>
        <w:rPr>
          <w:rFonts w:ascii="宋体" w:hAnsi="宋体" w:cs="宋体" w:hint="eastAsia"/>
          <w:szCs w:val="28"/>
        </w:rPr>
        <w:t>各级主管部门依法对班组支付农民工工资情况进行监察，对违法行为进行处理。班组在接受监察时应当如实报告情况，提供必要的资料和证明。</w:t>
      </w:r>
    </w:p>
    <w:p w14:paraId="5927451D" w14:textId="77777777" w:rsidR="009E0C75" w:rsidRDefault="006110B9">
      <w:pPr>
        <w:rPr>
          <w:rFonts w:ascii="宋体" w:hAnsi="宋体" w:cs="宋体" w:hint="eastAsia"/>
          <w:szCs w:val="28"/>
        </w:rPr>
      </w:pPr>
      <w:r>
        <w:rPr>
          <w:rFonts w:ascii="宋体" w:hAnsi="宋体" w:cs="宋体" w:hint="eastAsia"/>
          <w:szCs w:val="28"/>
        </w:rPr>
        <w:t>农民工与班组因工资支付发生争议的，按照国家劳动争议处理有关规定处理。</w:t>
      </w:r>
    </w:p>
    <w:p w14:paraId="52936132" w14:textId="77777777" w:rsidR="009E0C75" w:rsidRDefault="006110B9">
      <w:pPr>
        <w:rPr>
          <w:rFonts w:ascii="宋体" w:hAnsi="宋体" w:cs="宋体" w:hint="eastAsia"/>
          <w:szCs w:val="28"/>
        </w:rPr>
      </w:pPr>
      <w:bookmarkStart w:id="1801" w:name="_Toc63262062"/>
      <w:r>
        <w:rPr>
          <w:rFonts w:ascii="宋体" w:hAnsi="宋体" w:cs="宋体" w:hint="eastAsia"/>
          <w:szCs w:val="28"/>
        </w:rPr>
        <w:t>四、</w:t>
      </w:r>
      <w:r>
        <w:rPr>
          <w:rFonts w:ascii="宋体" w:hAnsi="宋体" w:cs="宋体" w:hint="eastAsia"/>
          <w:szCs w:val="28"/>
        </w:rPr>
        <w:t>定期督查制度</w:t>
      </w:r>
      <w:bookmarkEnd w:id="1801"/>
    </w:p>
    <w:p w14:paraId="7B049812" w14:textId="77777777" w:rsidR="009E0C75" w:rsidRDefault="006110B9">
      <w:pPr>
        <w:rPr>
          <w:rFonts w:ascii="宋体" w:hAnsi="宋体" w:cs="宋体" w:hint="eastAsia"/>
          <w:szCs w:val="28"/>
        </w:rPr>
      </w:pPr>
      <w:r>
        <w:rPr>
          <w:rFonts w:ascii="宋体" w:hAnsi="宋体" w:cs="宋体" w:hint="eastAsia"/>
          <w:szCs w:val="28"/>
        </w:rPr>
        <w:t>为完善监督机制，确保农民工工资发放的准确、及时、无误，提高办事效率，使项目部的各项决策和重点工作得到有效落实，制定本制度。</w:t>
      </w:r>
    </w:p>
    <w:p w14:paraId="7A4AF3BB" w14:textId="77777777" w:rsidR="009E0C75" w:rsidRDefault="006110B9">
      <w:pPr>
        <w:rPr>
          <w:rFonts w:ascii="宋体" w:hAnsi="宋体" w:cs="宋体" w:hint="eastAsia"/>
          <w:szCs w:val="28"/>
        </w:rPr>
      </w:pPr>
      <w:r>
        <w:rPr>
          <w:rFonts w:ascii="宋体" w:hAnsi="宋体" w:cs="宋体" w:hint="eastAsia"/>
          <w:szCs w:val="28"/>
        </w:rPr>
        <w:t>1</w:t>
      </w:r>
      <w:r>
        <w:rPr>
          <w:rFonts w:ascii="宋体" w:hAnsi="宋体" w:cs="宋体" w:hint="eastAsia"/>
          <w:szCs w:val="28"/>
        </w:rPr>
        <w:t>、</w:t>
      </w:r>
      <w:r>
        <w:rPr>
          <w:rFonts w:ascii="宋体" w:hAnsi="宋体" w:cs="宋体" w:hint="eastAsia"/>
          <w:szCs w:val="28"/>
        </w:rPr>
        <w:t>成立领导小组</w:t>
      </w:r>
    </w:p>
    <w:p w14:paraId="28753D41" w14:textId="77777777" w:rsidR="009E0C75" w:rsidRDefault="006110B9">
      <w:pPr>
        <w:rPr>
          <w:rFonts w:ascii="宋体" w:hAnsi="宋体" w:cs="宋体" w:hint="eastAsia"/>
          <w:szCs w:val="28"/>
        </w:rPr>
      </w:pPr>
      <w:r>
        <w:rPr>
          <w:rFonts w:ascii="宋体" w:hAnsi="宋体" w:cs="宋体" w:hint="eastAsia"/>
          <w:szCs w:val="28"/>
        </w:rPr>
        <w:t>领导机构和责任部门成立由项目经理为组长，各部门专人负责督查落实的工作督查领导小组。综合办公室负责督查具体工作，并承办或协办上级交办的督办检查事项。</w:t>
      </w:r>
    </w:p>
    <w:p w14:paraId="34BBA4E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w:t>
      </w:r>
      <w:r>
        <w:rPr>
          <w:rFonts w:ascii="宋体" w:hAnsi="宋体" w:cs="宋体" w:hint="eastAsia"/>
          <w:szCs w:val="28"/>
        </w:rPr>
        <w:t>督查原则</w:t>
      </w:r>
    </w:p>
    <w:p w14:paraId="1DB12368" w14:textId="77777777" w:rsidR="009E0C75" w:rsidRDefault="006110B9">
      <w:pPr>
        <w:rPr>
          <w:rFonts w:ascii="宋体" w:hAnsi="宋体" w:cs="宋体" w:hint="eastAsia"/>
          <w:szCs w:val="28"/>
        </w:rPr>
      </w:pPr>
      <w:r>
        <w:rPr>
          <w:rFonts w:ascii="宋体" w:hAnsi="宋体" w:cs="宋体" w:hint="eastAsia"/>
          <w:szCs w:val="28"/>
        </w:rPr>
        <w:t>坚持实事求是和为决策服务的原则，把上级重大决策、重要工作部署和公司重点工作贯彻落实情况作为督促检查的重点，做到事事有着落，件件有回音。</w:t>
      </w:r>
    </w:p>
    <w:p w14:paraId="2FA81430" w14:textId="77777777" w:rsidR="009E0C75" w:rsidRDefault="006110B9">
      <w:pPr>
        <w:rPr>
          <w:rFonts w:ascii="宋体" w:hAnsi="宋体" w:cs="宋体" w:hint="eastAsia"/>
          <w:szCs w:val="28"/>
        </w:rPr>
      </w:pPr>
      <w:r>
        <w:rPr>
          <w:rFonts w:ascii="宋体" w:hAnsi="宋体" w:cs="宋体" w:hint="eastAsia"/>
          <w:szCs w:val="28"/>
        </w:rPr>
        <w:lastRenderedPageBreak/>
        <w:t>3</w:t>
      </w:r>
      <w:r>
        <w:rPr>
          <w:rFonts w:ascii="宋体" w:hAnsi="宋体" w:cs="宋体" w:hint="eastAsia"/>
          <w:szCs w:val="28"/>
        </w:rPr>
        <w:t>、</w:t>
      </w:r>
      <w:r>
        <w:rPr>
          <w:rFonts w:ascii="宋体" w:hAnsi="宋体" w:cs="宋体" w:hint="eastAsia"/>
          <w:szCs w:val="28"/>
        </w:rPr>
        <w:t>督查工作内容</w:t>
      </w:r>
    </w:p>
    <w:p w14:paraId="5E1B533F" w14:textId="77777777" w:rsidR="009E0C75" w:rsidRDefault="006110B9">
      <w:pPr>
        <w:rPr>
          <w:rFonts w:ascii="宋体" w:hAnsi="宋体" w:cs="宋体" w:hint="eastAsia"/>
          <w:szCs w:val="28"/>
        </w:rPr>
      </w:pPr>
      <w:r>
        <w:rPr>
          <w:rFonts w:ascii="宋体" w:hAnsi="宋体" w:cs="宋体" w:hint="eastAsia"/>
          <w:szCs w:val="28"/>
        </w:rPr>
        <w:t>按照国家工资支付有关规定及最低工资规定支付农民工工资的情况</w:t>
      </w:r>
    </w:p>
    <w:p w14:paraId="5955819C" w14:textId="77777777" w:rsidR="009E0C75" w:rsidRDefault="006110B9">
      <w:pPr>
        <w:rPr>
          <w:rFonts w:ascii="宋体" w:hAnsi="宋体" w:cs="宋体" w:hint="eastAsia"/>
          <w:szCs w:val="28"/>
        </w:rPr>
      </w:pPr>
      <w:r>
        <w:rPr>
          <w:rFonts w:ascii="宋体" w:hAnsi="宋体" w:cs="宋体" w:hint="eastAsia"/>
          <w:szCs w:val="28"/>
        </w:rPr>
        <w:t>为解决拖欠农民工工资问题采取的具体措施</w:t>
      </w:r>
    </w:p>
    <w:p w14:paraId="405A22D3" w14:textId="77777777" w:rsidR="009E0C75" w:rsidRDefault="006110B9">
      <w:pPr>
        <w:rPr>
          <w:rFonts w:ascii="宋体" w:hAnsi="宋体" w:cs="宋体" w:hint="eastAsia"/>
          <w:szCs w:val="28"/>
        </w:rPr>
      </w:pPr>
      <w:r>
        <w:rPr>
          <w:rFonts w:ascii="宋体" w:hAnsi="宋体" w:cs="宋体" w:hint="eastAsia"/>
          <w:szCs w:val="28"/>
        </w:rPr>
        <w:t>工资保证金制度、企业劳动保障守法诚信制度等长效机制的建设情况</w:t>
      </w:r>
    </w:p>
    <w:p w14:paraId="5CF6DABB" w14:textId="77777777" w:rsidR="009E0C75" w:rsidRDefault="006110B9">
      <w:pPr>
        <w:rPr>
          <w:rFonts w:ascii="宋体" w:hAnsi="宋体" w:cs="宋体" w:hint="eastAsia"/>
          <w:szCs w:val="28"/>
        </w:rPr>
      </w:pPr>
      <w:r>
        <w:rPr>
          <w:rFonts w:ascii="宋体" w:hAnsi="宋体" w:cs="宋体" w:hint="eastAsia"/>
          <w:szCs w:val="28"/>
        </w:rPr>
        <w:t>工资支付监控制度落实情况</w:t>
      </w:r>
    </w:p>
    <w:p w14:paraId="05322F39" w14:textId="77777777" w:rsidR="009E0C75" w:rsidRDefault="006110B9">
      <w:pPr>
        <w:rPr>
          <w:rFonts w:ascii="宋体" w:hAnsi="宋体" w:cs="宋体" w:hint="eastAsia"/>
          <w:szCs w:val="28"/>
        </w:rPr>
      </w:pPr>
      <w:r>
        <w:rPr>
          <w:rFonts w:ascii="宋体" w:hAnsi="宋体" w:cs="宋体" w:hint="eastAsia"/>
          <w:szCs w:val="28"/>
        </w:rPr>
        <w:t>用人单位与农民工签订劳动合同等遵守劳动保障法律法规的情况</w:t>
      </w:r>
    </w:p>
    <w:p w14:paraId="714A57C6" w14:textId="77777777" w:rsidR="009E0C75" w:rsidRDefault="006110B9">
      <w:pPr>
        <w:rPr>
          <w:rFonts w:ascii="宋体" w:hAnsi="宋体" w:cs="宋体" w:hint="eastAsia"/>
          <w:szCs w:val="28"/>
        </w:rPr>
      </w:pPr>
      <w:r>
        <w:rPr>
          <w:rFonts w:ascii="宋体" w:hAnsi="宋体" w:cs="宋体" w:hint="eastAsia"/>
          <w:szCs w:val="28"/>
        </w:rPr>
        <w:t>其他需要督办事项。</w:t>
      </w:r>
    </w:p>
    <w:p w14:paraId="4C163E5D"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w:t>
      </w:r>
      <w:r>
        <w:rPr>
          <w:rFonts w:ascii="宋体" w:hAnsi="宋体" w:cs="宋体" w:hint="eastAsia"/>
          <w:szCs w:val="28"/>
        </w:rPr>
        <w:t>督查基本要求</w:t>
      </w:r>
    </w:p>
    <w:p w14:paraId="0C63644F" w14:textId="77777777" w:rsidR="009E0C75" w:rsidRDefault="006110B9">
      <w:pPr>
        <w:rPr>
          <w:rFonts w:ascii="宋体" w:hAnsi="宋体" w:cs="宋体" w:hint="eastAsia"/>
          <w:szCs w:val="28"/>
        </w:rPr>
      </w:pPr>
      <w:r>
        <w:rPr>
          <w:rFonts w:ascii="宋体" w:hAnsi="宋体" w:cs="宋体" w:hint="eastAsia"/>
          <w:szCs w:val="28"/>
        </w:rPr>
        <w:t>高度重视</w:t>
      </w:r>
    </w:p>
    <w:p w14:paraId="5C0BDB1A" w14:textId="77777777" w:rsidR="009E0C75" w:rsidRDefault="006110B9">
      <w:pPr>
        <w:rPr>
          <w:rFonts w:ascii="宋体" w:hAnsi="宋体" w:cs="宋体" w:hint="eastAsia"/>
          <w:szCs w:val="28"/>
        </w:rPr>
      </w:pPr>
      <w:r>
        <w:rPr>
          <w:rFonts w:ascii="宋体" w:hAnsi="宋体" w:cs="宋体" w:hint="eastAsia"/>
          <w:szCs w:val="28"/>
        </w:rPr>
        <w:t>各部门要充分认识解决拖欠、克扣农民工工资问题的重要意义，认真贯彻落实《国务院关于解决农民工问题的若干意见》等文件精神，高度重视，精心安排，切实组织好专项检查工作。</w:t>
      </w:r>
    </w:p>
    <w:p w14:paraId="4DE15B52" w14:textId="77777777" w:rsidR="009E0C75" w:rsidRDefault="006110B9">
      <w:pPr>
        <w:rPr>
          <w:rFonts w:ascii="宋体" w:hAnsi="宋体" w:cs="宋体" w:hint="eastAsia"/>
          <w:szCs w:val="28"/>
        </w:rPr>
      </w:pPr>
      <w:r>
        <w:rPr>
          <w:rFonts w:ascii="宋体" w:hAnsi="宋体" w:cs="宋体" w:hint="eastAsia"/>
          <w:szCs w:val="28"/>
        </w:rPr>
        <w:t>加强组织领导，落实责任</w:t>
      </w:r>
    </w:p>
    <w:p w14:paraId="597941B0" w14:textId="77777777" w:rsidR="009E0C75" w:rsidRDefault="006110B9">
      <w:pPr>
        <w:rPr>
          <w:rFonts w:ascii="宋体" w:hAnsi="宋体" w:cs="宋体" w:hint="eastAsia"/>
          <w:szCs w:val="28"/>
        </w:rPr>
      </w:pPr>
      <w:r>
        <w:rPr>
          <w:rFonts w:ascii="宋体" w:hAnsi="宋体" w:cs="宋体" w:hint="eastAsia"/>
          <w:szCs w:val="28"/>
        </w:rPr>
        <w:t>领导小组组长要切实加强对这项工作的组织领导。要建立健全解决拖欠农民工工资问题的相关工作机制，做到每个部门都有专人负责此项工作，特别是要确保举报投诉渠道畅通，对举报投诉的拖欠农民工工资问题及时进行协调处理。</w:t>
      </w:r>
    </w:p>
    <w:p w14:paraId="1BD9E22B"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w:t>
      </w:r>
      <w:r>
        <w:rPr>
          <w:rFonts w:ascii="宋体" w:hAnsi="宋体" w:cs="宋体" w:hint="eastAsia"/>
          <w:szCs w:val="28"/>
        </w:rPr>
        <w:t>农民工工资支付监控制度</w:t>
      </w:r>
    </w:p>
    <w:p w14:paraId="10C64E4F" w14:textId="77777777" w:rsidR="009E0C75" w:rsidRDefault="006110B9">
      <w:pPr>
        <w:rPr>
          <w:rFonts w:ascii="宋体" w:hAnsi="宋体" w:cs="宋体" w:hint="eastAsia"/>
          <w:szCs w:val="28"/>
        </w:rPr>
      </w:pPr>
      <w:r>
        <w:rPr>
          <w:rFonts w:ascii="宋体" w:hAnsi="宋体" w:cs="宋体" w:hint="eastAsia"/>
          <w:szCs w:val="28"/>
        </w:rPr>
        <w:t>为切实贯彻落实国务院、省、市政府对清欠工作的要求，进一步规范农民工工资支付行为，建立起维护农民工基本权利的长效机制，充分和有效的保障农民工的合法权益，解决拖欠农民工工资现象，保证农民工工资按时足额发放，特制定本制度，以规范和彻底清理拖欠农民工工资问题。</w:t>
      </w:r>
    </w:p>
    <w:p w14:paraId="22B6F981" w14:textId="77777777" w:rsidR="009E0C75" w:rsidRDefault="006110B9">
      <w:pPr>
        <w:rPr>
          <w:rFonts w:ascii="宋体" w:hAnsi="宋体" w:cs="宋体" w:hint="eastAsia"/>
          <w:szCs w:val="28"/>
        </w:rPr>
      </w:pPr>
      <w:r>
        <w:rPr>
          <w:rFonts w:ascii="宋体" w:hAnsi="宋体" w:cs="宋体" w:hint="eastAsia"/>
          <w:szCs w:val="28"/>
        </w:rPr>
        <w:lastRenderedPageBreak/>
        <w:t>项目部必须严格按照《劳动法》、《工资支付暂行规定》等有关规定严格签订劳务合同。层层落实合同签订制度，与各劳务人员签订《劳务合同》。</w:t>
      </w:r>
    </w:p>
    <w:p w14:paraId="608E844E" w14:textId="77777777" w:rsidR="009E0C75" w:rsidRDefault="006110B9">
      <w:pPr>
        <w:rPr>
          <w:rFonts w:ascii="宋体" w:hAnsi="宋体" w:cs="宋体" w:hint="eastAsia"/>
          <w:szCs w:val="28"/>
        </w:rPr>
      </w:pPr>
      <w:r>
        <w:rPr>
          <w:rFonts w:ascii="宋体" w:hAnsi="宋体" w:cs="宋体" w:hint="eastAsia"/>
          <w:szCs w:val="28"/>
        </w:rPr>
        <w:t>合同中需明确用工期限、工作岗位、工作任务、日工资报酬、支付周期等内容，依照合同，准时支付农民工工资，不得拖欠或克扣农民工工资。</w:t>
      </w:r>
    </w:p>
    <w:p w14:paraId="56769840" w14:textId="77777777" w:rsidR="009E0C75" w:rsidRDefault="006110B9">
      <w:pPr>
        <w:rPr>
          <w:rFonts w:ascii="宋体" w:hAnsi="宋体" w:cs="宋体" w:hint="eastAsia"/>
          <w:szCs w:val="28"/>
        </w:rPr>
      </w:pPr>
      <w:r>
        <w:rPr>
          <w:rFonts w:ascii="宋体" w:hAnsi="宋体" w:cs="宋体" w:hint="eastAsia"/>
          <w:szCs w:val="28"/>
        </w:rPr>
        <w:t>农民工工资必需按照劳动合同约定的日期按月足额发放。</w:t>
      </w:r>
    </w:p>
    <w:p w14:paraId="1EBBA904" w14:textId="77777777" w:rsidR="009E0C75" w:rsidRDefault="006110B9">
      <w:pPr>
        <w:rPr>
          <w:rFonts w:ascii="宋体" w:hAnsi="宋体" w:cs="宋体" w:hint="eastAsia"/>
          <w:szCs w:val="28"/>
        </w:rPr>
      </w:pPr>
      <w:r>
        <w:rPr>
          <w:rFonts w:ascii="宋体" w:hAnsi="宋体" w:cs="宋体" w:hint="eastAsia"/>
          <w:szCs w:val="28"/>
        </w:rPr>
        <w:t>项目部支付农民工工资应按照工资发放表详细填写，如实记录出勤天数、日工资、发放时间、发放对象、支付数额、领款人签字等工资支付情况。</w:t>
      </w:r>
    </w:p>
    <w:p w14:paraId="204FC929" w14:textId="77777777" w:rsidR="009E0C75" w:rsidRDefault="006110B9">
      <w:pPr>
        <w:rPr>
          <w:rFonts w:ascii="宋体" w:hAnsi="宋体" w:cs="宋体" w:hint="eastAsia"/>
          <w:szCs w:val="28"/>
        </w:rPr>
      </w:pPr>
      <w:r>
        <w:rPr>
          <w:rFonts w:ascii="宋体" w:hAnsi="宋体" w:cs="宋体" w:hint="eastAsia"/>
          <w:szCs w:val="28"/>
        </w:rPr>
        <w:t>要规范农民工工资发放程序，做到分工明确、责任到人，扎实做好农民工工资发放工作，确保施工工程的正常进行和农民工的正常工作。农民工工资应直接从银行发放到农民工银行卡中，严禁发放给各工种班组长或由别人带领。</w:t>
      </w:r>
    </w:p>
    <w:p w14:paraId="2FE4E10B" w14:textId="77777777" w:rsidR="009E0C75" w:rsidRDefault="006110B9">
      <w:pPr>
        <w:rPr>
          <w:rFonts w:ascii="宋体" w:hAnsi="宋体" w:cs="宋体" w:hint="eastAsia"/>
          <w:szCs w:val="28"/>
        </w:rPr>
      </w:pPr>
      <w:r>
        <w:rPr>
          <w:rFonts w:ascii="宋体" w:hAnsi="宋体" w:cs="宋体" w:hint="eastAsia"/>
          <w:szCs w:val="28"/>
        </w:rPr>
        <w:t>项目部因业主拖欠工程款而无法发放农民工工资的，项目经理应积极主动筹款发放农民工工资，实在无法解决的，向公司财务部汇报，帮助解决。追回的被拖欠工程款应优先用于支付拖欠的农民工工资。</w:t>
      </w:r>
    </w:p>
    <w:p w14:paraId="7A9A30D8" w14:textId="77777777" w:rsidR="009E0C75" w:rsidRDefault="006110B9">
      <w:pPr>
        <w:rPr>
          <w:rFonts w:ascii="宋体" w:hAnsi="宋体" w:cs="宋体" w:hint="eastAsia"/>
          <w:szCs w:val="28"/>
        </w:rPr>
      </w:pPr>
      <w:r>
        <w:rPr>
          <w:rFonts w:ascii="宋体" w:hAnsi="宋体" w:cs="宋体" w:hint="eastAsia"/>
          <w:szCs w:val="28"/>
        </w:rPr>
        <w:t>针对彻底清理拖欠农民工工资问题，项目部成立农民工工资监控领导组，负责监控项目部的农民工工资发放情况。</w:t>
      </w:r>
    </w:p>
    <w:p w14:paraId="0850C41C" w14:textId="77777777" w:rsidR="009E0C75" w:rsidRDefault="006110B9">
      <w:pPr>
        <w:rPr>
          <w:rFonts w:ascii="宋体" w:hAnsi="宋体" w:cs="宋体" w:hint="eastAsia"/>
          <w:szCs w:val="28"/>
        </w:rPr>
      </w:pPr>
      <w:r>
        <w:rPr>
          <w:rFonts w:ascii="宋体" w:hAnsi="宋体" w:cs="宋体" w:hint="eastAsia"/>
          <w:szCs w:val="28"/>
        </w:rPr>
        <w:t>项目部应定期自检，主要内容是：农民工合同签订情况、农民工工资标准。对于拖欠、克扣及农民工工资发放数额不实等情况，限期整改并通报批评。</w:t>
      </w:r>
    </w:p>
    <w:p w14:paraId="1D80208B" w14:textId="77777777" w:rsidR="009E0C75" w:rsidRDefault="006110B9">
      <w:pPr>
        <w:rPr>
          <w:rFonts w:ascii="宋体" w:hAnsi="宋体" w:cs="宋体" w:hint="eastAsia"/>
          <w:szCs w:val="28"/>
        </w:rPr>
      </w:pPr>
      <w:r>
        <w:rPr>
          <w:rFonts w:ascii="宋体" w:hAnsi="宋体" w:cs="宋体" w:hint="eastAsia"/>
          <w:szCs w:val="28"/>
        </w:rPr>
        <w:t>项目经理对项目部农民工工资支付问题负总责，要严格执行本制度。</w:t>
      </w:r>
    </w:p>
    <w:p w14:paraId="576D3B14" w14:textId="77777777" w:rsidR="009E0C75" w:rsidRDefault="006110B9">
      <w:pPr>
        <w:rPr>
          <w:rFonts w:ascii="宋体" w:hAnsi="宋体" w:cs="宋体" w:hint="eastAsia"/>
          <w:szCs w:val="28"/>
        </w:rPr>
      </w:pPr>
      <w:r>
        <w:rPr>
          <w:rFonts w:ascii="宋体" w:hAnsi="宋体" w:cs="宋体" w:hint="eastAsia"/>
          <w:szCs w:val="28"/>
        </w:rPr>
        <w:lastRenderedPageBreak/>
        <w:t>举报</w:t>
      </w:r>
    </w:p>
    <w:p w14:paraId="14804C27" w14:textId="77777777" w:rsidR="009E0C75" w:rsidRDefault="006110B9">
      <w:pPr>
        <w:rPr>
          <w:rFonts w:ascii="宋体" w:hAnsi="宋体" w:cs="宋体" w:hint="eastAsia"/>
          <w:szCs w:val="28"/>
        </w:rPr>
      </w:pPr>
      <w:r>
        <w:rPr>
          <w:rFonts w:ascii="宋体" w:hAnsi="宋体" w:cs="宋体" w:hint="eastAsia"/>
          <w:szCs w:val="28"/>
        </w:rPr>
        <w:t>农民工发现项目部有下列情况的，有权向劳动和社会保障行政部门及项目部监控小组举报：</w:t>
      </w:r>
    </w:p>
    <w:p w14:paraId="18F63E80"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未按制度支付工资的。</w:t>
      </w:r>
    </w:p>
    <w:p w14:paraId="39C86F2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支付工资低于当地最低工资标准的。</w:t>
      </w:r>
    </w:p>
    <w:p w14:paraId="595DA71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拖欠或克扣工资的。</w:t>
      </w:r>
    </w:p>
    <w:p w14:paraId="78DF77AA"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不支付加班工资的。</w:t>
      </w:r>
    </w:p>
    <w:p w14:paraId="2FFEA6F3"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侵害工资报酬权益的其它行为。</w:t>
      </w:r>
    </w:p>
    <w:p w14:paraId="57578B39"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w:t>
      </w:r>
      <w:r>
        <w:rPr>
          <w:rFonts w:ascii="宋体" w:hAnsi="宋体" w:cs="宋体" w:hint="eastAsia"/>
          <w:szCs w:val="28"/>
        </w:rPr>
        <w:t>不拖欠农民工工资的承诺</w:t>
      </w:r>
    </w:p>
    <w:p w14:paraId="5484E678" w14:textId="77777777" w:rsidR="009E0C75" w:rsidRDefault="006110B9">
      <w:pPr>
        <w:rPr>
          <w:rFonts w:ascii="宋体" w:hAnsi="宋体" w:cs="宋体" w:hint="eastAsia"/>
          <w:szCs w:val="28"/>
        </w:rPr>
      </w:pPr>
      <w:r>
        <w:rPr>
          <w:rFonts w:ascii="宋体" w:hAnsi="宋体" w:cs="宋体" w:hint="eastAsia"/>
          <w:szCs w:val="28"/>
        </w:rPr>
        <w:t>公司项目在多年的市场经营中，始终坚持“保质守约、薄利重义”的企业宗旨。为认真贯彻落实各上级主管部门关于切实解决建设领域拖欠工程款的民工工资问题的要求。</w:t>
      </w:r>
    </w:p>
    <w:p w14:paraId="098A5E7E" w14:textId="77777777" w:rsidR="009E0C75" w:rsidRDefault="006110B9">
      <w:pPr>
        <w:rPr>
          <w:rFonts w:ascii="宋体" w:hAnsi="宋体" w:cs="宋体" w:hint="eastAsia"/>
          <w:szCs w:val="28"/>
        </w:rPr>
      </w:pPr>
      <w:r>
        <w:rPr>
          <w:rFonts w:ascii="宋体" w:hAnsi="宋体" w:cs="宋体" w:hint="eastAsia"/>
          <w:szCs w:val="28"/>
        </w:rPr>
        <w:t>具体措施为</w:t>
      </w:r>
    </w:p>
    <w:p w14:paraId="1C57B38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w:t>
      </w:r>
      <w:r>
        <w:rPr>
          <w:rFonts w:ascii="宋体" w:hAnsi="宋体" w:cs="宋体" w:hint="eastAsia"/>
          <w:szCs w:val="28"/>
        </w:rPr>
        <w:t>与所有民工签订劳动合同。</w:t>
      </w:r>
    </w:p>
    <w:p w14:paraId="6B8F453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w:t>
      </w:r>
      <w:r>
        <w:rPr>
          <w:rFonts w:ascii="宋体" w:hAnsi="宋体" w:cs="宋体" w:hint="eastAsia"/>
          <w:szCs w:val="28"/>
        </w:rPr>
        <w:t>开设专门</w:t>
      </w:r>
      <w:proofErr w:type="gramStart"/>
      <w:r>
        <w:rPr>
          <w:rFonts w:ascii="宋体" w:hAnsi="宋体" w:cs="宋体" w:hint="eastAsia"/>
          <w:szCs w:val="28"/>
        </w:rPr>
        <w:t>帐户</w:t>
      </w:r>
      <w:proofErr w:type="gramEnd"/>
      <w:r>
        <w:rPr>
          <w:rFonts w:ascii="宋体" w:hAnsi="宋体" w:cs="宋体" w:hint="eastAsia"/>
          <w:szCs w:val="28"/>
        </w:rPr>
        <w:t>，由项目财务派专人专管，保证工程款的专款专用。</w:t>
      </w:r>
    </w:p>
    <w:p w14:paraId="72603762"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r>
        <w:rPr>
          <w:rFonts w:ascii="宋体" w:hAnsi="宋体" w:cs="宋体" w:hint="eastAsia"/>
          <w:szCs w:val="28"/>
        </w:rPr>
        <w:t>将民工工资的支付情况纳入项目经理部的各项考核指标中进行统一考核。</w:t>
      </w:r>
    </w:p>
    <w:p w14:paraId="70399F1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w:t>
      </w:r>
      <w:r>
        <w:rPr>
          <w:rFonts w:ascii="宋体" w:hAnsi="宋体" w:cs="宋体" w:hint="eastAsia"/>
          <w:szCs w:val="28"/>
        </w:rPr>
        <w:t>严格按上级主管部门规定，足额缴纳农民工工资保证金，坚决杜绝农民工工资拖欠现象，无条件接受上级主管部门监督检查。</w:t>
      </w:r>
    </w:p>
    <w:p w14:paraId="6D9A06C1" w14:textId="77777777" w:rsidR="009E0C75" w:rsidRDefault="006110B9">
      <w:pPr>
        <w:rPr>
          <w:rFonts w:ascii="宋体" w:hAnsi="宋体" w:cs="宋体" w:hint="eastAsia"/>
          <w:szCs w:val="28"/>
        </w:rPr>
      </w:pPr>
      <w:r>
        <w:rPr>
          <w:rFonts w:ascii="宋体" w:hAnsi="宋体" w:cs="宋体" w:hint="eastAsia"/>
          <w:szCs w:val="28"/>
        </w:rPr>
        <w:t>7</w:t>
      </w:r>
      <w:r>
        <w:rPr>
          <w:rFonts w:ascii="宋体" w:hAnsi="宋体" w:cs="宋体" w:hint="eastAsia"/>
          <w:szCs w:val="28"/>
        </w:rPr>
        <w:t>、</w:t>
      </w:r>
      <w:r>
        <w:rPr>
          <w:rFonts w:ascii="宋体" w:hAnsi="宋体" w:cs="宋体" w:hint="eastAsia"/>
          <w:szCs w:val="28"/>
        </w:rPr>
        <w:t>处罚措施</w:t>
      </w:r>
    </w:p>
    <w:p w14:paraId="4902179E" w14:textId="77777777" w:rsidR="009E0C75" w:rsidRDefault="006110B9">
      <w:pPr>
        <w:rPr>
          <w:rFonts w:ascii="宋体" w:hAnsi="宋体" w:cs="宋体" w:hint="eastAsia"/>
          <w:szCs w:val="28"/>
        </w:rPr>
      </w:pPr>
      <w:r>
        <w:rPr>
          <w:rFonts w:ascii="宋体" w:hAnsi="宋体" w:cs="宋体" w:hint="eastAsia"/>
          <w:szCs w:val="28"/>
        </w:rPr>
        <w:t>一旦发现存在农民工工资纠纷情况，项目农民工工资支付管理领导工作小组马上启动预案程序，首先对纠纷现场进行核查，包括对工资表、花</w:t>
      </w:r>
      <w:r>
        <w:rPr>
          <w:rFonts w:ascii="宋体" w:hAnsi="宋体" w:cs="宋体" w:hint="eastAsia"/>
          <w:szCs w:val="28"/>
        </w:rPr>
        <w:lastRenderedPageBreak/>
        <w:t>名册进行排查，约请民工代表进行座谈，深入了解纠纷具体情况，确认存在克扣、拖欠民工工资情况属实，</w:t>
      </w:r>
      <w:proofErr w:type="gramStart"/>
      <w:r>
        <w:rPr>
          <w:rFonts w:ascii="宋体" w:hAnsi="宋体" w:cs="宋体" w:hint="eastAsia"/>
          <w:szCs w:val="28"/>
        </w:rPr>
        <w:t>我项目</w:t>
      </w:r>
      <w:proofErr w:type="gramEnd"/>
      <w:r>
        <w:rPr>
          <w:rFonts w:ascii="宋体" w:hAnsi="宋体" w:cs="宋体" w:hint="eastAsia"/>
          <w:szCs w:val="28"/>
        </w:rPr>
        <w:t>部部采取以下处罚措施：</w:t>
      </w:r>
    </w:p>
    <w:p w14:paraId="7050EBD3" w14:textId="77777777" w:rsidR="009E0C75" w:rsidRDefault="006110B9">
      <w:pPr>
        <w:rPr>
          <w:rFonts w:ascii="宋体" w:hAnsi="宋体" w:cs="宋体" w:hint="eastAsia"/>
          <w:szCs w:val="28"/>
        </w:rPr>
      </w:pPr>
      <w:r>
        <w:rPr>
          <w:rFonts w:ascii="宋体" w:hAnsi="宋体" w:cs="宋体" w:hint="eastAsia"/>
          <w:szCs w:val="28"/>
        </w:rPr>
        <w:t>凡到项目部投诉，经协调及时解决的，对该劳务班组负责人处于</w:t>
      </w:r>
      <w:r>
        <w:rPr>
          <w:rFonts w:ascii="宋体" w:hAnsi="宋体" w:cs="宋体" w:hint="eastAsia"/>
          <w:szCs w:val="28"/>
        </w:rPr>
        <w:t>5000</w:t>
      </w:r>
      <w:r>
        <w:rPr>
          <w:rFonts w:ascii="宋体" w:hAnsi="宋体" w:cs="宋体" w:hint="eastAsia"/>
          <w:szCs w:val="28"/>
        </w:rPr>
        <w:t>元罚款，并进行批评教育。</w:t>
      </w:r>
    </w:p>
    <w:p w14:paraId="6B73FF47" w14:textId="77777777" w:rsidR="009E0C75" w:rsidRDefault="006110B9">
      <w:pPr>
        <w:rPr>
          <w:rFonts w:ascii="宋体" w:hAnsi="宋体" w:cs="宋体" w:hint="eastAsia"/>
          <w:szCs w:val="28"/>
        </w:rPr>
      </w:pPr>
      <w:r>
        <w:rPr>
          <w:rFonts w:ascii="宋体" w:hAnsi="宋体" w:cs="宋体" w:hint="eastAsia"/>
          <w:szCs w:val="28"/>
        </w:rPr>
        <w:t>凡发生务工人员上访到上级建设、劳动等主管部门而责成公司进行解决的，对该劳务班组负责人限期付清民工工资和处于</w:t>
      </w:r>
      <w:r>
        <w:rPr>
          <w:rFonts w:ascii="宋体" w:hAnsi="宋体" w:cs="宋体" w:hint="eastAsia"/>
          <w:szCs w:val="28"/>
        </w:rPr>
        <w:t>20000</w:t>
      </w:r>
      <w:r>
        <w:rPr>
          <w:rFonts w:ascii="宋体" w:hAnsi="宋体" w:cs="宋体" w:hint="eastAsia"/>
          <w:szCs w:val="28"/>
        </w:rPr>
        <w:t>元罚款，并清退出场，终止劳务合同。</w:t>
      </w:r>
    </w:p>
    <w:p w14:paraId="5C1529EC" w14:textId="77777777" w:rsidR="009E0C75" w:rsidRDefault="006110B9">
      <w:pPr>
        <w:ind w:firstLine="562"/>
        <w:jc w:val="both"/>
        <w:rPr>
          <w:rFonts w:ascii="宋体" w:hAnsi="宋体" w:cs="宋体" w:hint="eastAsia"/>
          <w:b/>
          <w:szCs w:val="28"/>
        </w:rPr>
      </w:pPr>
      <w:bookmarkStart w:id="1802" w:name="_Toc15699"/>
      <w:r>
        <w:rPr>
          <w:rFonts w:ascii="宋体" w:hAnsi="宋体" w:cs="宋体" w:hint="eastAsia"/>
          <w:b/>
          <w:szCs w:val="28"/>
        </w:rPr>
        <w:t>7.3</w:t>
      </w:r>
      <w:r>
        <w:rPr>
          <w:rFonts w:ascii="宋体" w:hAnsi="宋体" w:cs="宋体" w:hint="eastAsia"/>
          <w:b/>
          <w:szCs w:val="28"/>
        </w:rPr>
        <w:t>主要物资投入</w:t>
      </w:r>
      <w:bookmarkEnd w:id="1794"/>
      <w:r>
        <w:rPr>
          <w:rFonts w:ascii="宋体" w:hAnsi="宋体" w:cs="宋体" w:hint="eastAsia"/>
          <w:b/>
          <w:szCs w:val="28"/>
        </w:rPr>
        <w:t>计划及措施</w:t>
      </w:r>
      <w:bookmarkEnd w:id="1795"/>
      <w:bookmarkEnd w:id="1802"/>
    </w:p>
    <w:p w14:paraId="32F62890" w14:textId="77777777" w:rsidR="009E0C75" w:rsidRDefault="006110B9">
      <w:pPr>
        <w:rPr>
          <w:rFonts w:ascii="宋体" w:hAnsi="宋体" w:cs="宋体" w:hint="eastAsia"/>
          <w:szCs w:val="28"/>
        </w:rPr>
      </w:pPr>
      <w:r>
        <w:rPr>
          <w:rFonts w:ascii="宋体" w:hAnsi="宋体" w:cs="宋体" w:hint="eastAsia"/>
          <w:szCs w:val="28"/>
        </w:rPr>
        <w:t>一、采购总体管理要求</w:t>
      </w:r>
    </w:p>
    <w:p w14:paraId="287EF062" w14:textId="77777777" w:rsidR="009E0C75" w:rsidRDefault="006110B9">
      <w:pPr>
        <w:rPr>
          <w:rFonts w:ascii="宋体" w:hAnsi="宋体" w:cs="宋体" w:hint="eastAsia"/>
          <w:szCs w:val="28"/>
        </w:rPr>
      </w:pPr>
      <w:r>
        <w:rPr>
          <w:rFonts w:ascii="宋体" w:hAnsi="宋体" w:cs="宋体" w:hint="eastAsia"/>
          <w:szCs w:val="28"/>
        </w:rPr>
        <w:t>物资采购是总承包项目实施的重要步骤之一，直接影响项目的实施和成本。总承包项目物资采购的关键程序包括：采购计划的制定、物资设备质量标准的确定、供应商的选择，物资设备的到场等。</w:t>
      </w:r>
    </w:p>
    <w:p w14:paraId="28D8B1CD" w14:textId="77777777" w:rsidR="009E0C75" w:rsidRDefault="006110B9">
      <w:pPr>
        <w:rPr>
          <w:rFonts w:ascii="宋体" w:hAnsi="宋体" w:cs="宋体" w:hint="eastAsia"/>
          <w:szCs w:val="28"/>
        </w:rPr>
      </w:pPr>
      <w:r>
        <w:rPr>
          <w:rFonts w:ascii="宋体" w:hAnsi="宋体" w:cs="宋体" w:hint="eastAsia"/>
          <w:szCs w:val="28"/>
        </w:rPr>
        <w:t>总承包项目在物资采购方面，不同于施工总承包项目的地方有以下两点：一是</w:t>
      </w:r>
      <w:proofErr w:type="gramStart"/>
      <w:r>
        <w:rPr>
          <w:rFonts w:ascii="宋体" w:hAnsi="宋体" w:cs="宋体" w:hint="eastAsia"/>
          <w:szCs w:val="28"/>
        </w:rPr>
        <w:t>无甲供</w:t>
      </w:r>
      <w:proofErr w:type="gramEnd"/>
      <w:r>
        <w:rPr>
          <w:rFonts w:ascii="宋体" w:hAnsi="宋体" w:cs="宋体" w:hint="eastAsia"/>
          <w:szCs w:val="28"/>
        </w:rPr>
        <w:t>材料。在通常的施工总承包合同中由甲方负责的部分采购，在总承包项目中都由承包方负责，这方面的采购需要提前考虑。另一方面，质量标准的确定与设计是互动的，与工程总承包项目相比，物资设备的选择的空间更大一些。本项目的物资设备的标准和品质要求基本在设计阶段和业主一起进行敲定，对于许多总价较高或比较关键的设备材料，在确定品质的同时，也要确定品牌。把材料设备的选型和设计紧密结合在一起，即节省了时间，提高了工作效率，还为以后项目的现场实施带来了便利。</w:t>
      </w:r>
    </w:p>
    <w:p w14:paraId="1C29C2EB" w14:textId="77777777" w:rsidR="009E0C75" w:rsidRDefault="006110B9">
      <w:pPr>
        <w:rPr>
          <w:rFonts w:ascii="宋体" w:hAnsi="宋体" w:cs="宋体" w:hint="eastAsia"/>
          <w:szCs w:val="28"/>
        </w:rPr>
      </w:pPr>
      <w:r>
        <w:rPr>
          <w:rFonts w:ascii="宋体" w:hAnsi="宋体" w:cs="宋体" w:hint="eastAsia"/>
          <w:szCs w:val="28"/>
        </w:rPr>
        <w:t>具体项目采购要点如下：</w:t>
      </w:r>
    </w:p>
    <w:p w14:paraId="092762C1" w14:textId="77777777" w:rsidR="009E0C75" w:rsidRDefault="006110B9">
      <w:pPr>
        <w:rPr>
          <w:rFonts w:ascii="宋体" w:hAnsi="宋体" w:cs="宋体" w:hint="eastAsia"/>
          <w:szCs w:val="28"/>
        </w:rPr>
      </w:pPr>
      <w:r>
        <w:rPr>
          <w:rFonts w:ascii="宋体" w:hAnsi="宋体" w:cs="宋体" w:hint="eastAsia"/>
          <w:szCs w:val="28"/>
        </w:rPr>
        <w:t>（一）项目采购人工时的预算和考核</w:t>
      </w:r>
    </w:p>
    <w:p w14:paraId="47042E20" w14:textId="77777777" w:rsidR="009E0C75" w:rsidRDefault="006110B9">
      <w:pPr>
        <w:rPr>
          <w:rFonts w:ascii="宋体" w:hAnsi="宋体" w:cs="宋体" w:hint="eastAsia"/>
          <w:szCs w:val="28"/>
        </w:rPr>
      </w:pPr>
      <w:r>
        <w:rPr>
          <w:rFonts w:ascii="宋体" w:hAnsi="宋体" w:cs="宋体" w:hint="eastAsia"/>
          <w:szCs w:val="28"/>
        </w:rPr>
        <w:lastRenderedPageBreak/>
        <w:t>准备期：在项目初始阶段，未形成完整的计算订单前，项目采购计划员应以往项目的基础数据，编制项目人工时估算并</w:t>
      </w:r>
      <w:proofErr w:type="gramStart"/>
      <w:r>
        <w:rPr>
          <w:rFonts w:ascii="宋体" w:hAnsi="宋体" w:cs="宋体" w:hint="eastAsia"/>
          <w:szCs w:val="28"/>
        </w:rPr>
        <w:t>报项目</w:t>
      </w:r>
      <w:proofErr w:type="gramEnd"/>
      <w:r>
        <w:rPr>
          <w:rFonts w:ascii="宋体" w:hAnsi="宋体" w:cs="宋体" w:hint="eastAsia"/>
          <w:szCs w:val="28"/>
        </w:rPr>
        <w:t>采购经理审核。</w:t>
      </w:r>
    </w:p>
    <w:p w14:paraId="066A5B51" w14:textId="77777777" w:rsidR="009E0C75" w:rsidRDefault="006110B9">
      <w:pPr>
        <w:rPr>
          <w:rFonts w:ascii="宋体" w:hAnsi="宋体" w:cs="宋体" w:hint="eastAsia"/>
          <w:szCs w:val="28"/>
        </w:rPr>
      </w:pPr>
      <w:r>
        <w:rPr>
          <w:rFonts w:ascii="宋体" w:hAnsi="宋体" w:cs="宋体" w:hint="eastAsia"/>
          <w:szCs w:val="28"/>
        </w:rPr>
        <w:t>估算：当项目计划订单初步形成后，采购计划员按照采购人工时定额计算出各订单的计划人工时数，分类汇总形成完整的项目采购人工时进度计划表，上报项目采购经理审核。</w:t>
      </w:r>
    </w:p>
    <w:p w14:paraId="393DF629" w14:textId="77777777" w:rsidR="009E0C75" w:rsidRDefault="006110B9">
      <w:pPr>
        <w:rPr>
          <w:rFonts w:ascii="宋体" w:hAnsi="宋体" w:cs="宋体" w:hint="eastAsia"/>
          <w:szCs w:val="28"/>
        </w:rPr>
      </w:pPr>
      <w:r>
        <w:rPr>
          <w:rFonts w:ascii="宋体" w:hAnsi="宋体" w:cs="宋体" w:hint="eastAsia"/>
          <w:szCs w:val="28"/>
        </w:rPr>
        <w:t>校准预算：项目采购经理对项目采购人工时进度计划表进行检查后，上报项目执行中心审批，批准后作为正式的项目人工时计划执行。</w:t>
      </w:r>
    </w:p>
    <w:p w14:paraId="19196487" w14:textId="77777777" w:rsidR="009E0C75" w:rsidRDefault="006110B9">
      <w:pPr>
        <w:rPr>
          <w:rFonts w:ascii="宋体" w:hAnsi="宋体" w:cs="宋体" w:hint="eastAsia"/>
          <w:szCs w:val="28"/>
        </w:rPr>
      </w:pPr>
      <w:r>
        <w:rPr>
          <w:rFonts w:ascii="宋体" w:hAnsi="宋体" w:cs="宋体" w:hint="eastAsia"/>
          <w:szCs w:val="28"/>
        </w:rPr>
        <w:t>考评项目采购人员：通过按阶段对项目采购组的工作质量、进展情况、人工效率进行量化考评，可以对项目采购组的管理及绩效给出评价意见，作为奖惩及今后任务分配的主要依据之一。</w:t>
      </w:r>
    </w:p>
    <w:p w14:paraId="7E325C84" w14:textId="77777777" w:rsidR="009E0C75" w:rsidRDefault="006110B9">
      <w:pPr>
        <w:rPr>
          <w:rFonts w:ascii="宋体" w:hAnsi="宋体" w:cs="宋体" w:hint="eastAsia"/>
          <w:szCs w:val="28"/>
        </w:rPr>
      </w:pPr>
      <w:r>
        <w:rPr>
          <w:rFonts w:ascii="宋体" w:hAnsi="宋体" w:cs="宋体" w:hint="eastAsia"/>
          <w:szCs w:val="28"/>
        </w:rPr>
        <w:t>（二）资源供应商的管理</w:t>
      </w:r>
    </w:p>
    <w:p w14:paraId="6D142D1C" w14:textId="77777777" w:rsidR="009E0C75" w:rsidRDefault="006110B9">
      <w:pPr>
        <w:rPr>
          <w:rFonts w:ascii="宋体" w:hAnsi="宋体" w:cs="宋体" w:hint="eastAsia"/>
          <w:szCs w:val="28"/>
        </w:rPr>
      </w:pPr>
      <w:r>
        <w:rPr>
          <w:rFonts w:ascii="宋体" w:hAnsi="宋体" w:cs="宋体" w:hint="eastAsia"/>
          <w:szCs w:val="28"/>
        </w:rPr>
        <w:t>基于长期的降低采购成本的理念出发，在项目的采购管理中应贯穿一个“供应商管理”的思想，把供应商的管理纳入项目采购管理的一部分。这样既可通过长期的合作来获得可靠的货源供应和质量保证，又可在时间长短和购买批量上获得采购价格的优势，对降低项目采购中的成本，并提高采购效率有很大的好处。</w:t>
      </w:r>
    </w:p>
    <w:p w14:paraId="3A13806F" w14:textId="77777777" w:rsidR="009E0C75" w:rsidRDefault="006110B9">
      <w:pPr>
        <w:rPr>
          <w:rFonts w:ascii="宋体" w:hAnsi="宋体" w:cs="宋体" w:hint="eastAsia"/>
          <w:szCs w:val="28"/>
        </w:rPr>
      </w:pPr>
      <w:r>
        <w:rPr>
          <w:rFonts w:ascii="宋体" w:hAnsi="宋体" w:cs="宋体" w:hint="eastAsia"/>
          <w:szCs w:val="28"/>
        </w:rPr>
        <w:t>具体为：一是与供应商建立直接的战略伙伴关系二是对供应商实施绩效管理三是合理选择供应商。</w:t>
      </w:r>
    </w:p>
    <w:p w14:paraId="19330682" w14:textId="77777777" w:rsidR="009E0C75" w:rsidRDefault="006110B9">
      <w:pPr>
        <w:rPr>
          <w:rFonts w:ascii="宋体" w:hAnsi="宋体" w:cs="宋体" w:hint="eastAsia"/>
          <w:szCs w:val="28"/>
        </w:rPr>
      </w:pPr>
      <w:r>
        <w:rPr>
          <w:rFonts w:ascii="宋体" w:hAnsi="宋体" w:cs="宋体" w:hint="eastAsia"/>
          <w:szCs w:val="28"/>
        </w:rPr>
        <w:t>（三）有效地利用组织环境</w:t>
      </w:r>
    </w:p>
    <w:p w14:paraId="558D5715" w14:textId="77777777" w:rsidR="009E0C75" w:rsidRDefault="006110B9">
      <w:pPr>
        <w:rPr>
          <w:rFonts w:ascii="宋体" w:hAnsi="宋体" w:cs="宋体" w:hint="eastAsia"/>
          <w:szCs w:val="28"/>
        </w:rPr>
      </w:pPr>
      <w:r>
        <w:rPr>
          <w:rFonts w:ascii="宋体" w:hAnsi="宋体" w:cs="宋体" w:hint="eastAsia"/>
          <w:szCs w:val="28"/>
        </w:rPr>
        <w:t>充分认识项目的内、外部环境，与业主、供应商建立良好的合作关系。为适应各自项目的环境，分成五个专业界面：综合管理组、采买组、催交组、检验组和物流管理组，把责任和工作量尽快落实，加大工作力度。改</w:t>
      </w:r>
      <w:r>
        <w:rPr>
          <w:rFonts w:ascii="宋体" w:hAnsi="宋体" w:cs="宋体" w:hint="eastAsia"/>
          <w:szCs w:val="28"/>
        </w:rPr>
        <w:lastRenderedPageBreak/>
        <w:t>进业务模式，提高工作质量和效率，彻底转变过去“请购单—询价—合同”的一事一办的作坊式采买，实现向框架协议采购的转变及向招投标方面的发展，同时完善</w:t>
      </w:r>
      <w:proofErr w:type="gramStart"/>
      <w:r>
        <w:rPr>
          <w:rFonts w:ascii="宋体" w:hAnsi="宋体" w:cs="宋体" w:hint="eastAsia"/>
          <w:szCs w:val="28"/>
        </w:rPr>
        <w:t>询</w:t>
      </w:r>
      <w:proofErr w:type="gramEnd"/>
      <w:r>
        <w:rPr>
          <w:rFonts w:ascii="宋体" w:hAnsi="宋体" w:cs="宋体" w:hint="eastAsia"/>
          <w:szCs w:val="28"/>
        </w:rPr>
        <w:t>比价机制。</w:t>
      </w:r>
    </w:p>
    <w:p w14:paraId="2A52A0C3" w14:textId="77777777" w:rsidR="009E0C75" w:rsidRDefault="006110B9">
      <w:pPr>
        <w:rPr>
          <w:rFonts w:ascii="宋体" w:hAnsi="宋体" w:cs="宋体" w:hint="eastAsia"/>
          <w:szCs w:val="28"/>
        </w:rPr>
      </w:pPr>
      <w:r>
        <w:rPr>
          <w:rFonts w:ascii="宋体" w:hAnsi="宋体" w:cs="宋体" w:hint="eastAsia"/>
          <w:szCs w:val="28"/>
        </w:rPr>
        <w:t>（四）多项目检验监造催交统筹</w:t>
      </w:r>
    </w:p>
    <w:p w14:paraId="3EEE3467" w14:textId="77777777" w:rsidR="009E0C75" w:rsidRDefault="006110B9">
      <w:pPr>
        <w:rPr>
          <w:rFonts w:ascii="宋体" w:hAnsi="宋体" w:cs="宋体" w:hint="eastAsia"/>
          <w:szCs w:val="28"/>
        </w:rPr>
      </w:pPr>
      <w:r>
        <w:rPr>
          <w:rFonts w:ascii="宋体" w:hAnsi="宋体" w:cs="宋体" w:hint="eastAsia"/>
          <w:szCs w:val="28"/>
        </w:rPr>
        <w:t>要完善检验监造催交管理体系，将检验监造工作业务从操作型向业务管理型转变，重点是建立对第三方检验监造公司的管理体系。</w:t>
      </w:r>
    </w:p>
    <w:p w14:paraId="535D2BE8" w14:textId="77777777" w:rsidR="009E0C75" w:rsidRDefault="006110B9">
      <w:pPr>
        <w:rPr>
          <w:rFonts w:ascii="宋体" w:hAnsi="宋体" w:cs="宋体" w:hint="eastAsia"/>
          <w:szCs w:val="28"/>
        </w:rPr>
      </w:pPr>
      <w:r>
        <w:rPr>
          <w:rFonts w:ascii="宋体" w:hAnsi="宋体" w:cs="宋体" w:hint="eastAsia"/>
          <w:szCs w:val="28"/>
        </w:rPr>
        <w:t>检验监造催交工作要打破常规，一个供应商在同一时间</w:t>
      </w:r>
      <w:proofErr w:type="gramStart"/>
      <w:r>
        <w:rPr>
          <w:rFonts w:ascii="宋体" w:hAnsi="宋体" w:cs="宋体" w:hint="eastAsia"/>
          <w:szCs w:val="28"/>
        </w:rPr>
        <w:t>段承担</w:t>
      </w:r>
      <w:proofErr w:type="gramEnd"/>
      <w:r>
        <w:rPr>
          <w:rFonts w:ascii="宋体" w:hAnsi="宋体" w:cs="宋体" w:hint="eastAsia"/>
          <w:szCs w:val="28"/>
        </w:rPr>
        <w:t>该公司多个项目的多个订单，在这种情况下就不能按项目分解，要统筹考虑配置人力资源和技术资源，提高工作效率，保证监造效果。</w:t>
      </w:r>
    </w:p>
    <w:p w14:paraId="386A50FA" w14:textId="77777777" w:rsidR="009E0C75" w:rsidRDefault="006110B9">
      <w:pPr>
        <w:rPr>
          <w:rFonts w:ascii="宋体" w:hAnsi="宋体" w:cs="宋体" w:hint="eastAsia"/>
          <w:szCs w:val="28"/>
        </w:rPr>
      </w:pPr>
      <w:r>
        <w:rPr>
          <w:rFonts w:ascii="宋体" w:hAnsi="宋体" w:cs="宋体" w:hint="eastAsia"/>
          <w:szCs w:val="28"/>
        </w:rPr>
        <w:t>要加强对第三方监造管理服务的管理，对第三方人员的资格进行确认、考核和分析评估，保证所有项目、所有订单的全部设备材料的质量处于受控状态。</w:t>
      </w:r>
    </w:p>
    <w:p w14:paraId="61B15DA9" w14:textId="77777777" w:rsidR="009E0C75" w:rsidRDefault="006110B9">
      <w:pPr>
        <w:rPr>
          <w:rFonts w:ascii="宋体" w:hAnsi="宋体" w:cs="宋体" w:hint="eastAsia"/>
          <w:szCs w:val="28"/>
        </w:rPr>
      </w:pPr>
      <w:r>
        <w:rPr>
          <w:rFonts w:ascii="宋体" w:hAnsi="宋体" w:cs="宋体" w:hint="eastAsia"/>
          <w:szCs w:val="28"/>
        </w:rPr>
        <w:t>（五）现场仓库管理</w:t>
      </w:r>
    </w:p>
    <w:p w14:paraId="6C630A3D" w14:textId="77777777" w:rsidR="009E0C75" w:rsidRDefault="006110B9">
      <w:pPr>
        <w:rPr>
          <w:rFonts w:ascii="宋体" w:hAnsi="宋体" w:cs="宋体" w:hint="eastAsia"/>
          <w:szCs w:val="28"/>
        </w:rPr>
      </w:pPr>
      <w:r>
        <w:rPr>
          <w:rFonts w:ascii="宋体" w:hAnsi="宋体" w:cs="宋体" w:hint="eastAsia"/>
          <w:szCs w:val="28"/>
        </w:rPr>
        <w:t>在施工现场，设立现场采购管理组，负责现场设备、材料到货及分发管理和现场采购工作。现场材料管理的职责范围为：接受材料、验收、短途运输、仓库盘点、材料计划和发放、消耗品</w:t>
      </w:r>
      <w:r>
        <w:rPr>
          <w:rFonts w:ascii="宋体" w:hAnsi="宋体" w:cs="宋体" w:hint="eastAsia"/>
          <w:szCs w:val="28"/>
        </w:rPr>
        <w:t>/</w:t>
      </w:r>
      <w:r>
        <w:rPr>
          <w:rFonts w:ascii="宋体" w:hAnsi="宋体" w:cs="宋体" w:hint="eastAsia"/>
          <w:szCs w:val="28"/>
        </w:rPr>
        <w:t>工具</w:t>
      </w:r>
      <w:r>
        <w:rPr>
          <w:rFonts w:ascii="宋体" w:hAnsi="宋体" w:cs="宋体" w:hint="eastAsia"/>
          <w:szCs w:val="28"/>
        </w:rPr>
        <w:t>/</w:t>
      </w:r>
      <w:r>
        <w:rPr>
          <w:rFonts w:ascii="宋体" w:hAnsi="宋体" w:cs="宋体" w:hint="eastAsia"/>
          <w:szCs w:val="28"/>
        </w:rPr>
        <w:t>机具的采购和租用、合同的单点联系。通过系统管理，使到货设备、材料及时发放到施工单位手中，将设备、材料的接收和发放出错率降到最低，避免材料的重复订货，减少剩余库存量，减少人力投入，减低项目总投资，理顺各环节关系，对降本增效起到至关重要的作用。</w:t>
      </w:r>
    </w:p>
    <w:p w14:paraId="2E8CAAF1" w14:textId="77777777" w:rsidR="009E0C75" w:rsidRDefault="006110B9">
      <w:pPr>
        <w:rPr>
          <w:rFonts w:ascii="宋体" w:hAnsi="宋体" w:cs="宋体" w:hint="eastAsia"/>
          <w:szCs w:val="28"/>
        </w:rPr>
      </w:pPr>
      <w:r>
        <w:rPr>
          <w:rFonts w:ascii="宋体" w:hAnsi="宋体" w:cs="宋体" w:hint="eastAsia"/>
          <w:szCs w:val="28"/>
        </w:rPr>
        <w:t>（六）采购合同、文件的控制</w:t>
      </w:r>
    </w:p>
    <w:p w14:paraId="65869EDD" w14:textId="77777777" w:rsidR="009E0C75" w:rsidRDefault="006110B9">
      <w:pPr>
        <w:rPr>
          <w:rFonts w:ascii="宋体" w:hAnsi="宋体" w:cs="宋体" w:hint="eastAsia"/>
          <w:szCs w:val="28"/>
        </w:rPr>
      </w:pPr>
      <w:r>
        <w:rPr>
          <w:rFonts w:ascii="宋体" w:hAnsi="宋体" w:cs="宋体" w:hint="eastAsia"/>
          <w:szCs w:val="28"/>
        </w:rPr>
        <w:t>在采购管理工作中，合同、文档管理能否做好做细也是重点，确保合</w:t>
      </w:r>
      <w:r>
        <w:rPr>
          <w:rFonts w:ascii="宋体" w:hAnsi="宋体" w:cs="宋体" w:hint="eastAsia"/>
          <w:szCs w:val="28"/>
        </w:rPr>
        <w:lastRenderedPageBreak/>
        <w:t>同、文件的完整性、有效性和</w:t>
      </w:r>
      <w:proofErr w:type="gramStart"/>
      <w:r>
        <w:rPr>
          <w:rFonts w:ascii="宋体" w:hAnsi="宋体" w:cs="宋体" w:hint="eastAsia"/>
          <w:szCs w:val="28"/>
        </w:rPr>
        <w:t>可</w:t>
      </w:r>
      <w:proofErr w:type="gramEnd"/>
      <w:r>
        <w:rPr>
          <w:rFonts w:ascii="宋体" w:hAnsi="宋体" w:cs="宋体" w:hint="eastAsia"/>
          <w:szCs w:val="28"/>
        </w:rPr>
        <w:t>追溯性，使合同、文档管理在采购工作中充分发挥指导、协调和快速查询作用，对提高采购整体工作效率，降低成本有很深远的影响。通过规范管理，确保合同、文档发挥其自身的潜力，将所做大量的工作对采购的不同阶段任务起到推进作用。</w:t>
      </w:r>
    </w:p>
    <w:p w14:paraId="788970C7" w14:textId="77777777" w:rsidR="009E0C75" w:rsidRDefault="006110B9">
      <w:pPr>
        <w:rPr>
          <w:rFonts w:ascii="宋体" w:hAnsi="宋体" w:cs="宋体" w:hint="eastAsia"/>
          <w:szCs w:val="28"/>
        </w:rPr>
      </w:pPr>
      <w:r>
        <w:rPr>
          <w:rFonts w:ascii="宋体" w:hAnsi="宋体" w:cs="宋体" w:hint="eastAsia"/>
          <w:szCs w:val="28"/>
        </w:rPr>
        <w:t>（七）建立采购管理的全流程概念</w:t>
      </w:r>
    </w:p>
    <w:p w14:paraId="4BB88318" w14:textId="77777777" w:rsidR="009E0C75" w:rsidRDefault="006110B9">
      <w:pPr>
        <w:rPr>
          <w:rFonts w:ascii="宋体" w:hAnsi="宋体" w:cs="宋体" w:hint="eastAsia"/>
          <w:szCs w:val="28"/>
        </w:rPr>
      </w:pPr>
      <w:r>
        <w:rPr>
          <w:rFonts w:ascii="宋体" w:hAnsi="宋体" w:cs="宋体" w:hint="eastAsia"/>
          <w:szCs w:val="28"/>
        </w:rPr>
        <w:t>整个项目采购管理流程中的成本降低，是对总成本的控制，不是单一的针对采购货物或服务的价格。获得低价的采购物品固然是成本的降低，但获得优质的服务、及时快速的供货、可靠的货源保证等也是获得了成本上的利益。需要建立这种全流程成本的概念，来达到对整个项目采购管理总成本的控制和降低。并保证采购与设计、施工相辅相成，打通全流程，保证总承包项目一次投料试车成功，最终生产出合格产品。</w:t>
      </w:r>
    </w:p>
    <w:p w14:paraId="008A12DA" w14:textId="77777777" w:rsidR="009E0C75" w:rsidRDefault="006110B9">
      <w:pPr>
        <w:rPr>
          <w:rFonts w:ascii="宋体" w:hAnsi="宋体" w:cs="宋体" w:hint="eastAsia"/>
          <w:szCs w:val="28"/>
        </w:rPr>
      </w:pPr>
      <w:r>
        <w:rPr>
          <w:rFonts w:ascii="宋体" w:hAnsi="宋体" w:cs="宋体" w:hint="eastAsia"/>
          <w:szCs w:val="28"/>
        </w:rPr>
        <w:t>（八）采购工作目标</w:t>
      </w:r>
    </w:p>
    <w:p w14:paraId="4C01F496" w14:textId="77777777" w:rsidR="009E0C75" w:rsidRDefault="006110B9">
      <w:pPr>
        <w:rPr>
          <w:rFonts w:ascii="宋体" w:hAnsi="宋体" w:cs="宋体" w:hint="eastAsia"/>
          <w:szCs w:val="28"/>
        </w:rPr>
      </w:pPr>
      <w:r>
        <w:rPr>
          <w:rFonts w:ascii="宋体" w:hAnsi="宋体" w:cs="宋体" w:hint="eastAsia"/>
          <w:szCs w:val="28"/>
        </w:rPr>
        <w:t>开发并保证质量可靠的、商务可信赖的供应来源根据</w:t>
      </w:r>
      <w:proofErr w:type="gramStart"/>
      <w:r>
        <w:rPr>
          <w:rFonts w:ascii="宋体" w:hAnsi="宋体" w:cs="宋体" w:hint="eastAsia"/>
          <w:szCs w:val="28"/>
        </w:rPr>
        <w:t>最</w:t>
      </w:r>
      <w:proofErr w:type="gramEnd"/>
      <w:r>
        <w:rPr>
          <w:rFonts w:ascii="宋体" w:hAnsi="宋体" w:cs="宋体" w:hint="eastAsia"/>
          <w:szCs w:val="28"/>
        </w:rPr>
        <w:t>经济的原则，展开具有竞争力的采购业务按照项目技术、质量、进度、费用控制要求保证设备、材料的供应</w:t>
      </w:r>
    </w:p>
    <w:p w14:paraId="0210EB99" w14:textId="77777777" w:rsidR="009E0C75" w:rsidRDefault="006110B9">
      <w:pPr>
        <w:rPr>
          <w:rFonts w:ascii="宋体" w:hAnsi="宋体" w:cs="宋体" w:hint="eastAsia"/>
          <w:szCs w:val="28"/>
        </w:rPr>
      </w:pPr>
      <w:r>
        <w:rPr>
          <w:rFonts w:ascii="宋体" w:hAnsi="宋体" w:cs="宋体" w:hint="eastAsia"/>
          <w:szCs w:val="28"/>
        </w:rPr>
        <w:t>保证与公司内外有关部门最密切的合作</w:t>
      </w:r>
    </w:p>
    <w:p w14:paraId="5E2B0800" w14:textId="77777777" w:rsidR="009E0C75" w:rsidRDefault="006110B9">
      <w:pPr>
        <w:rPr>
          <w:rFonts w:ascii="宋体" w:hAnsi="宋体" w:cs="宋体" w:hint="eastAsia"/>
          <w:szCs w:val="28"/>
        </w:rPr>
      </w:pPr>
      <w:r>
        <w:rPr>
          <w:rFonts w:ascii="宋体" w:hAnsi="宋体" w:cs="宋体" w:hint="eastAsia"/>
          <w:szCs w:val="28"/>
        </w:rPr>
        <w:t>培养具有敬业精神，专业过硬，工作高效的采购队伍</w:t>
      </w:r>
    </w:p>
    <w:p w14:paraId="33DEC36A" w14:textId="77777777" w:rsidR="009E0C75" w:rsidRDefault="006110B9">
      <w:pPr>
        <w:rPr>
          <w:rFonts w:ascii="宋体" w:hAnsi="宋体" w:cs="宋体" w:hint="eastAsia"/>
          <w:szCs w:val="28"/>
        </w:rPr>
      </w:pPr>
      <w:r>
        <w:rPr>
          <w:rFonts w:ascii="宋体" w:hAnsi="宋体" w:cs="宋体" w:hint="eastAsia"/>
          <w:szCs w:val="28"/>
        </w:rPr>
        <w:t>建立保证完成项目采购任务的技术体系和数据库。</w:t>
      </w:r>
    </w:p>
    <w:p w14:paraId="03FB9B12" w14:textId="77777777" w:rsidR="009E0C75" w:rsidRDefault="006110B9">
      <w:pPr>
        <w:rPr>
          <w:rFonts w:ascii="宋体" w:hAnsi="宋体" w:cs="宋体" w:hint="eastAsia"/>
          <w:szCs w:val="28"/>
        </w:rPr>
      </w:pPr>
      <w:r>
        <w:rPr>
          <w:rFonts w:ascii="宋体" w:hAnsi="宋体" w:cs="宋体" w:hint="eastAsia"/>
          <w:szCs w:val="28"/>
        </w:rPr>
        <w:t>（九）项目采购原则</w:t>
      </w:r>
    </w:p>
    <w:p w14:paraId="6678A1AE" w14:textId="77777777" w:rsidR="009E0C75" w:rsidRDefault="006110B9">
      <w:pPr>
        <w:rPr>
          <w:rFonts w:ascii="宋体" w:hAnsi="宋体" w:cs="宋体" w:hint="eastAsia"/>
          <w:szCs w:val="28"/>
        </w:rPr>
      </w:pPr>
      <w:r>
        <w:rPr>
          <w:rFonts w:ascii="宋体" w:hAnsi="宋体" w:cs="宋体" w:hint="eastAsia"/>
          <w:szCs w:val="28"/>
        </w:rPr>
        <w:t>项目采购工作要保证按项目的质量、数量、时间要求，以合理的价格和恰当的供应来源，获得所需的设备、材料及有关服务，在具体的执行过程中要体现如下工作原则。</w:t>
      </w:r>
    </w:p>
    <w:p w14:paraId="3CDF8D7E" w14:textId="77777777" w:rsidR="009E0C75" w:rsidRDefault="006110B9">
      <w:pPr>
        <w:rPr>
          <w:rFonts w:ascii="宋体" w:hAnsi="宋体" w:cs="宋体" w:hint="eastAsia"/>
          <w:szCs w:val="28"/>
        </w:rPr>
      </w:pPr>
      <w:r>
        <w:rPr>
          <w:rFonts w:ascii="宋体" w:hAnsi="宋体" w:cs="宋体" w:hint="eastAsia"/>
          <w:szCs w:val="28"/>
        </w:rPr>
        <w:lastRenderedPageBreak/>
        <w:t>1</w:t>
      </w:r>
      <w:r>
        <w:rPr>
          <w:rFonts w:ascii="宋体" w:hAnsi="宋体" w:cs="宋体" w:hint="eastAsia"/>
          <w:szCs w:val="28"/>
        </w:rPr>
        <w:t>、货比三家，公平竞争，“五适采购”原则原则上应选择三个以上的询价对象，严格控制独家供货，用制度来保证报价者间的公平竞争，以获取采购效益。在工作各环节要体现“五适采购”。</w:t>
      </w:r>
    </w:p>
    <w:p w14:paraId="6743E93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）适时采购</w:t>
      </w:r>
    </w:p>
    <w:p w14:paraId="3357105E" w14:textId="77777777" w:rsidR="009E0C75" w:rsidRDefault="006110B9">
      <w:pPr>
        <w:rPr>
          <w:rFonts w:ascii="宋体" w:hAnsi="宋体" w:cs="宋体" w:hint="eastAsia"/>
          <w:szCs w:val="28"/>
        </w:rPr>
      </w:pPr>
      <w:r>
        <w:rPr>
          <w:rFonts w:ascii="宋体" w:hAnsi="宋体" w:cs="宋体" w:hint="eastAsia"/>
          <w:szCs w:val="28"/>
        </w:rPr>
        <w:t>以保证项目建设进度为前提，对可能影响整个项目建设进度的长周期、关键设备，要创造条件，尽可能早地订货，“早要早到家”，以保证工程进度。短周期、通用设备、材料随用随买，“晚要晚到底”，以追求零库存。</w:t>
      </w:r>
    </w:p>
    <w:p w14:paraId="2E1BA5C4"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）适地采购</w:t>
      </w:r>
    </w:p>
    <w:p w14:paraId="75B30BD8" w14:textId="77777777" w:rsidR="009E0C75" w:rsidRDefault="006110B9">
      <w:pPr>
        <w:rPr>
          <w:rFonts w:ascii="宋体" w:hAnsi="宋体" w:cs="宋体" w:hint="eastAsia"/>
          <w:szCs w:val="28"/>
        </w:rPr>
      </w:pPr>
      <w:r>
        <w:rPr>
          <w:rFonts w:ascii="宋体" w:hAnsi="宋体" w:cs="宋体" w:hint="eastAsia"/>
          <w:szCs w:val="28"/>
        </w:rPr>
        <w:t>国内设备采购，要考虑制造厂商与施工现场的相对位置，优化采购，以降低设备、材料相关费用。大型设备运输困难，具备现场制作条件的，可考虑安排由施工单位现场制作。</w:t>
      </w:r>
    </w:p>
    <w:p w14:paraId="70DA4DC9"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w:t>
      </w:r>
      <w:proofErr w:type="gramStart"/>
      <w:r>
        <w:rPr>
          <w:rFonts w:ascii="宋体" w:hAnsi="宋体" w:cs="宋体" w:hint="eastAsia"/>
          <w:szCs w:val="28"/>
        </w:rPr>
        <w:t>适质采购</w:t>
      </w:r>
      <w:proofErr w:type="gramEnd"/>
    </w:p>
    <w:p w14:paraId="01E6FCA7" w14:textId="77777777" w:rsidR="009E0C75" w:rsidRDefault="006110B9">
      <w:pPr>
        <w:rPr>
          <w:rFonts w:ascii="宋体" w:hAnsi="宋体" w:cs="宋体" w:hint="eastAsia"/>
          <w:szCs w:val="28"/>
        </w:rPr>
      </w:pPr>
      <w:r>
        <w:rPr>
          <w:rFonts w:ascii="宋体" w:hAnsi="宋体" w:cs="宋体" w:hint="eastAsia"/>
          <w:szCs w:val="28"/>
        </w:rPr>
        <w:t>讲究设备材料与装置整体水平，设备材料相互间质量的适配性，性能、能力的合理性，杜绝质量、能力浪费。设备、材料的规格、等级或材质是决定其价格的主要因素，过去由于我们长期单纯搞设计，设计人员对设备、材料的价格不闻不问，没有费用控制概念，设备选型、材料选择比较保守、随意。如何尽快改变这种状态，设计人员树立费用观念，</w:t>
      </w:r>
      <w:proofErr w:type="gramStart"/>
      <w:r>
        <w:rPr>
          <w:rFonts w:ascii="宋体" w:hAnsi="宋体" w:cs="宋体" w:hint="eastAsia"/>
          <w:szCs w:val="28"/>
        </w:rPr>
        <w:t>是适质采购</w:t>
      </w:r>
      <w:proofErr w:type="gramEnd"/>
      <w:r>
        <w:rPr>
          <w:rFonts w:ascii="宋体" w:hAnsi="宋体" w:cs="宋体" w:hint="eastAsia"/>
          <w:szCs w:val="28"/>
        </w:rPr>
        <w:t>的关键。同样，在采购询价对象的确定上，在报价评价过程中，也要</w:t>
      </w:r>
      <w:proofErr w:type="gramStart"/>
      <w:r>
        <w:rPr>
          <w:rFonts w:ascii="宋体" w:hAnsi="宋体" w:cs="宋体" w:hint="eastAsia"/>
          <w:szCs w:val="28"/>
        </w:rPr>
        <w:t>注意适质采购</w:t>
      </w:r>
      <w:proofErr w:type="gramEnd"/>
      <w:r>
        <w:rPr>
          <w:rFonts w:ascii="宋体" w:hAnsi="宋体" w:cs="宋体" w:hint="eastAsia"/>
          <w:szCs w:val="28"/>
        </w:rPr>
        <w:t>，以提高采购效益。</w:t>
      </w:r>
    </w:p>
    <w:p w14:paraId="1577440C"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）适量采购</w:t>
      </w:r>
    </w:p>
    <w:p w14:paraId="1B7A4EBD" w14:textId="77777777" w:rsidR="009E0C75" w:rsidRDefault="006110B9">
      <w:pPr>
        <w:rPr>
          <w:rFonts w:ascii="宋体" w:hAnsi="宋体" w:cs="宋体" w:hint="eastAsia"/>
          <w:szCs w:val="28"/>
        </w:rPr>
      </w:pPr>
      <w:r>
        <w:rPr>
          <w:rFonts w:ascii="宋体" w:hAnsi="宋体" w:cs="宋体" w:hint="eastAsia"/>
          <w:szCs w:val="28"/>
        </w:rPr>
        <w:t>减少合同总数量，将相似内容的合同尽可能地合并在一个主合同内，</w:t>
      </w:r>
      <w:r>
        <w:rPr>
          <w:rFonts w:ascii="宋体" w:hAnsi="宋体" w:cs="宋体" w:hint="eastAsia"/>
          <w:szCs w:val="28"/>
        </w:rPr>
        <w:lastRenderedPageBreak/>
        <w:t>这样，可减少采购管理工作量，降低项目采购可控成本，甚至合同价格。精确计算材料用量，在保证材料供货质量的前提下，将</w:t>
      </w:r>
      <w:proofErr w:type="gramStart"/>
      <w:r>
        <w:rPr>
          <w:rFonts w:ascii="宋体" w:hAnsi="宋体" w:cs="宋体" w:hint="eastAsia"/>
          <w:szCs w:val="28"/>
        </w:rPr>
        <w:t>材料裕量控制</w:t>
      </w:r>
      <w:proofErr w:type="gramEnd"/>
      <w:r>
        <w:rPr>
          <w:rFonts w:ascii="宋体" w:hAnsi="宋体" w:cs="宋体" w:hint="eastAsia"/>
          <w:szCs w:val="28"/>
        </w:rPr>
        <w:t>在最小。</w:t>
      </w:r>
    </w:p>
    <w:p w14:paraId="3E2B72FD"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）适价采购</w:t>
      </w:r>
    </w:p>
    <w:p w14:paraId="23E734F2" w14:textId="77777777" w:rsidR="009E0C75" w:rsidRDefault="006110B9">
      <w:pPr>
        <w:rPr>
          <w:rFonts w:ascii="宋体" w:hAnsi="宋体" w:cs="宋体" w:hint="eastAsia"/>
          <w:szCs w:val="28"/>
        </w:rPr>
      </w:pPr>
      <w:r>
        <w:rPr>
          <w:rFonts w:ascii="宋体" w:hAnsi="宋体" w:cs="宋体" w:hint="eastAsia"/>
          <w:szCs w:val="28"/>
        </w:rPr>
        <w:t>提高费用估算的精度，尝试进行采购环节费用分解，同时加强价格信息收集、整理工作，以期在合同谈判中，有理、有据、有力，以达到降低合同费用的目的。加大商务审批力度严格控制项目采购费用变更。我们的目标是追求价格的合理性，而不是单纯地追求价格最低，以至于合同无法顺利执行。在规定的费用范围内，投资和操作费用综合考虑，以最佳效益为采购目标。</w:t>
      </w:r>
    </w:p>
    <w:p w14:paraId="77E6E401" w14:textId="77777777" w:rsidR="009E0C75" w:rsidRDefault="006110B9">
      <w:pPr>
        <w:rPr>
          <w:rFonts w:ascii="宋体" w:hAnsi="宋体" w:cs="宋体" w:hint="eastAsia"/>
          <w:szCs w:val="28"/>
        </w:rPr>
      </w:pPr>
      <w:r>
        <w:rPr>
          <w:rFonts w:ascii="宋体" w:hAnsi="宋体" w:cs="宋体" w:hint="eastAsia"/>
          <w:szCs w:val="28"/>
        </w:rPr>
        <w:t>2</w:t>
      </w:r>
      <w:r>
        <w:rPr>
          <w:rFonts w:ascii="宋体" w:hAnsi="宋体" w:cs="宋体" w:hint="eastAsia"/>
          <w:szCs w:val="28"/>
        </w:rPr>
        <w:t>、采购过程程序化、标准化、公开化，符合质保体系的原则</w:t>
      </w:r>
    </w:p>
    <w:p w14:paraId="6FC5EE20" w14:textId="77777777" w:rsidR="009E0C75" w:rsidRDefault="006110B9">
      <w:pPr>
        <w:rPr>
          <w:rFonts w:ascii="宋体" w:hAnsi="宋体" w:cs="宋体" w:hint="eastAsia"/>
          <w:szCs w:val="28"/>
        </w:rPr>
      </w:pPr>
      <w:proofErr w:type="gramStart"/>
      <w:r>
        <w:rPr>
          <w:rFonts w:ascii="宋体" w:hAnsi="宋体" w:cs="宋体" w:hint="eastAsia"/>
          <w:szCs w:val="28"/>
        </w:rPr>
        <w:t>采购全</w:t>
      </w:r>
      <w:proofErr w:type="gramEnd"/>
      <w:r>
        <w:rPr>
          <w:rFonts w:ascii="宋体" w:hAnsi="宋体" w:cs="宋体" w:hint="eastAsia"/>
          <w:szCs w:val="28"/>
        </w:rPr>
        <w:t>过程的制度化和程序化：实行采购程序化作业，增加制约措施，严格授权程序，实现民主决策，体现公司意志。严明采购业务纪律，最大程序地杜绝个人行为，为防止腐败和杜绝行业不正之风奠定法制基础。工作标准化：包括计划格式、询价文件包、报价文件包、报价评价文件包、合同文件包、所有状态报告、质量记录、文件建档等基本上实现了标准化。执行报价审批制度，报价技术评价、商务评价独立进行，在此基础上进行报价的综合评价，确定供货厂商。</w:t>
      </w:r>
    </w:p>
    <w:p w14:paraId="174D33E5" w14:textId="77777777" w:rsidR="009E0C75" w:rsidRDefault="006110B9">
      <w:pPr>
        <w:rPr>
          <w:rFonts w:ascii="宋体" w:hAnsi="宋体" w:cs="宋体" w:hint="eastAsia"/>
          <w:szCs w:val="28"/>
        </w:rPr>
      </w:pPr>
      <w:r>
        <w:rPr>
          <w:rFonts w:ascii="宋体" w:hAnsi="宋体" w:cs="宋体" w:hint="eastAsia"/>
          <w:szCs w:val="28"/>
        </w:rPr>
        <w:t>公开化、公正化：厂商来源公开，推荐渠道公开，评审程序公开，评审过程公开，达到评审结论公正。</w:t>
      </w:r>
    </w:p>
    <w:p w14:paraId="07CC8BD2" w14:textId="77777777" w:rsidR="009E0C75" w:rsidRDefault="006110B9">
      <w:pPr>
        <w:rPr>
          <w:rFonts w:ascii="宋体" w:hAnsi="宋体" w:cs="宋体" w:hint="eastAsia"/>
          <w:szCs w:val="28"/>
        </w:rPr>
      </w:pPr>
      <w:r>
        <w:rPr>
          <w:rFonts w:ascii="宋体" w:hAnsi="宋体" w:cs="宋体" w:hint="eastAsia"/>
          <w:szCs w:val="28"/>
        </w:rPr>
        <w:t>3</w:t>
      </w:r>
      <w:r>
        <w:rPr>
          <w:rFonts w:ascii="宋体" w:hAnsi="宋体" w:cs="宋体" w:hint="eastAsia"/>
          <w:szCs w:val="28"/>
        </w:rPr>
        <w:t>、提高采购技术含量，走专家采购之路</w:t>
      </w:r>
    </w:p>
    <w:p w14:paraId="4D1CB089" w14:textId="77777777" w:rsidR="009E0C75" w:rsidRDefault="006110B9">
      <w:pPr>
        <w:rPr>
          <w:rFonts w:ascii="宋体" w:hAnsi="宋体" w:cs="宋体" w:hint="eastAsia"/>
          <w:szCs w:val="28"/>
        </w:rPr>
      </w:pPr>
      <w:r>
        <w:rPr>
          <w:rFonts w:ascii="宋体" w:hAnsi="宋体" w:cs="宋体" w:hint="eastAsia"/>
          <w:szCs w:val="28"/>
        </w:rPr>
        <w:t>采购是一门专业，主要包括以下几个方面含义：</w:t>
      </w:r>
    </w:p>
    <w:p w14:paraId="60AD48EA" w14:textId="77777777" w:rsidR="009E0C75" w:rsidRDefault="006110B9">
      <w:pPr>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1</w:t>
      </w:r>
      <w:r>
        <w:rPr>
          <w:rFonts w:ascii="宋体" w:hAnsi="宋体" w:cs="宋体" w:hint="eastAsia"/>
          <w:szCs w:val="28"/>
        </w:rPr>
        <w:t>）专业采买</w:t>
      </w:r>
    </w:p>
    <w:p w14:paraId="72D32E58" w14:textId="77777777" w:rsidR="009E0C75" w:rsidRDefault="006110B9">
      <w:pPr>
        <w:rPr>
          <w:rFonts w:ascii="宋体" w:hAnsi="宋体" w:cs="宋体" w:hint="eastAsia"/>
          <w:szCs w:val="28"/>
        </w:rPr>
      </w:pPr>
      <w:r>
        <w:rPr>
          <w:rFonts w:ascii="宋体" w:hAnsi="宋体" w:cs="宋体" w:hint="eastAsia"/>
          <w:szCs w:val="28"/>
        </w:rPr>
        <w:t>专业技术知识、商务知识、业务能力、协调能力、计算机应用、商务信息库支持、信息管理。</w:t>
      </w:r>
    </w:p>
    <w:p w14:paraId="2AA5D10B"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）专家采购</w:t>
      </w:r>
    </w:p>
    <w:p w14:paraId="36515C34" w14:textId="77777777" w:rsidR="009E0C75" w:rsidRDefault="006110B9">
      <w:pPr>
        <w:rPr>
          <w:rFonts w:ascii="宋体" w:hAnsi="宋体" w:cs="宋体" w:hint="eastAsia"/>
          <w:szCs w:val="28"/>
        </w:rPr>
      </w:pPr>
      <w:r>
        <w:rPr>
          <w:rFonts w:ascii="宋体" w:hAnsi="宋体" w:cs="宋体" w:hint="eastAsia"/>
          <w:szCs w:val="28"/>
        </w:rPr>
        <w:t>采购队伍由专业技术人员构成并具有相当的设计经验或工程经验。</w:t>
      </w:r>
    </w:p>
    <w:p w14:paraId="6A4AFC1F" w14:textId="77777777" w:rsidR="009E0C75" w:rsidRDefault="006110B9">
      <w:pPr>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）专业检验</w:t>
      </w:r>
    </w:p>
    <w:p w14:paraId="59B72B2B" w14:textId="77777777" w:rsidR="009E0C75" w:rsidRDefault="006110B9">
      <w:pPr>
        <w:rPr>
          <w:rFonts w:ascii="宋体" w:hAnsi="宋体" w:cs="宋体" w:hint="eastAsia"/>
          <w:szCs w:val="28"/>
        </w:rPr>
      </w:pPr>
      <w:r>
        <w:rPr>
          <w:rFonts w:ascii="宋体" w:hAnsi="宋体" w:cs="宋体" w:hint="eastAsia"/>
          <w:szCs w:val="28"/>
        </w:rPr>
        <w:t>培养或聘用专门的监造、检验人员专业的现场物资管理：专业化管理、计算机集成管理。</w:t>
      </w:r>
    </w:p>
    <w:p w14:paraId="62FFFEC4" w14:textId="77777777" w:rsidR="009E0C75" w:rsidRDefault="006110B9">
      <w:pPr>
        <w:rPr>
          <w:rFonts w:ascii="宋体" w:hAnsi="宋体" w:cs="宋体" w:hint="eastAsia"/>
          <w:szCs w:val="28"/>
        </w:rPr>
      </w:pPr>
      <w:r>
        <w:rPr>
          <w:rFonts w:ascii="宋体" w:hAnsi="宋体" w:cs="宋体" w:hint="eastAsia"/>
          <w:szCs w:val="28"/>
        </w:rPr>
        <w:t>4</w:t>
      </w:r>
      <w:r>
        <w:rPr>
          <w:rFonts w:ascii="宋体" w:hAnsi="宋体" w:cs="宋体" w:hint="eastAsia"/>
          <w:szCs w:val="28"/>
        </w:rPr>
        <w:t>、设计、采购、施工分工明确，密切合作的原则</w:t>
      </w:r>
    </w:p>
    <w:p w14:paraId="11DD7F7F" w14:textId="77777777" w:rsidR="009E0C75" w:rsidRDefault="006110B9">
      <w:pPr>
        <w:rPr>
          <w:rFonts w:ascii="宋体" w:hAnsi="宋体" w:cs="宋体" w:hint="eastAsia"/>
          <w:szCs w:val="28"/>
        </w:rPr>
      </w:pPr>
      <w:r>
        <w:rPr>
          <w:rFonts w:ascii="宋体" w:hAnsi="宋体" w:cs="宋体" w:hint="eastAsia"/>
          <w:szCs w:val="28"/>
        </w:rPr>
        <w:t>重要设备、机组供应商的确定过程相当程度上是一个设计方案的确定过程材料供应和设备制造工艺的国产化是重要设备设计国产化的延伸和完成长周期设备的适时采购启动又与各设计的特定阶段相对应，同样，厂商资料的提交和确认，又构成了设计的另一重要部分。这样设计与厂商的不可分割性，注定了采购与设计相关的必然性。</w:t>
      </w:r>
    </w:p>
    <w:p w14:paraId="7970D9E4" w14:textId="77777777" w:rsidR="009E0C75" w:rsidRDefault="006110B9">
      <w:pPr>
        <w:rPr>
          <w:rFonts w:ascii="宋体" w:hAnsi="宋体" w:cs="宋体" w:hint="eastAsia"/>
          <w:szCs w:val="28"/>
        </w:rPr>
      </w:pPr>
      <w:r>
        <w:rPr>
          <w:rFonts w:ascii="宋体" w:hAnsi="宋体" w:cs="宋体" w:hint="eastAsia"/>
          <w:szCs w:val="28"/>
        </w:rPr>
        <w:t>设计人员不仅负责请购文件的编制，还要参与协调会、负责技术谈判、报价技术评价、参与报价综合评价、负责图纸资料确认，必要时参与现场开箱检验和现场技术服务。</w:t>
      </w:r>
    </w:p>
    <w:p w14:paraId="7963E6DA" w14:textId="77777777" w:rsidR="009E0C75" w:rsidRDefault="006110B9">
      <w:pPr>
        <w:rPr>
          <w:rFonts w:ascii="宋体" w:hAnsi="宋体" w:cs="宋体" w:hint="eastAsia"/>
          <w:szCs w:val="28"/>
        </w:rPr>
      </w:pPr>
      <w:r>
        <w:rPr>
          <w:rFonts w:ascii="宋体" w:hAnsi="宋体" w:cs="宋体" w:hint="eastAsia"/>
          <w:szCs w:val="28"/>
        </w:rPr>
        <w:t>在项目建设的中后期，项目工作的重点转移到施工现场，采购组的工作是围绕施工而展开的，采购的物资供应的好坏在相当大程序上决定了施工进度和质量的好坏。</w:t>
      </w:r>
    </w:p>
    <w:p w14:paraId="089C301C" w14:textId="77777777" w:rsidR="009E0C75" w:rsidRDefault="006110B9">
      <w:pPr>
        <w:rPr>
          <w:rFonts w:ascii="宋体" w:hAnsi="宋体" w:cs="宋体" w:hint="eastAsia"/>
          <w:szCs w:val="28"/>
        </w:rPr>
      </w:pPr>
      <w:r>
        <w:rPr>
          <w:rFonts w:ascii="宋体" w:hAnsi="宋体" w:cs="宋体" w:hint="eastAsia"/>
          <w:szCs w:val="28"/>
        </w:rPr>
        <w:t>设计、采购、施工是项目建设工作流上的密切相关的三条主线，即相对独立，但有时又高度交叉相容。这更要求设计、采购、施工管理人员要</w:t>
      </w:r>
      <w:r>
        <w:rPr>
          <w:rFonts w:ascii="宋体" w:hAnsi="宋体" w:cs="宋体" w:hint="eastAsia"/>
          <w:szCs w:val="28"/>
        </w:rPr>
        <w:lastRenderedPageBreak/>
        <w:t>严格执行公司关于设计、采购、施工管理的分工规定，切实履行各自的职责，提倡互相尊重和互相支持，保持良好的协作关系。</w:t>
      </w:r>
    </w:p>
    <w:p w14:paraId="6AEE5FD6" w14:textId="77777777" w:rsidR="009E0C75" w:rsidRDefault="006110B9">
      <w:pPr>
        <w:rPr>
          <w:rFonts w:ascii="宋体" w:hAnsi="宋体" w:cs="宋体" w:hint="eastAsia"/>
          <w:szCs w:val="28"/>
        </w:rPr>
      </w:pPr>
      <w:r>
        <w:rPr>
          <w:rFonts w:ascii="宋体" w:hAnsi="宋体" w:cs="宋体" w:hint="eastAsia"/>
          <w:szCs w:val="28"/>
        </w:rPr>
        <w:t>5</w:t>
      </w:r>
      <w:r>
        <w:rPr>
          <w:rFonts w:ascii="宋体" w:hAnsi="宋体" w:cs="宋体" w:hint="eastAsia"/>
          <w:szCs w:val="28"/>
        </w:rPr>
        <w:t>、推行项目管理、矩阵式管理的原则</w:t>
      </w:r>
    </w:p>
    <w:p w14:paraId="55DF8163" w14:textId="77777777" w:rsidR="009E0C75" w:rsidRDefault="006110B9">
      <w:pPr>
        <w:rPr>
          <w:rFonts w:ascii="宋体" w:hAnsi="宋体" w:cs="宋体" w:hint="eastAsia"/>
          <w:szCs w:val="28"/>
        </w:rPr>
      </w:pPr>
      <w:r>
        <w:rPr>
          <w:rFonts w:ascii="宋体" w:hAnsi="宋体" w:cs="宋体" w:hint="eastAsia"/>
          <w:szCs w:val="28"/>
        </w:rPr>
        <w:t>项目实行项目管理，即采用永久性的业务机构与根据项目规模组成的项目组相结合的管理模式。项目组的执行人是项目经理，项目采购业务的执行人是采购经理，采购经理在项目经理的直接领导下开展工作，并在业务上接受采购部的指导和的技术支持，向项目经理和采购部主任报告工作。项目采购组成员受项目采购经理和采购部的双重领导。项目采购组内的领导关系以及项目采购组与专业部门的关系按《项目组织规定》执行。</w:t>
      </w:r>
    </w:p>
    <w:p w14:paraId="7A739B7D" w14:textId="77777777" w:rsidR="009E0C75" w:rsidRDefault="006110B9">
      <w:pPr>
        <w:rPr>
          <w:rFonts w:ascii="宋体" w:hAnsi="宋体" w:cs="宋体" w:hint="eastAsia"/>
          <w:szCs w:val="28"/>
        </w:rPr>
      </w:pPr>
      <w:r>
        <w:rPr>
          <w:rFonts w:ascii="宋体" w:hAnsi="宋体" w:cs="宋体" w:hint="eastAsia"/>
          <w:szCs w:val="28"/>
        </w:rPr>
        <w:t>6</w:t>
      </w:r>
      <w:r>
        <w:rPr>
          <w:rFonts w:ascii="宋体" w:hAnsi="宋体" w:cs="宋体" w:hint="eastAsia"/>
          <w:szCs w:val="28"/>
        </w:rPr>
        <w:t>、质量、进度、费用、材料、合同全面控制的原则</w:t>
      </w:r>
    </w:p>
    <w:p w14:paraId="4020F329" w14:textId="77777777" w:rsidR="009E0C75" w:rsidRDefault="006110B9">
      <w:pPr>
        <w:rPr>
          <w:rFonts w:ascii="宋体" w:hAnsi="宋体" w:cs="宋体" w:hint="eastAsia"/>
          <w:szCs w:val="28"/>
        </w:rPr>
      </w:pPr>
      <w:r>
        <w:rPr>
          <w:rFonts w:ascii="宋体" w:hAnsi="宋体" w:cs="宋体" w:hint="eastAsia"/>
          <w:szCs w:val="28"/>
        </w:rPr>
        <w:t>全面执行</w:t>
      </w:r>
      <w:r>
        <w:rPr>
          <w:rFonts w:ascii="宋体" w:hAnsi="宋体" w:cs="宋体" w:hint="eastAsia"/>
          <w:szCs w:val="28"/>
        </w:rPr>
        <w:t>ISO9001</w:t>
      </w:r>
      <w:r>
        <w:rPr>
          <w:rFonts w:ascii="宋体" w:hAnsi="宋体" w:cs="宋体" w:hint="eastAsia"/>
          <w:szCs w:val="28"/>
        </w:rPr>
        <w:t>质量体系，制订可行的质量计划，接受质量保证工程师的质量检查和指导，以保证采购工作质量和设备、材料的供应质量。</w:t>
      </w:r>
    </w:p>
    <w:p w14:paraId="4B1D4356" w14:textId="77777777" w:rsidR="009E0C75" w:rsidRDefault="006110B9">
      <w:pPr>
        <w:rPr>
          <w:rFonts w:ascii="宋体" w:hAnsi="宋体" w:cs="宋体" w:hint="eastAsia"/>
          <w:szCs w:val="28"/>
        </w:rPr>
      </w:pPr>
      <w:r>
        <w:rPr>
          <w:rFonts w:ascii="宋体" w:hAnsi="宋体" w:cs="宋体" w:hint="eastAsia"/>
          <w:szCs w:val="28"/>
        </w:rPr>
        <w:t>培养职工全新的计划观念，树立计划的权威性，做到工作有计划，进度要跟踪，资源实耗能及时准确地统计。采用</w:t>
      </w:r>
      <w:proofErr w:type="gramStart"/>
      <w:r>
        <w:rPr>
          <w:rFonts w:ascii="宋体" w:hAnsi="宋体" w:cs="宋体" w:hint="eastAsia"/>
          <w:szCs w:val="28"/>
        </w:rPr>
        <w:t>赢得值</w:t>
      </w:r>
      <w:proofErr w:type="gramEnd"/>
      <w:r>
        <w:rPr>
          <w:rFonts w:ascii="宋体" w:hAnsi="宋体" w:cs="宋体" w:hint="eastAsia"/>
          <w:szCs w:val="28"/>
        </w:rPr>
        <w:t>定量评估原理（</w:t>
      </w:r>
      <w:r>
        <w:rPr>
          <w:rFonts w:ascii="宋体" w:hAnsi="宋体" w:cs="宋体" w:hint="eastAsia"/>
          <w:szCs w:val="28"/>
        </w:rPr>
        <w:t>EVC</w:t>
      </w:r>
      <w:r>
        <w:rPr>
          <w:rFonts w:ascii="宋体" w:hAnsi="宋体" w:cs="宋体" w:hint="eastAsia"/>
          <w:szCs w:val="28"/>
        </w:rPr>
        <w:t>）检测采购实施效果，分析存在问题及原因，指导下阶段采购业务，必要时修订实施计划。使得“项目采购月报”和</w:t>
      </w:r>
      <w:r>
        <w:rPr>
          <w:rFonts w:ascii="宋体" w:hAnsi="宋体" w:cs="宋体" w:hint="eastAsia"/>
          <w:szCs w:val="28"/>
        </w:rPr>
        <w:t>EVC</w:t>
      </w:r>
      <w:proofErr w:type="gramStart"/>
      <w:r>
        <w:rPr>
          <w:rFonts w:ascii="宋体" w:hAnsi="宋体" w:cs="宋体" w:hint="eastAsia"/>
          <w:szCs w:val="28"/>
        </w:rPr>
        <w:t>法真正</w:t>
      </w:r>
      <w:proofErr w:type="gramEnd"/>
      <w:r>
        <w:rPr>
          <w:rFonts w:ascii="宋体" w:hAnsi="宋体" w:cs="宋体" w:hint="eastAsia"/>
          <w:szCs w:val="28"/>
        </w:rPr>
        <w:t>成为每个采购管理人员的助手，成为指导采购工作和实施采购管理的主要信息依据。</w:t>
      </w:r>
    </w:p>
    <w:p w14:paraId="3CAD131C" w14:textId="77777777" w:rsidR="009E0C75" w:rsidRDefault="006110B9">
      <w:pPr>
        <w:rPr>
          <w:rFonts w:ascii="宋体" w:hAnsi="宋体" w:cs="宋体" w:hint="eastAsia"/>
          <w:szCs w:val="28"/>
        </w:rPr>
      </w:pPr>
      <w:r>
        <w:rPr>
          <w:rFonts w:ascii="宋体" w:hAnsi="宋体" w:cs="宋体" w:hint="eastAsia"/>
          <w:szCs w:val="28"/>
        </w:rPr>
        <w:t>按照项目费用控制要求，将采购相关的六类费用进行分解，逐级控制，保证项目费用控制目标的实现。</w:t>
      </w:r>
    </w:p>
    <w:p w14:paraId="56C2DCFB" w14:textId="77777777" w:rsidR="009E0C75" w:rsidRDefault="006110B9">
      <w:pPr>
        <w:rPr>
          <w:rFonts w:ascii="宋体" w:hAnsi="宋体" w:cs="宋体" w:hint="eastAsia"/>
          <w:szCs w:val="28"/>
        </w:rPr>
      </w:pPr>
      <w:r>
        <w:rPr>
          <w:rFonts w:ascii="宋体" w:hAnsi="宋体" w:cs="宋体" w:hint="eastAsia"/>
          <w:szCs w:val="28"/>
        </w:rPr>
        <w:t>在项目</w:t>
      </w:r>
      <w:proofErr w:type="gramStart"/>
      <w:r>
        <w:rPr>
          <w:rFonts w:ascii="宋体" w:hAnsi="宋体" w:cs="宋体" w:hint="eastAsia"/>
          <w:szCs w:val="28"/>
        </w:rPr>
        <w:t>采购全</w:t>
      </w:r>
      <w:proofErr w:type="gramEnd"/>
      <w:r>
        <w:rPr>
          <w:rFonts w:ascii="宋体" w:hAnsi="宋体" w:cs="宋体" w:hint="eastAsia"/>
          <w:szCs w:val="28"/>
        </w:rPr>
        <w:t>过程中对材料实施有效的控制，按照“适时”“适量”的采购原则，在保证项目材料供应的前提下，追求材料“零库存”和“零结余”。</w:t>
      </w:r>
    </w:p>
    <w:p w14:paraId="0CA471C9" w14:textId="77777777" w:rsidR="009E0C75" w:rsidRDefault="006110B9">
      <w:pPr>
        <w:rPr>
          <w:rFonts w:ascii="宋体" w:hAnsi="宋体" w:cs="宋体" w:hint="eastAsia"/>
          <w:szCs w:val="28"/>
        </w:rPr>
      </w:pPr>
      <w:r>
        <w:rPr>
          <w:rFonts w:ascii="宋体" w:hAnsi="宋体" w:cs="宋体" w:hint="eastAsia"/>
          <w:szCs w:val="28"/>
        </w:rPr>
        <w:lastRenderedPageBreak/>
        <w:t>加强对采购合同的管理工作，最大限度地降低合同风险，保证项目采购的顺利进行。</w:t>
      </w:r>
    </w:p>
    <w:p w14:paraId="1BADF560" w14:textId="77777777" w:rsidR="009E0C75" w:rsidRDefault="006110B9">
      <w:pPr>
        <w:rPr>
          <w:rFonts w:ascii="宋体" w:hAnsi="宋体" w:cs="宋体" w:hint="eastAsia"/>
          <w:bCs/>
          <w:szCs w:val="28"/>
        </w:rPr>
      </w:pPr>
      <w:r>
        <w:rPr>
          <w:rFonts w:ascii="宋体" w:hAnsi="宋体" w:cs="宋体" w:hint="eastAsia"/>
          <w:szCs w:val="28"/>
        </w:rPr>
        <w:t>二</w:t>
      </w:r>
      <w:r>
        <w:rPr>
          <w:rFonts w:ascii="宋体" w:hAnsi="宋体" w:cs="宋体" w:hint="eastAsia"/>
          <w:bCs/>
          <w:szCs w:val="28"/>
        </w:rPr>
        <w:t>、材料环保保证措施</w:t>
      </w:r>
    </w:p>
    <w:p w14:paraId="7BAB370B" w14:textId="77777777" w:rsidR="009E0C75" w:rsidRDefault="006110B9">
      <w:pPr>
        <w:rPr>
          <w:rFonts w:ascii="宋体" w:hAnsi="宋体" w:cs="宋体" w:hint="eastAsia"/>
          <w:bCs/>
          <w:szCs w:val="28"/>
        </w:rPr>
      </w:pPr>
      <w:r>
        <w:rPr>
          <w:rFonts w:ascii="宋体" w:hAnsi="宋体" w:cs="宋体" w:hint="eastAsia"/>
          <w:bCs/>
          <w:szCs w:val="28"/>
        </w:rPr>
        <w:t>为了达到工程的品质完善及绿色环保，必须配合专业精细的施工，才能达到最佳的效果，而好的施工，必须对材料的选择非常的重视。因此，要选定符合品质要求的每一种材料及部件。</w:t>
      </w:r>
    </w:p>
    <w:p w14:paraId="726B92A9"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、材料品质保证体系流程</w:t>
      </w:r>
    </w:p>
    <w:p w14:paraId="23E64C5E" w14:textId="77777777" w:rsidR="009E0C75" w:rsidRDefault="006110B9">
      <w:pPr>
        <w:tabs>
          <w:tab w:val="left" w:pos="540"/>
        </w:tabs>
        <w:rPr>
          <w:rFonts w:ascii="宋体" w:hAnsi="宋体" w:cs="宋体" w:hint="eastAsia"/>
          <w:bCs/>
          <w:kern w:val="32"/>
          <w:szCs w:val="28"/>
        </w:rPr>
      </w:pPr>
      <w:r>
        <w:rPr>
          <w:rFonts w:ascii="宋体" w:hAnsi="宋体" w:cs="宋体" w:hint="eastAsia"/>
          <w:bCs/>
          <w:noProof/>
          <w:kern w:val="32"/>
          <w:szCs w:val="28"/>
        </w:rPr>
        <mc:AlternateContent>
          <mc:Choice Requires="wpg">
            <w:drawing>
              <wp:inline distT="0" distB="0" distL="114300" distR="114300" wp14:anchorId="6099C45D" wp14:editId="060F148E">
                <wp:extent cx="5434330" cy="1395730"/>
                <wp:effectExtent l="6350" t="6350" r="15240" b="15240"/>
                <wp:docPr id="34" name="组合 34"/>
                <wp:cNvGraphicFramePr/>
                <a:graphic xmlns:a="http://schemas.openxmlformats.org/drawingml/2006/main">
                  <a:graphicData uri="http://schemas.microsoft.com/office/word/2010/wordprocessingGroup">
                    <wpg:wgp>
                      <wpg:cNvGrpSpPr/>
                      <wpg:grpSpPr>
                        <a:xfrm>
                          <a:off x="0" y="0"/>
                          <a:ext cx="5434330" cy="1395730"/>
                          <a:chOff x="2405" y="5099"/>
                          <a:chExt cx="8558" cy="2198"/>
                        </a:xfrm>
                      </wpg:grpSpPr>
                      <wps:wsp>
                        <wps:cNvPr id="1" name="直接连接符 1"/>
                        <wps:cNvCnPr/>
                        <wps:spPr>
                          <a:xfrm>
                            <a:off x="3770" y="6230"/>
                            <a:ext cx="355" cy="0"/>
                          </a:xfrm>
                          <a:prstGeom prst="line">
                            <a:avLst/>
                          </a:prstGeom>
                          <a:noFill/>
                          <a:ln w="12700" cap="flat" cmpd="sng" algn="ctr">
                            <a:solidFill>
                              <a:srgbClr val="EE822F"/>
                            </a:solidFill>
                            <a:prstDash val="solid"/>
                            <a:miter lim="800000"/>
                            <a:headEnd type="none" w="med" len="med"/>
                            <a:tailEnd type="triangle" w="med" len="lg"/>
                          </a:ln>
                          <a:effectLst/>
                        </wps:spPr>
                        <wps:style>
                          <a:lnRef idx="2">
                            <a:schemeClr val="accent2"/>
                          </a:lnRef>
                          <a:fillRef idx="0">
                            <a:srgbClr val="FFFFFF"/>
                          </a:fillRef>
                          <a:effectRef idx="0">
                            <a:srgbClr val="FFFFFF"/>
                          </a:effectRef>
                          <a:fontRef idx="minor">
                            <a:schemeClr val="tx1"/>
                          </a:fontRef>
                        </wps:style>
                        <wps:bodyPr/>
                      </wps:wsp>
                      <wps:wsp>
                        <wps:cNvPr id="2" name="文本框 2"/>
                        <wps:cNvSpPr txBox="1"/>
                        <wps:spPr>
                          <a:xfrm>
                            <a:off x="7734" y="5308"/>
                            <a:ext cx="1286"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B6ED647"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出厂验收</w:t>
                              </w:r>
                            </w:p>
                          </w:txbxContent>
                        </wps:txbx>
                        <wps:bodyPr upright="1"/>
                      </wps:wsp>
                      <wps:wsp>
                        <wps:cNvPr id="3" name="文本框 3"/>
                        <wps:cNvSpPr txBox="1"/>
                        <wps:spPr>
                          <a:xfrm>
                            <a:off x="7715" y="6621"/>
                            <a:ext cx="1279"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75C41897"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现场验收</w:t>
                              </w:r>
                            </w:p>
                          </w:txbxContent>
                        </wps:txbx>
                        <wps:bodyPr upright="1"/>
                      </wps:wsp>
                      <wps:wsp>
                        <wps:cNvPr id="4" name="直接连接符 4"/>
                        <wps:cNvCnPr/>
                        <wps:spPr>
                          <a:xfrm>
                            <a:off x="9036" y="5518"/>
                            <a:ext cx="138"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6" name="直接连接符 6"/>
                        <wps:cNvCnPr/>
                        <wps:spPr>
                          <a:xfrm>
                            <a:off x="9014" y="6868"/>
                            <a:ext cx="138"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7" name="直接连接符 7"/>
                        <wps:cNvCnPr/>
                        <wps:spPr>
                          <a:xfrm flipH="1">
                            <a:off x="9151" y="5496"/>
                            <a:ext cx="13" cy="141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10" name="直接连接符 10"/>
                        <wps:cNvCnPr/>
                        <wps:spPr>
                          <a:xfrm>
                            <a:off x="9178" y="6252"/>
                            <a:ext cx="370" cy="0"/>
                          </a:xfrm>
                          <a:prstGeom prst="line">
                            <a:avLst/>
                          </a:prstGeom>
                          <a:noFill/>
                          <a:ln w="12700" cap="flat" cmpd="sng" algn="ctr">
                            <a:solidFill>
                              <a:srgbClr val="EE822F"/>
                            </a:solidFill>
                            <a:prstDash val="solid"/>
                            <a:miter lim="800000"/>
                            <a:headEnd type="none" w="med" len="med"/>
                            <a:tailEnd type="triangle" w="med" len="lg"/>
                          </a:ln>
                          <a:effectLst/>
                        </wps:spPr>
                        <wps:style>
                          <a:lnRef idx="2">
                            <a:schemeClr val="accent2"/>
                          </a:lnRef>
                          <a:fillRef idx="0">
                            <a:srgbClr val="FFFFFF"/>
                          </a:fillRef>
                          <a:effectRef idx="0">
                            <a:srgbClr val="FFFFFF"/>
                          </a:effectRef>
                          <a:fontRef idx="minor">
                            <a:schemeClr val="tx1"/>
                          </a:fontRef>
                        </wps:style>
                        <wps:bodyPr/>
                      </wps:wsp>
                      <wps:wsp>
                        <wps:cNvPr id="11" name="文本框 11"/>
                        <wps:cNvSpPr txBox="1"/>
                        <wps:spPr>
                          <a:xfrm>
                            <a:off x="9598" y="5765"/>
                            <a:ext cx="1365" cy="1356"/>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668C9B12"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甲方（监</w:t>
                              </w:r>
                            </w:p>
                            <w:p w14:paraId="3B25FF32" w14:textId="77777777" w:rsidR="009E0C75" w:rsidRDefault="006110B9">
                              <w:pPr>
                                <w:spacing w:line="240" w:lineRule="auto"/>
                                <w:ind w:leftChars="-50" w:left="-140" w:rightChars="-35" w:right="-98" w:firstLine="480"/>
                                <w:jc w:val="center"/>
                                <w:rPr>
                                  <w:rFonts w:ascii="宋体" w:hAnsi="宋体" w:cs="宋体" w:hint="eastAsia"/>
                                  <w:sz w:val="24"/>
                                  <w:szCs w:val="28"/>
                                </w:rPr>
                              </w:pPr>
                              <w:r>
                                <w:rPr>
                                  <w:rFonts w:ascii="宋体" w:hAnsi="宋体" w:cs="宋体" w:hint="eastAsia"/>
                                  <w:sz w:val="24"/>
                                  <w:szCs w:val="28"/>
                                </w:rPr>
                                <w:t>理）认可</w:t>
                              </w:r>
                            </w:p>
                          </w:txbxContent>
                        </wps:txbx>
                        <wps:bodyPr upright="1"/>
                      </wps:wsp>
                      <wps:wsp>
                        <wps:cNvPr id="12" name="文本框 12"/>
                        <wps:cNvSpPr txBox="1"/>
                        <wps:spPr>
                          <a:xfrm>
                            <a:off x="2405" y="5989"/>
                            <a:ext cx="1365" cy="475"/>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35D20C6"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样板确认</w:t>
                              </w:r>
                            </w:p>
                          </w:txbxContent>
                        </wps:txbx>
                        <wps:bodyPr upright="1"/>
                      </wps:wsp>
                      <wps:wsp>
                        <wps:cNvPr id="13" name="文本框 13"/>
                        <wps:cNvSpPr txBox="1"/>
                        <wps:spPr>
                          <a:xfrm>
                            <a:off x="4505" y="5099"/>
                            <a:ext cx="2205"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3A729245"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按品牌厂家订购</w:t>
                              </w:r>
                            </w:p>
                          </w:txbxContent>
                        </wps:txbx>
                        <wps:bodyPr upright="1"/>
                      </wps:wsp>
                      <wps:wsp>
                        <wps:cNvPr id="14" name="文本框 14"/>
                        <wps:cNvSpPr txBox="1"/>
                        <wps:spPr>
                          <a:xfrm>
                            <a:off x="4505" y="5996"/>
                            <a:ext cx="2205"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4AE80E8C"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原材料的控制</w:t>
                              </w:r>
                            </w:p>
                          </w:txbxContent>
                        </wps:txbx>
                        <wps:bodyPr upright="1"/>
                      </wps:wsp>
                      <wps:wsp>
                        <wps:cNvPr id="20" name="文本框 20"/>
                        <wps:cNvSpPr txBox="1"/>
                        <wps:spPr>
                          <a:xfrm>
                            <a:off x="4505" y="6829"/>
                            <a:ext cx="2170" cy="468"/>
                          </a:xfrm>
                          <a:prstGeom prst="rect">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txbx>
                          <w:txbxContent>
                            <w:p w14:paraId="1321A7CB"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生产工艺的控制</w:t>
                              </w:r>
                            </w:p>
                          </w:txbxContent>
                        </wps:txbx>
                        <wps:bodyPr upright="1"/>
                      </wps:wsp>
                      <wps:wsp>
                        <wps:cNvPr id="21" name="直接连接符 21"/>
                        <wps:cNvCnPr/>
                        <wps:spPr>
                          <a:xfrm>
                            <a:off x="7025" y="5295"/>
                            <a:ext cx="0" cy="1833"/>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2" name="直接连接符 22"/>
                        <wps:cNvCnPr/>
                        <wps:spPr>
                          <a:xfrm flipV="1">
                            <a:off x="6710" y="6208"/>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3" name="直接连接符 23"/>
                        <wps:cNvCnPr/>
                        <wps:spPr>
                          <a:xfrm>
                            <a:off x="7055" y="6225"/>
                            <a:ext cx="368" cy="0"/>
                          </a:xfrm>
                          <a:prstGeom prst="line">
                            <a:avLst/>
                          </a:prstGeom>
                          <a:noFill/>
                          <a:ln w="12700" cap="flat" cmpd="sng" algn="ctr">
                            <a:solidFill>
                              <a:srgbClr val="EE822F"/>
                            </a:solidFill>
                            <a:prstDash val="solid"/>
                            <a:miter lim="800000"/>
                            <a:headEnd type="none" w="med" len="med"/>
                            <a:tailEnd type="triangle" w="med" len="lg"/>
                          </a:ln>
                          <a:effectLst/>
                        </wps:spPr>
                        <wps:style>
                          <a:lnRef idx="2">
                            <a:schemeClr val="accent2"/>
                          </a:lnRef>
                          <a:fillRef idx="0">
                            <a:srgbClr val="FFFFFF"/>
                          </a:fillRef>
                          <a:effectRef idx="0">
                            <a:srgbClr val="FFFFFF"/>
                          </a:effectRef>
                          <a:fontRef idx="minor">
                            <a:schemeClr val="tx1"/>
                          </a:fontRef>
                        </wps:style>
                        <wps:bodyPr/>
                      </wps:wsp>
                      <wps:wsp>
                        <wps:cNvPr id="24" name="直接连接符 24"/>
                        <wps:cNvCnPr/>
                        <wps:spPr>
                          <a:xfrm>
                            <a:off x="7445" y="5535"/>
                            <a:ext cx="236"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5" name="直接连接符 25"/>
                        <wps:cNvCnPr/>
                        <wps:spPr>
                          <a:xfrm>
                            <a:off x="7462" y="6855"/>
                            <a:ext cx="236" cy="0"/>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7" name="直接连接符 27"/>
                        <wps:cNvCnPr/>
                        <wps:spPr>
                          <a:xfrm>
                            <a:off x="7445" y="5529"/>
                            <a:ext cx="0" cy="1321"/>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8" name="直接连接符 28"/>
                        <wps:cNvCnPr/>
                        <wps:spPr>
                          <a:xfrm flipH="1">
                            <a:off x="4190" y="5373"/>
                            <a:ext cx="0" cy="1716"/>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29" name="直接连接符 29"/>
                        <wps:cNvCnPr/>
                        <wps:spPr>
                          <a:xfrm flipV="1">
                            <a:off x="4190" y="6243"/>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0" name="直接连接符 30"/>
                        <wps:cNvCnPr/>
                        <wps:spPr>
                          <a:xfrm flipV="1">
                            <a:off x="6716" y="5303"/>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1" name="直接连接符 31"/>
                        <wps:cNvCnPr/>
                        <wps:spPr>
                          <a:xfrm flipV="1">
                            <a:off x="6701" y="7109"/>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2" name="直接连接符 32"/>
                        <wps:cNvCnPr/>
                        <wps:spPr>
                          <a:xfrm flipV="1">
                            <a:off x="4190" y="7088"/>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s:wsp>
                        <wps:cNvPr id="33" name="直接连接符 33"/>
                        <wps:cNvCnPr/>
                        <wps:spPr>
                          <a:xfrm flipV="1">
                            <a:off x="4191" y="5368"/>
                            <a:ext cx="306" cy="5"/>
                          </a:xfrm>
                          <a:prstGeom prst="line">
                            <a:avLst/>
                          </a:prstGeom>
                          <a:noFill/>
                          <a:ln w="12700" cap="flat" cmpd="sng" algn="ctr">
                            <a:solidFill>
                              <a:srgbClr val="EE822F"/>
                            </a:solidFill>
                            <a:prstDash val="solid"/>
                            <a:miter lim="800000"/>
                            <a:headEnd type="none" w="med" len="med"/>
                            <a:tailEnd type="none" w="med" len="med"/>
                          </a:ln>
                          <a:effectLst/>
                        </wps:spPr>
                        <wps:style>
                          <a:lnRef idx="2">
                            <a:schemeClr val="accent2"/>
                          </a:lnRef>
                          <a:fillRef idx="0">
                            <a:srgbClr val="FFFFFF"/>
                          </a:fillRef>
                          <a:effectRef idx="0">
                            <a:srgbClr val="FFFFFF"/>
                          </a:effectRef>
                          <a:fontRef idx="minor">
                            <a:schemeClr val="tx1"/>
                          </a:fontRef>
                        </wps:style>
                        <wps:bodyPr/>
                      </wps:wsp>
                    </wpg:wgp>
                  </a:graphicData>
                </a:graphic>
              </wp:inline>
            </w:drawing>
          </mc:Choice>
          <mc:Fallback>
            <w:pict>
              <v:group w14:anchorId="6099C45D" id="组合 34" o:spid="_x0000_s1318" style="width:427.9pt;height:109.9pt;mso-position-horizontal-relative:char;mso-position-vertical-relative:line" coordorigin="2405,5099" coordsize="8558,2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">
                <v:line id="直接连接符 1" o:spid="_x0000_s1319" style="position:absolute;visibility:visible;mso-wrap-style:square" from="3770,6230" to="4125,6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" strokecolor="#ee822f" strokeweight="1pt">
                  <v:stroke endarrow="block" endarrowlength="long" joinstyle="miter"/>
                </v:line>
                <v:shape id="文本框 2" o:spid="_x0000_s1320" type="#_x0000_t202" style="position:absolute;left:7734;top:5308;width:1286;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" filled="f" strokecolor="#ee822f" strokeweight="1pt">
                  <v:textbox>
                    <w:txbxContent>
                      <w:p w14:paraId="1B6ED647"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出厂验收</w:t>
                        </w:r>
                      </w:p>
                    </w:txbxContent>
                  </v:textbox>
                </v:shape>
                <v:shape id="文本框 3" o:spid="_x0000_s1321" type="#_x0000_t202" style="position:absolute;left:7715;top:6621;width:1279;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" filled="f" strokecolor="#ee822f" strokeweight="1pt">
                  <v:textbox>
                    <w:txbxContent>
                      <w:p w14:paraId="75C41897"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现场验收</w:t>
                        </w:r>
                      </w:p>
                    </w:txbxContent>
                  </v:textbox>
                </v:shape>
                <v:line id="直接连接符 4" o:spid="_x0000_s1322" style="position:absolute;visibility:visible;mso-wrap-style:square" from="9036,5518" to="9174,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" strokecolor="#ee822f" strokeweight="1pt">
                  <v:stroke joinstyle="miter"/>
                </v:line>
                <v:line id="直接连接符 6" o:spid="_x0000_s1323" style="position:absolute;visibility:visible;mso-wrap-style:square" from="9014,6868" to="9152,6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" strokecolor="#ee822f" strokeweight="1pt">
                  <v:stroke joinstyle="miter"/>
                </v:line>
                <v:line id="直接连接符 7" o:spid="_x0000_s1324" style="position:absolute;flip:x;visibility:visible;mso-wrap-style:square" from="9151,5496" to="9164,6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" strokecolor="#ee822f" strokeweight="1pt">
                  <v:stroke joinstyle="miter"/>
                </v:line>
                <v:line id="直接连接符 10" o:spid="_x0000_s1325" style="position:absolute;visibility:visible;mso-wrap-style:square" from="9178,6252" to="9548,6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" strokecolor="#ee822f" strokeweight="1pt">
                  <v:stroke endarrow="block" endarrowlength="long" joinstyle="miter"/>
                </v:line>
                <v:shape id="文本框 11" o:spid="_x0000_s1326" type="#_x0000_t202" style="position:absolute;left:9598;top:5765;width:1365;height:1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" filled="f" strokecolor="#ee822f" strokeweight="1pt">
                  <v:textbox>
                    <w:txbxContent>
                      <w:p w14:paraId="668C9B12"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甲方（监</w:t>
                        </w:r>
                      </w:p>
                      <w:p w14:paraId="3B25FF32" w14:textId="77777777" w:rsidR="009E0C75" w:rsidRDefault="006110B9">
                        <w:pPr>
                          <w:spacing w:line="240" w:lineRule="auto"/>
                          <w:ind w:leftChars="-50" w:left="-140" w:rightChars="-35" w:right="-98" w:firstLine="480"/>
                          <w:jc w:val="center"/>
                          <w:rPr>
                            <w:rFonts w:ascii="宋体" w:hAnsi="宋体" w:cs="宋体" w:hint="eastAsia"/>
                            <w:sz w:val="24"/>
                            <w:szCs w:val="28"/>
                          </w:rPr>
                        </w:pPr>
                        <w:r>
                          <w:rPr>
                            <w:rFonts w:ascii="宋体" w:hAnsi="宋体" w:cs="宋体" w:hint="eastAsia"/>
                            <w:sz w:val="24"/>
                            <w:szCs w:val="28"/>
                          </w:rPr>
                          <w:t>理）认可</w:t>
                        </w:r>
                      </w:p>
                    </w:txbxContent>
                  </v:textbox>
                </v:shape>
                <v:shape id="文本框 12" o:spid="_x0000_s1327" type="#_x0000_t202" style="position:absolute;left:2405;top:5989;width:1365;height: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" filled="f" strokecolor="#ee822f" strokeweight="1pt">
                  <v:textbox>
                    <w:txbxContent>
                      <w:p w14:paraId="335D20C6"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样板确认</w:t>
                        </w:r>
                      </w:p>
                    </w:txbxContent>
                  </v:textbox>
                </v:shape>
                <v:shape id="文本框 13" o:spid="_x0000_s1328" type="#_x0000_t202" style="position:absolute;left:4505;top:5099;width:220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" filled="f" strokecolor="#ee822f" strokeweight="1pt">
                  <v:textbox>
                    <w:txbxContent>
                      <w:p w14:paraId="3A729245"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按品牌厂家订购</w:t>
                        </w:r>
                      </w:p>
                    </w:txbxContent>
                  </v:textbox>
                </v:shape>
                <v:shape id="文本框 14" o:spid="_x0000_s1329" type="#_x0000_t202" style="position:absolute;left:4505;top:5996;width:2205;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" filled="f" strokecolor="#ee822f" strokeweight="1pt">
                  <v:textbox>
                    <w:txbxContent>
                      <w:p w14:paraId="4AE80E8C"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原材料的控制</w:t>
                        </w:r>
                      </w:p>
                    </w:txbxContent>
                  </v:textbox>
                </v:shape>
                <v:shape id="文本框 20" o:spid="_x0000_s1330" type="#_x0000_t202" style="position:absolute;left:4505;top:6829;width:2170;height:4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" filled="f" strokecolor="#ee822f" strokeweight="1pt">
                  <v:textbox>
                    <w:txbxContent>
                      <w:p w14:paraId="1321A7CB" w14:textId="77777777" w:rsidR="009E0C75" w:rsidRDefault="006110B9">
                        <w:pPr>
                          <w:spacing w:line="240" w:lineRule="auto"/>
                          <w:ind w:rightChars="-35" w:right="-98" w:firstLineChars="0" w:firstLine="0"/>
                          <w:jc w:val="both"/>
                          <w:rPr>
                            <w:rFonts w:ascii="宋体" w:hAnsi="宋体" w:cs="宋体" w:hint="eastAsia"/>
                            <w:sz w:val="24"/>
                            <w:szCs w:val="28"/>
                          </w:rPr>
                        </w:pPr>
                        <w:r>
                          <w:rPr>
                            <w:rFonts w:ascii="宋体" w:hAnsi="宋体" w:cs="宋体" w:hint="eastAsia"/>
                            <w:sz w:val="24"/>
                            <w:szCs w:val="28"/>
                          </w:rPr>
                          <w:t>生产工艺的控制</w:t>
                        </w:r>
                      </w:p>
                    </w:txbxContent>
                  </v:textbox>
                </v:shape>
                <v:line id="直接连接符 21" o:spid="_x0000_s1331" style="position:absolute;visibility:visible;mso-wrap-style:square" from="7025,5295" to="7025,7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" strokecolor="#ee822f" strokeweight="1pt">
                  <v:stroke joinstyle="miter"/>
                </v:line>
                <v:line id="直接连接符 22" o:spid="_x0000_s1332" style="position:absolute;flip:y;visibility:visible;mso-wrap-style:square" from="6710,6208" to="7016,6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" strokecolor="#ee822f" strokeweight="1pt">
                  <v:stroke joinstyle="miter"/>
                </v:line>
                <v:line id="直接连接符 23" o:spid="_x0000_s1333" style="position:absolute;visibility:visible;mso-wrap-style:square" from="7055,6225" to="7423,6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" strokecolor="#ee822f" strokeweight="1pt">
                  <v:stroke endarrow="block" endarrowlength="long" joinstyle="miter"/>
                </v:line>
                <v:line id="直接连接符 24" o:spid="_x0000_s1334" style="position:absolute;visibility:visible;mso-wrap-style:square" from="7445,5535" to="7681,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" strokecolor="#ee822f" strokeweight="1pt">
                  <v:stroke joinstyle="miter"/>
                </v:line>
                <v:line id="直接连接符 25" o:spid="_x0000_s1335" style="position:absolute;visibility:visible;mso-wrap-style:square" from="7462,6855" to="7698,6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" strokecolor="#ee822f" strokeweight="1pt">
                  <v:stroke joinstyle="miter"/>
                </v:line>
                <v:line id="直接连接符 27" o:spid="_x0000_s1336" style="position:absolute;visibility:visible;mso-wrap-style:square" from="7445,5529" to="7445,6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" strokecolor="#ee822f" strokeweight="1pt">
                  <v:stroke joinstyle="miter"/>
                </v:line>
                <v:line id="直接连接符 28" o:spid="_x0000_s1337" style="position:absolute;flip:x;visibility:visible;mso-wrap-style:square" from="4190,5373" to="4190,7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" strokecolor="#ee822f" strokeweight="1pt">
                  <v:stroke joinstyle="miter"/>
                </v:line>
                <v:line id="直接连接符 29" o:spid="_x0000_s1338" style="position:absolute;flip:y;visibility:visible;mso-wrap-style:square" from="4190,6243" to="4496,6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" strokecolor="#ee822f" strokeweight="1pt">
                  <v:stroke joinstyle="miter"/>
                </v:line>
                <v:line id="直接连接符 30" o:spid="_x0000_s1339" style="position:absolute;flip:y;visibility:visible;mso-wrap-style:square" from="6716,5303" to="7022,5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" strokecolor="#ee822f" strokeweight="1pt">
                  <v:stroke joinstyle="miter"/>
                </v:line>
                <v:line id="直接连接符 31" o:spid="_x0000_s1340" style="position:absolute;flip:y;visibility:visible;mso-wrap-style:square" from="6701,7109" to="7007,71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" strokecolor="#ee822f" strokeweight="1pt">
                  <v:stroke joinstyle="miter"/>
                </v:line>
                <v:line id="直接连接符 32" o:spid="_x0000_s1341" style="position:absolute;flip:y;visibility:visible;mso-wrap-style:square" from="4190,7088" to="4496,7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" strokecolor="#ee822f" strokeweight="1pt">
                  <v:stroke joinstyle="miter"/>
                </v:line>
                <v:line id="直接连接符 33" o:spid="_x0000_s1342" style="position:absolute;flip:y;visibility:visible;mso-wrap-style:square" from="4191,5368" to="4497,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" strokecolor="#ee822f" strokeweight="1pt">
                  <v:stroke joinstyle="miter"/>
                </v:line>
                <w10:anchorlock/>
              </v:group>
            </w:pict>
          </mc:Fallback>
        </mc:AlternateContent>
      </w:r>
    </w:p>
    <w:p w14:paraId="550C6613"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、材料的“样板制度”</w:t>
      </w:r>
    </w:p>
    <w:p w14:paraId="57B4BC05" w14:textId="77777777" w:rsidR="009E0C75" w:rsidRDefault="006110B9">
      <w:pPr>
        <w:rPr>
          <w:rFonts w:ascii="宋体" w:hAnsi="宋体" w:cs="宋体" w:hint="eastAsia"/>
          <w:bCs/>
          <w:szCs w:val="28"/>
        </w:rPr>
      </w:pPr>
      <w:r>
        <w:rPr>
          <w:rFonts w:ascii="宋体" w:hAnsi="宋体" w:cs="宋体" w:hint="eastAsia"/>
          <w:bCs/>
          <w:szCs w:val="28"/>
        </w:rPr>
        <w:t>我公司对甲方指定的材料品牌及样板，采取从专业生产厂家采购样板回来，并把实物样板送给甲方鉴定。达到满意后，直接从厂家按样板品牌规格定购</w:t>
      </w:r>
      <w:proofErr w:type="gramStart"/>
      <w:r>
        <w:rPr>
          <w:rFonts w:ascii="宋体" w:hAnsi="宋体" w:cs="宋体" w:hint="eastAsia"/>
          <w:bCs/>
          <w:szCs w:val="28"/>
        </w:rPr>
        <w:t>回现场</w:t>
      </w:r>
      <w:proofErr w:type="gramEnd"/>
      <w:r>
        <w:rPr>
          <w:rFonts w:ascii="宋体" w:hAnsi="宋体" w:cs="宋体" w:hint="eastAsia"/>
          <w:bCs/>
          <w:szCs w:val="28"/>
        </w:rPr>
        <w:t>使用。</w:t>
      </w:r>
    </w:p>
    <w:p w14:paraId="4B9DF2D8"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、材料报审管理</w:t>
      </w:r>
    </w:p>
    <w:p w14:paraId="057A18F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）为了高标准质量要求及安全体现设计师的设计要求，建筑材料是保证工程质量得以实现的关键要素。根据我司以往的经验，按照如下程序开展有关材料报审：</w:t>
      </w:r>
    </w:p>
    <w:p w14:paraId="381BB28A"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）编制材料申报使用计划：由甲方、监理单位召集牵头，我单位参加，根据材料送审总控制计划，以及设计师和经设计批准的深化图，按照施工先后顺序及各种材料的供货周期详细列出所需要使用的材料、品种、</w:t>
      </w:r>
      <w:r>
        <w:rPr>
          <w:rFonts w:ascii="宋体" w:hAnsi="宋体" w:cs="宋体" w:hint="eastAsia"/>
          <w:bCs/>
          <w:szCs w:val="28"/>
        </w:rPr>
        <w:lastRenderedPageBreak/>
        <w:t>规格、型号、计划申报日期、要求批准日期、使用位置等内容，使用统一的“材料报审计划表”进行申报。要求计划要有封面、编制人、审核</w:t>
      </w:r>
      <w:r>
        <w:rPr>
          <w:rFonts w:ascii="宋体" w:hAnsi="宋体" w:cs="宋体" w:hint="eastAsia"/>
          <w:bCs/>
          <w:szCs w:val="28"/>
        </w:rPr>
        <w:t>/</w:t>
      </w:r>
      <w:r>
        <w:rPr>
          <w:rFonts w:ascii="宋体" w:hAnsi="宋体" w:cs="宋体" w:hint="eastAsia"/>
          <w:bCs/>
          <w:szCs w:val="28"/>
        </w:rPr>
        <w:t>审批人，并加盖公章，报甲方、设计师、监理。</w:t>
      </w:r>
    </w:p>
    <w:p w14:paraId="199D1B9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）推荐待选样品：我单位按照申报计划所列项目推荐待选样品，并按施工使用的先后顺序报送推荐待选样品要按设计要求和不低于投标文件中规定的材料及品种、规格、质量等级报送。</w:t>
      </w:r>
    </w:p>
    <w:p w14:paraId="3B3775C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制作样品板：将待选的材料用粘接剂或其它方式固定在样板上，每一个品种样板制作三分完全相同的样品板（当样品的尺寸或重量过大或过小或不便粘接在样品板上时，可以样品的实际形式报送）样品板上应标明报送单位的名称，每个样品的正下方的样品板上粘贴样品标签。样品标签按照甲方提供的统一格式，注明规格、型号、产地、制造</w:t>
      </w:r>
      <w:r>
        <w:rPr>
          <w:rFonts w:ascii="宋体" w:hAnsi="宋体" w:cs="宋体" w:hint="eastAsia"/>
          <w:bCs/>
          <w:szCs w:val="28"/>
        </w:rPr>
        <w:t>/</w:t>
      </w:r>
      <w:r>
        <w:rPr>
          <w:rFonts w:ascii="宋体" w:hAnsi="宋体" w:cs="宋体" w:hint="eastAsia"/>
          <w:bCs/>
          <w:szCs w:val="28"/>
        </w:rPr>
        <w:t>供应商以及供货期等（未粘接在样品板上的标签可直接粘贴在样品上）。</w:t>
      </w:r>
    </w:p>
    <w:p w14:paraId="59AEF11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）待选样品的技术资料收集每种待选样品要求收集四套资料，分别用四个包装袋放置，每个包装袋右上角贴标签样品资料应包括以下内容：供应商</w:t>
      </w:r>
      <w:r>
        <w:rPr>
          <w:rFonts w:ascii="宋体" w:hAnsi="宋体" w:cs="宋体" w:hint="eastAsia"/>
          <w:bCs/>
          <w:szCs w:val="28"/>
        </w:rPr>
        <w:t>/</w:t>
      </w:r>
      <w:r>
        <w:rPr>
          <w:rFonts w:ascii="宋体" w:hAnsi="宋体" w:cs="宋体" w:hint="eastAsia"/>
          <w:bCs/>
          <w:szCs w:val="28"/>
        </w:rPr>
        <w:t>制造商营业执照，产品说明书，材质证明</w:t>
      </w:r>
      <w:r>
        <w:rPr>
          <w:rFonts w:ascii="宋体" w:hAnsi="宋体" w:cs="宋体" w:hint="eastAsia"/>
          <w:bCs/>
          <w:szCs w:val="28"/>
        </w:rPr>
        <w:t>/</w:t>
      </w:r>
      <w:r>
        <w:rPr>
          <w:rFonts w:ascii="宋体" w:hAnsi="宋体" w:cs="宋体" w:hint="eastAsia"/>
          <w:bCs/>
          <w:szCs w:val="28"/>
        </w:rPr>
        <w:t>检测报告，本地要求的准用证（如有政府规定的话），进口产品要有原产地证明、商检报告，设计或规范要求的其它资料。</w:t>
      </w:r>
    </w:p>
    <w:p w14:paraId="276310D7"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）填写申报单后报送样品。组织会议审核、确认：甲方、设计师在收到申报表、样品及相关资料后，进行样品的实物比较和资料审核，并利用工作例会形式确定选用方案。</w:t>
      </w:r>
    </w:p>
    <w:p w14:paraId="1E89BEA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7</w:t>
      </w:r>
      <w:r>
        <w:rPr>
          <w:rFonts w:ascii="宋体" w:hAnsi="宋体" w:cs="宋体" w:hint="eastAsia"/>
          <w:bCs/>
          <w:szCs w:val="28"/>
        </w:rPr>
        <w:t>）签字、封样：选送的材料样品经审核确认后，由甲方、设计师、监理分别在申报表上签字。样品板及资料一式三份，甲方和监理各保留一</w:t>
      </w:r>
      <w:r>
        <w:rPr>
          <w:rFonts w:ascii="宋体" w:hAnsi="宋体" w:cs="宋体" w:hint="eastAsia"/>
          <w:bCs/>
          <w:szCs w:val="28"/>
        </w:rPr>
        <w:lastRenderedPageBreak/>
        <w:t>份。</w:t>
      </w:r>
    </w:p>
    <w:p w14:paraId="2563EF80"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8</w:t>
      </w:r>
      <w:r>
        <w:rPr>
          <w:rFonts w:ascii="宋体" w:hAnsi="宋体" w:cs="宋体" w:hint="eastAsia"/>
          <w:bCs/>
          <w:szCs w:val="28"/>
        </w:rPr>
        <w:t>）待设计师书面通知报送单位审核确认结果，安排材料采购计划。</w:t>
      </w:r>
    </w:p>
    <w:p w14:paraId="05E7CB62"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9</w:t>
      </w:r>
      <w:r>
        <w:rPr>
          <w:rFonts w:ascii="宋体" w:hAnsi="宋体" w:cs="宋体" w:hint="eastAsia"/>
          <w:bCs/>
          <w:szCs w:val="28"/>
        </w:rPr>
        <w:t>）材料采购进场后报甲方、设计单位、监理验收。</w:t>
      </w:r>
    </w:p>
    <w:p w14:paraId="287225D3"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、材料保管制度</w:t>
      </w:r>
    </w:p>
    <w:p w14:paraId="3E21E479" w14:textId="77777777" w:rsidR="009E0C75" w:rsidRDefault="006110B9">
      <w:pPr>
        <w:rPr>
          <w:rFonts w:ascii="宋体" w:hAnsi="宋体" w:cs="宋体" w:hint="eastAsia"/>
          <w:bCs/>
          <w:szCs w:val="28"/>
        </w:rPr>
      </w:pPr>
      <w:r>
        <w:rPr>
          <w:rFonts w:ascii="宋体" w:hAnsi="宋体" w:cs="宋体" w:hint="eastAsia"/>
          <w:bCs/>
          <w:szCs w:val="28"/>
        </w:rPr>
        <w:t>对购入的材料和成品，设置专门的仓库由专人保管、发放，需要防水、防污的材料按要求分类堆放，妥善保管。</w:t>
      </w:r>
    </w:p>
    <w:p w14:paraId="3546C11C" w14:textId="77777777" w:rsidR="009E0C75" w:rsidRDefault="006110B9">
      <w:pPr>
        <w:rPr>
          <w:rFonts w:ascii="宋体" w:hAnsi="宋体" w:cs="宋体" w:hint="eastAsia"/>
          <w:bCs/>
          <w:szCs w:val="28"/>
        </w:rPr>
      </w:pPr>
      <w:r>
        <w:rPr>
          <w:rFonts w:ascii="宋体" w:hAnsi="宋体" w:cs="宋体" w:hint="eastAsia"/>
          <w:bCs/>
          <w:szCs w:val="28"/>
        </w:rPr>
        <w:t>材料的堆放方式：</w:t>
      </w:r>
    </w:p>
    <w:p w14:paraId="766B3020" w14:textId="77777777" w:rsidR="009E0C75" w:rsidRDefault="006110B9">
      <w:pPr>
        <w:rPr>
          <w:rFonts w:ascii="宋体" w:hAnsi="宋体" w:cs="宋体" w:hint="eastAsia"/>
          <w:bCs/>
          <w:szCs w:val="28"/>
        </w:rPr>
      </w:pPr>
      <w:r>
        <w:rPr>
          <w:rFonts w:ascii="宋体" w:hAnsi="宋体" w:cs="宋体" w:hint="eastAsia"/>
          <w:bCs/>
          <w:szCs w:val="28"/>
        </w:rPr>
        <w:t>制作一些木箱，用于存放呈圆球等形状的小单件物品。</w:t>
      </w:r>
    </w:p>
    <w:p w14:paraId="09223D7B" w14:textId="77777777" w:rsidR="009E0C75" w:rsidRDefault="006110B9">
      <w:pPr>
        <w:rPr>
          <w:rFonts w:ascii="宋体" w:hAnsi="宋体" w:cs="宋体" w:hint="eastAsia"/>
          <w:bCs/>
          <w:szCs w:val="28"/>
        </w:rPr>
      </w:pPr>
      <w:r>
        <w:rPr>
          <w:rFonts w:ascii="宋体" w:hAnsi="宋体" w:cs="宋体" w:hint="eastAsia"/>
          <w:bCs/>
          <w:szCs w:val="28"/>
        </w:rPr>
        <w:t>制作一定的货架，用于存放规格繁多的小件物品，以易于寻找。</w:t>
      </w:r>
    </w:p>
    <w:p w14:paraId="019D42EC" w14:textId="77777777" w:rsidR="009E0C75" w:rsidRDefault="006110B9">
      <w:pPr>
        <w:rPr>
          <w:rFonts w:ascii="宋体" w:hAnsi="宋体" w:cs="宋体" w:hint="eastAsia"/>
          <w:bCs/>
          <w:szCs w:val="28"/>
        </w:rPr>
      </w:pPr>
      <w:r>
        <w:rPr>
          <w:rFonts w:ascii="宋体" w:hAnsi="宋体" w:cs="宋体" w:hint="eastAsia"/>
          <w:bCs/>
          <w:szCs w:val="28"/>
        </w:rPr>
        <w:t>在仓库中储存的各种材料必须加强保管和维护。针对不同的材料，采取相应的存储措施，如分别考虑温度、湿度、防尘、通风等因素，并采取防潮、防锈、防腐、防霉等一系列措施，保护不同材料，避免材料损坏。仓库管理要有严格的制度，定期组织检查和维护，发现问题，及时处理，并要注意仓库保安、防火工作。油漆等易燃易爆产品尽量减少库存，并要单独分开存放。</w:t>
      </w:r>
    </w:p>
    <w:p w14:paraId="091D03CC"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、材料的加工</w:t>
      </w:r>
    </w:p>
    <w:p w14:paraId="39275518" w14:textId="77777777" w:rsidR="009E0C75" w:rsidRDefault="006110B9">
      <w:pPr>
        <w:rPr>
          <w:rFonts w:ascii="宋体" w:hAnsi="宋体" w:cs="宋体" w:hint="eastAsia"/>
          <w:bCs/>
          <w:szCs w:val="28"/>
        </w:rPr>
      </w:pPr>
      <w:r>
        <w:rPr>
          <w:rFonts w:ascii="宋体" w:hAnsi="宋体" w:cs="宋体" w:hint="eastAsia"/>
          <w:bCs/>
          <w:szCs w:val="28"/>
        </w:rPr>
        <w:t>能够在专业工厂加工成半成品或成品的物件尽量要专业厂家定做，在加工过程中由专业工程师进行监控。例如木线、饰面板、木门等在专业厂家定做好、油漆好、包装好，再到现场安装。高级饰面防火</w:t>
      </w:r>
      <w:proofErr w:type="gramStart"/>
      <w:r>
        <w:rPr>
          <w:rFonts w:ascii="宋体" w:hAnsi="宋体" w:cs="宋体" w:hint="eastAsia"/>
          <w:bCs/>
          <w:szCs w:val="28"/>
        </w:rPr>
        <w:t>板委托</w:t>
      </w:r>
      <w:proofErr w:type="gramEnd"/>
      <w:r>
        <w:rPr>
          <w:rFonts w:ascii="宋体" w:hAnsi="宋体" w:cs="宋体" w:hint="eastAsia"/>
          <w:bCs/>
          <w:szCs w:val="28"/>
        </w:rPr>
        <w:t>专业厂家定做、专业工程师跟进，保证效果与其他木门一致，玻璃制品委托专业厂家加工，专业工程师跟进。</w:t>
      </w:r>
    </w:p>
    <w:p w14:paraId="34F85099"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、材料计划</w:t>
      </w:r>
    </w:p>
    <w:p w14:paraId="3538DBB1" w14:textId="77777777" w:rsidR="009E0C75" w:rsidRDefault="006110B9">
      <w:pPr>
        <w:rPr>
          <w:rFonts w:ascii="宋体" w:hAnsi="宋体" w:cs="宋体" w:hint="eastAsia"/>
          <w:bCs/>
          <w:szCs w:val="28"/>
        </w:rPr>
      </w:pPr>
      <w:proofErr w:type="gramStart"/>
      <w:r>
        <w:rPr>
          <w:rFonts w:ascii="宋体" w:hAnsi="宋体" w:cs="宋体" w:hint="eastAsia"/>
          <w:bCs/>
          <w:szCs w:val="28"/>
        </w:rPr>
        <w:lastRenderedPageBreak/>
        <w:t>根据本程项目</w:t>
      </w:r>
      <w:proofErr w:type="gramEnd"/>
      <w:r>
        <w:rPr>
          <w:rFonts w:ascii="宋体" w:hAnsi="宋体" w:cs="宋体" w:hint="eastAsia"/>
          <w:bCs/>
          <w:szCs w:val="28"/>
        </w:rPr>
        <w:t>的设计文件、施工图纸、以及我公司编制的施工方案，确定材料的需求表和进场表和进场计划表。</w:t>
      </w:r>
    </w:p>
    <w:p w14:paraId="6150F488" w14:textId="77777777" w:rsidR="009E0C75" w:rsidRDefault="006110B9">
      <w:pPr>
        <w:rPr>
          <w:rFonts w:ascii="宋体" w:hAnsi="宋体" w:cs="宋体" w:hint="eastAsia"/>
          <w:bCs/>
          <w:szCs w:val="28"/>
        </w:rPr>
      </w:pPr>
      <w:r>
        <w:rPr>
          <w:rFonts w:ascii="宋体" w:hAnsi="宋体" w:cs="宋体" w:hint="eastAsia"/>
          <w:bCs/>
          <w:szCs w:val="28"/>
        </w:rPr>
        <w:t>三</w:t>
      </w:r>
      <w:r>
        <w:rPr>
          <w:rFonts w:ascii="宋体" w:hAnsi="宋体" w:cs="宋体" w:hint="eastAsia"/>
          <w:bCs/>
          <w:szCs w:val="28"/>
        </w:rPr>
        <w:t>、材料采购、供应措施</w:t>
      </w:r>
    </w:p>
    <w:p w14:paraId="79C2006F"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按公司质量体系文件，对材料样本或样品的采购，必须严格按照工程规范及图纸上注明的种类和标准，或由甲方所认可的样品采购，对样品的质量标准、技术标准，规格和性能确认其符合合同的规定，都是优质产品，对需要进行试验的材料，按照甲方的批示进行试验并做好记录。提供的阻燃或耐燃材料必须经过防火阻燃试验达到防火标准，经消防局认可的中国消防检验部门试验合格。所有样品必须确认完全合格以后才能订购。在签订合同后立即订购本工程所需的材料，保证材料货源与供应能满足本工程进度计划的需要。在采购材料时，严格按照所确定的样品的规格、材质、颜色相符合的材料采购。所有材料的原始发票凭证或收据做好记录保存归档，必要时交由甲方检查，最后一并交由财务部归档。</w:t>
      </w:r>
    </w:p>
    <w:p w14:paraId="2297AC45"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、有包装板、箱的材料应在施工现场开箱，以免材料在现场运输过程中损伤。</w:t>
      </w:r>
    </w:p>
    <w:p w14:paraId="2FB895FB"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、用于工程上的材料、物品等品质，在订购及运送前必须得到认可。在大批材料运往施工场地前，提供样品及样板给甲方认可，运送的材料也必须确认与样本或样板相同。</w:t>
      </w:r>
    </w:p>
    <w:p w14:paraId="575E7987" w14:textId="77777777" w:rsidR="009E0C75" w:rsidRDefault="006110B9">
      <w:pPr>
        <w:rPr>
          <w:rFonts w:ascii="宋体" w:hAnsi="宋体" w:cs="宋体" w:hint="eastAsia"/>
          <w:bCs/>
          <w:szCs w:val="28"/>
        </w:rPr>
      </w:pPr>
      <w:r>
        <w:rPr>
          <w:rFonts w:ascii="宋体" w:hAnsi="宋体" w:cs="宋体" w:hint="eastAsia"/>
          <w:bCs/>
          <w:szCs w:val="28"/>
        </w:rPr>
        <w:t>4</w:t>
      </w:r>
      <w:r>
        <w:rPr>
          <w:rFonts w:ascii="宋体" w:hAnsi="宋体" w:cs="宋体" w:hint="eastAsia"/>
          <w:bCs/>
          <w:szCs w:val="28"/>
        </w:rPr>
        <w:t>、每批材料运输到工地时，必须提前做好计划，报请批准，协商好货物运输通道和装卸位置。尽量避开送料的高峰期，以利于车辆的避让和货梯的利用，减少由此造成的妨碍和矛盾。</w:t>
      </w:r>
    </w:p>
    <w:p w14:paraId="5E69047C" w14:textId="77777777" w:rsidR="009E0C75" w:rsidRDefault="006110B9">
      <w:pPr>
        <w:rPr>
          <w:rFonts w:ascii="宋体" w:hAnsi="宋体" w:cs="宋体" w:hint="eastAsia"/>
          <w:bCs/>
          <w:szCs w:val="28"/>
        </w:rPr>
      </w:pPr>
      <w:r>
        <w:rPr>
          <w:rFonts w:ascii="宋体" w:hAnsi="宋体" w:cs="宋体" w:hint="eastAsia"/>
          <w:bCs/>
          <w:szCs w:val="28"/>
        </w:rPr>
        <w:t>四</w:t>
      </w:r>
      <w:r>
        <w:rPr>
          <w:rFonts w:ascii="宋体" w:hAnsi="宋体" w:cs="宋体" w:hint="eastAsia"/>
          <w:bCs/>
          <w:szCs w:val="28"/>
        </w:rPr>
        <w:t>、材料质量控制措施</w:t>
      </w:r>
    </w:p>
    <w:p w14:paraId="7DDDFE15" w14:textId="77777777" w:rsidR="009E0C75" w:rsidRDefault="006110B9">
      <w:pPr>
        <w:rPr>
          <w:rFonts w:ascii="宋体" w:hAnsi="宋体" w:cs="宋体" w:hint="eastAsia"/>
          <w:bCs/>
          <w:szCs w:val="28"/>
        </w:rPr>
      </w:pPr>
      <w:r>
        <w:rPr>
          <w:rFonts w:ascii="宋体" w:hAnsi="宋体" w:cs="宋体" w:hint="eastAsia"/>
          <w:bCs/>
          <w:szCs w:val="28"/>
        </w:rPr>
        <w:lastRenderedPageBreak/>
        <w:t>1</w:t>
      </w:r>
      <w:r>
        <w:rPr>
          <w:rFonts w:ascii="宋体" w:hAnsi="宋体" w:cs="宋体" w:hint="eastAsia"/>
          <w:bCs/>
          <w:szCs w:val="28"/>
        </w:rPr>
        <w:t>、采购程序</w:t>
      </w:r>
    </w:p>
    <w:p w14:paraId="4869613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）要确保工程质量，材料的质量是非常重要的一环，对材料、设备的选定、采购、运输、存放及保养均按照严格的程序：</w:t>
      </w:r>
    </w:p>
    <w:p w14:paraId="0DC26E7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）定样：由设计部与材料部严格按设计要求先定材料样板，报质检部验证合格后送甲方代表及设计师签证认可。</w:t>
      </w:r>
    </w:p>
    <w:p w14:paraId="77159B81"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）定量：工程部与材料部严格核算数量，制定采购申请与样板一起报送项目经理审批。</w:t>
      </w:r>
    </w:p>
    <w:p w14:paraId="12FBABDC"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4</w:t>
      </w:r>
      <w:r>
        <w:rPr>
          <w:rFonts w:ascii="宋体" w:hAnsi="宋体" w:cs="宋体" w:hint="eastAsia"/>
          <w:bCs/>
          <w:szCs w:val="28"/>
        </w:rPr>
        <w:t>）采购：材料部严格依照采购计划及样板按质按量与选定厂家制定采购合同，</w:t>
      </w:r>
      <w:proofErr w:type="gramStart"/>
      <w:r>
        <w:rPr>
          <w:rFonts w:ascii="宋体" w:hAnsi="宋体" w:cs="宋体" w:hint="eastAsia"/>
          <w:bCs/>
          <w:szCs w:val="28"/>
        </w:rPr>
        <w:t>报项目</w:t>
      </w:r>
      <w:proofErr w:type="gramEnd"/>
      <w:r>
        <w:rPr>
          <w:rFonts w:ascii="宋体" w:hAnsi="宋体" w:cs="宋体" w:hint="eastAsia"/>
          <w:bCs/>
          <w:szCs w:val="28"/>
        </w:rPr>
        <w:t>经理审批后实施。</w:t>
      </w:r>
    </w:p>
    <w:p w14:paraId="5BFCE47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5</w:t>
      </w:r>
      <w:r>
        <w:rPr>
          <w:rFonts w:ascii="宋体" w:hAnsi="宋体" w:cs="宋体" w:hint="eastAsia"/>
          <w:bCs/>
          <w:szCs w:val="28"/>
        </w:rPr>
        <w:t>）进场：材料部分采购回来的材料一定要先由质检验收，再由材料部分类入库保存或调用。</w:t>
      </w:r>
    </w:p>
    <w:p w14:paraId="0FD5CFB9"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6</w:t>
      </w:r>
      <w:r>
        <w:rPr>
          <w:rFonts w:ascii="宋体" w:hAnsi="宋体" w:cs="宋体" w:hint="eastAsia"/>
          <w:bCs/>
          <w:szCs w:val="28"/>
        </w:rPr>
        <w:t>）本工程所需的主要材料，采购人员及质检人员须亲赴厂家选材、订货和验收从而保证主要材料的绝对优质。</w:t>
      </w:r>
    </w:p>
    <w:p w14:paraId="188EB6EA"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、把好进货渠道关</w:t>
      </w:r>
    </w:p>
    <w:p w14:paraId="360BE628"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）材料和设备供应单位（以均简称为供应单位）对供应的产品质量负责。供应的产品符合相关要求</w:t>
      </w:r>
    </w:p>
    <w:p w14:paraId="01895A63"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）建筑材料、设备的供需双方均应按上述</w:t>
      </w:r>
      <w:r>
        <w:rPr>
          <w:rFonts w:ascii="宋体" w:hAnsi="宋体" w:cs="宋体" w:hint="eastAsia"/>
          <w:bCs/>
          <w:szCs w:val="28"/>
        </w:rPr>
        <w:t>1</w:t>
      </w:r>
      <w:r>
        <w:rPr>
          <w:rFonts w:ascii="宋体" w:hAnsi="宋体" w:cs="宋体" w:hint="eastAsia"/>
          <w:bCs/>
          <w:szCs w:val="28"/>
        </w:rPr>
        <w:t>、</w:t>
      </w:r>
      <w:r>
        <w:rPr>
          <w:rFonts w:ascii="宋体" w:hAnsi="宋体" w:cs="宋体" w:hint="eastAsia"/>
          <w:bCs/>
          <w:szCs w:val="28"/>
        </w:rPr>
        <w:t>2</w:t>
      </w:r>
      <w:proofErr w:type="gramStart"/>
      <w:r>
        <w:rPr>
          <w:rFonts w:ascii="宋体" w:hAnsi="宋体" w:cs="宋体" w:hint="eastAsia"/>
          <w:bCs/>
          <w:szCs w:val="28"/>
        </w:rPr>
        <w:t>两</w:t>
      </w:r>
      <w:proofErr w:type="gramEnd"/>
      <w:r>
        <w:rPr>
          <w:rFonts w:ascii="宋体" w:hAnsi="宋体" w:cs="宋体" w:hint="eastAsia"/>
          <w:bCs/>
          <w:szCs w:val="28"/>
        </w:rPr>
        <w:t>条的要求签订购物合同，并按合同条款进行产品质量验收。</w:t>
      </w:r>
    </w:p>
    <w:p w14:paraId="0D5D30E1" w14:textId="77777777" w:rsidR="009E0C75" w:rsidRDefault="006110B9">
      <w:pPr>
        <w:rPr>
          <w:rFonts w:ascii="宋体" w:hAnsi="宋体" w:cs="宋体" w:hint="eastAsia"/>
          <w:bCs/>
          <w:szCs w:val="28"/>
        </w:rPr>
      </w:pPr>
      <w:bookmarkStart w:id="1803" w:name="_Toc21181"/>
      <w:bookmarkStart w:id="1804" w:name="_Toc416"/>
      <w:r>
        <w:rPr>
          <w:rFonts w:ascii="宋体" w:hAnsi="宋体" w:cs="宋体" w:hint="eastAsia"/>
          <w:bCs/>
          <w:szCs w:val="28"/>
        </w:rPr>
        <w:t>五、材料的质量保证措施</w:t>
      </w:r>
    </w:p>
    <w:p w14:paraId="4B28E1F5" w14:textId="77777777" w:rsidR="009E0C75" w:rsidRDefault="006110B9">
      <w:pPr>
        <w:rPr>
          <w:rFonts w:ascii="宋体" w:hAnsi="宋体" w:cs="宋体" w:hint="eastAsia"/>
          <w:bCs/>
          <w:szCs w:val="28"/>
        </w:rPr>
      </w:pPr>
      <w:r>
        <w:rPr>
          <w:rFonts w:ascii="宋体" w:hAnsi="宋体" w:cs="宋体" w:hint="eastAsia"/>
          <w:bCs/>
          <w:szCs w:val="28"/>
        </w:rPr>
        <w:t>（一）现场物资管理概述</w:t>
      </w:r>
    </w:p>
    <w:p w14:paraId="7A715E83" w14:textId="77777777" w:rsidR="009E0C75" w:rsidRDefault="006110B9">
      <w:pPr>
        <w:rPr>
          <w:rFonts w:ascii="宋体" w:hAnsi="宋体" w:cs="宋体" w:hint="eastAsia"/>
          <w:bCs/>
          <w:szCs w:val="28"/>
        </w:rPr>
      </w:pPr>
      <w:r>
        <w:rPr>
          <w:rFonts w:ascii="宋体" w:hAnsi="宋体" w:cs="宋体" w:hint="eastAsia"/>
          <w:bCs/>
          <w:szCs w:val="28"/>
        </w:rPr>
        <w:t>现场物资管理是指由项目采购组对其所采购的设备、材料从合同交货地接运到出库移交全过程的管理工作。包括设备、材料的接运、开箱检验、</w:t>
      </w:r>
      <w:r>
        <w:rPr>
          <w:rFonts w:ascii="宋体" w:hAnsi="宋体" w:cs="宋体" w:hint="eastAsia"/>
          <w:bCs/>
          <w:szCs w:val="28"/>
        </w:rPr>
        <w:lastRenderedPageBreak/>
        <w:t>入库、保管和发放等工序。</w:t>
      </w:r>
    </w:p>
    <w:p w14:paraId="6A43BC53" w14:textId="77777777" w:rsidR="009E0C75" w:rsidRDefault="006110B9">
      <w:pPr>
        <w:rPr>
          <w:rFonts w:ascii="宋体" w:hAnsi="宋体" w:cs="宋体" w:hint="eastAsia"/>
          <w:bCs/>
          <w:szCs w:val="28"/>
        </w:rPr>
      </w:pPr>
      <w:r>
        <w:rPr>
          <w:rFonts w:ascii="宋体" w:hAnsi="宋体" w:cs="宋体" w:hint="eastAsia"/>
          <w:bCs/>
          <w:szCs w:val="28"/>
        </w:rPr>
        <w:t>现场物资管理是采购质量控制和材料控制的主要环节，是项目采购中的重要工序，也是现场采购组的主要工作。采购经理对现场物资管理负全责，现场的采购负责人具体组织实施。</w:t>
      </w:r>
    </w:p>
    <w:p w14:paraId="439CBC5B" w14:textId="77777777" w:rsidR="009E0C75" w:rsidRDefault="006110B9">
      <w:pPr>
        <w:rPr>
          <w:rFonts w:ascii="宋体" w:hAnsi="宋体" w:cs="宋体" w:hint="eastAsia"/>
          <w:bCs/>
          <w:szCs w:val="28"/>
        </w:rPr>
      </w:pPr>
      <w:r>
        <w:rPr>
          <w:rFonts w:ascii="宋体" w:hAnsi="宋体" w:cs="宋体" w:hint="eastAsia"/>
          <w:bCs/>
          <w:szCs w:val="28"/>
        </w:rPr>
        <w:t>为了加强现场物资管理，项目采购组向现场派出工作组，称为现场采购组，由采购负责人主管，负责现场物资的全面管理。从职能上分为四个小组，分别负责设备、材料的接运、开箱检验、入库、保管和发放等工序。</w:t>
      </w:r>
    </w:p>
    <w:p w14:paraId="6EF2C0BA" w14:textId="77777777" w:rsidR="009E0C75" w:rsidRDefault="006110B9">
      <w:pPr>
        <w:rPr>
          <w:rFonts w:ascii="宋体" w:hAnsi="宋体" w:cs="宋体" w:hint="eastAsia"/>
          <w:bCs/>
          <w:szCs w:val="28"/>
        </w:rPr>
      </w:pPr>
      <w:r>
        <w:rPr>
          <w:rFonts w:ascii="宋体" w:hAnsi="宋体" w:cs="宋体" w:hint="eastAsia"/>
          <w:bCs/>
          <w:szCs w:val="28"/>
        </w:rPr>
        <w:t>采购负责人组织编制现场物资管理工作计划，包括要求公司解决的现场物资管理用人力、设施、装备、软件等方面的需求等。报采购经理、项目经理和相关部门协调解决。</w:t>
      </w:r>
    </w:p>
    <w:p w14:paraId="71D89F52" w14:textId="77777777" w:rsidR="009E0C75" w:rsidRDefault="006110B9">
      <w:pPr>
        <w:rPr>
          <w:rFonts w:ascii="宋体" w:hAnsi="宋体" w:cs="宋体" w:hint="eastAsia"/>
          <w:bCs/>
          <w:szCs w:val="28"/>
        </w:rPr>
      </w:pPr>
      <w:r>
        <w:rPr>
          <w:rFonts w:ascii="宋体" w:hAnsi="宋体" w:cs="宋体" w:hint="eastAsia"/>
          <w:bCs/>
          <w:szCs w:val="28"/>
        </w:rPr>
        <w:t>现场物资管理需业主、施工单位配合工作的，由采购负责人向项目经理提出，请求协调解决。</w:t>
      </w:r>
      <w:proofErr w:type="gramStart"/>
      <w:r>
        <w:rPr>
          <w:rFonts w:ascii="宋体" w:hAnsi="宋体" w:cs="宋体" w:hint="eastAsia"/>
          <w:bCs/>
          <w:szCs w:val="28"/>
        </w:rPr>
        <w:t>需项目</w:t>
      </w:r>
      <w:proofErr w:type="gramEnd"/>
      <w:r>
        <w:rPr>
          <w:rFonts w:ascii="宋体" w:hAnsi="宋体" w:cs="宋体" w:hint="eastAsia"/>
          <w:bCs/>
          <w:szCs w:val="28"/>
        </w:rPr>
        <w:t>组进度控制、费用控制、材料控制、工程财务配合工作的，向项目经理提出，请求协调解决。需设计人员配合进行现场物资管理工作的，向项目经理提出，请求协调解决。</w:t>
      </w:r>
    </w:p>
    <w:p w14:paraId="1E650174" w14:textId="77777777" w:rsidR="009E0C75" w:rsidRDefault="006110B9">
      <w:pPr>
        <w:rPr>
          <w:rFonts w:ascii="宋体" w:hAnsi="宋体" w:cs="宋体" w:hint="eastAsia"/>
          <w:bCs/>
          <w:szCs w:val="28"/>
        </w:rPr>
      </w:pPr>
      <w:r>
        <w:rPr>
          <w:rFonts w:ascii="宋体" w:hAnsi="宋体" w:cs="宋体" w:hint="eastAsia"/>
          <w:bCs/>
          <w:szCs w:val="28"/>
        </w:rPr>
        <w:t>（二）建立采购合同或订单档案</w:t>
      </w:r>
    </w:p>
    <w:p w14:paraId="23F591F0" w14:textId="77777777" w:rsidR="009E0C75" w:rsidRDefault="006110B9">
      <w:pPr>
        <w:rPr>
          <w:rFonts w:ascii="宋体" w:hAnsi="宋体" w:cs="宋体" w:hint="eastAsia"/>
          <w:bCs/>
          <w:szCs w:val="28"/>
        </w:rPr>
      </w:pPr>
      <w:r>
        <w:rPr>
          <w:rFonts w:ascii="宋体" w:hAnsi="宋体" w:cs="宋体" w:hint="eastAsia"/>
          <w:bCs/>
          <w:szCs w:val="28"/>
        </w:rPr>
        <w:t>现场采购组对于采购签发的每一份合同文件或订单文件应建立相应的以合同</w:t>
      </w:r>
      <w:r>
        <w:rPr>
          <w:rFonts w:ascii="宋体" w:hAnsi="宋体" w:cs="宋体" w:hint="eastAsia"/>
          <w:bCs/>
          <w:szCs w:val="28"/>
        </w:rPr>
        <w:t>/</w:t>
      </w:r>
      <w:r>
        <w:rPr>
          <w:rFonts w:ascii="宋体" w:hAnsi="宋体" w:cs="宋体" w:hint="eastAsia"/>
          <w:bCs/>
          <w:szCs w:val="28"/>
        </w:rPr>
        <w:t>订单号为顺序的文件档案，该档案应包括（但不限于）下述文件的一部分或全部内容：</w:t>
      </w:r>
    </w:p>
    <w:p w14:paraId="1EEC7304" w14:textId="77777777" w:rsidR="009E0C75" w:rsidRDefault="006110B9">
      <w:pPr>
        <w:rPr>
          <w:rFonts w:ascii="宋体" w:hAnsi="宋体" w:cs="宋体" w:hint="eastAsia"/>
          <w:bCs/>
          <w:szCs w:val="28"/>
        </w:rPr>
      </w:pPr>
      <w:r>
        <w:rPr>
          <w:rFonts w:ascii="宋体" w:hAnsi="宋体" w:cs="宋体" w:hint="eastAsia"/>
          <w:bCs/>
          <w:szCs w:val="28"/>
        </w:rPr>
        <w:t>采购合同或订单及其相应变更文件的复印件承包方现场检验报告</w:t>
      </w:r>
    </w:p>
    <w:p w14:paraId="70051739" w14:textId="77777777" w:rsidR="009E0C75" w:rsidRDefault="006110B9">
      <w:pPr>
        <w:rPr>
          <w:rFonts w:ascii="宋体" w:hAnsi="宋体" w:cs="宋体" w:hint="eastAsia"/>
          <w:bCs/>
          <w:szCs w:val="28"/>
        </w:rPr>
      </w:pPr>
      <w:r>
        <w:rPr>
          <w:rFonts w:ascii="宋体" w:hAnsi="宋体" w:cs="宋体" w:hint="eastAsia"/>
          <w:bCs/>
          <w:szCs w:val="28"/>
        </w:rPr>
        <w:t>发货单或装箱单开箱检验报告</w:t>
      </w:r>
    </w:p>
    <w:p w14:paraId="0E58DD72" w14:textId="77777777" w:rsidR="009E0C75" w:rsidRDefault="006110B9">
      <w:pPr>
        <w:rPr>
          <w:rFonts w:ascii="宋体" w:hAnsi="宋体" w:cs="宋体" w:hint="eastAsia"/>
          <w:bCs/>
          <w:szCs w:val="28"/>
        </w:rPr>
      </w:pPr>
      <w:r>
        <w:rPr>
          <w:rFonts w:ascii="宋体" w:hAnsi="宋体" w:cs="宋体" w:hint="eastAsia"/>
          <w:bCs/>
          <w:szCs w:val="28"/>
        </w:rPr>
        <w:t>材料验收和发放过程中形成的各种记录</w:t>
      </w:r>
    </w:p>
    <w:p w14:paraId="02341C16" w14:textId="77777777" w:rsidR="009E0C75" w:rsidRDefault="006110B9">
      <w:pPr>
        <w:rPr>
          <w:rFonts w:ascii="宋体" w:hAnsi="宋体" w:cs="宋体" w:hint="eastAsia"/>
          <w:bCs/>
          <w:szCs w:val="28"/>
        </w:rPr>
      </w:pPr>
      <w:r>
        <w:rPr>
          <w:rFonts w:ascii="宋体" w:hAnsi="宋体" w:cs="宋体" w:hint="eastAsia"/>
          <w:bCs/>
          <w:szCs w:val="28"/>
        </w:rPr>
        <w:t>材料接收报告盈、缺、损报告入库单。</w:t>
      </w:r>
    </w:p>
    <w:p w14:paraId="242617EA" w14:textId="77777777" w:rsidR="009E0C75" w:rsidRDefault="006110B9">
      <w:pPr>
        <w:rPr>
          <w:rFonts w:ascii="宋体" w:hAnsi="宋体" w:cs="宋体" w:hint="eastAsia"/>
          <w:bCs/>
          <w:szCs w:val="28"/>
        </w:rPr>
      </w:pPr>
      <w:r>
        <w:rPr>
          <w:rFonts w:ascii="宋体" w:hAnsi="宋体" w:cs="宋体" w:hint="eastAsia"/>
          <w:bCs/>
          <w:szCs w:val="28"/>
        </w:rPr>
        <w:lastRenderedPageBreak/>
        <w:t>（三）物资接运</w:t>
      </w:r>
    </w:p>
    <w:p w14:paraId="64702E05" w14:textId="77777777" w:rsidR="009E0C75" w:rsidRDefault="006110B9">
      <w:pPr>
        <w:rPr>
          <w:rFonts w:ascii="宋体" w:hAnsi="宋体" w:cs="宋体" w:hint="eastAsia"/>
          <w:bCs/>
          <w:szCs w:val="28"/>
        </w:rPr>
      </w:pPr>
      <w:r>
        <w:rPr>
          <w:rFonts w:ascii="宋体" w:hAnsi="宋体" w:cs="宋体" w:hint="eastAsia"/>
          <w:bCs/>
          <w:szCs w:val="28"/>
        </w:rPr>
        <w:t>现场采购组接运员负责设备、材料接收工作。包括商定移交地点，落实装卸工具，组织接运，接收货物及资料，货物移交等工作。</w:t>
      </w:r>
    </w:p>
    <w:p w14:paraId="3EA267A2" w14:textId="77777777" w:rsidR="009E0C75" w:rsidRDefault="006110B9">
      <w:pPr>
        <w:rPr>
          <w:rFonts w:ascii="宋体" w:hAnsi="宋体" w:cs="宋体" w:hint="eastAsia"/>
          <w:bCs/>
          <w:szCs w:val="28"/>
        </w:rPr>
      </w:pPr>
      <w:r>
        <w:rPr>
          <w:rFonts w:ascii="宋体" w:hAnsi="宋体" w:cs="宋体" w:hint="eastAsia"/>
          <w:bCs/>
          <w:szCs w:val="28"/>
        </w:rPr>
        <w:t>接运工作的主要任务是及时、准确、安全地在车站、码头、现场从承运人处接收或提取货物。</w:t>
      </w:r>
    </w:p>
    <w:p w14:paraId="776E8851" w14:textId="77777777" w:rsidR="009E0C75" w:rsidRDefault="006110B9">
      <w:pPr>
        <w:rPr>
          <w:rFonts w:ascii="宋体" w:hAnsi="宋体" w:cs="宋体" w:hint="eastAsia"/>
          <w:bCs/>
          <w:szCs w:val="28"/>
        </w:rPr>
      </w:pPr>
      <w:r>
        <w:rPr>
          <w:rFonts w:ascii="宋体" w:hAnsi="宋体" w:cs="宋体" w:hint="eastAsia"/>
          <w:bCs/>
          <w:szCs w:val="28"/>
        </w:rPr>
        <w:t>现场采购组接运人员，应根据本部采购人员提供的到货预报，作好合同物资的接运准备。</w:t>
      </w:r>
    </w:p>
    <w:p w14:paraId="66707CCA" w14:textId="77777777" w:rsidR="009E0C75" w:rsidRDefault="006110B9">
      <w:pPr>
        <w:rPr>
          <w:rFonts w:ascii="宋体" w:hAnsi="宋体" w:cs="宋体" w:hint="eastAsia"/>
          <w:bCs/>
          <w:szCs w:val="28"/>
        </w:rPr>
      </w:pPr>
      <w:r>
        <w:rPr>
          <w:rFonts w:ascii="宋体" w:hAnsi="宋体" w:cs="宋体" w:hint="eastAsia"/>
          <w:bCs/>
          <w:szCs w:val="28"/>
        </w:rPr>
        <w:t>接运（提货）人员应熟悉运输行业的规章制度。弄清发货人与承运人的责任划分。若发生短缺、损坏依据合同由责任方负责补供、维修、更换或赔偿买方所受的损失。</w:t>
      </w:r>
    </w:p>
    <w:p w14:paraId="04704AD8" w14:textId="77777777" w:rsidR="009E0C75" w:rsidRDefault="006110B9">
      <w:pPr>
        <w:rPr>
          <w:rFonts w:ascii="宋体" w:hAnsi="宋体" w:cs="宋体" w:hint="eastAsia"/>
          <w:bCs/>
          <w:szCs w:val="28"/>
        </w:rPr>
      </w:pPr>
      <w:r>
        <w:rPr>
          <w:rFonts w:ascii="宋体" w:hAnsi="宋体" w:cs="宋体" w:hint="eastAsia"/>
          <w:bCs/>
          <w:szCs w:val="28"/>
        </w:rPr>
        <w:t>接货（提货）人在接到“到货通知”后及时组织接运。对照合同和货物运单，认真核对货物的品种、规格和数量，做到交接手续清楚，证件资料齐全、有效。</w:t>
      </w:r>
    </w:p>
    <w:p w14:paraId="62F404CD" w14:textId="77777777" w:rsidR="009E0C75" w:rsidRDefault="006110B9">
      <w:pPr>
        <w:rPr>
          <w:rFonts w:ascii="宋体" w:hAnsi="宋体" w:cs="宋体" w:hint="eastAsia"/>
          <w:bCs/>
          <w:szCs w:val="28"/>
        </w:rPr>
      </w:pPr>
      <w:r>
        <w:rPr>
          <w:rFonts w:ascii="宋体" w:hAnsi="宋体" w:cs="宋体" w:hint="eastAsia"/>
          <w:bCs/>
          <w:szCs w:val="28"/>
        </w:rPr>
        <w:t>接收货物（含图纸资料）</w:t>
      </w:r>
    </w:p>
    <w:p w14:paraId="46691F7D" w14:textId="77777777" w:rsidR="009E0C75" w:rsidRDefault="006110B9">
      <w:pPr>
        <w:rPr>
          <w:rFonts w:ascii="宋体" w:hAnsi="宋体" w:cs="宋体" w:hint="eastAsia"/>
          <w:bCs/>
          <w:szCs w:val="28"/>
        </w:rPr>
      </w:pPr>
      <w:r>
        <w:rPr>
          <w:rFonts w:ascii="宋体" w:hAnsi="宋体" w:cs="宋体" w:hint="eastAsia"/>
          <w:bCs/>
          <w:szCs w:val="28"/>
        </w:rPr>
        <w:t>设备、材料运至指定地点（仓库）后，由责任接运员对照送货单进行逐项清点，签收时应注明到货状态及其完整性，并及时填写材料接收报告，归入档案。根据设备、材料的不同类型，接收工作内容应包括（但不限于）下述工作的一部分或全部内容：</w:t>
      </w:r>
    </w:p>
    <w:p w14:paraId="49E9D148" w14:textId="77777777" w:rsidR="009E0C75" w:rsidRDefault="006110B9">
      <w:pPr>
        <w:rPr>
          <w:rFonts w:ascii="宋体" w:hAnsi="宋体" w:cs="宋体" w:hint="eastAsia"/>
          <w:bCs/>
          <w:szCs w:val="28"/>
        </w:rPr>
      </w:pPr>
      <w:r>
        <w:rPr>
          <w:rFonts w:ascii="宋体" w:hAnsi="宋体" w:cs="宋体" w:hint="eastAsia"/>
          <w:bCs/>
          <w:szCs w:val="28"/>
        </w:rPr>
        <w:t>核查货运文件</w:t>
      </w:r>
    </w:p>
    <w:p w14:paraId="2A0E8CF3" w14:textId="77777777" w:rsidR="009E0C75" w:rsidRDefault="006110B9">
      <w:pPr>
        <w:rPr>
          <w:rFonts w:ascii="宋体" w:hAnsi="宋体" w:cs="宋体" w:hint="eastAsia"/>
          <w:bCs/>
          <w:szCs w:val="28"/>
        </w:rPr>
      </w:pPr>
      <w:r>
        <w:rPr>
          <w:rFonts w:ascii="宋体" w:hAnsi="宋体" w:cs="宋体" w:hint="eastAsia"/>
          <w:bCs/>
          <w:szCs w:val="28"/>
        </w:rPr>
        <w:t>数量验收：可以是过目点数，过磅检斤，</w:t>
      </w:r>
      <w:proofErr w:type="gramStart"/>
      <w:r>
        <w:rPr>
          <w:rFonts w:ascii="宋体" w:hAnsi="宋体" w:cs="宋体" w:hint="eastAsia"/>
          <w:bCs/>
          <w:szCs w:val="28"/>
        </w:rPr>
        <w:t>量方检尺</w:t>
      </w:r>
      <w:proofErr w:type="gramEnd"/>
      <w:r>
        <w:rPr>
          <w:rFonts w:ascii="宋体" w:hAnsi="宋体" w:cs="宋体" w:hint="eastAsia"/>
          <w:bCs/>
          <w:szCs w:val="28"/>
        </w:rPr>
        <w:t>或理论换算</w:t>
      </w:r>
    </w:p>
    <w:p w14:paraId="0B421F4C" w14:textId="77777777" w:rsidR="009E0C75" w:rsidRDefault="006110B9">
      <w:pPr>
        <w:rPr>
          <w:rFonts w:ascii="宋体" w:hAnsi="宋体" w:cs="宋体" w:hint="eastAsia"/>
          <w:bCs/>
          <w:szCs w:val="28"/>
        </w:rPr>
      </w:pPr>
      <w:r>
        <w:rPr>
          <w:rFonts w:ascii="宋体" w:hAnsi="宋体" w:cs="宋体" w:hint="eastAsia"/>
          <w:bCs/>
          <w:szCs w:val="28"/>
        </w:rPr>
        <w:t>外包装及裸装设备、材料的外观质量、标识检查对照清单逐项核查随货图纸、资料，并加以记录。</w:t>
      </w:r>
    </w:p>
    <w:p w14:paraId="02B751FF" w14:textId="77777777" w:rsidR="009E0C75" w:rsidRDefault="006110B9">
      <w:pPr>
        <w:rPr>
          <w:rFonts w:ascii="宋体" w:hAnsi="宋体" w:cs="宋体" w:hint="eastAsia"/>
          <w:bCs/>
          <w:szCs w:val="28"/>
        </w:rPr>
      </w:pPr>
      <w:r>
        <w:rPr>
          <w:rFonts w:ascii="宋体" w:hAnsi="宋体" w:cs="宋体" w:hint="eastAsia"/>
          <w:bCs/>
          <w:szCs w:val="28"/>
        </w:rPr>
        <w:lastRenderedPageBreak/>
        <w:t>在检查中注意外观检查，并加以记录、确认，为验收和保管工作创造有利条件。发现疑点或不符合情况，应立即请承运人核查，对短缺、损坏情况如实记录，以利于交涉处理、澄清责任。确信无误后，方可提取或接收货物。</w:t>
      </w:r>
    </w:p>
    <w:p w14:paraId="4DD15DA1" w14:textId="77777777" w:rsidR="009E0C75" w:rsidRDefault="006110B9">
      <w:pPr>
        <w:rPr>
          <w:rFonts w:ascii="宋体" w:hAnsi="宋体" w:cs="宋体" w:hint="eastAsia"/>
          <w:bCs/>
          <w:szCs w:val="28"/>
        </w:rPr>
      </w:pPr>
      <w:r>
        <w:rPr>
          <w:rFonts w:ascii="宋体" w:hAnsi="宋体" w:cs="宋体" w:hint="eastAsia"/>
          <w:bCs/>
          <w:szCs w:val="28"/>
        </w:rPr>
        <w:t>货物移交</w:t>
      </w:r>
    </w:p>
    <w:p w14:paraId="7401D9F5" w14:textId="77777777" w:rsidR="009E0C75" w:rsidRDefault="006110B9">
      <w:pPr>
        <w:rPr>
          <w:rFonts w:ascii="宋体" w:hAnsi="宋体" w:cs="宋体" w:hint="eastAsia"/>
          <w:bCs/>
          <w:szCs w:val="28"/>
        </w:rPr>
      </w:pPr>
      <w:r>
        <w:rPr>
          <w:rFonts w:ascii="宋体" w:hAnsi="宋体" w:cs="宋体" w:hint="eastAsia"/>
          <w:bCs/>
          <w:szCs w:val="28"/>
        </w:rPr>
        <w:t>货物接收完毕，要及时整理接收记录，提交开箱检验组，提请进行开箱检验，尽早完成货物和资料的移交。必要时，要委托仓库临时保管。</w:t>
      </w:r>
    </w:p>
    <w:p w14:paraId="06136F23" w14:textId="77777777" w:rsidR="009E0C75" w:rsidRDefault="006110B9">
      <w:pPr>
        <w:rPr>
          <w:rFonts w:ascii="宋体" w:hAnsi="宋体" w:cs="宋体" w:hint="eastAsia"/>
          <w:bCs/>
          <w:szCs w:val="28"/>
        </w:rPr>
      </w:pPr>
      <w:r>
        <w:rPr>
          <w:rFonts w:ascii="宋体" w:hAnsi="宋体" w:cs="宋体" w:hint="eastAsia"/>
          <w:bCs/>
          <w:szCs w:val="28"/>
        </w:rPr>
        <w:t>（四）开箱检验</w:t>
      </w:r>
    </w:p>
    <w:p w14:paraId="329B512E" w14:textId="77777777" w:rsidR="009E0C75" w:rsidRDefault="006110B9">
      <w:pPr>
        <w:rPr>
          <w:rFonts w:ascii="宋体" w:hAnsi="宋体" w:cs="宋体" w:hint="eastAsia"/>
          <w:bCs/>
          <w:szCs w:val="28"/>
        </w:rPr>
      </w:pPr>
      <w:r>
        <w:rPr>
          <w:rFonts w:ascii="宋体" w:hAnsi="宋体" w:cs="宋体" w:hint="eastAsia"/>
          <w:bCs/>
          <w:szCs w:val="28"/>
        </w:rPr>
        <w:t>1</w:t>
      </w:r>
      <w:r>
        <w:rPr>
          <w:rFonts w:ascii="宋体" w:hAnsi="宋体" w:cs="宋体" w:hint="eastAsia"/>
          <w:bCs/>
          <w:szCs w:val="28"/>
        </w:rPr>
        <w:t>、工作程序</w:t>
      </w:r>
    </w:p>
    <w:p w14:paraId="0B8625C9" w14:textId="77777777" w:rsidR="009E0C75" w:rsidRDefault="006110B9">
      <w:pPr>
        <w:rPr>
          <w:rFonts w:ascii="宋体" w:hAnsi="宋体" w:cs="宋体" w:hint="eastAsia"/>
          <w:bCs/>
          <w:szCs w:val="28"/>
        </w:rPr>
      </w:pPr>
      <w:r>
        <w:rPr>
          <w:rFonts w:ascii="宋体" w:hAnsi="宋体" w:cs="宋体" w:hint="eastAsia"/>
          <w:bCs/>
          <w:szCs w:val="28"/>
        </w:rPr>
        <w:t>开箱检验由现场的采购负责人负责，现场采购组检验负责人组织实施，相关部门配合工作。</w:t>
      </w:r>
    </w:p>
    <w:p w14:paraId="34643BDB" w14:textId="77777777" w:rsidR="009E0C75" w:rsidRDefault="006110B9">
      <w:pPr>
        <w:rPr>
          <w:rFonts w:ascii="宋体" w:hAnsi="宋体" w:cs="宋体" w:hint="eastAsia"/>
          <w:bCs/>
          <w:szCs w:val="28"/>
        </w:rPr>
      </w:pPr>
      <w:r>
        <w:rPr>
          <w:rFonts w:ascii="宋体" w:hAnsi="宋体" w:cs="宋体" w:hint="eastAsia"/>
          <w:bCs/>
          <w:szCs w:val="28"/>
        </w:rPr>
        <w:t>开箱检验必须以合同为依据进行。按实际情况决定开箱检验工作范围和检验深度。如采购组已实施了合同货物的最终检验，</w:t>
      </w:r>
      <w:proofErr w:type="gramStart"/>
      <w:r>
        <w:rPr>
          <w:rFonts w:ascii="宋体" w:hAnsi="宋体" w:cs="宋体" w:hint="eastAsia"/>
          <w:bCs/>
          <w:szCs w:val="28"/>
        </w:rPr>
        <w:t>则现场</w:t>
      </w:r>
      <w:proofErr w:type="gramEnd"/>
      <w:r>
        <w:rPr>
          <w:rFonts w:ascii="宋体" w:hAnsi="宋体" w:cs="宋体" w:hint="eastAsia"/>
          <w:bCs/>
          <w:szCs w:val="28"/>
        </w:rPr>
        <w:t>开箱检验主要以外观检验为主。如需要且条件许可，可扩大检验范围和深度，直至全面的品质检验。</w:t>
      </w:r>
    </w:p>
    <w:p w14:paraId="0458FE01" w14:textId="77777777" w:rsidR="009E0C75" w:rsidRDefault="006110B9">
      <w:pPr>
        <w:rPr>
          <w:rFonts w:ascii="宋体" w:hAnsi="宋体" w:cs="宋体" w:hint="eastAsia"/>
          <w:bCs/>
          <w:szCs w:val="28"/>
        </w:rPr>
      </w:pPr>
      <w:r>
        <w:rPr>
          <w:rFonts w:ascii="宋体" w:hAnsi="宋体" w:cs="宋体" w:hint="eastAsia"/>
          <w:bCs/>
          <w:szCs w:val="28"/>
        </w:rPr>
        <w:t>2</w:t>
      </w:r>
      <w:r>
        <w:rPr>
          <w:rFonts w:ascii="宋体" w:hAnsi="宋体" w:cs="宋体" w:hint="eastAsia"/>
          <w:bCs/>
          <w:szCs w:val="28"/>
        </w:rPr>
        <w:t>、开箱检验组织</w:t>
      </w:r>
    </w:p>
    <w:p w14:paraId="65151DBD"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1</w:t>
      </w:r>
      <w:r>
        <w:rPr>
          <w:rFonts w:ascii="宋体" w:hAnsi="宋体" w:cs="宋体" w:hint="eastAsia"/>
          <w:bCs/>
          <w:szCs w:val="28"/>
        </w:rPr>
        <w:t>）根据商品的特点、数量以及商务合同有关条款的规定，采购经理组织相应的开箱检验组。</w:t>
      </w:r>
    </w:p>
    <w:p w14:paraId="7622D065"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2</w:t>
      </w:r>
      <w:r>
        <w:rPr>
          <w:rFonts w:ascii="宋体" w:hAnsi="宋体" w:cs="宋体" w:hint="eastAsia"/>
          <w:bCs/>
          <w:szCs w:val="28"/>
        </w:rPr>
        <w:t>）开箱检验</w:t>
      </w:r>
      <w:proofErr w:type="gramStart"/>
      <w:r>
        <w:rPr>
          <w:rFonts w:ascii="宋体" w:hAnsi="宋体" w:cs="宋体" w:hint="eastAsia"/>
          <w:bCs/>
          <w:szCs w:val="28"/>
        </w:rPr>
        <w:t>组一般</w:t>
      </w:r>
      <w:proofErr w:type="gramEnd"/>
      <w:r>
        <w:rPr>
          <w:rFonts w:ascii="宋体" w:hAnsi="宋体" w:cs="宋体" w:hint="eastAsia"/>
          <w:bCs/>
          <w:szCs w:val="28"/>
        </w:rPr>
        <w:t>由以下人员组成</w:t>
      </w:r>
    </w:p>
    <w:p w14:paraId="30A1B2BF" w14:textId="77777777" w:rsidR="009E0C75" w:rsidRDefault="006110B9">
      <w:pPr>
        <w:rPr>
          <w:rFonts w:ascii="宋体" w:hAnsi="宋体" w:cs="宋体" w:hint="eastAsia"/>
          <w:bCs/>
          <w:szCs w:val="28"/>
        </w:rPr>
      </w:pPr>
      <w:r>
        <w:rPr>
          <w:rFonts w:ascii="宋体" w:hAnsi="宋体" w:cs="宋体" w:hint="eastAsia"/>
          <w:bCs/>
          <w:szCs w:val="28"/>
        </w:rPr>
        <w:t>项目采购组派出的开箱检验负责人</w:t>
      </w:r>
    </w:p>
    <w:p w14:paraId="46530D32" w14:textId="77777777" w:rsidR="009E0C75" w:rsidRDefault="006110B9">
      <w:pPr>
        <w:rPr>
          <w:rFonts w:ascii="宋体" w:hAnsi="宋体" w:cs="宋体" w:hint="eastAsia"/>
          <w:bCs/>
          <w:szCs w:val="28"/>
        </w:rPr>
      </w:pPr>
      <w:r>
        <w:rPr>
          <w:rFonts w:ascii="宋体" w:hAnsi="宋体" w:cs="宋体" w:hint="eastAsia"/>
          <w:bCs/>
          <w:szCs w:val="28"/>
        </w:rPr>
        <w:t>采购</w:t>
      </w:r>
      <w:proofErr w:type="gramStart"/>
      <w:r>
        <w:rPr>
          <w:rFonts w:ascii="宋体" w:hAnsi="宋体" w:cs="宋体" w:hint="eastAsia"/>
          <w:bCs/>
          <w:szCs w:val="28"/>
        </w:rPr>
        <w:t>组专业</w:t>
      </w:r>
      <w:proofErr w:type="gramEnd"/>
      <w:r>
        <w:rPr>
          <w:rFonts w:ascii="宋体" w:hAnsi="宋体" w:cs="宋体" w:hint="eastAsia"/>
          <w:bCs/>
          <w:szCs w:val="28"/>
        </w:rPr>
        <w:t>检验人员、仓库管理人员、档案资料管理人员</w:t>
      </w:r>
    </w:p>
    <w:p w14:paraId="7B2E1FC3" w14:textId="77777777" w:rsidR="009E0C75" w:rsidRDefault="006110B9">
      <w:pPr>
        <w:rPr>
          <w:rFonts w:ascii="宋体" w:hAnsi="宋体" w:cs="宋体" w:hint="eastAsia"/>
          <w:bCs/>
          <w:szCs w:val="28"/>
        </w:rPr>
      </w:pPr>
      <w:r>
        <w:rPr>
          <w:rFonts w:ascii="宋体" w:hAnsi="宋体" w:cs="宋体" w:hint="eastAsia"/>
          <w:bCs/>
          <w:szCs w:val="28"/>
        </w:rPr>
        <w:t>设计专业代表（必要时）</w:t>
      </w:r>
    </w:p>
    <w:p w14:paraId="33856B8F" w14:textId="77777777" w:rsidR="009E0C75" w:rsidRDefault="006110B9">
      <w:pPr>
        <w:rPr>
          <w:rFonts w:ascii="宋体" w:hAnsi="宋体" w:cs="宋体" w:hint="eastAsia"/>
          <w:bCs/>
          <w:szCs w:val="28"/>
        </w:rPr>
      </w:pPr>
      <w:r>
        <w:rPr>
          <w:rFonts w:ascii="宋体" w:hAnsi="宋体" w:cs="宋体" w:hint="eastAsia"/>
          <w:bCs/>
          <w:szCs w:val="28"/>
        </w:rPr>
        <w:lastRenderedPageBreak/>
        <w:t>施工专业工程师</w:t>
      </w:r>
    </w:p>
    <w:p w14:paraId="207C2032" w14:textId="77777777" w:rsidR="009E0C75" w:rsidRDefault="006110B9">
      <w:pPr>
        <w:rPr>
          <w:rFonts w:ascii="宋体" w:hAnsi="宋体" w:cs="宋体" w:hint="eastAsia"/>
          <w:bCs/>
          <w:szCs w:val="28"/>
        </w:rPr>
      </w:pPr>
      <w:r>
        <w:rPr>
          <w:rFonts w:ascii="宋体" w:hAnsi="宋体" w:cs="宋体" w:hint="eastAsia"/>
          <w:bCs/>
          <w:szCs w:val="28"/>
        </w:rPr>
        <w:t>供应商代表</w:t>
      </w:r>
    </w:p>
    <w:p w14:paraId="54EBF06F" w14:textId="77777777" w:rsidR="009E0C75" w:rsidRDefault="006110B9">
      <w:pPr>
        <w:rPr>
          <w:rFonts w:ascii="宋体" w:hAnsi="宋体" w:cs="宋体" w:hint="eastAsia"/>
          <w:bCs/>
          <w:szCs w:val="28"/>
        </w:rPr>
      </w:pPr>
      <w:r>
        <w:rPr>
          <w:rFonts w:ascii="宋体" w:hAnsi="宋体" w:cs="宋体" w:hint="eastAsia"/>
          <w:bCs/>
          <w:szCs w:val="28"/>
        </w:rPr>
        <w:t>商检机构派出的商检代表（进口设备、材料）</w:t>
      </w:r>
    </w:p>
    <w:p w14:paraId="7A73BD18" w14:textId="77777777" w:rsidR="009E0C75" w:rsidRDefault="006110B9">
      <w:pPr>
        <w:rPr>
          <w:rFonts w:ascii="宋体" w:hAnsi="宋体" w:cs="宋体" w:hint="eastAsia"/>
          <w:bCs/>
          <w:szCs w:val="28"/>
        </w:rPr>
      </w:pPr>
      <w:r>
        <w:rPr>
          <w:rFonts w:ascii="宋体" w:hAnsi="宋体" w:cs="宋体" w:hint="eastAsia"/>
          <w:bCs/>
          <w:szCs w:val="28"/>
        </w:rPr>
        <w:t>施工单位的质检代表</w:t>
      </w:r>
    </w:p>
    <w:p w14:paraId="452A3BB4" w14:textId="77777777" w:rsidR="009E0C75" w:rsidRDefault="006110B9">
      <w:pPr>
        <w:rPr>
          <w:rFonts w:ascii="宋体" w:hAnsi="宋体" w:cs="宋体" w:hint="eastAsia"/>
          <w:bCs/>
          <w:szCs w:val="28"/>
        </w:rPr>
      </w:pPr>
      <w:r>
        <w:rPr>
          <w:rFonts w:ascii="宋体" w:hAnsi="宋体" w:cs="宋体" w:hint="eastAsia"/>
          <w:bCs/>
          <w:szCs w:val="28"/>
        </w:rPr>
        <w:t>业主的检验代表（必要时）</w:t>
      </w:r>
    </w:p>
    <w:p w14:paraId="00413725" w14:textId="77777777" w:rsidR="009E0C75" w:rsidRDefault="006110B9">
      <w:pPr>
        <w:rPr>
          <w:rFonts w:ascii="宋体" w:hAnsi="宋体" w:cs="宋体" w:hint="eastAsia"/>
          <w:bCs/>
          <w:szCs w:val="28"/>
        </w:rPr>
      </w:pPr>
      <w:r>
        <w:rPr>
          <w:rFonts w:ascii="宋体" w:hAnsi="宋体" w:cs="宋体" w:hint="eastAsia"/>
          <w:bCs/>
          <w:szCs w:val="28"/>
        </w:rPr>
        <w:t>劳动主管部门安全监检代表（必要时）。</w:t>
      </w:r>
    </w:p>
    <w:p w14:paraId="60ED363E" w14:textId="77777777" w:rsidR="009E0C75" w:rsidRDefault="006110B9">
      <w:pPr>
        <w:rPr>
          <w:rFonts w:ascii="宋体" w:hAnsi="宋体" w:cs="宋体" w:hint="eastAsia"/>
          <w:bCs/>
          <w:szCs w:val="28"/>
        </w:rPr>
      </w:pPr>
      <w:r>
        <w:rPr>
          <w:rFonts w:ascii="宋体" w:hAnsi="宋体" w:cs="宋体" w:hint="eastAsia"/>
          <w:bCs/>
          <w:szCs w:val="28"/>
        </w:rPr>
        <w:t>（</w:t>
      </w:r>
      <w:r>
        <w:rPr>
          <w:rFonts w:ascii="宋体" w:hAnsi="宋体" w:cs="宋体" w:hint="eastAsia"/>
          <w:bCs/>
          <w:szCs w:val="28"/>
        </w:rPr>
        <w:t>3</w:t>
      </w:r>
      <w:r>
        <w:rPr>
          <w:rFonts w:ascii="宋体" w:hAnsi="宋体" w:cs="宋体" w:hint="eastAsia"/>
          <w:bCs/>
          <w:szCs w:val="28"/>
        </w:rPr>
        <w:t>）检验组的职责包括</w:t>
      </w:r>
    </w:p>
    <w:p w14:paraId="0746E463" w14:textId="77777777" w:rsidR="009E0C75" w:rsidRDefault="006110B9">
      <w:pPr>
        <w:rPr>
          <w:rFonts w:ascii="宋体" w:hAnsi="宋体" w:cs="宋体" w:hint="eastAsia"/>
          <w:bCs/>
          <w:szCs w:val="28"/>
        </w:rPr>
      </w:pPr>
      <w:r>
        <w:rPr>
          <w:rFonts w:ascii="宋体" w:hAnsi="宋体" w:cs="宋体" w:hint="eastAsia"/>
          <w:bCs/>
          <w:szCs w:val="28"/>
        </w:rPr>
        <w:t>编制开箱检验实施细则及计划</w:t>
      </w:r>
    </w:p>
    <w:p w14:paraId="45B44F21" w14:textId="77777777" w:rsidR="009E0C75" w:rsidRDefault="006110B9">
      <w:pPr>
        <w:rPr>
          <w:rFonts w:ascii="宋体" w:hAnsi="宋体" w:cs="宋体" w:hint="eastAsia"/>
          <w:bCs/>
          <w:szCs w:val="28"/>
        </w:rPr>
      </w:pPr>
      <w:r>
        <w:rPr>
          <w:rFonts w:ascii="宋体" w:hAnsi="宋体" w:cs="宋体" w:hint="eastAsia"/>
          <w:bCs/>
          <w:szCs w:val="28"/>
        </w:rPr>
        <w:t>组织实施开箱检验</w:t>
      </w:r>
    </w:p>
    <w:p w14:paraId="314C826D" w14:textId="77777777" w:rsidR="009E0C75" w:rsidRDefault="006110B9">
      <w:pPr>
        <w:rPr>
          <w:rFonts w:ascii="宋体" w:hAnsi="宋体" w:cs="宋体" w:hint="eastAsia"/>
          <w:bCs/>
          <w:szCs w:val="28"/>
        </w:rPr>
      </w:pPr>
      <w:r>
        <w:rPr>
          <w:rFonts w:ascii="宋体" w:hAnsi="宋体" w:cs="宋体" w:hint="eastAsia"/>
          <w:bCs/>
          <w:szCs w:val="28"/>
        </w:rPr>
        <w:t>填写开箱检验记录及核查随机技术资料</w:t>
      </w:r>
    </w:p>
    <w:p w14:paraId="5F34567A" w14:textId="77777777" w:rsidR="009E0C75" w:rsidRDefault="006110B9">
      <w:pPr>
        <w:rPr>
          <w:rFonts w:ascii="宋体" w:hAnsi="宋体" w:cs="宋体" w:hint="eastAsia"/>
          <w:bCs/>
          <w:szCs w:val="28"/>
        </w:rPr>
      </w:pPr>
      <w:r>
        <w:rPr>
          <w:rFonts w:ascii="宋体" w:hAnsi="宋体" w:cs="宋体" w:hint="eastAsia"/>
          <w:bCs/>
          <w:szCs w:val="28"/>
        </w:rPr>
        <w:t>编写开箱检验报告、办理物资入库和资料存档手续。</w:t>
      </w:r>
    </w:p>
    <w:p w14:paraId="75E68013" w14:textId="77777777" w:rsidR="009E0C75" w:rsidRDefault="006110B9">
      <w:pPr>
        <w:rPr>
          <w:rFonts w:ascii="宋体" w:hAnsi="宋体" w:cs="宋体" w:hint="eastAsia"/>
          <w:bCs/>
          <w:szCs w:val="28"/>
        </w:rPr>
      </w:pPr>
      <w:r>
        <w:rPr>
          <w:rFonts w:ascii="宋体" w:hAnsi="宋体" w:cs="宋体" w:hint="eastAsia"/>
          <w:bCs/>
          <w:szCs w:val="28"/>
        </w:rPr>
        <w:t>3</w:t>
      </w:r>
      <w:r>
        <w:rPr>
          <w:rFonts w:ascii="宋体" w:hAnsi="宋体" w:cs="宋体" w:hint="eastAsia"/>
          <w:bCs/>
          <w:szCs w:val="28"/>
        </w:rPr>
        <w:t>、准备工作</w:t>
      </w:r>
    </w:p>
    <w:p w14:paraId="26CC5F7A" w14:textId="77777777" w:rsidR="009E0C75" w:rsidRDefault="006110B9">
      <w:pPr>
        <w:rPr>
          <w:rFonts w:ascii="宋体" w:hAnsi="宋体" w:cs="宋体" w:hint="eastAsia"/>
          <w:bCs/>
          <w:szCs w:val="28"/>
        </w:rPr>
      </w:pPr>
      <w:r>
        <w:rPr>
          <w:rFonts w:ascii="宋体" w:hAnsi="宋体" w:cs="宋体" w:hint="eastAsia"/>
          <w:bCs/>
          <w:szCs w:val="28"/>
        </w:rPr>
        <w:t>开箱检验组应熟悉、整理合同及其附件、装箱单、提货单、发票、运输文件及主要技术资料文件。</w:t>
      </w:r>
    </w:p>
    <w:p w14:paraId="0977877E" w14:textId="77777777" w:rsidR="009E0C75" w:rsidRDefault="006110B9">
      <w:pPr>
        <w:rPr>
          <w:rFonts w:ascii="宋体" w:hAnsi="宋体" w:cs="宋体" w:hint="eastAsia"/>
          <w:bCs/>
          <w:szCs w:val="28"/>
        </w:rPr>
      </w:pPr>
      <w:r>
        <w:rPr>
          <w:rFonts w:ascii="宋体" w:hAnsi="宋体" w:cs="宋体" w:hint="eastAsia"/>
          <w:bCs/>
          <w:szCs w:val="28"/>
        </w:rPr>
        <w:t>开箱检验前，由开箱检验组编制开箱检验计划和实施细则，经批准后，通知供应商代表如期到检验场所参加开箱检验，并将检验计划发送参加现场开箱检验各有关单位。</w:t>
      </w:r>
    </w:p>
    <w:p w14:paraId="49959AC7" w14:textId="77777777" w:rsidR="009E0C75" w:rsidRDefault="006110B9">
      <w:pPr>
        <w:rPr>
          <w:rFonts w:ascii="宋体" w:hAnsi="宋体" w:cs="宋体" w:hint="eastAsia"/>
          <w:bCs/>
          <w:szCs w:val="28"/>
        </w:rPr>
      </w:pPr>
      <w:r>
        <w:rPr>
          <w:rFonts w:ascii="宋体" w:hAnsi="宋体" w:cs="宋体" w:hint="eastAsia"/>
          <w:bCs/>
          <w:szCs w:val="28"/>
        </w:rPr>
        <w:t>开箱检验组应组织检验人员熟悉有关检验资料、标准和文件熟悉待检商品特性、规格及数量并按商品类别制订分类检验项目和程序、明确分工职责。</w:t>
      </w:r>
    </w:p>
    <w:p w14:paraId="0B5FB25E" w14:textId="77777777" w:rsidR="009E0C75" w:rsidRDefault="006110B9">
      <w:pPr>
        <w:rPr>
          <w:rFonts w:ascii="宋体" w:hAnsi="宋体" w:cs="宋体" w:hint="eastAsia"/>
          <w:bCs/>
          <w:szCs w:val="28"/>
        </w:rPr>
      </w:pPr>
      <w:r>
        <w:rPr>
          <w:rFonts w:ascii="宋体" w:hAnsi="宋体" w:cs="宋体" w:hint="eastAsia"/>
          <w:bCs/>
          <w:szCs w:val="28"/>
        </w:rPr>
        <w:t>开箱检验前，检验组应组织参检人员学习开箱检验管理规定及实施细则准备开箱检验工具和记录用表格。</w:t>
      </w:r>
    </w:p>
    <w:p w14:paraId="714A6D1A" w14:textId="77777777" w:rsidR="009E0C75" w:rsidRDefault="006110B9">
      <w:pPr>
        <w:rPr>
          <w:rFonts w:ascii="宋体" w:hAnsi="宋体" w:cs="宋体" w:hint="eastAsia"/>
          <w:bCs/>
          <w:szCs w:val="28"/>
        </w:rPr>
      </w:pPr>
      <w:r>
        <w:rPr>
          <w:rFonts w:ascii="宋体" w:hAnsi="宋体" w:cs="宋体" w:hint="eastAsia"/>
          <w:bCs/>
          <w:szCs w:val="28"/>
        </w:rPr>
        <w:lastRenderedPageBreak/>
        <w:t>4</w:t>
      </w:r>
      <w:r>
        <w:rPr>
          <w:rFonts w:ascii="宋体" w:hAnsi="宋体" w:cs="宋体" w:hint="eastAsia"/>
          <w:bCs/>
          <w:szCs w:val="28"/>
        </w:rPr>
        <w:t>、开箱检验实施</w:t>
      </w:r>
    </w:p>
    <w:p w14:paraId="4F487E0C" w14:textId="77777777" w:rsidR="009E0C75" w:rsidRDefault="006110B9">
      <w:pPr>
        <w:rPr>
          <w:rFonts w:ascii="宋体" w:hAnsi="宋体" w:cs="宋体" w:hint="eastAsia"/>
          <w:bCs/>
          <w:szCs w:val="28"/>
        </w:rPr>
      </w:pPr>
      <w:r>
        <w:rPr>
          <w:rFonts w:ascii="宋体" w:hAnsi="宋体" w:cs="宋体" w:hint="eastAsia"/>
          <w:bCs/>
          <w:szCs w:val="28"/>
        </w:rPr>
        <w:t>开箱检验必须有规定的有关责任方代表在场，按计划、程序和细则实施。</w:t>
      </w:r>
    </w:p>
    <w:p w14:paraId="2B187916" w14:textId="77777777" w:rsidR="009E0C75" w:rsidRDefault="006110B9">
      <w:pPr>
        <w:rPr>
          <w:rFonts w:ascii="宋体" w:hAnsi="宋体" w:cs="宋体" w:hint="eastAsia"/>
          <w:bCs/>
          <w:szCs w:val="28"/>
        </w:rPr>
      </w:pPr>
      <w:r>
        <w:rPr>
          <w:rFonts w:ascii="宋体" w:hAnsi="宋体" w:cs="宋体" w:hint="eastAsia"/>
          <w:bCs/>
          <w:szCs w:val="28"/>
        </w:rPr>
        <w:t>在检验记录表上准确填写开箱日期、装箱单号、设备名称、到货日期、设备编号、位号、箱号、合同号、重量、体积。</w:t>
      </w:r>
    </w:p>
    <w:p w14:paraId="64EA1BF4" w14:textId="77777777" w:rsidR="009E0C75" w:rsidRDefault="006110B9">
      <w:pPr>
        <w:rPr>
          <w:rFonts w:ascii="宋体" w:hAnsi="宋体" w:cs="宋体" w:hint="eastAsia"/>
          <w:bCs/>
          <w:szCs w:val="28"/>
        </w:rPr>
      </w:pPr>
      <w:r>
        <w:rPr>
          <w:rFonts w:ascii="宋体" w:hAnsi="宋体" w:cs="宋体" w:hint="eastAsia"/>
          <w:bCs/>
          <w:szCs w:val="28"/>
        </w:rPr>
        <w:t>包装箱及包装箱外</w:t>
      </w:r>
      <w:proofErr w:type="gramStart"/>
      <w:r>
        <w:rPr>
          <w:rFonts w:ascii="宋体" w:hAnsi="宋体" w:cs="宋体" w:hint="eastAsia"/>
          <w:bCs/>
          <w:szCs w:val="28"/>
        </w:rPr>
        <w:t>唛</w:t>
      </w:r>
      <w:proofErr w:type="gramEnd"/>
      <w:r>
        <w:rPr>
          <w:rFonts w:ascii="宋体" w:hAnsi="宋体" w:cs="宋体" w:hint="eastAsia"/>
          <w:bCs/>
          <w:szCs w:val="28"/>
        </w:rPr>
        <w:t>头、标志检验</w:t>
      </w:r>
    </w:p>
    <w:p w14:paraId="043F4D1D" w14:textId="77777777" w:rsidR="009E0C75" w:rsidRDefault="006110B9">
      <w:pPr>
        <w:rPr>
          <w:rFonts w:ascii="宋体" w:hAnsi="宋体" w:cs="宋体" w:hint="eastAsia"/>
          <w:bCs/>
          <w:szCs w:val="28"/>
        </w:rPr>
      </w:pPr>
      <w:r>
        <w:rPr>
          <w:rFonts w:ascii="宋体" w:hAnsi="宋体" w:cs="宋体" w:hint="eastAsia"/>
          <w:bCs/>
          <w:szCs w:val="28"/>
        </w:rPr>
        <w:t>货物数量检验：清点箱内货物数量并查看是否与装箱单和合同上的数量一致</w:t>
      </w:r>
    </w:p>
    <w:p w14:paraId="0B7E137A" w14:textId="77777777" w:rsidR="009E0C75" w:rsidRDefault="006110B9">
      <w:pPr>
        <w:rPr>
          <w:rFonts w:ascii="宋体" w:hAnsi="宋体" w:cs="宋体" w:hint="eastAsia"/>
          <w:bCs/>
          <w:szCs w:val="28"/>
        </w:rPr>
      </w:pPr>
      <w:r>
        <w:rPr>
          <w:rFonts w:ascii="宋体" w:hAnsi="宋体" w:cs="宋体" w:hint="eastAsia"/>
          <w:bCs/>
          <w:szCs w:val="28"/>
        </w:rPr>
        <w:t>对货物残、缺、溢、</w:t>
      </w:r>
      <w:proofErr w:type="gramStart"/>
      <w:r>
        <w:rPr>
          <w:rFonts w:ascii="宋体" w:hAnsi="宋体" w:cs="宋体" w:hint="eastAsia"/>
          <w:bCs/>
          <w:szCs w:val="28"/>
        </w:rPr>
        <w:t>损要作</w:t>
      </w:r>
      <w:proofErr w:type="gramEnd"/>
      <w:r>
        <w:rPr>
          <w:rFonts w:ascii="宋体" w:hAnsi="宋体" w:cs="宋体" w:hint="eastAsia"/>
          <w:bCs/>
          <w:szCs w:val="28"/>
        </w:rPr>
        <w:t>详细记录，填写盈、缺、损表。</w:t>
      </w:r>
    </w:p>
    <w:p w14:paraId="7EBDDCCC" w14:textId="77777777" w:rsidR="009E0C75" w:rsidRDefault="006110B9">
      <w:pPr>
        <w:rPr>
          <w:rFonts w:ascii="宋体" w:hAnsi="宋体" w:cs="宋体" w:hint="eastAsia"/>
          <w:bCs/>
          <w:szCs w:val="28"/>
        </w:rPr>
      </w:pPr>
      <w:r>
        <w:rPr>
          <w:rFonts w:ascii="宋体" w:hAnsi="宋体" w:cs="宋体" w:hint="eastAsia"/>
          <w:bCs/>
          <w:szCs w:val="28"/>
        </w:rPr>
        <w:t>5</w:t>
      </w:r>
      <w:r>
        <w:rPr>
          <w:rFonts w:ascii="宋体" w:hAnsi="宋体" w:cs="宋体" w:hint="eastAsia"/>
          <w:bCs/>
          <w:szCs w:val="28"/>
        </w:rPr>
        <w:t>、设备外观质量检验</w:t>
      </w:r>
    </w:p>
    <w:p w14:paraId="54CC8820" w14:textId="77777777" w:rsidR="009E0C75" w:rsidRDefault="006110B9">
      <w:pPr>
        <w:rPr>
          <w:rFonts w:ascii="宋体" w:hAnsi="宋体" w:cs="宋体" w:hint="eastAsia"/>
          <w:bCs/>
          <w:szCs w:val="28"/>
        </w:rPr>
      </w:pPr>
      <w:r>
        <w:rPr>
          <w:rFonts w:ascii="宋体" w:hAnsi="宋体" w:cs="宋体" w:hint="eastAsia"/>
          <w:bCs/>
          <w:szCs w:val="28"/>
        </w:rPr>
        <w:t>设备外观是否完好，有无锈蚀、脱漆、污渍、受潮、破损、变形等</w:t>
      </w:r>
    </w:p>
    <w:p w14:paraId="458F23F1" w14:textId="77777777" w:rsidR="009E0C75" w:rsidRDefault="006110B9">
      <w:pPr>
        <w:rPr>
          <w:rFonts w:ascii="宋体" w:hAnsi="宋体" w:cs="宋体" w:hint="eastAsia"/>
          <w:bCs/>
          <w:szCs w:val="28"/>
        </w:rPr>
      </w:pPr>
      <w:r>
        <w:rPr>
          <w:rFonts w:ascii="宋体" w:hAnsi="宋体" w:cs="宋体" w:hint="eastAsia"/>
          <w:bCs/>
          <w:szCs w:val="28"/>
        </w:rPr>
        <w:t>是否随机带有专用工具等。</w:t>
      </w:r>
    </w:p>
    <w:p w14:paraId="1F62B91B" w14:textId="77777777" w:rsidR="009E0C75" w:rsidRDefault="006110B9">
      <w:pPr>
        <w:rPr>
          <w:rFonts w:ascii="宋体" w:hAnsi="宋体" w:cs="宋体" w:hint="eastAsia"/>
          <w:bCs/>
          <w:szCs w:val="28"/>
        </w:rPr>
      </w:pPr>
      <w:r>
        <w:rPr>
          <w:rFonts w:ascii="宋体" w:hAnsi="宋体" w:cs="宋体" w:hint="eastAsia"/>
          <w:bCs/>
          <w:szCs w:val="28"/>
        </w:rPr>
        <w:t>6</w:t>
      </w:r>
      <w:r>
        <w:rPr>
          <w:rFonts w:ascii="宋体" w:hAnsi="宋体" w:cs="宋体" w:hint="eastAsia"/>
          <w:bCs/>
          <w:szCs w:val="28"/>
        </w:rPr>
        <w:t>、箱内资料检验</w:t>
      </w:r>
    </w:p>
    <w:p w14:paraId="29641182" w14:textId="77777777" w:rsidR="009E0C75" w:rsidRDefault="006110B9">
      <w:pPr>
        <w:rPr>
          <w:rFonts w:ascii="宋体" w:hAnsi="宋体" w:cs="宋体" w:hint="eastAsia"/>
          <w:bCs/>
          <w:szCs w:val="28"/>
        </w:rPr>
      </w:pPr>
      <w:r>
        <w:rPr>
          <w:rFonts w:ascii="宋体" w:hAnsi="宋体" w:cs="宋体" w:hint="eastAsia"/>
          <w:bCs/>
          <w:szCs w:val="28"/>
        </w:rPr>
        <w:t>对照合同、装箱单认真清点箱内资料名称、数量并做详细记录</w:t>
      </w:r>
    </w:p>
    <w:p w14:paraId="7F0073C0" w14:textId="77777777" w:rsidR="009E0C75" w:rsidRDefault="006110B9">
      <w:pPr>
        <w:rPr>
          <w:rFonts w:ascii="宋体" w:hAnsi="宋体" w:cs="宋体" w:hint="eastAsia"/>
          <w:bCs/>
          <w:szCs w:val="28"/>
        </w:rPr>
      </w:pPr>
      <w:r>
        <w:rPr>
          <w:rFonts w:ascii="宋体" w:hAnsi="宋体" w:cs="宋体" w:hint="eastAsia"/>
          <w:bCs/>
          <w:szCs w:val="28"/>
        </w:rPr>
        <w:t>查看产品合格证，随箱装箱单等资料是否齐全。</w:t>
      </w:r>
    </w:p>
    <w:p w14:paraId="4F65908C" w14:textId="77777777" w:rsidR="009E0C75" w:rsidRDefault="006110B9">
      <w:pPr>
        <w:rPr>
          <w:rFonts w:ascii="宋体" w:hAnsi="宋体" w:cs="宋体" w:hint="eastAsia"/>
          <w:bCs/>
          <w:szCs w:val="28"/>
        </w:rPr>
      </w:pPr>
      <w:r>
        <w:rPr>
          <w:rFonts w:ascii="宋体" w:hAnsi="宋体" w:cs="宋体" w:hint="eastAsia"/>
          <w:bCs/>
          <w:szCs w:val="28"/>
        </w:rPr>
        <w:t>7</w:t>
      </w:r>
      <w:r>
        <w:rPr>
          <w:rFonts w:ascii="宋体" w:hAnsi="宋体" w:cs="宋体" w:hint="eastAsia"/>
          <w:bCs/>
          <w:szCs w:val="28"/>
        </w:rPr>
        <w:t>、货物规格型号核查</w:t>
      </w:r>
    </w:p>
    <w:p w14:paraId="0667382F" w14:textId="77777777" w:rsidR="009E0C75" w:rsidRDefault="006110B9">
      <w:pPr>
        <w:rPr>
          <w:rFonts w:ascii="宋体" w:hAnsi="宋体" w:cs="宋体" w:hint="eastAsia"/>
          <w:bCs/>
          <w:szCs w:val="28"/>
        </w:rPr>
      </w:pPr>
      <w:r>
        <w:rPr>
          <w:rFonts w:ascii="宋体" w:hAnsi="宋体" w:cs="宋体" w:hint="eastAsia"/>
          <w:bCs/>
          <w:szCs w:val="28"/>
        </w:rPr>
        <w:t>各种货物的名称、规格型号、制造商的检验和记录要分别使用相应的检验表格来记录</w:t>
      </w:r>
    </w:p>
    <w:p w14:paraId="40E31713" w14:textId="77777777" w:rsidR="009E0C75" w:rsidRDefault="006110B9">
      <w:pPr>
        <w:rPr>
          <w:rFonts w:ascii="宋体" w:hAnsi="宋体" w:cs="宋体" w:hint="eastAsia"/>
          <w:bCs/>
          <w:szCs w:val="28"/>
        </w:rPr>
      </w:pPr>
      <w:r>
        <w:rPr>
          <w:rFonts w:ascii="宋体" w:hAnsi="宋体" w:cs="宋体" w:hint="eastAsia"/>
          <w:bCs/>
          <w:szCs w:val="28"/>
        </w:rPr>
        <w:t>箱内货物的名称、规格型号和各种主要参数（主要为铭牌上所列出的各种参数）是否与设计要求或合同一致</w:t>
      </w:r>
    </w:p>
    <w:p w14:paraId="62F90FFD" w14:textId="77777777" w:rsidR="009E0C75" w:rsidRDefault="006110B9">
      <w:pPr>
        <w:rPr>
          <w:rFonts w:ascii="宋体" w:hAnsi="宋体" w:cs="宋体" w:hint="eastAsia"/>
          <w:bCs/>
          <w:szCs w:val="28"/>
        </w:rPr>
      </w:pPr>
      <w:r>
        <w:rPr>
          <w:rFonts w:ascii="宋体" w:hAnsi="宋体" w:cs="宋体" w:hint="eastAsia"/>
          <w:bCs/>
          <w:szCs w:val="28"/>
        </w:rPr>
        <w:t>查看货物的外形尺寸并记录</w:t>
      </w:r>
    </w:p>
    <w:p w14:paraId="07E73FD2" w14:textId="77777777" w:rsidR="009E0C75" w:rsidRDefault="006110B9">
      <w:pPr>
        <w:rPr>
          <w:rFonts w:ascii="宋体" w:hAnsi="宋体" w:cs="宋体" w:hint="eastAsia"/>
          <w:bCs/>
          <w:szCs w:val="28"/>
        </w:rPr>
      </w:pPr>
      <w:r>
        <w:rPr>
          <w:rFonts w:ascii="宋体" w:hAnsi="宋体" w:cs="宋体" w:hint="eastAsia"/>
          <w:bCs/>
          <w:szCs w:val="28"/>
        </w:rPr>
        <w:t>记录货物的出厂编号、出厂日期、制造厂家、供货商、制造标准、发</w:t>
      </w:r>
      <w:r>
        <w:rPr>
          <w:rFonts w:ascii="宋体" w:hAnsi="宋体" w:cs="宋体" w:hint="eastAsia"/>
          <w:bCs/>
          <w:szCs w:val="28"/>
        </w:rPr>
        <w:lastRenderedPageBreak/>
        <w:t>货港等</w:t>
      </w:r>
    </w:p>
    <w:p w14:paraId="4D8805C6" w14:textId="77777777" w:rsidR="009E0C75" w:rsidRDefault="006110B9">
      <w:pPr>
        <w:rPr>
          <w:rFonts w:ascii="宋体" w:hAnsi="宋体" w:cs="宋体" w:hint="eastAsia"/>
          <w:bCs/>
          <w:szCs w:val="28"/>
        </w:rPr>
      </w:pPr>
      <w:r>
        <w:rPr>
          <w:rFonts w:ascii="宋体" w:hAnsi="宋体" w:cs="宋体" w:hint="eastAsia"/>
          <w:bCs/>
          <w:szCs w:val="28"/>
        </w:rPr>
        <w:t>对检验中出现的意外情况，要填写开箱检验特殊情况说明表。</w:t>
      </w:r>
    </w:p>
    <w:p w14:paraId="76525664" w14:textId="77777777" w:rsidR="009E0C75" w:rsidRDefault="006110B9">
      <w:pPr>
        <w:rPr>
          <w:rFonts w:ascii="宋体" w:hAnsi="宋体" w:cs="宋体" w:hint="eastAsia"/>
          <w:bCs/>
          <w:szCs w:val="28"/>
        </w:rPr>
      </w:pPr>
      <w:r>
        <w:rPr>
          <w:rFonts w:ascii="宋体" w:hAnsi="宋体" w:cs="宋体" w:hint="eastAsia"/>
          <w:bCs/>
          <w:szCs w:val="28"/>
        </w:rPr>
        <w:t>8</w:t>
      </w:r>
      <w:r>
        <w:rPr>
          <w:rFonts w:ascii="宋体" w:hAnsi="宋体" w:cs="宋体" w:hint="eastAsia"/>
          <w:bCs/>
          <w:szCs w:val="28"/>
        </w:rPr>
        <w:t>、备品备件的检验</w:t>
      </w:r>
    </w:p>
    <w:p w14:paraId="4FC935E2" w14:textId="77777777" w:rsidR="009E0C75" w:rsidRDefault="006110B9">
      <w:pPr>
        <w:rPr>
          <w:rFonts w:ascii="宋体" w:hAnsi="宋体" w:cs="宋体" w:hint="eastAsia"/>
          <w:bCs/>
          <w:szCs w:val="28"/>
        </w:rPr>
      </w:pPr>
      <w:r>
        <w:rPr>
          <w:rFonts w:ascii="宋体" w:hAnsi="宋体" w:cs="宋体" w:hint="eastAsia"/>
          <w:bCs/>
          <w:szCs w:val="28"/>
        </w:rPr>
        <w:t>对备品备件要仔细清点品种、型号、数量并做详细记录。</w:t>
      </w:r>
    </w:p>
    <w:p w14:paraId="75250D2B" w14:textId="77777777" w:rsidR="009E0C75" w:rsidRDefault="006110B9">
      <w:pPr>
        <w:rPr>
          <w:rFonts w:ascii="宋体" w:hAnsi="宋体" w:cs="宋体" w:hint="eastAsia"/>
          <w:bCs/>
          <w:szCs w:val="28"/>
        </w:rPr>
      </w:pPr>
      <w:r>
        <w:rPr>
          <w:rFonts w:ascii="宋体" w:hAnsi="宋体" w:cs="宋体" w:hint="eastAsia"/>
          <w:bCs/>
          <w:szCs w:val="28"/>
        </w:rPr>
        <w:t>核对备品备件到货清单与装箱单、合同的一致性，并加以记录。</w:t>
      </w:r>
    </w:p>
    <w:p w14:paraId="2977244E" w14:textId="77777777" w:rsidR="009E0C75" w:rsidRDefault="006110B9">
      <w:pPr>
        <w:rPr>
          <w:rFonts w:ascii="宋体" w:hAnsi="宋体" w:cs="宋体" w:hint="eastAsia"/>
          <w:bCs/>
          <w:szCs w:val="28"/>
        </w:rPr>
      </w:pPr>
      <w:r>
        <w:rPr>
          <w:rFonts w:ascii="宋体" w:hAnsi="宋体" w:cs="宋体" w:hint="eastAsia"/>
          <w:bCs/>
          <w:szCs w:val="28"/>
        </w:rPr>
        <w:t>9</w:t>
      </w:r>
      <w:r>
        <w:rPr>
          <w:rFonts w:ascii="宋体" w:hAnsi="宋体" w:cs="宋体" w:hint="eastAsia"/>
          <w:bCs/>
          <w:szCs w:val="28"/>
        </w:rPr>
        <w:t>、检验记录</w:t>
      </w:r>
    </w:p>
    <w:p w14:paraId="5AB89D93" w14:textId="77777777" w:rsidR="009E0C75" w:rsidRDefault="006110B9">
      <w:pPr>
        <w:rPr>
          <w:rFonts w:ascii="宋体" w:hAnsi="宋体" w:cs="宋体" w:hint="eastAsia"/>
          <w:bCs/>
          <w:szCs w:val="28"/>
        </w:rPr>
      </w:pPr>
      <w:r>
        <w:rPr>
          <w:rFonts w:ascii="宋体" w:hAnsi="宋体" w:cs="宋体" w:hint="eastAsia"/>
          <w:bCs/>
          <w:szCs w:val="28"/>
        </w:rPr>
        <w:t>对开箱检验中发现的问题，应如实记录，包括处理协议</w:t>
      </w:r>
    </w:p>
    <w:p w14:paraId="7781F70D" w14:textId="77777777" w:rsidR="009E0C75" w:rsidRDefault="006110B9">
      <w:pPr>
        <w:rPr>
          <w:rFonts w:ascii="宋体" w:hAnsi="宋体" w:cs="宋体" w:hint="eastAsia"/>
          <w:bCs/>
          <w:szCs w:val="28"/>
        </w:rPr>
      </w:pPr>
      <w:r>
        <w:rPr>
          <w:rFonts w:ascii="宋体" w:hAnsi="宋体" w:cs="宋体" w:hint="eastAsia"/>
          <w:bCs/>
          <w:szCs w:val="28"/>
        </w:rPr>
        <w:t>对每种货物的开箱检验都要做出验收结论</w:t>
      </w:r>
    </w:p>
    <w:p w14:paraId="4FEFA814" w14:textId="77777777" w:rsidR="009E0C75" w:rsidRDefault="006110B9">
      <w:pPr>
        <w:rPr>
          <w:rFonts w:ascii="宋体" w:hAnsi="宋体" w:cs="宋体" w:hint="eastAsia"/>
          <w:bCs/>
          <w:szCs w:val="28"/>
        </w:rPr>
      </w:pPr>
      <w:r>
        <w:rPr>
          <w:rFonts w:ascii="宋体" w:hAnsi="宋体" w:cs="宋体" w:hint="eastAsia"/>
          <w:bCs/>
          <w:szCs w:val="28"/>
        </w:rPr>
        <w:t>要及时填写开箱检验报告</w:t>
      </w:r>
    </w:p>
    <w:p w14:paraId="380FF8EF" w14:textId="77777777" w:rsidR="009E0C75" w:rsidRDefault="006110B9">
      <w:pPr>
        <w:rPr>
          <w:rFonts w:ascii="宋体" w:hAnsi="宋体" w:cs="宋体" w:hint="eastAsia"/>
          <w:bCs/>
          <w:szCs w:val="28"/>
        </w:rPr>
      </w:pPr>
      <w:r>
        <w:rPr>
          <w:rFonts w:ascii="宋体" w:hAnsi="宋体" w:cs="宋体" w:hint="eastAsia"/>
          <w:bCs/>
          <w:szCs w:val="28"/>
        </w:rPr>
        <w:t>各开箱检验记录表均需在有关参检人员签字后方认为有效。</w:t>
      </w:r>
    </w:p>
    <w:p w14:paraId="57CDB15B" w14:textId="77777777" w:rsidR="009E0C75" w:rsidRDefault="006110B9">
      <w:pPr>
        <w:rPr>
          <w:rFonts w:ascii="宋体" w:hAnsi="宋体" w:cs="宋体" w:hint="eastAsia"/>
          <w:bCs/>
          <w:szCs w:val="28"/>
        </w:rPr>
      </w:pPr>
      <w:r>
        <w:rPr>
          <w:rFonts w:ascii="宋体" w:hAnsi="宋体" w:cs="宋体" w:hint="eastAsia"/>
          <w:bCs/>
          <w:szCs w:val="28"/>
        </w:rPr>
        <w:t>（五）不符合项的处理</w:t>
      </w:r>
    </w:p>
    <w:p w14:paraId="0919C34F" w14:textId="77777777" w:rsidR="009E0C75" w:rsidRDefault="006110B9">
      <w:pPr>
        <w:rPr>
          <w:rFonts w:ascii="宋体" w:hAnsi="宋体" w:cs="宋体" w:hint="eastAsia"/>
          <w:bCs/>
          <w:szCs w:val="28"/>
        </w:rPr>
      </w:pPr>
      <w:r>
        <w:rPr>
          <w:rFonts w:ascii="宋体" w:hAnsi="宋体" w:cs="宋体" w:hint="eastAsia"/>
          <w:bCs/>
          <w:szCs w:val="28"/>
        </w:rPr>
        <w:t>经检验发现商品有盈、缺、损或其它不符合应如实填写《设备、材料开箱检验盈、缺、损登记表》等，并邀请有关参检部门负责人鉴定确认。</w:t>
      </w:r>
    </w:p>
    <w:p w14:paraId="3C66599C" w14:textId="77777777" w:rsidR="009E0C75" w:rsidRDefault="006110B9">
      <w:pPr>
        <w:rPr>
          <w:rFonts w:ascii="宋体" w:hAnsi="宋体" w:cs="宋体" w:hint="eastAsia"/>
          <w:bCs/>
          <w:szCs w:val="28"/>
        </w:rPr>
      </w:pPr>
      <w:r>
        <w:rPr>
          <w:rFonts w:ascii="宋体" w:hAnsi="宋体" w:cs="宋体" w:hint="eastAsia"/>
          <w:bCs/>
          <w:szCs w:val="28"/>
        </w:rPr>
        <w:t>对有供货质量问题的货物应按《设备、材料不合格品控制程序》进行隔离、存放、标识、评审和处理。</w:t>
      </w:r>
    </w:p>
    <w:p w14:paraId="3D887A15" w14:textId="77777777" w:rsidR="009E0C75" w:rsidRDefault="006110B9">
      <w:pPr>
        <w:rPr>
          <w:rFonts w:ascii="宋体" w:hAnsi="宋体" w:cs="宋体" w:hint="eastAsia"/>
          <w:bCs/>
          <w:szCs w:val="28"/>
        </w:rPr>
      </w:pPr>
      <w:r>
        <w:rPr>
          <w:rFonts w:ascii="宋体" w:hAnsi="宋体" w:cs="宋体" w:hint="eastAsia"/>
          <w:bCs/>
          <w:szCs w:val="28"/>
        </w:rPr>
        <w:t>属于卖方责任的，双方应根据合同规定协商解决，该索赔的应在规定的期限内及时办理索赔事宜。</w:t>
      </w:r>
    </w:p>
    <w:p w14:paraId="37C04B40" w14:textId="77777777" w:rsidR="009E0C75" w:rsidRDefault="006110B9">
      <w:pPr>
        <w:rPr>
          <w:rFonts w:ascii="宋体" w:hAnsi="宋体" w:cs="宋体" w:hint="eastAsia"/>
          <w:bCs/>
          <w:szCs w:val="28"/>
        </w:rPr>
      </w:pPr>
      <w:r>
        <w:rPr>
          <w:rFonts w:ascii="宋体" w:hAnsi="宋体" w:cs="宋体" w:hint="eastAsia"/>
          <w:bCs/>
          <w:szCs w:val="28"/>
        </w:rPr>
        <w:t>对于属运输、装卸、保管部门或应由保险公司承担责任的问题，应根据有关规定，持准确的见证材料，按程序向责任部门办理索赔事宜。</w:t>
      </w:r>
    </w:p>
    <w:p w14:paraId="6713A4FF" w14:textId="77777777" w:rsidR="009E0C75" w:rsidRDefault="006110B9">
      <w:pPr>
        <w:rPr>
          <w:rFonts w:ascii="宋体" w:hAnsi="宋体" w:cs="宋体" w:hint="eastAsia"/>
          <w:bCs/>
          <w:szCs w:val="28"/>
        </w:rPr>
      </w:pPr>
      <w:r>
        <w:rPr>
          <w:rFonts w:ascii="宋体" w:hAnsi="宋体" w:cs="宋体" w:hint="eastAsia"/>
          <w:bCs/>
          <w:szCs w:val="28"/>
        </w:rPr>
        <w:t>（六）待验收</w:t>
      </w:r>
    </w:p>
    <w:p w14:paraId="77ADC72A" w14:textId="77777777" w:rsidR="009E0C75" w:rsidRDefault="006110B9">
      <w:pPr>
        <w:rPr>
          <w:rFonts w:ascii="宋体" w:hAnsi="宋体" w:cs="宋体" w:hint="eastAsia"/>
          <w:bCs/>
          <w:szCs w:val="28"/>
        </w:rPr>
      </w:pPr>
      <w:r>
        <w:rPr>
          <w:rFonts w:ascii="宋体" w:hAnsi="宋体" w:cs="宋体" w:hint="eastAsia"/>
          <w:bCs/>
          <w:szCs w:val="28"/>
        </w:rPr>
        <w:t>属于下述情况之一的设备、材料不予验收入库，应分开存放，做好标记或悬挂标志，作为待验收处理：</w:t>
      </w:r>
    </w:p>
    <w:p w14:paraId="60BE921D" w14:textId="77777777" w:rsidR="009E0C75" w:rsidRDefault="006110B9">
      <w:pPr>
        <w:rPr>
          <w:rFonts w:ascii="宋体" w:hAnsi="宋体" w:cs="宋体" w:hint="eastAsia"/>
          <w:bCs/>
          <w:szCs w:val="28"/>
        </w:rPr>
      </w:pPr>
      <w:r>
        <w:rPr>
          <w:rFonts w:ascii="宋体" w:hAnsi="宋体" w:cs="宋体" w:hint="eastAsia"/>
          <w:bCs/>
          <w:szCs w:val="28"/>
        </w:rPr>
        <w:lastRenderedPageBreak/>
        <w:t>技术文件不全，待追索补齐</w:t>
      </w:r>
    </w:p>
    <w:p w14:paraId="09F8461E" w14:textId="77777777" w:rsidR="009E0C75" w:rsidRDefault="006110B9">
      <w:pPr>
        <w:rPr>
          <w:rFonts w:ascii="宋体" w:hAnsi="宋体" w:cs="宋体" w:hint="eastAsia"/>
          <w:bCs/>
          <w:szCs w:val="28"/>
        </w:rPr>
      </w:pPr>
      <w:r>
        <w:rPr>
          <w:rFonts w:ascii="宋体" w:hAnsi="宋体" w:cs="宋体" w:hint="eastAsia"/>
          <w:bCs/>
          <w:szCs w:val="28"/>
        </w:rPr>
        <w:t>数量不足需确认或运输中有破损，填写盈、缺、损报告，由催交或运输人员调查原因、责任，联系追补或索赔事宜</w:t>
      </w:r>
    </w:p>
    <w:p w14:paraId="14A6AFBD" w14:textId="77777777" w:rsidR="009E0C75" w:rsidRDefault="006110B9">
      <w:pPr>
        <w:rPr>
          <w:rFonts w:ascii="宋体" w:hAnsi="宋体" w:cs="宋体" w:hint="eastAsia"/>
          <w:bCs/>
          <w:szCs w:val="28"/>
        </w:rPr>
      </w:pPr>
      <w:r>
        <w:rPr>
          <w:rFonts w:ascii="宋体" w:hAnsi="宋体" w:cs="宋体" w:hint="eastAsia"/>
          <w:bCs/>
          <w:szCs w:val="28"/>
        </w:rPr>
        <w:t>（七）拒收</w:t>
      </w:r>
    </w:p>
    <w:p w14:paraId="59B09A09" w14:textId="77777777" w:rsidR="009E0C75" w:rsidRDefault="006110B9">
      <w:pPr>
        <w:rPr>
          <w:rFonts w:ascii="宋体" w:hAnsi="宋体" w:cs="宋体" w:hint="eastAsia"/>
          <w:bCs/>
          <w:szCs w:val="28"/>
        </w:rPr>
      </w:pPr>
      <w:r>
        <w:rPr>
          <w:rFonts w:ascii="宋体" w:hAnsi="宋体" w:cs="宋体" w:hint="eastAsia"/>
          <w:bCs/>
          <w:szCs w:val="28"/>
        </w:rPr>
        <w:t>对于不符合订货质量要求的设备、材料应做好标记并分开存放，形成检验记录，报告仓库主管，责成责任采购工程师与供应商联系退货、调换或索赔事宜。</w:t>
      </w:r>
    </w:p>
    <w:p w14:paraId="671223D5" w14:textId="77777777" w:rsidR="009E0C75" w:rsidRDefault="006110B9">
      <w:pPr>
        <w:rPr>
          <w:rFonts w:ascii="宋体" w:hAnsi="宋体" w:cs="宋体" w:hint="eastAsia"/>
          <w:bCs/>
          <w:szCs w:val="28"/>
        </w:rPr>
      </w:pPr>
      <w:r>
        <w:rPr>
          <w:rFonts w:ascii="宋体" w:hAnsi="宋体" w:cs="宋体" w:hint="eastAsia"/>
          <w:bCs/>
          <w:szCs w:val="28"/>
        </w:rPr>
        <w:t>（八）复箱</w:t>
      </w:r>
    </w:p>
    <w:p w14:paraId="3DF5970B" w14:textId="77777777" w:rsidR="009E0C75" w:rsidRDefault="006110B9">
      <w:pPr>
        <w:rPr>
          <w:rFonts w:ascii="宋体" w:hAnsi="宋体" w:cs="宋体" w:hint="eastAsia"/>
          <w:bCs/>
          <w:szCs w:val="28"/>
        </w:rPr>
      </w:pPr>
      <w:r>
        <w:rPr>
          <w:rFonts w:ascii="宋体" w:hAnsi="宋体" w:cs="宋体" w:hint="eastAsia"/>
          <w:bCs/>
          <w:szCs w:val="28"/>
        </w:rPr>
        <w:t>经开箱检验合格的商品，需要时应及时复箱、封箱。该过程中应有仓库管理部门代表在场，并</w:t>
      </w:r>
      <w:proofErr w:type="gramStart"/>
      <w:r>
        <w:rPr>
          <w:rFonts w:ascii="宋体" w:hAnsi="宋体" w:cs="宋体" w:hint="eastAsia"/>
          <w:bCs/>
          <w:szCs w:val="28"/>
        </w:rPr>
        <w:t>按装</w:t>
      </w:r>
      <w:proofErr w:type="gramEnd"/>
      <w:r>
        <w:rPr>
          <w:rFonts w:ascii="宋体" w:hAnsi="宋体" w:cs="宋体" w:hint="eastAsia"/>
          <w:bCs/>
          <w:szCs w:val="28"/>
        </w:rPr>
        <w:t>箱单内容当面核实。复箱、封箱应符合卖方提供的维护、保管技术说明书或规范的要求，其包装、保护等级不能降低，应满足仓储要求。</w:t>
      </w:r>
    </w:p>
    <w:p w14:paraId="11B053B8" w14:textId="77777777" w:rsidR="009E0C75" w:rsidRDefault="006110B9">
      <w:pPr>
        <w:rPr>
          <w:rFonts w:ascii="宋体" w:hAnsi="宋体" w:cs="宋体" w:hint="eastAsia"/>
          <w:bCs/>
          <w:szCs w:val="28"/>
        </w:rPr>
      </w:pPr>
      <w:r>
        <w:rPr>
          <w:rFonts w:ascii="宋体" w:hAnsi="宋体" w:cs="宋体" w:hint="eastAsia"/>
          <w:bCs/>
          <w:szCs w:val="28"/>
        </w:rPr>
        <w:t>复箱、封</w:t>
      </w:r>
      <w:proofErr w:type="gramStart"/>
      <w:r>
        <w:rPr>
          <w:rFonts w:ascii="宋体" w:hAnsi="宋体" w:cs="宋体" w:hint="eastAsia"/>
          <w:bCs/>
          <w:szCs w:val="28"/>
        </w:rPr>
        <w:t>箱过程</w:t>
      </w:r>
      <w:proofErr w:type="gramEnd"/>
      <w:r>
        <w:rPr>
          <w:rFonts w:ascii="宋体" w:hAnsi="宋体" w:cs="宋体" w:hint="eastAsia"/>
          <w:bCs/>
          <w:szCs w:val="28"/>
        </w:rPr>
        <w:t>中应保留设备、材料上的标签、标志和封盖，做好标识的移植工作。</w:t>
      </w:r>
    </w:p>
    <w:p w14:paraId="348881B3" w14:textId="77777777" w:rsidR="009E0C75" w:rsidRDefault="006110B9">
      <w:pPr>
        <w:rPr>
          <w:rFonts w:ascii="宋体" w:hAnsi="宋体" w:cs="宋体" w:hint="eastAsia"/>
          <w:bCs/>
          <w:szCs w:val="28"/>
        </w:rPr>
      </w:pPr>
      <w:r>
        <w:rPr>
          <w:rFonts w:ascii="宋体" w:hAnsi="宋体" w:cs="宋体" w:hint="eastAsia"/>
          <w:bCs/>
          <w:szCs w:val="28"/>
        </w:rPr>
        <w:t>对经检验合格、手续完备的设备、材料，及时申请入库。</w:t>
      </w:r>
    </w:p>
    <w:p w14:paraId="73E49148" w14:textId="77777777" w:rsidR="009E0C75" w:rsidRDefault="009E0C75">
      <w:pPr>
        <w:ind w:firstLine="562"/>
        <w:jc w:val="both"/>
        <w:outlineLvl w:val="1"/>
        <w:rPr>
          <w:rFonts w:ascii="宋体" w:hAnsi="宋体" w:cs="宋体" w:hint="eastAsia"/>
          <w:b/>
          <w:szCs w:val="28"/>
        </w:rPr>
        <w:sectPr w:rsidR="009E0C75">
          <w:pgSz w:w="11905" w:h="16838"/>
          <w:pgMar w:top="1417" w:right="1417" w:bottom="1417" w:left="1417" w:header="850" w:footer="992" w:gutter="0"/>
          <w:cols w:space="0"/>
          <w:docGrid w:type="lines" w:linePitch="318"/>
        </w:sectPr>
      </w:pPr>
    </w:p>
    <w:p w14:paraId="22A66E85" w14:textId="77777777" w:rsidR="009E0C75" w:rsidRDefault="006110B9">
      <w:pPr>
        <w:pStyle w:val="1"/>
      </w:pPr>
      <w:bookmarkStart w:id="1805" w:name="_Toc6043"/>
      <w:bookmarkStart w:id="1806" w:name="_Toc31322"/>
      <w:bookmarkStart w:id="1807" w:name="_Toc14093"/>
      <w:bookmarkEnd w:id="1803"/>
      <w:bookmarkEnd w:id="1804"/>
      <w:r>
        <w:rPr>
          <w:rFonts w:hint="eastAsia"/>
        </w:rPr>
        <w:lastRenderedPageBreak/>
        <w:t>第</w:t>
      </w:r>
      <w:r>
        <w:rPr>
          <w:rFonts w:hint="eastAsia"/>
        </w:rPr>
        <w:t>8</w:t>
      </w:r>
      <w:r>
        <w:rPr>
          <w:rFonts w:hint="eastAsia"/>
        </w:rPr>
        <w:t>章、机械配备</w:t>
      </w:r>
      <w:bookmarkEnd w:id="1805"/>
      <w:bookmarkEnd w:id="1806"/>
      <w:bookmarkEnd w:id="1807"/>
    </w:p>
    <w:p w14:paraId="65EAA56D" w14:textId="77777777" w:rsidR="009E0C75" w:rsidRDefault="006110B9">
      <w:pPr>
        <w:pStyle w:val="2"/>
        <w:ind w:firstLine="602"/>
      </w:pPr>
      <w:bookmarkStart w:id="1808" w:name="_Toc31387"/>
      <w:bookmarkStart w:id="1809" w:name="_Toc11645"/>
      <w:bookmarkStart w:id="1810" w:name="_Toc5012"/>
      <w:bookmarkStart w:id="1811" w:name="_Toc32510"/>
      <w:bookmarkStart w:id="1812" w:name="_Toc14661"/>
      <w:bookmarkStart w:id="1813" w:name="_Toc27678"/>
      <w:bookmarkStart w:id="1814" w:name="_Toc3916"/>
      <w:bookmarkStart w:id="1815" w:name="_Toc22776"/>
      <w:bookmarkStart w:id="1816" w:name="_Toc4684"/>
      <w:bookmarkStart w:id="1817" w:name="_Toc7944"/>
      <w:bookmarkStart w:id="1818" w:name="_Toc28357"/>
      <w:bookmarkStart w:id="1819" w:name="_Toc25523"/>
      <w:bookmarkStart w:id="1820" w:name="_Toc1550"/>
      <w:r>
        <w:rPr>
          <w:rFonts w:hint="eastAsia"/>
        </w:rPr>
        <w:t>8.1</w:t>
      </w:r>
      <w:r>
        <w:rPr>
          <w:rFonts w:hint="eastAsia"/>
        </w:rPr>
        <w:t>施工机械配置原则</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p>
    <w:tbl>
      <w:tblPr>
        <w:tblStyle w:val="a8"/>
        <w:tblW w:w="0" w:type="auto"/>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2690"/>
        <w:gridCol w:w="1906"/>
        <w:gridCol w:w="4638"/>
        <w:gridCol w:w="53"/>
      </w:tblGrid>
      <w:tr w:rsidR="009E0C75" w14:paraId="12EACF8C" w14:textId="77777777">
        <w:trPr>
          <w:trHeight w:val="57"/>
        </w:trPr>
        <w:tc>
          <w:tcPr>
            <w:tcW w:w="9287" w:type="dxa"/>
            <w:gridSpan w:val="4"/>
            <w:tcBorders>
              <w:tl2br w:val="nil"/>
              <w:tr2bl w:val="nil"/>
            </w:tcBorders>
          </w:tcPr>
          <w:p w14:paraId="75D940E1"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在确保工程质量、安全、进度的前提下，遵循切实需要、实际可能、技术先进、经济合理、高效节能、安全环保、因地制宜的原则，做到机械与设备配置方案的最优化。</w:t>
            </w:r>
          </w:p>
          <w:p w14:paraId="2A9AE25D" w14:textId="77777777" w:rsidR="009E0C75" w:rsidRDefault="006110B9">
            <w:pPr>
              <w:widowControl/>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本工程机械设备、试验、质量检测设备配备充分体现我单位的管理水平和设备实力。确保施工机械及时就位、机械设备相互匹配、多种设备组合成的机械化生产线高效可靠，效率充分发挥，最大限度地满足工程质量和施工进度的需要。</w:t>
            </w:r>
          </w:p>
        </w:tc>
      </w:tr>
      <w:tr w:rsidR="009E0C75" w14:paraId="5F94B762" w14:textId="77777777">
        <w:trPr>
          <w:gridAfter w:val="1"/>
          <w:wAfter w:w="31" w:type="dxa"/>
          <w:trHeight w:val="57"/>
        </w:trPr>
        <w:tc>
          <w:tcPr>
            <w:tcW w:w="2712" w:type="dxa"/>
            <w:tcBorders>
              <w:tl2br w:val="nil"/>
              <w:tr2bl w:val="nil"/>
            </w:tcBorders>
            <w:shd w:val="clear" w:color="auto" w:fill="D6DCE5" w:themeFill="text2" w:themeFillTint="32"/>
            <w:vAlign w:val="center"/>
          </w:tcPr>
          <w:p w14:paraId="5528E575" w14:textId="77777777" w:rsidR="009E0C75" w:rsidRDefault="006110B9">
            <w:pPr>
              <w:spacing w:line="360" w:lineRule="auto"/>
              <w:ind w:firstLineChars="0" w:firstLine="0"/>
              <w:jc w:val="center"/>
              <w:rPr>
                <w:rFonts w:ascii="宋体" w:hAnsi="宋体" w:cs="宋体" w:hint="eastAsia"/>
                <w:spacing w:val="11"/>
                <w:kern w:val="21"/>
                <w:szCs w:val="28"/>
              </w:rPr>
            </w:pPr>
            <w:r>
              <w:rPr>
                <w:rFonts w:ascii="宋体" w:hAnsi="宋体" w:cs="宋体" w:hint="eastAsia"/>
                <w:spacing w:val="11"/>
                <w:kern w:val="21"/>
                <w:szCs w:val="28"/>
              </w:rPr>
              <w:t>适用性</w:t>
            </w:r>
          </w:p>
        </w:tc>
        <w:tc>
          <w:tcPr>
            <w:tcW w:w="6544" w:type="dxa"/>
            <w:gridSpan w:val="2"/>
            <w:tcBorders>
              <w:tl2br w:val="nil"/>
              <w:tr2bl w:val="nil"/>
            </w:tcBorders>
            <w:vAlign w:val="center"/>
          </w:tcPr>
          <w:p w14:paraId="1CF78ACE"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断面形状和尺寸相符，种类和性能要适用于本工程的工程地质、水文地质、周边环境、地层沉降等要求，刀具配置应能满足要求，并且在其使用寿命周期内可以适用于多项施工工程。</w:t>
            </w:r>
          </w:p>
        </w:tc>
      </w:tr>
      <w:tr w:rsidR="009E0C75" w14:paraId="461C197A" w14:textId="77777777">
        <w:trPr>
          <w:gridAfter w:val="1"/>
          <w:wAfter w:w="31" w:type="dxa"/>
          <w:trHeight w:val="57"/>
        </w:trPr>
        <w:tc>
          <w:tcPr>
            <w:tcW w:w="2712" w:type="dxa"/>
            <w:tcBorders>
              <w:tl2br w:val="nil"/>
              <w:tr2bl w:val="nil"/>
            </w:tcBorders>
            <w:shd w:val="clear" w:color="auto" w:fill="D6DCE5" w:themeFill="text2" w:themeFillTint="32"/>
            <w:vAlign w:val="center"/>
          </w:tcPr>
          <w:p w14:paraId="674C0D6E" w14:textId="77777777" w:rsidR="009E0C75" w:rsidRDefault="006110B9">
            <w:pPr>
              <w:spacing w:line="360" w:lineRule="auto"/>
              <w:ind w:firstLineChars="0" w:firstLine="0"/>
              <w:jc w:val="center"/>
              <w:rPr>
                <w:rFonts w:ascii="宋体" w:hAnsi="宋体" w:cs="宋体" w:hint="eastAsia"/>
                <w:spacing w:val="11"/>
                <w:kern w:val="21"/>
                <w:szCs w:val="28"/>
              </w:rPr>
            </w:pPr>
            <w:r>
              <w:rPr>
                <w:rFonts w:ascii="宋体" w:hAnsi="宋体" w:cs="宋体" w:hint="eastAsia"/>
                <w:spacing w:val="11"/>
                <w:kern w:val="21"/>
                <w:szCs w:val="28"/>
              </w:rPr>
              <w:t>可靠性</w:t>
            </w:r>
          </w:p>
        </w:tc>
        <w:tc>
          <w:tcPr>
            <w:tcW w:w="6544" w:type="dxa"/>
            <w:gridSpan w:val="2"/>
            <w:tcBorders>
              <w:tl2br w:val="nil"/>
              <w:tr2bl w:val="nil"/>
            </w:tcBorders>
            <w:vAlign w:val="center"/>
          </w:tcPr>
          <w:p w14:paraId="6BAC2534"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机械设备的可靠性表现在以下两方面：一是整体设计的可靠性，即地质适应性二是设备本身的性能、质量、使用寿命等的可靠性。</w:t>
            </w:r>
          </w:p>
        </w:tc>
      </w:tr>
      <w:tr w:rsidR="009E0C75" w14:paraId="6602D448" w14:textId="77777777">
        <w:trPr>
          <w:gridAfter w:val="1"/>
          <w:wAfter w:w="31" w:type="dxa"/>
          <w:trHeight w:val="57"/>
        </w:trPr>
        <w:tc>
          <w:tcPr>
            <w:tcW w:w="2712" w:type="dxa"/>
            <w:tcBorders>
              <w:tl2br w:val="nil"/>
              <w:tr2bl w:val="nil"/>
            </w:tcBorders>
            <w:shd w:val="clear" w:color="auto" w:fill="D6DCE5" w:themeFill="text2" w:themeFillTint="32"/>
            <w:vAlign w:val="center"/>
          </w:tcPr>
          <w:p w14:paraId="3F0A3237" w14:textId="77777777" w:rsidR="009E0C75" w:rsidRDefault="006110B9">
            <w:pPr>
              <w:spacing w:line="360" w:lineRule="auto"/>
              <w:ind w:firstLineChars="0" w:firstLine="0"/>
              <w:jc w:val="center"/>
              <w:rPr>
                <w:rFonts w:ascii="宋体" w:hAnsi="宋体" w:cs="宋体" w:hint="eastAsia"/>
                <w:spacing w:val="11"/>
                <w:kern w:val="21"/>
                <w:szCs w:val="28"/>
              </w:rPr>
            </w:pPr>
            <w:r>
              <w:rPr>
                <w:rFonts w:ascii="宋体" w:hAnsi="宋体" w:cs="宋体" w:hint="eastAsia"/>
                <w:spacing w:val="11"/>
                <w:kern w:val="21"/>
                <w:szCs w:val="28"/>
              </w:rPr>
              <w:t>技术先进性</w:t>
            </w:r>
          </w:p>
        </w:tc>
        <w:tc>
          <w:tcPr>
            <w:tcW w:w="6544" w:type="dxa"/>
            <w:gridSpan w:val="2"/>
            <w:tcBorders>
              <w:tl2br w:val="nil"/>
              <w:tr2bl w:val="nil"/>
            </w:tcBorders>
            <w:vAlign w:val="center"/>
          </w:tcPr>
          <w:p w14:paraId="05353A1B"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机械设备的技术先进性包括两方面，一方面指可以更好地适应建设单位当前及今后的工程施工要求，市场竞争力强另一方面指在其合理使用寿命周期内，设备本身及制造技术先进性持久。</w:t>
            </w:r>
          </w:p>
        </w:tc>
      </w:tr>
      <w:tr w:rsidR="009E0C75" w14:paraId="76D3E222" w14:textId="77777777">
        <w:trPr>
          <w:gridAfter w:val="1"/>
          <w:wAfter w:w="31" w:type="dxa"/>
          <w:trHeight w:val="57"/>
        </w:trPr>
        <w:tc>
          <w:tcPr>
            <w:tcW w:w="2712" w:type="dxa"/>
            <w:tcBorders>
              <w:tl2br w:val="nil"/>
              <w:tr2bl w:val="nil"/>
            </w:tcBorders>
            <w:shd w:val="clear" w:color="auto" w:fill="D6DCE5" w:themeFill="text2" w:themeFillTint="32"/>
            <w:vAlign w:val="center"/>
          </w:tcPr>
          <w:p w14:paraId="1596AA05" w14:textId="77777777" w:rsidR="009E0C75" w:rsidRDefault="006110B9">
            <w:pPr>
              <w:spacing w:line="360" w:lineRule="auto"/>
              <w:ind w:firstLineChars="0" w:firstLine="0"/>
              <w:jc w:val="center"/>
              <w:rPr>
                <w:rFonts w:ascii="宋体" w:hAnsi="宋体" w:cs="宋体" w:hint="eastAsia"/>
                <w:spacing w:val="11"/>
                <w:kern w:val="21"/>
                <w:szCs w:val="28"/>
              </w:rPr>
            </w:pPr>
            <w:r>
              <w:rPr>
                <w:rFonts w:ascii="宋体" w:hAnsi="宋体" w:cs="宋体" w:hint="eastAsia"/>
                <w:spacing w:val="11"/>
                <w:kern w:val="21"/>
                <w:szCs w:val="28"/>
              </w:rPr>
              <w:t>经济合理性</w:t>
            </w:r>
          </w:p>
        </w:tc>
        <w:tc>
          <w:tcPr>
            <w:tcW w:w="6544" w:type="dxa"/>
            <w:gridSpan w:val="2"/>
            <w:tcBorders>
              <w:tl2br w:val="nil"/>
              <w:tr2bl w:val="nil"/>
            </w:tcBorders>
            <w:vAlign w:val="center"/>
          </w:tcPr>
          <w:p w14:paraId="50054FD1" w14:textId="77777777" w:rsidR="009E0C75" w:rsidRDefault="006110B9">
            <w:pPr>
              <w:spacing w:line="360" w:lineRule="auto"/>
              <w:jc w:val="both"/>
              <w:rPr>
                <w:rFonts w:ascii="宋体" w:hAnsi="宋体" w:cs="宋体" w:hint="eastAsia"/>
                <w:szCs w:val="28"/>
              </w:rPr>
            </w:pPr>
            <w:r>
              <w:rPr>
                <w:rFonts w:ascii="宋体" w:hAnsi="宋体" w:cs="宋体" w:hint="eastAsia"/>
                <w:szCs w:val="28"/>
              </w:rPr>
              <w:t>所配置的机械设备，在满足工程项目施工安全、</w:t>
            </w:r>
            <w:r>
              <w:rPr>
                <w:rFonts w:ascii="宋体" w:hAnsi="宋体" w:cs="宋体" w:hint="eastAsia"/>
                <w:szCs w:val="28"/>
              </w:rPr>
              <w:lastRenderedPageBreak/>
              <w:t>质量、进度、环境要求的前提下，综合施工成本合理。</w:t>
            </w:r>
          </w:p>
        </w:tc>
      </w:tr>
      <w:tr w:rsidR="009E0C75" w14:paraId="57701ABA" w14:textId="77777777">
        <w:trPr>
          <w:trHeight w:val="57"/>
        </w:trPr>
        <w:tc>
          <w:tcPr>
            <w:tcW w:w="9287" w:type="dxa"/>
            <w:gridSpan w:val="4"/>
            <w:tcBorders>
              <w:tl2br w:val="nil"/>
              <w:tr2bl w:val="nil"/>
            </w:tcBorders>
          </w:tcPr>
          <w:p w14:paraId="3997310E" w14:textId="77777777" w:rsidR="009E0C75" w:rsidRDefault="006110B9">
            <w:pPr>
              <w:spacing w:line="360" w:lineRule="auto"/>
              <w:jc w:val="both"/>
              <w:rPr>
                <w:rFonts w:ascii="宋体" w:hAnsi="宋体" w:cs="宋体" w:hint="eastAsia"/>
                <w:spacing w:val="11"/>
                <w:kern w:val="21"/>
                <w:szCs w:val="28"/>
              </w:rPr>
            </w:pPr>
            <w:r>
              <w:rPr>
                <w:rFonts w:ascii="宋体" w:hAnsi="宋体" w:cs="宋体" w:hint="eastAsia"/>
                <w:szCs w:val="28"/>
              </w:rPr>
              <w:lastRenderedPageBreak/>
              <w:t>4</w:t>
            </w:r>
            <w:r>
              <w:rPr>
                <w:rFonts w:ascii="宋体" w:hAnsi="宋体" w:cs="宋体" w:hint="eastAsia"/>
                <w:szCs w:val="28"/>
              </w:rPr>
              <w:t>、</w:t>
            </w:r>
            <w:r>
              <w:rPr>
                <w:rFonts w:ascii="宋体" w:hAnsi="宋体" w:cs="宋体" w:hint="eastAsia"/>
                <w:spacing w:val="11"/>
                <w:kern w:val="21"/>
                <w:szCs w:val="28"/>
              </w:rPr>
              <w:t>适用性、可靠性、技术先进性和经济合理性相统一。</w:t>
            </w:r>
          </w:p>
          <w:p w14:paraId="7841C5EB"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一、以主导机械设备为基准，合理配置配套设备</w:t>
            </w:r>
          </w:p>
          <w:p w14:paraId="0E52AE6D"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工程施工中，主导机械设备往往承担关键工序的核心生产任务，如土方施工中的挖掘机、钻孔施工中的钻机、混凝土浇筑中的泵车等。配置机械设备时，应首先考虑这些主导机械的作业能力、作业效率和作业条件，确保其作业效率得到充分发挥。</w:t>
            </w:r>
          </w:p>
          <w:p w14:paraId="14FA4E5D"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其他配套机械与设备应以主导机械的生产能力为基准，在理想情况下，实现各工序生产能力的同步，避免生产瓶颈。实际上，由于施工现场的多变性与工序特点，后续环节的机械设备生产能力应略大于先头主导机械，以保证施工流畅，避免因后续环节滞后导致的返工或等待，提升整体作业效率。</w:t>
            </w:r>
          </w:p>
          <w:p w14:paraId="619CF331"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土方施工中，若挖掘机作为主导机械设备的作业效率为每小时挖掘一定量的土方，</w:t>
            </w:r>
            <w:proofErr w:type="gramStart"/>
            <w:r>
              <w:rPr>
                <w:rFonts w:ascii="宋体" w:hAnsi="宋体" w:cs="宋体" w:hint="eastAsia"/>
                <w:spacing w:val="11"/>
                <w:kern w:val="21"/>
                <w:szCs w:val="28"/>
              </w:rPr>
              <w:t>则运输</w:t>
            </w:r>
            <w:proofErr w:type="gramEnd"/>
            <w:r>
              <w:rPr>
                <w:rFonts w:ascii="宋体" w:hAnsi="宋体" w:cs="宋体" w:hint="eastAsia"/>
                <w:spacing w:val="11"/>
                <w:kern w:val="21"/>
                <w:szCs w:val="28"/>
              </w:rPr>
              <w:t>车辆、压路机、推土机等配套设备的作业能力应与之相匹配，甚至略高于挖掘机的产能，确保土方运输与压实等工序及时跟进，避免因机械能力不匹配产生堆积或断档。</w:t>
            </w:r>
          </w:p>
          <w:p w14:paraId="5D2A7B7C"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这种基于主导机械设备的配置原则，有助于形成工序间的有效衔接和协调，避免施工环节的闲置或过度拥挤，优化机械资源配置，提升施工整体效率。</w:t>
            </w:r>
          </w:p>
          <w:p w14:paraId="41D03856"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二、遵循通用性与专业性兼顾原则，提升机械设备多功能性</w:t>
            </w:r>
          </w:p>
          <w:p w14:paraId="6C0E117B"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现代工程机械与设备种类繁多，功能细化，专业性强。针对不同</w:t>
            </w:r>
            <w:r>
              <w:rPr>
                <w:rFonts w:ascii="宋体" w:hAnsi="宋体" w:cs="宋体" w:hint="eastAsia"/>
                <w:spacing w:val="11"/>
                <w:kern w:val="21"/>
                <w:szCs w:val="28"/>
              </w:rPr>
              <w:lastRenderedPageBreak/>
              <w:t>的施工工序和工艺技术要求，选择适合的机械设备成为重点。但同时，过度细化的机械设备种类会带来管理复杂、备件多样、维修难度大等问题。</w:t>
            </w:r>
          </w:p>
          <w:p w14:paraId="72C19E81"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因此，本工程机械设备配置遵循“通用性兼顾专业性”和“机械设备多功能性”的原则，力求减少机械设备品种数目，提高设备的使用范围和适应性。通过选用具有多功能的机械设备，可以覆盖多种施工工序，减少设备闲置，提高设备利用率。</w:t>
            </w:r>
          </w:p>
          <w:p w14:paraId="08EAC0C4"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一台挖掘机通过更换不同的工作装置（铲斗、抓斗、破碎锤等）即可完成挖掘、装载、破碎等多种任务装载机可以用于物料装卸，也可配备推土功能。这种多功能设备的配置，不仅节约了采购与租赁成本，还简化了现场管理，降低了维修和备件压力。</w:t>
            </w:r>
          </w:p>
          <w:p w14:paraId="30F1C318"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同时，设备通用性也方便施工人员的操作培训与技术积累，提升施工队伍整体机械操作水平，缩短机械设备切换时间，增加机械设备的灵活性和响应速度。</w:t>
            </w:r>
          </w:p>
          <w:p w14:paraId="45D649C8"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三、优先配置配套完备、技术成熟、环保节能的机械设备</w:t>
            </w:r>
          </w:p>
          <w:p w14:paraId="48D9643C"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随着绿色施工理念的推广，施工机械设备的环保性能和节能效果成为选择的重要指标之一。本工程在机械设备配置时，优先选择技术成熟、功能完备的机械设备，确保机械设备具有良好的施工性能和较低的故障率。</w:t>
            </w:r>
          </w:p>
          <w:p w14:paraId="56E71ED2"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同时，重点关注机械设备的环保节能特性，优先选用符合国家最新排放标准的低噪音、低排放设备，减少施工现场及周边环境的污染，</w:t>
            </w:r>
            <w:r>
              <w:rPr>
                <w:rFonts w:ascii="宋体" w:hAnsi="宋体" w:cs="宋体" w:hint="eastAsia"/>
                <w:spacing w:val="11"/>
                <w:kern w:val="21"/>
                <w:szCs w:val="28"/>
              </w:rPr>
              <w:lastRenderedPageBreak/>
              <w:t>降低能源消耗。部分设备选型时，考虑使用新能源设备或配备节能装置，实现绿色施工。</w:t>
            </w:r>
          </w:p>
          <w:p w14:paraId="7B965400"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挖掘机、装载机等主要机械设备应优先采购配备节能环保发动机的机型，</w:t>
            </w:r>
            <w:proofErr w:type="gramStart"/>
            <w:r>
              <w:rPr>
                <w:rFonts w:ascii="宋体" w:hAnsi="宋体" w:cs="宋体" w:hint="eastAsia"/>
                <w:spacing w:val="11"/>
                <w:kern w:val="21"/>
                <w:szCs w:val="28"/>
              </w:rPr>
              <w:t>满足国</w:t>
            </w:r>
            <w:proofErr w:type="gramEnd"/>
            <w:r>
              <w:rPr>
                <w:rFonts w:ascii="宋体" w:hAnsi="宋体" w:cs="宋体" w:hint="eastAsia"/>
                <w:spacing w:val="11"/>
                <w:kern w:val="21"/>
                <w:szCs w:val="28"/>
              </w:rPr>
              <w:t>三及以上排放标准发电机组、泵车等设备优先选用节能型产品，降低能耗和排放。对施工中产生的粉尘、噪声等污染，机械设备应配备有效的治理装置，如除尘器、消音器等，确保施工过程符合环保要求。</w:t>
            </w:r>
          </w:p>
          <w:p w14:paraId="51216B8D"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技术成熟的设备能够有效降低故障率和维护成本，减少因机械故障导致的施工停滞和进度延误，提高工程整体效率。优质设备同时提升施工质量和安全保障水平，降低事故风险。</w:t>
            </w:r>
          </w:p>
          <w:p w14:paraId="0A27DB44"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四、优选精良设备，合理匹配，形成综合生产能力</w:t>
            </w:r>
          </w:p>
          <w:p w14:paraId="3613676B"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工程机械设备配置不仅关注单台设备性能，更强调设备组合的合理性和整体作业能力。通过科学匹配各种机械设备性能，形成互补优势，构筑强大的综合生产能力。</w:t>
            </w:r>
          </w:p>
          <w:p w14:paraId="217331B0"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项目部将根据施工工艺特点和工序安排，统筹考虑设备的功率、容量、作业半径、工作效率、载重量、燃油消耗及操作灵活性，合理搭配主导设备和辅助设备。对于大型关键机械，选择高性能、高效率的先进设备对于辅助机械，选用适合现场具体作业需求的配置。</w:t>
            </w:r>
          </w:p>
          <w:p w14:paraId="5B460128"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综合生产能力需充分考虑机械设备之间的协作关系，如挖掘机与运输车辆的匹配，泵车与混凝土搅拌车的配套，吊车与钢结构安装机械的联动等。通过合理配置，避免设备之间因产能不匹配导致的等待</w:t>
            </w:r>
            <w:r>
              <w:rPr>
                <w:rFonts w:ascii="宋体" w:hAnsi="宋体" w:cs="宋体" w:hint="eastAsia"/>
                <w:spacing w:val="11"/>
                <w:kern w:val="21"/>
                <w:szCs w:val="28"/>
              </w:rPr>
              <w:lastRenderedPageBreak/>
              <w:t>或拥堵，提升流水作业效率。</w:t>
            </w:r>
          </w:p>
          <w:p w14:paraId="27A73BAB" w14:textId="77777777" w:rsidR="009E0C75" w:rsidRDefault="006110B9">
            <w:pPr>
              <w:spacing w:line="360" w:lineRule="auto"/>
              <w:ind w:firstLine="604"/>
              <w:jc w:val="both"/>
              <w:rPr>
                <w:rFonts w:ascii="宋体" w:hAnsi="宋体" w:cs="宋体" w:hint="eastAsia"/>
                <w:spacing w:val="11"/>
                <w:kern w:val="21"/>
                <w:szCs w:val="28"/>
              </w:rPr>
            </w:pPr>
            <w:r>
              <w:rPr>
                <w:rFonts w:ascii="宋体" w:hAnsi="宋体" w:cs="宋体" w:hint="eastAsia"/>
                <w:spacing w:val="11"/>
                <w:kern w:val="21"/>
                <w:szCs w:val="28"/>
              </w:rPr>
              <w:t>此外，合理匹配还能有效降低施工现场机械设备的空闲率和冗余率，节省租赁和管理成本，实现设备投资效益最大化。</w:t>
            </w:r>
          </w:p>
          <w:p w14:paraId="55A8C452" w14:textId="77777777" w:rsidR="009E0C75" w:rsidRDefault="006110B9">
            <w:pPr>
              <w:spacing w:line="360" w:lineRule="auto"/>
              <w:jc w:val="both"/>
              <w:rPr>
                <w:rFonts w:ascii="宋体" w:hAnsi="宋体" w:cs="宋体" w:hint="eastAsia"/>
                <w:szCs w:val="28"/>
              </w:rPr>
            </w:pPr>
            <w:r>
              <w:rPr>
                <w:rFonts w:ascii="宋体" w:hAnsi="宋体" w:cs="宋体" w:hint="eastAsia"/>
                <w:szCs w:val="28"/>
              </w:rPr>
              <w:t>五、确保设备能力满足或超出施工进度指标要求</w:t>
            </w:r>
          </w:p>
          <w:p w14:paraId="46805648"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进度计划是项目管理的重要目标，机械设备的作业能力必须满足甚至超出施工进度指标，确保工程按期完成。项目部将根据施工进度计划，科学测算各类机械设备的作业能力需求，合理配置满足施工任务的设备数量和规格。</w:t>
            </w:r>
          </w:p>
          <w:p w14:paraId="447ACF7D" w14:textId="77777777" w:rsidR="009E0C75" w:rsidRDefault="006110B9">
            <w:pPr>
              <w:spacing w:line="360" w:lineRule="auto"/>
              <w:jc w:val="both"/>
              <w:rPr>
                <w:rFonts w:ascii="宋体" w:hAnsi="宋体" w:cs="宋体" w:hint="eastAsia"/>
                <w:szCs w:val="28"/>
              </w:rPr>
            </w:pPr>
            <w:r>
              <w:rPr>
                <w:rFonts w:ascii="宋体" w:hAnsi="宋体" w:cs="宋体" w:hint="eastAsia"/>
                <w:szCs w:val="28"/>
              </w:rPr>
              <w:t>对于关键工序的主导机械设备，设备能力的余量配置尤为重要，以应对施工过程中可能出现的机械故障、施工环境变化、工序调整等不确定因素，保证施工连续性。通过保证设备能力超出计划需求，可以在施工中有效应对突发情况和施工高峰，防止进度延误。</w:t>
            </w:r>
          </w:p>
          <w:p w14:paraId="3676C541"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设备能力指标包括工作效率、负载能力、作业时间等，项目部将结合工程特点和实际工况，科学制定机械设备配置标准和考核指标，实现机械资源的合理配置和高效利用。</w:t>
            </w:r>
          </w:p>
          <w:p w14:paraId="057A1619" w14:textId="77777777" w:rsidR="009E0C75" w:rsidRDefault="006110B9">
            <w:pPr>
              <w:spacing w:line="360" w:lineRule="auto"/>
              <w:jc w:val="both"/>
              <w:rPr>
                <w:rFonts w:ascii="宋体" w:hAnsi="宋体" w:cs="宋体" w:hint="eastAsia"/>
                <w:szCs w:val="28"/>
              </w:rPr>
            </w:pPr>
            <w:r>
              <w:rPr>
                <w:rFonts w:ascii="宋体" w:hAnsi="宋体" w:cs="宋体" w:hint="eastAsia"/>
                <w:szCs w:val="28"/>
              </w:rPr>
              <w:t>六、同类设备优先统一采购或租赁，方便配件供应与维修管理</w:t>
            </w:r>
          </w:p>
          <w:p w14:paraId="37AE7B80"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施工现场的机械设备品种繁多，为保证设备的稳定运行和维修管理的高效性，项目部将尽可能采取同一厂家同一型号的机械设备。统一品牌和型号有利于配件的标准化采购、库存管理和维修技术支持。</w:t>
            </w:r>
          </w:p>
          <w:p w14:paraId="3BC49CBD"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机械设备配件统一采购，可以降低备件库存种类，简化仓库管理，减少采购周期和成本，提高配件供应的及时性。同时，维修技术人员可以针</w:t>
            </w:r>
            <w:r>
              <w:rPr>
                <w:rFonts w:ascii="宋体" w:hAnsi="宋体" w:cs="宋体" w:hint="eastAsia"/>
                <w:szCs w:val="28"/>
              </w:rPr>
              <w:lastRenderedPageBreak/>
              <w:t>对统一的设备型号进行专项培训，提高故障诊断和维修效率，缩短设备故障维修时间，降低设备停机损失。</w:t>
            </w:r>
          </w:p>
          <w:p w14:paraId="00BDE431" w14:textId="77777777" w:rsidR="009E0C75" w:rsidRDefault="006110B9">
            <w:pPr>
              <w:spacing w:line="360" w:lineRule="auto"/>
              <w:jc w:val="both"/>
              <w:rPr>
                <w:rFonts w:ascii="宋体" w:hAnsi="宋体" w:cs="宋体" w:hint="eastAsia"/>
                <w:szCs w:val="28"/>
              </w:rPr>
            </w:pPr>
            <w:r>
              <w:rPr>
                <w:rFonts w:ascii="宋体" w:hAnsi="宋体" w:cs="宋体" w:hint="eastAsia"/>
                <w:szCs w:val="28"/>
              </w:rPr>
              <w:t>统一设备品牌和型号还方便与供应商建立长期合作关系，享受更好的售后服务和技术支持，提升设备管理的专业化水平，确保设备长期高效运行。</w:t>
            </w:r>
          </w:p>
          <w:p w14:paraId="0FE7E400" w14:textId="77777777" w:rsidR="009E0C75" w:rsidRDefault="006110B9">
            <w:pPr>
              <w:spacing w:line="360" w:lineRule="auto"/>
              <w:jc w:val="both"/>
              <w:rPr>
                <w:rFonts w:ascii="宋体" w:hAnsi="宋体" w:cs="宋体" w:hint="eastAsia"/>
                <w:szCs w:val="28"/>
              </w:rPr>
            </w:pPr>
            <w:r>
              <w:rPr>
                <w:rFonts w:ascii="宋体" w:hAnsi="宋体" w:cs="宋体" w:hint="eastAsia"/>
                <w:szCs w:val="28"/>
              </w:rPr>
              <w:t>七、优先采用机械设备化作业，减少人工投入和劳动强度</w:t>
            </w:r>
          </w:p>
          <w:p w14:paraId="4E229051" w14:textId="77777777" w:rsidR="009E0C75" w:rsidRDefault="006110B9">
            <w:pPr>
              <w:spacing w:line="360" w:lineRule="auto"/>
              <w:jc w:val="both"/>
              <w:rPr>
                <w:rFonts w:ascii="宋体" w:hAnsi="宋体" w:cs="宋体" w:hint="eastAsia"/>
                <w:szCs w:val="28"/>
              </w:rPr>
            </w:pPr>
            <w:r>
              <w:rPr>
                <w:rFonts w:ascii="宋体" w:hAnsi="宋体" w:cs="宋体" w:hint="eastAsia"/>
                <w:szCs w:val="28"/>
              </w:rPr>
              <w:t>随着机械化施工水平的提高，施工机械设备不仅提高了施工效率，</w:t>
            </w:r>
            <w:proofErr w:type="gramStart"/>
            <w:r>
              <w:rPr>
                <w:rFonts w:ascii="宋体" w:hAnsi="宋体" w:cs="宋体" w:hint="eastAsia"/>
                <w:szCs w:val="28"/>
              </w:rPr>
              <w:t>还显著</w:t>
            </w:r>
            <w:proofErr w:type="gramEnd"/>
            <w:r>
              <w:rPr>
                <w:rFonts w:ascii="宋体" w:hAnsi="宋体" w:cs="宋体" w:hint="eastAsia"/>
                <w:szCs w:val="28"/>
              </w:rPr>
              <w:t>降低了劳动强度和施工风险。项目部将坚持“机械设备优先”的原则，尽量采用机械化作业，减少对人工的依赖。</w:t>
            </w:r>
          </w:p>
          <w:p w14:paraId="1F07613C"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化施工能够保证作业质量和施工安全，提升施工效率。对于危险性大、劳动强度高的施工工序，如土方开挖、混凝土浇筑、高空作业等，机械化设备的使用尤为重要。机械设备可实现连续、高效、精准的作业，减少人工误差和安全隐患。</w:t>
            </w:r>
          </w:p>
          <w:p w14:paraId="792A08DE" w14:textId="77777777" w:rsidR="009E0C75" w:rsidRDefault="006110B9">
            <w:pPr>
              <w:spacing w:line="360" w:lineRule="auto"/>
              <w:jc w:val="both"/>
              <w:rPr>
                <w:rFonts w:ascii="宋体" w:hAnsi="宋体" w:cs="宋体" w:hint="eastAsia"/>
                <w:szCs w:val="28"/>
              </w:rPr>
            </w:pPr>
            <w:r>
              <w:rPr>
                <w:rFonts w:ascii="宋体" w:hAnsi="宋体" w:cs="宋体" w:hint="eastAsia"/>
                <w:szCs w:val="28"/>
              </w:rPr>
              <w:t>采用机械设备还利于统一管理施工进度和质量，易于进行数据采集和现场控制，实现智能化施工管理。机械设备化程度的提高，有助于实现施工标准化、规范化和信息化，推动工程技术进步和产业升级。</w:t>
            </w:r>
          </w:p>
          <w:p w14:paraId="5CA33730" w14:textId="77777777" w:rsidR="009E0C75" w:rsidRDefault="006110B9">
            <w:pPr>
              <w:spacing w:line="360" w:lineRule="auto"/>
              <w:jc w:val="both"/>
              <w:rPr>
                <w:rFonts w:ascii="宋体" w:hAnsi="宋体" w:cs="宋体" w:hint="eastAsia"/>
                <w:szCs w:val="28"/>
              </w:rPr>
            </w:pPr>
            <w:r>
              <w:rPr>
                <w:rFonts w:ascii="宋体" w:hAnsi="宋体" w:cs="宋体" w:hint="eastAsia"/>
                <w:szCs w:val="28"/>
              </w:rPr>
              <w:t>项目部将积极引进先进的施工机械设备，提高施工机械设备的自动化、智能化水平，进一步降低施工现场人工用量和劳动强度，提升施工安全保障能力。</w:t>
            </w:r>
          </w:p>
          <w:p w14:paraId="7C892717" w14:textId="77777777" w:rsidR="009E0C75" w:rsidRDefault="006110B9">
            <w:pPr>
              <w:spacing w:line="360" w:lineRule="auto"/>
              <w:jc w:val="both"/>
              <w:rPr>
                <w:rFonts w:ascii="宋体" w:hAnsi="宋体" w:cs="宋体" w:hint="eastAsia"/>
                <w:szCs w:val="28"/>
              </w:rPr>
            </w:pPr>
            <w:r>
              <w:rPr>
                <w:rFonts w:ascii="宋体" w:hAnsi="宋体" w:cs="宋体" w:hint="eastAsia"/>
                <w:szCs w:val="28"/>
              </w:rPr>
              <w:t>八、进口机械设备的慎重选用</w:t>
            </w:r>
          </w:p>
          <w:p w14:paraId="34ADAAD2" w14:textId="77777777" w:rsidR="009E0C75" w:rsidRDefault="006110B9">
            <w:pPr>
              <w:spacing w:line="360" w:lineRule="auto"/>
              <w:jc w:val="both"/>
              <w:rPr>
                <w:rFonts w:ascii="宋体" w:hAnsi="宋体" w:cs="宋体" w:hint="eastAsia"/>
                <w:szCs w:val="28"/>
              </w:rPr>
            </w:pPr>
            <w:r>
              <w:rPr>
                <w:rFonts w:ascii="宋体" w:hAnsi="宋体" w:cs="宋体" w:hint="eastAsia"/>
                <w:szCs w:val="28"/>
              </w:rPr>
              <w:t>在国内机械设备技术不断提升的背景下，项目部将优先选择国产机械</w:t>
            </w:r>
            <w:r>
              <w:rPr>
                <w:rFonts w:ascii="宋体" w:hAnsi="宋体" w:cs="宋体" w:hint="eastAsia"/>
                <w:szCs w:val="28"/>
              </w:rPr>
              <w:lastRenderedPageBreak/>
              <w:t>设备，充分利用国内机械设备行业的成熟技术和完善售后服务体系。进口机械设备因价格昂贵、维修配件不便、技术支持难以及时，通常只在国内设备无法满足施工需求的特殊工序中慎重使用。</w:t>
            </w:r>
          </w:p>
          <w:p w14:paraId="057F11BC" w14:textId="77777777" w:rsidR="009E0C75" w:rsidRDefault="006110B9">
            <w:pPr>
              <w:spacing w:line="360" w:lineRule="auto"/>
              <w:jc w:val="both"/>
              <w:rPr>
                <w:rFonts w:ascii="宋体" w:hAnsi="宋体" w:cs="宋体" w:hint="eastAsia"/>
                <w:szCs w:val="28"/>
              </w:rPr>
            </w:pPr>
            <w:r>
              <w:rPr>
                <w:rFonts w:ascii="宋体" w:hAnsi="宋体" w:cs="宋体" w:hint="eastAsia"/>
                <w:szCs w:val="28"/>
              </w:rPr>
              <w:t>对于确实需要进口机械设备的情况，项目部将严格评估其技术性能、经济效益、维修便利性和现场适应性，确保设备投入使用后能够带来实际效益，避免因设备问题影响施工进度。</w:t>
            </w:r>
          </w:p>
          <w:p w14:paraId="76D80BCC" w14:textId="77777777" w:rsidR="009E0C75" w:rsidRDefault="006110B9">
            <w:pPr>
              <w:spacing w:line="360" w:lineRule="auto"/>
              <w:jc w:val="both"/>
              <w:rPr>
                <w:rFonts w:ascii="宋体" w:hAnsi="宋体" w:cs="宋体" w:hint="eastAsia"/>
                <w:szCs w:val="28"/>
              </w:rPr>
            </w:pPr>
            <w:r>
              <w:rPr>
                <w:rFonts w:ascii="宋体" w:hAnsi="宋体" w:cs="宋体" w:hint="eastAsia"/>
                <w:szCs w:val="28"/>
              </w:rPr>
              <w:t>进口设备引入后，项目部将加强与供应商的沟通协调，落实维修保养计划，确保设备正常运转。同时，制定配套的培训计划，提高操作和维护人员对进口设备的熟悉度，保障设备运行安全和施工质量。</w:t>
            </w:r>
          </w:p>
          <w:p w14:paraId="59497B48" w14:textId="77777777" w:rsidR="009E0C75" w:rsidRDefault="006110B9">
            <w:pPr>
              <w:spacing w:line="360" w:lineRule="auto"/>
              <w:jc w:val="both"/>
              <w:rPr>
                <w:rFonts w:ascii="宋体" w:hAnsi="宋体" w:cs="宋体" w:hint="eastAsia"/>
                <w:szCs w:val="28"/>
              </w:rPr>
            </w:pPr>
            <w:r>
              <w:rPr>
                <w:rFonts w:ascii="宋体" w:hAnsi="宋体" w:cs="宋体" w:hint="eastAsia"/>
                <w:szCs w:val="28"/>
              </w:rPr>
              <w:t>九、严格遵守合同要求，使用指定机械设备</w:t>
            </w:r>
          </w:p>
          <w:p w14:paraId="730B61D4" w14:textId="77777777" w:rsidR="009E0C75" w:rsidRDefault="006110B9">
            <w:pPr>
              <w:spacing w:line="360" w:lineRule="auto"/>
              <w:jc w:val="both"/>
              <w:rPr>
                <w:rFonts w:ascii="宋体" w:hAnsi="宋体" w:cs="宋体" w:hint="eastAsia"/>
                <w:szCs w:val="28"/>
              </w:rPr>
            </w:pPr>
            <w:r>
              <w:rPr>
                <w:rFonts w:ascii="宋体" w:hAnsi="宋体" w:cs="宋体" w:hint="eastAsia"/>
                <w:szCs w:val="28"/>
              </w:rPr>
              <w:t>合同中若明确要求某项施工工作必须使用指定的机械设备，项目部必须严格执行，确保合同条款的合</w:t>
            </w:r>
            <w:proofErr w:type="gramStart"/>
            <w:r>
              <w:rPr>
                <w:rFonts w:ascii="宋体" w:hAnsi="宋体" w:cs="宋体" w:hint="eastAsia"/>
                <w:szCs w:val="28"/>
              </w:rPr>
              <w:t>规</w:t>
            </w:r>
            <w:proofErr w:type="gramEnd"/>
            <w:r>
              <w:rPr>
                <w:rFonts w:ascii="宋体" w:hAnsi="宋体" w:cs="宋体" w:hint="eastAsia"/>
                <w:szCs w:val="28"/>
              </w:rPr>
              <w:t>性和工程质量的可靠性。除非经监理工程师批准，严禁擅自更换设备类型或规格。</w:t>
            </w:r>
          </w:p>
          <w:p w14:paraId="16B4F8B4" w14:textId="77777777" w:rsidR="009E0C75" w:rsidRDefault="006110B9">
            <w:pPr>
              <w:spacing w:line="360" w:lineRule="auto"/>
              <w:jc w:val="both"/>
              <w:rPr>
                <w:rFonts w:ascii="宋体" w:hAnsi="宋体" w:cs="宋体" w:hint="eastAsia"/>
                <w:szCs w:val="28"/>
              </w:rPr>
            </w:pPr>
            <w:r>
              <w:rPr>
                <w:rFonts w:ascii="宋体" w:hAnsi="宋体" w:cs="宋体" w:hint="eastAsia"/>
                <w:szCs w:val="28"/>
              </w:rPr>
              <w:t>合同指定的机械设备往往依据设计要求、工艺标准或甲方特殊需求确定，具有保障施工质量、安全和技术指标的重要作用。项目部将加强合同管理和设备调配，确保指定设备及时到场，投入使用。</w:t>
            </w:r>
          </w:p>
          <w:p w14:paraId="37B5E071" w14:textId="77777777" w:rsidR="009E0C75" w:rsidRDefault="006110B9">
            <w:pPr>
              <w:spacing w:line="360" w:lineRule="auto"/>
              <w:jc w:val="both"/>
              <w:rPr>
                <w:rFonts w:ascii="宋体" w:hAnsi="宋体" w:cs="宋体" w:hint="eastAsia"/>
                <w:szCs w:val="28"/>
              </w:rPr>
            </w:pPr>
            <w:r>
              <w:rPr>
                <w:rFonts w:ascii="宋体" w:hAnsi="宋体" w:cs="宋体" w:hint="eastAsia"/>
                <w:szCs w:val="28"/>
              </w:rPr>
              <w:t>若因特殊原因需申请更换设备，</w:t>
            </w:r>
            <w:proofErr w:type="gramStart"/>
            <w:r>
              <w:rPr>
                <w:rFonts w:ascii="宋体" w:hAnsi="宋体" w:cs="宋体" w:hint="eastAsia"/>
                <w:szCs w:val="28"/>
              </w:rPr>
              <w:t>项目部须提交</w:t>
            </w:r>
            <w:proofErr w:type="gramEnd"/>
            <w:r>
              <w:rPr>
                <w:rFonts w:ascii="宋体" w:hAnsi="宋体" w:cs="宋体" w:hint="eastAsia"/>
                <w:szCs w:val="28"/>
              </w:rPr>
              <w:t>详细的替代设备技术方案和性能对比，获得监理和甲方的书面同意，确保设备更换不会影响施工进度和工程质量。</w:t>
            </w:r>
          </w:p>
        </w:tc>
      </w:tr>
      <w:tr w:rsidR="009E0C75" w14:paraId="40C0F857" w14:textId="77777777">
        <w:trPr>
          <w:trHeight w:val="57"/>
        </w:trPr>
        <w:tc>
          <w:tcPr>
            <w:tcW w:w="9287" w:type="dxa"/>
            <w:gridSpan w:val="4"/>
            <w:tcBorders>
              <w:tl2br w:val="nil"/>
              <w:tr2bl w:val="nil"/>
            </w:tcBorders>
          </w:tcPr>
          <w:p w14:paraId="02BE3CF2" w14:textId="77777777" w:rsidR="009E0C75" w:rsidRDefault="006110B9">
            <w:pPr>
              <w:spacing w:line="360" w:lineRule="auto"/>
              <w:ind w:firstLine="604"/>
              <w:jc w:val="both"/>
              <w:rPr>
                <w:rFonts w:ascii="宋体" w:hAnsi="宋体" w:cs="宋体" w:hint="eastAsia"/>
                <w:szCs w:val="28"/>
              </w:rPr>
            </w:pPr>
            <w:r>
              <w:rPr>
                <w:rFonts w:ascii="宋体" w:hAnsi="宋体" w:cs="宋体" w:hint="eastAsia"/>
                <w:spacing w:val="11"/>
                <w:kern w:val="21"/>
                <w:szCs w:val="28"/>
              </w:rPr>
              <w:lastRenderedPageBreak/>
              <w:t>根</w:t>
            </w:r>
            <w:r>
              <w:rPr>
                <w:rFonts w:ascii="宋体" w:hAnsi="宋体" w:cs="宋体" w:hint="eastAsia"/>
                <w:szCs w:val="28"/>
              </w:rPr>
              <w:t>据本项目进展情况，适时增加、减少或更换施工机械与设备，避免长时间机械与设备闲置、</w:t>
            </w:r>
            <w:proofErr w:type="gramStart"/>
            <w:r>
              <w:rPr>
                <w:rFonts w:ascii="宋体" w:hAnsi="宋体" w:cs="宋体" w:hint="eastAsia"/>
                <w:szCs w:val="28"/>
              </w:rPr>
              <w:t>作业面缺机械</w:t>
            </w:r>
            <w:proofErr w:type="gramEnd"/>
            <w:r>
              <w:rPr>
                <w:rFonts w:ascii="宋体" w:hAnsi="宋体" w:cs="宋体" w:hint="eastAsia"/>
                <w:szCs w:val="28"/>
              </w:rPr>
              <w:t>与设备或施工效率低等现象存在。</w:t>
            </w:r>
          </w:p>
          <w:p w14:paraId="5734CE8E"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根据本项目进展情况，在本条线范围内的各标段、各工区之间，进行机械与设备调配，做到施工机械与设备配置的最优化。</w:t>
            </w:r>
          </w:p>
          <w:p w14:paraId="1FE4F1BC" w14:textId="77777777" w:rsidR="009E0C75" w:rsidRDefault="006110B9">
            <w:pPr>
              <w:spacing w:line="360" w:lineRule="auto"/>
              <w:jc w:val="both"/>
              <w:rPr>
                <w:rFonts w:ascii="宋体" w:hAnsi="宋体" w:cs="宋体" w:hint="eastAsia"/>
                <w:szCs w:val="28"/>
              </w:rPr>
            </w:pPr>
            <w:r>
              <w:rPr>
                <w:rFonts w:ascii="宋体" w:hAnsi="宋体" w:cs="宋体" w:hint="eastAsia"/>
                <w:szCs w:val="28"/>
              </w:rPr>
              <w:t>18</w:t>
            </w:r>
            <w:r>
              <w:rPr>
                <w:rFonts w:ascii="宋体" w:hAnsi="宋体" w:cs="宋体" w:hint="eastAsia"/>
                <w:szCs w:val="28"/>
              </w:rPr>
              <w:t>、应重视先进性、适用性和经济性的相对统一，不能片面追求不切实际的先进机械与设备。</w:t>
            </w:r>
          </w:p>
          <w:p w14:paraId="2D1A831A" w14:textId="77777777" w:rsidR="009E0C75" w:rsidRDefault="006110B9">
            <w:pPr>
              <w:spacing w:line="360" w:lineRule="auto"/>
              <w:jc w:val="both"/>
              <w:rPr>
                <w:rFonts w:ascii="宋体" w:hAnsi="宋体" w:cs="宋体" w:hint="eastAsia"/>
                <w:szCs w:val="28"/>
              </w:rPr>
            </w:pPr>
            <w:r>
              <w:rPr>
                <w:rFonts w:ascii="宋体" w:hAnsi="宋体" w:cs="宋体" w:hint="eastAsia"/>
                <w:szCs w:val="28"/>
              </w:rPr>
              <w:t>在满足使用前提下，尽量减少规格、种类，以便于备品备件的共同使用和必要时同类工程间的协调、抽调。</w:t>
            </w:r>
          </w:p>
          <w:p w14:paraId="6D24530F" w14:textId="77777777" w:rsidR="009E0C75" w:rsidRDefault="006110B9">
            <w:pPr>
              <w:spacing w:line="360" w:lineRule="auto"/>
              <w:jc w:val="both"/>
              <w:rPr>
                <w:rFonts w:ascii="宋体" w:hAnsi="宋体" w:cs="宋体" w:hint="eastAsia"/>
                <w:szCs w:val="28"/>
              </w:rPr>
            </w:pPr>
            <w:r>
              <w:rPr>
                <w:rFonts w:ascii="宋体" w:hAnsi="宋体" w:cs="宋体" w:hint="eastAsia"/>
                <w:szCs w:val="28"/>
              </w:rPr>
              <w:t>配足日常修补、养护施工设备及易损、易坏件配置备品备件，避免设备长时间停工、待修、</w:t>
            </w:r>
            <w:proofErr w:type="gramStart"/>
            <w:r>
              <w:rPr>
                <w:rFonts w:ascii="宋体" w:hAnsi="宋体" w:cs="宋体" w:hint="eastAsia"/>
                <w:szCs w:val="28"/>
              </w:rPr>
              <w:t>待养或</w:t>
            </w:r>
            <w:proofErr w:type="gramEnd"/>
            <w:r>
              <w:rPr>
                <w:rFonts w:ascii="宋体" w:hAnsi="宋体" w:cs="宋体" w:hint="eastAsia"/>
                <w:szCs w:val="28"/>
              </w:rPr>
              <w:t>停机、待件。</w:t>
            </w:r>
          </w:p>
          <w:p w14:paraId="259365C1" w14:textId="77777777" w:rsidR="009E0C75" w:rsidRDefault="006110B9">
            <w:pPr>
              <w:spacing w:line="360" w:lineRule="auto"/>
              <w:jc w:val="both"/>
              <w:rPr>
                <w:rFonts w:ascii="宋体" w:hAnsi="宋体" w:cs="宋体" w:hint="eastAsia"/>
                <w:szCs w:val="28"/>
              </w:rPr>
            </w:pPr>
            <w:r>
              <w:rPr>
                <w:rFonts w:ascii="宋体" w:hAnsi="宋体" w:cs="宋体" w:hint="eastAsia"/>
                <w:szCs w:val="28"/>
              </w:rPr>
              <w:t>按照施工进度计划指标和机械与设备生产能力一次性配置足够的机械与设备台数，生产能力留有余地，分批进场，节约机械与设备的占用费同时考虑突发事件所需的工程抢险应急机械与设备。</w:t>
            </w:r>
          </w:p>
          <w:p w14:paraId="22B367F8" w14:textId="77777777" w:rsidR="009E0C75" w:rsidRDefault="006110B9">
            <w:pPr>
              <w:spacing w:line="360" w:lineRule="auto"/>
              <w:jc w:val="both"/>
              <w:rPr>
                <w:rFonts w:ascii="宋体" w:hAnsi="宋体" w:cs="宋体" w:hint="eastAsia"/>
                <w:szCs w:val="28"/>
              </w:rPr>
            </w:pPr>
            <w:r>
              <w:rPr>
                <w:rFonts w:ascii="宋体" w:hAnsi="宋体" w:cs="宋体" w:hint="eastAsia"/>
                <w:szCs w:val="28"/>
              </w:rPr>
              <w:t>4</w:t>
            </w:r>
            <w:r>
              <w:rPr>
                <w:rFonts w:ascii="宋体" w:hAnsi="宋体" w:cs="宋体" w:hint="eastAsia"/>
                <w:szCs w:val="28"/>
              </w:rPr>
              <w:t>、施工现场机械设备管理</w:t>
            </w:r>
          </w:p>
          <w:p w14:paraId="57A85A2D"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现场机械设备管理是项目管理的重要组成部分，是确保工程机械设备高效、安全、经济运行的基础保障。项目经理部作为施工现场的最高管理机构，必须对机械设备管理事项进行严格的审核与审批，确保管理制度落实到位，实现机械设备管理的科学化、规范化和信息化。</w:t>
            </w:r>
          </w:p>
          <w:p w14:paraId="70985C51" w14:textId="77777777" w:rsidR="009E0C75" w:rsidRDefault="006110B9">
            <w:pPr>
              <w:spacing w:line="360" w:lineRule="auto"/>
              <w:jc w:val="both"/>
              <w:rPr>
                <w:rFonts w:ascii="宋体" w:hAnsi="宋体" w:cs="宋体" w:hint="eastAsia"/>
                <w:szCs w:val="28"/>
              </w:rPr>
            </w:pPr>
            <w:r>
              <w:rPr>
                <w:rFonts w:ascii="宋体" w:hAnsi="宋体" w:cs="宋体" w:hint="eastAsia"/>
                <w:szCs w:val="28"/>
              </w:rPr>
              <w:t>4.1</w:t>
            </w:r>
            <w:r>
              <w:rPr>
                <w:rFonts w:ascii="宋体" w:hAnsi="宋体" w:cs="宋体" w:hint="eastAsia"/>
                <w:szCs w:val="28"/>
              </w:rPr>
              <w:t>审核与审批的分级授权管理</w:t>
            </w:r>
          </w:p>
          <w:p w14:paraId="201A85D1" w14:textId="77777777" w:rsidR="009E0C75" w:rsidRDefault="006110B9">
            <w:pPr>
              <w:spacing w:line="360" w:lineRule="auto"/>
              <w:jc w:val="both"/>
              <w:rPr>
                <w:rFonts w:ascii="宋体" w:hAnsi="宋体" w:cs="宋体" w:hint="eastAsia"/>
                <w:szCs w:val="28"/>
              </w:rPr>
            </w:pPr>
            <w:r>
              <w:rPr>
                <w:rFonts w:ascii="宋体" w:hAnsi="宋体" w:cs="宋体" w:hint="eastAsia"/>
                <w:szCs w:val="28"/>
              </w:rPr>
              <w:t>项目经理部贯彻“分级授权”管理原则，明确机械设备管理事项的审核与审批权限，根据管理内容的不同层级，划分相应的责任主体和管理权限。所有机械设备相关事项必须经过规定环节和授权层级的审核、审批，任何一项管理决策都要落实具体责任人，确保管理环节</w:t>
            </w:r>
            <w:proofErr w:type="gramStart"/>
            <w:r>
              <w:rPr>
                <w:rFonts w:ascii="宋体" w:hAnsi="宋体" w:cs="宋体" w:hint="eastAsia"/>
                <w:szCs w:val="28"/>
              </w:rPr>
              <w:t>不</w:t>
            </w:r>
            <w:proofErr w:type="gramEnd"/>
            <w:r>
              <w:rPr>
                <w:rFonts w:ascii="宋体" w:hAnsi="宋体" w:cs="宋体" w:hint="eastAsia"/>
                <w:szCs w:val="28"/>
              </w:rPr>
              <w:t>缺位、责任清晰。</w:t>
            </w:r>
          </w:p>
          <w:p w14:paraId="348C561A" w14:textId="77777777" w:rsidR="009E0C75" w:rsidRDefault="006110B9">
            <w:pPr>
              <w:spacing w:line="360" w:lineRule="auto"/>
              <w:jc w:val="both"/>
              <w:rPr>
                <w:rFonts w:ascii="宋体" w:hAnsi="宋体" w:cs="宋体" w:hint="eastAsia"/>
                <w:szCs w:val="28"/>
              </w:rPr>
            </w:pPr>
            <w:r>
              <w:rPr>
                <w:rFonts w:ascii="宋体" w:hAnsi="宋体" w:cs="宋体" w:hint="eastAsia"/>
                <w:szCs w:val="28"/>
              </w:rPr>
              <w:lastRenderedPageBreak/>
              <w:t>分级授权制度不仅提高了管理效率，还强化了责任追究机制。项目经理部对重要设备采购、租赁计划、使用方案及维修计划进行终审，各专业负责人负责初步审核，确保设备管理决策符合工程需求和项目预算。各级审核人对自己审批事项的正确性和合理性承担法律及经济责任，防止机械设备管理上的违规和浪费。</w:t>
            </w:r>
          </w:p>
          <w:p w14:paraId="06CFFF9C" w14:textId="77777777" w:rsidR="009E0C75" w:rsidRDefault="006110B9">
            <w:pPr>
              <w:spacing w:line="360" w:lineRule="auto"/>
              <w:jc w:val="both"/>
              <w:rPr>
                <w:rFonts w:ascii="宋体" w:hAnsi="宋体" w:cs="宋体" w:hint="eastAsia"/>
                <w:szCs w:val="28"/>
              </w:rPr>
            </w:pPr>
            <w:r>
              <w:rPr>
                <w:rFonts w:ascii="宋体" w:hAnsi="宋体" w:cs="宋体" w:hint="eastAsia"/>
                <w:szCs w:val="28"/>
              </w:rPr>
              <w:t>通过分级授权，项目经理部能够建立科学的权责体系，防止审批流程混乱和职责交叉，增强机械设备管理的规范性，提升管理质量和执行力。</w:t>
            </w:r>
          </w:p>
          <w:p w14:paraId="748DC72E" w14:textId="77777777" w:rsidR="009E0C75" w:rsidRDefault="006110B9">
            <w:pPr>
              <w:spacing w:line="360" w:lineRule="auto"/>
              <w:jc w:val="both"/>
              <w:rPr>
                <w:rFonts w:ascii="宋体" w:hAnsi="宋体" w:cs="宋体" w:hint="eastAsia"/>
                <w:szCs w:val="28"/>
              </w:rPr>
            </w:pPr>
            <w:r>
              <w:rPr>
                <w:rFonts w:ascii="宋体" w:hAnsi="宋体" w:cs="宋体" w:hint="eastAsia"/>
                <w:szCs w:val="28"/>
              </w:rPr>
              <w:t>4.2</w:t>
            </w:r>
            <w:r>
              <w:rPr>
                <w:rFonts w:ascii="宋体" w:hAnsi="宋体" w:cs="宋体" w:hint="eastAsia"/>
                <w:szCs w:val="28"/>
              </w:rPr>
              <w:t>机械设备管理的控制目标</w:t>
            </w:r>
          </w:p>
          <w:p w14:paraId="7E1F22CC"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机械设备的控制目标是为了强化施工机械设备管理的科学性和系统性，提升机械设备的利用率和经济效益，降低设备闲置率和故障率，确保设备安全高效运行。具体目标包括：</w:t>
            </w:r>
          </w:p>
          <w:p w14:paraId="0B86EC51" w14:textId="77777777" w:rsidR="009E0C75" w:rsidRDefault="006110B9">
            <w:pPr>
              <w:spacing w:line="360" w:lineRule="auto"/>
              <w:jc w:val="both"/>
              <w:rPr>
                <w:rFonts w:ascii="宋体" w:hAnsi="宋体" w:cs="宋体" w:hint="eastAsia"/>
                <w:szCs w:val="28"/>
              </w:rPr>
            </w:pPr>
            <w:r>
              <w:rPr>
                <w:rFonts w:ascii="宋体" w:hAnsi="宋体" w:cs="宋体" w:hint="eastAsia"/>
                <w:szCs w:val="28"/>
              </w:rPr>
              <w:t>规范管理流程</w:t>
            </w:r>
          </w:p>
          <w:p w14:paraId="52248ACF" w14:textId="77777777" w:rsidR="009E0C75" w:rsidRDefault="006110B9">
            <w:pPr>
              <w:spacing w:line="360" w:lineRule="auto"/>
              <w:jc w:val="both"/>
              <w:rPr>
                <w:rFonts w:ascii="宋体" w:hAnsi="宋体" w:cs="宋体" w:hint="eastAsia"/>
                <w:szCs w:val="28"/>
              </w:rPr>
            </w:pPr>
            <w:r>
              <w:rPr>
                <w:rFonts w:ascii="宋体" w:hAnsi="宋体" w:cs="宋体" w:hint="eastAsia"/>
                <w:szCs w:val="28"/>
              </w:rPr>
              <w:t>建立从设备选用、采购计划、验收入库、保管维护、使用调度、维修保养、报废处置的全生命周期管理体系。规范每一环节的操作标准和工作流程，确保机械设备管理有章可循，操作有据可依。</w:t>
            </w:r>
          </w:p>
          <w:p w14:paraId="5EEE078E" w14:textId="77777777" w:rsidR="009E0C75" w:rsidRDefault="006110B9">
            <w:pPr>
              <w:spacing w:line="360" w:lineRule="auto"/>
              <w:jc w:val="both"/>
              <w:rPr>
                <w:rFonts w:ascii="宋体" w:hAnsi="宋体" w:cs="宋体" w:hint="eastAsia"/>
                <w:szCs w:val="28"/>
              </w:rPr>
            </w:pPr>
            <w:r>
              <w:rPr>
                <w:rFonts w:ascii="宋体" w:hAnsi="宋体" w:cs="宋体" w:hint="eastAsia"/>
                <w:szCs w:val="28"/>
              </w:rPr>
              <w:t>保障设备选用科学合理</w:t>
            </w:r>
          </w:p>
          <w:p w14:paraId="6CA4C30D" w14:textId="77777777" w:rsidR="009E0C75" w:rsidRDefault="006110B9">
            <w:pPr>
              <w:spacing w:line="360" w:lineRule="auto"/>
              <w:jc w:val="both"/>
              <w:rPr>
                <w:rFonts w:ascii="宋体" w:hAnsi="宋体" w:cs="宋体" w:hint="eastAsia"/>
                <w:szCs w:val="28"/>
              </w:rPr>
            </w:pPr>
            <w:r>
              <w:rPr>
                <w:rFonts w:ascii="宋体" w:hAnsi="宋体" w:cs="宋体" w:hint="eastAsia"/>
                <w:szCs w:val="28"/>
              </w:rPr>
              <w:t>根据工程技术要求和施工工艺特点，合理选用符合规范标准、性能优良、适应性强的机械设备。避免设备功能重叠、型号不匹配，防止盲目采购和设备浪费。</w:t>
            </w:r>
          </w:p>
          <w:p w14:paraId="07DBBC38" w14:textId="77777777" w:rsidR="009E0C75" w:rsidRDefault="006110B9">
            <w:pPr>
              <w:spacing w:line="360" w:lineRule="auto"/>
              <w:jc w:val="both"/>
              <w:rPr>
                <w:rFonts w:ascii="宋体" w:hAnsi="宋体" w:cs="宋体" w:hint="eastAsia"/>
                <w:szCs w:val="28"/>
              </w:rPr>
            </w:pPr>
            <w:r>
              <w:rPr>
                <w:rFonts w:ascii="宋体" w:hAnsi="宋体" w:cs="宋体" w:hint="eastAsia"/>
                <w:szCs w:val="28"/>
              </w:rPr>
              <w:t>提高设备利用效率</w:t>
            </w:r>
          </w:p>
          <w:p w14:paraId="13D05270" w14:textId="77777777" w:rsidR="009E0C75" w:rsidRDefault="006110B9">
            <w:pPr>
              <w:spacing w:line="360" w:lineRule="auto"/>
              <w:jc w:val="both"/>
              <w:rPr>
                <w:rFonts w:ascii="宋体" w:hAnsi="宋体" w:cs="宋体" w:hint="eastAsia"/>
                <w:szCs w:val="28"/>
              </w:rPr>
            </w:pPr>
            <w:r>
              <w:rPr>
                <w:rFonts w:ascii="宋体" w:hAnsi="宋体" w:cs="宋体" w:hint="eastAsia"/>
                <w:szCs w:val="28"/>
              </w:rPr>
              <w:t>通过合理编制机械设备计划、科学调度和动态管理，确保设备合理配</w:t>
            </w:r>
            <w:r>
              <w:rPr>
                <w:rFonts w:ascii="宋体" w:hAnsi="宋体" w:cs="宋体" w:hint="eastAsia"/>
                <w:szCs w:val="28"/>
              </w:rPr>
              <w:lastRenderedPageBreak/>
              <w:t>置，避免资源闲置或过载。加强设备使用统计和分析，及时调整设备配置方案，优化设备运行工况。</w:t>
            </w:r>
          </w:p>
          <w:p w14:paraId="39F75EF7" w14:textId="77777777" w:rsidR="009E0C75" w:rsidRDefault="006110B9">
            <w:pPr>
              <w:spacing w:line="360" w:lineRule="auto"/>
              <w:jc w:val="both"/>
              <w:rPr>
                <w:rFonts w:ascii="宋体" w:hAnsi="宋体" w:cs="宋体" w:hint="eastAsia"/>
                <w:szCs w:val="28"/>
              </w:rPr>
            </w:pPr>
            <w:r>
              <w:rPr>
                <w:rFonts w:ascii="宋体" w:hAnsi="宋体" w:cs="宋体" w:hint="eastAsia"/>
                <w:szCs w:val="28"/>
              </w:rPr>
              <w:t>完善设备验收与质量控制</w:t>
            </w:r>
          </w:p>
          <w:p w14:paraId="6203001F" w14:textId="77777777" w:rsidR="009E0C75" w:rsidRDefault="006110B9">
            <w:pPr>
              <w:spacing w:line="360" w:lineRule="auto"/>
              <w:jc w:val="both"/>
              <w:rPr>
                <w:rFonts w:ascii="宋体" w:hAnsi="宋体" w:cs="宋体" w:hint="eastAsia"/>
                <w:szCs w:val="28"/>
              </w:rPr>
            </w:pPr>
            <w:r>
              <w:rPr>
                <w:rFonts w:ascii="宋体" w:hAnsi="宋体" w:cs="宋体" w:hint="eastAsia"/>
                <w:szCs w:val="28"/>
              </w:rPr>
              <w:t>建立严格的设备验收制度，落实设备质量、性能、合</w:t>
            </w:r>
            <w:proofErr w:type="gramStart"/>
            <w:r>
              <w:rPr>
                <w:rFonts w:ascii="宋体" w:hAnsi="宋体" w:cs="宋体" w:hint="eastAsia"/>
                <w:szCs w:val="28"/>
              </w:rPr>
              <w:t>规</w:t>
            </w:r>
            <w:proofErr w:type="gramEnd"/>
            <w:r>
              <w:rPr>
                <w:rFonts w:ascii="宋体" w:hAnsi="宋体" w:cs="宋体" w:hint="eastAsia"/>
                <w:szCs w:val="28"/>
              </w:rPr>
              <w:t>性检查，确保进场设备符合合同及技术规范要求。验收合格后方可投入使用，杜绝不合格设备流入施工现场。</w:t>
            </w:r>
          </w:p>
          <w:p w14:paraId="28288FA9" w14:textId="77777777" w:rsidR="009E0C75" w:rsidRDefault="006110B9">
            <w:pPr>
              <w:spacing w:line="360" w:lineRule="auto"/>
              <w:jc w:val="both"/>
              <w:rPr>
                <w:rFonts w:ascii="宋体" w:hAnsi="宋体" w:cs="宋体" w:hint="eastAsia"/>
                <w:szCs w:val="28"/>
              </w:rPr>
            </w:pPr>
            <w:r>
              <w:rPr>
                <w:rFonts w:ascii="宋体" w:hAnsi="宋体" w:cs="宋体" w:hint="eastAsia"/>
                <w:szCs w:val="28"/>
              </w:rPr>
              <w:t>加强设备维护保养</w:t>
            </w:r>
          </w:p>
          <w:p w14:paraId="371C1D89" w14:textId="77777777" w:rsidR="009E0C75" w:rsidRDefault="006110B9">
            <w:pPr>
              <w:spacing w:line="360" w:lineRule="auto"/>
              <w:jc w:val="both"/>
              <w:rPr>
                <w:rFonts w:ascii="宋体" w:hAnsi="宋体" w:cs="宋体" w:hint="eastAsia"/>
                <w:szCs w:val="28"/>
              </w:rPr>
            </w:pPr>
            <w:r>
              <w:rPr>
                <w:rFonts w:ascii="宋体" w:hAnsi="宋体" w:cs="宋体" w:hint="eastAsia"/>
                <w:szCs w:val="28"/>
              </w:rPr>
              <w:t>制定设备维护保养计划，定期进行机械设备的保养、检修和故障排查，延长设备使用寿命，减少设备故障率。通过科学维护降低维修成本，提高设备运行的安全性和可靠性。</w:t>
            </w:r>
          </w:p>
          <w:p w14:paraId="4CA5F420" w14:textId="77777777" w:rsidR="009E0C75" w:rsidRDefault="006110B9">
            <w:pPr>
              <w:spacing w:line="360" w:lineRule="auto"/>
              <w:jc w:val="both"/>
              <w:rPr>
                <w:rFonts w:ascii="宋体" w:hAnsi="宋体" w:cs="宋体" w:hint="eastAsia"/>
                <w:szCs w:val="28"/>
              </w:rPr>
            </w:pPr>
            <w:r>
              <w:rPr>
                <w:rFonts w:ascii="宋体" w:hAnsi="宋体" w:cs="宋体" w:hint="eastAsia"/>
                <w:szCs w:val="28"/>
              </w:rPr>
              <w:t>建立设备成本核算体系</w:t>
            </w:r>
          </w:p>
          <w:p w14:paraId="159343EC" w14:textId="77777777" w:rsidR="009E0C75" w:rsidRDefault="006110B9">
            <w:pPr>
              <w:spacing w:line="360" w:lineRule="auto"/>
              <w:jc w:val="both"/>
              <w:rPr>
                <w:rFonts w:ascii="宋体" w:hAnsi="宋体" w:cs="宋体" w:hint="eastAsia"/>
                <w:szCs w:val="28"/>
              </w:rPr>
            </w:pPr>
            <w:r>
              <w:rPr>
                <w:rFonts w:ascii="宋体" w:hAnsi="宋体" w:cs="宋体" w:hint="eastAsia"/>
                <w:szCs w:val="28"/>
              </w:rPr>
              <w:t>完整记录机械设备的使用时间、油耗、维修费用及其他相关支出，实现设备成本透明化。为项目成本控制和经济效益分析提供准确依据。</w:t>
            </w:r>
          </w:p>
          <w:p w14:paraId="4DA17579" w14:textId="77777777" w:rsidR="009E0C75" w:rsidRDefault="006110B9">
            <w:pPr>
              <w:spacing w:line="360" w:lineRule="auto"/>
              <w:jc w:val="both"/>
              <w:rPr>
                <w:rFonts w:ascii="宋体" w:hAnsi="宋体" w:cs="宋体" w:hint="eastAsia"/>
                <w:szCs w:val="28"/>
              </w:rPr>
            </w:pPr>
            <w:r>
              <w:rPr>
                <w:rFonts w:ascii="宋体" w:hAnsi="宋体" w:cs="宋体" w:hint="eastAsia"/>
                <w:szCs w:val="28"/>
              </w:rPr>
              <w:t>促进经济效益提升</w:t>
            </w:r>
          </w:p>
          <w:p w14:paraId="46247A66" w14:textId="77777777" w:rsidR="009E0C75" w:rsidRDefault="006110B9">
            <w:pPr>
              <w:spacing w:line="360" w:lineRule="auto"/>
              <w:jc w:val="both"/>
              <w:rPr>
                <w:rFonts w:ascii="宋体" w:hAnsi="宋体" w:cs="宋体" w:hint="eastAsia"/>
                <w:szCs w:val="28"/>
              </w:rPr>
            </w:pPr>
            <w:r>
              <w:rPr>
                <w:rFonts w:ascii="宋体" w:hAnsi="宋体" w:cs="宋体" w:hint="eastAsia"/>
                <w:szCs w:val="28"/>
              </w:rPr>
              <w:t>通过规范管理和科学调配，降低机械设备闲置率和非计划维修率，节约租赁及维修费用，提高施工效率，从而最终提升项目经济效益。</w:t>
            </w:r>
          </w:p>
          <w:p w14:paraId="007873ED" w14:textId="77777777" w:rsidR="009E0C75" w:rsidRDefault="006110B9">
            <w:pPr>
              <w:spacing w:line="360" w:lineRule="auto"/>
              <w:jc w:val="both"/>
              <w:rPr>
                <w:rFonts w:ascii="宋体" w:hAnsi="宋体" w:cs="宋体" w:hint="eastAsia"/>
                <w:szCs w:val="28"/>
              </w:rPr>
            </w:pPr>
            <w:r>
              <w:rPr>
                <w:rFonts w:ascii="宋体" w:hAnsi="宋体" w:cs="宋体" w:hint="eastAsia"/>
                <w:szCs w:val="28"/>
              </w:rPr>
              <w:t>4.3</w:t>
            </w:r>
            <w:r>
              <w:rPr>
                <w:rFonts w:ascii="宋体" w:hAnsi="宋体" w:cs="宋体" w:hint="eastAsia"/>
                <w:szCs w:val="28"/>
              </w:rPr>
              <w:t>机械设备全过程管理</w:t>
            </w:r>
          </w:p>
          <w:p w14:paraId="2803E88C"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机械设备全过程管理涵盖设备的选用、计划编制、采购验收、保管使用、维护维修及报废处理等环节，确保设备资源的合理配置和高效运行。</w:t>
            </w:r>
          </w:p>
          <w:p w14:paraId="38FD0519"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设备选用</w:t>
            </w:r>
          </w:p>
          <w:p w14:paraId="5DB964F0" w14:textId="77777777" w:rsidR="009E0C75" w:rsidRDefault="006110B9">
            <w:pPr>
              <w:spacing w:line="360" w:lineRule="auto"/>
              <w:jc w:val="both"/>
              <w:rPr>
                <w:rFonts w:ascii="宋体" w:hAnsi="宋体" w:cs="宋体" w:hint="eastAsia"/>
                <w:szCs w:val="28"/>
              </w:rPr>
            </w:pPr>
            <w:r>
              <w:rPr>
                <w:rFonts w:ascii="宋体" w:hAnsi="宋体" w:cs="宋体" w:hint="eastAsia"/>
                <w:szCs w:val="28"/>
              </w:rPr>
              <w:t>结合工程施工方案和技术标准，选择性能稳定、适用性强、环保节能</w:t>
            </w:r>
            <w:r>
              <w:rPr>
                <w:rFonts w:ascii="宋体" w:hAnsi="宋体" w:cs="宋体" w:hint="eastAsia"/>
                <w:szCs w:val="28"/>
              </w:rPr>
              <w:lastRenderedPageBreak/>
              <w:t>的机械设备。设备选型注重与施工工艺配合、产能匹配及现场施工条件的适应性。</w:t>
            </w:r>
          </w:p>
          <w:p w14:paraId="2C622D0C"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设备计划编制</w:t>
            </w:r>
          </w:p>
          <w:p w14:paraId="4D66E160" w14:textId="77777777" w:rsidR="009E0C75" w:rsidRDefault="006110B9">
            <w:pPr>
              <w:spacing w:line="360" w:lineRule="auto"/>
              <w:jc w:val="both"/>
              <w:rPr>
                <w:rFonts w:ascii="宋体" w:hAnsi="宋体" w:cs="宋体" w:hint="eastAsia"/>
                <w:szCs w:val="28"/>
              </w:rPr>
            </w:pPr>
            <w:r>
              <w:rPr>
                <w:rFonts w:ascii="宋体" w:hAnsi="宋体" w:cs="宋体" w:hint="eastAsia"/>
                <w:szCs w:val="28"/>
              </w:rPr>
              <w:t>项目技术及物资管理部门根据施工进度计划和工序安排，合理编制机械设备投入计划，明确设备型号、数量、投入时间及使用工况，保障机械设备及时满足施工需要。</w:t>
            </w:r>
          </w:p>
          <w:p w14:paraId="7EE10CAB"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设备采购与验收</w:t>
            </w:r>
          </w:p>
          <w:p w14:paraId="1AAFF26F" w14:textId="77777777" w:rsidR="009E0C75" w:rsidRDefault="006110B9">
            <w:pPr>
              <w:spacing w:line="360" w:lineRule="auto"/>
              <w:jc w:val="both"/>
              <w:rPr>
                <w:rFonts w:ascii="宋体" w:hAnsi="宋体" w:cs="宋体" w:hint="eastAsia"/>
                <w:szCs w:val="28"/>
              </w:rPr>
            </w:pPr>
            <w:r>
              <w:rPr>
                <w:rFonts w:ascii="宋体" w:hAnsi="宋体" w:cs="宋体" w:hint="eastAsia"/>
                <w:szCs w:val="28"/>
              </w:rPr>
              <w:t>根据计划进行设备采购或租赁，严格落实采购程序。验收环节确保机械设备符合设计标准、技术规范及合同约定。验收包括外观质量、性能指标、配件齐全性及技术资料完整性。</w:t>
            </w:r>
          </w:p>
          <w:p w14:paraId="6AF45EF8"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设备保管</w:t>
            </w:r>
          </w:p>
          <w:p w14:paraId="3BEC3758" w14:textId="77777777" w:rsidR="009E0C75" w:rsidRDefault="006110B9">
            <w:pPr>
              <w:spacing w:line="360" w:lineRule="auto"/>
              <w:jc w:val="both"/>
              <w:rPr>
                <w:rFonts w:ascii="宋体" w:hAnsi="宋体" w:cs="宋体" w:hint="eastAsia"/>
                <w:szCs w:val="28"/>
              </w:rPr>
            </w:pPr>
            <w:r>
              <w:rPr>
                <w:rFonts w:ascii="宋体" w:hAnsi="宋体" w:cs="宋体" w:hint="eastAsia"/>
                <w:szCs w:val="28"/>
              </w:rPr>
              <w:t>机械设备到场后，按照规定进行登记入库，实行专人保管制度，确保设备存放规范、安全，防止设备丢失、损坏及质量下降。特殊设备应设立专用存放场所，并采取防护措施。</w:t>
            </w:r>
          </w:p>
          <w:p w14:paraId="7014107E"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设备使用与调度</w:t>
            </w:r>
          </w:p>
          <w:p w14:paraId="4CC9B6B2" w14:textId="77777777" w:rsidR="009E0C75" w:rsidRDefault="006110B9">
            <w:pPr>
              <w:spacing w:line="360" w:lineRule="auto"/>
              <w:jc w:val="both"/>
              <w:rPr>
                <w:rFonts w:ascii="宋体" w:hAnsi="宋体" w:cs="宋体" w:hint="eastAsia"/>
                <w:szCs w:val="28"/>
              </w:rPr>
            </w:pPr>
            <w:r>
              <w:rPr>
                <w:rFonts w:ascii="宋体" w:hAnsi="宋体" w:cs="宋体" w:hint="eastAsia"/>
                <w:szCs w:val="28"/>
              </w:rPr>
              <w:t>现场设备调度组根据施工进度动态调配机械设备，确保设备合理使用。设备操作人员需持证上岗，严格执行操作规程，防止设备误用、损坏和安全事故。</w:t>
            </w:r>
          </w:p>
          <w:p w14:paraId="7172AD7E"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设备维护与维修</w:t>
            </w:r>
          </w:p>
          <w:p w14:paraId="5776AB04" w14:textId="77777777" w:rsidR="009E0C75" w:rsidRDefault="006110B9">
            <w:pPr>
              <w:spacing w:line="360" w:lineRule="auto"/>
              <w:jc w:val="both"/>
              <w:rPr>
                <w:rFonts w:ascii="宋体" w:hAnsi="宋体" w:cs="宋体" w:hint="eastAsia"/>
                <w:szCs w:val="28"/>
              </w:rPr>
            </w:pPr>
            <w:r>
              <w:rPr>
                <w:rFonts w:ascii="宋体" w:hAnsi="宋体" w:cs="宋体" w:hint="eastAsia"/>
                <w:szCs w:val="28"/>
              </w:rPr>
              <w:t>建立设备维护保养计划和维修制度，定期巡检设备，发现隐患及时处理。配备维修人员和备件库，缩短维修时间，确保机械设备持续运行。重</w:t>
            </w:r>
            <w:r>
              <w:rPr>
                <w:rFonts w:ascii="宋体" w:hAnsi="宋体" w:cs="宋体" w:hint="eastAsia"/>
                <w:szCs w:val="28"/>
              </w:rPr>
              <w:lastRenderedPageBreak/>
              <w:t>要设备实行台账管理，详细记录维修保养及故障情况。</w:t>
            </w:r>
          </w:p>
          <w:p w14:paraId="7E8B962F" w14:textId="77777777" w:rsidR="009E0C75" w:rsidRDefault="006110B9">
            <w:pPr>
              <w:spacing w:line="360" w:lineRule="auto"/>
              <w:jc w:val="both"/>
              <w:rPr>
                <w:rFonts w:ascii="宋体" w:hAnsi="宋体" w:cs="宋体" w:hint="eastAsia"/>
                <w:szCs w:val="28"/>
              </w:rPr>
            </w:pPr>
            <w:r>
              <w:rPr>
                <w:rFonts w:ascii="宋体" w:hAnsi="宋体" w:cs="宋体" w:hint="eastAsia"/>
                <w:szCs w:val="28"/>
              </w:rPr>
              <w:t>设备报废与更新</w:t>
            </w:r>
          </w:p>
          <w:p w14:paraId="4C0D9231" w14:textId="77777777" w:rsidR="009E0C75" w:rsidRDefault="006110B9">
            <w:pPr>
              <w:spacing w:line="360" w:lineRule="auto"/>
              <w:jc w:val="both"/>
              <w:rPr>
                <w:rFonts w:ascii="宋体" w:hAnsi="宋体" w:cs="宋体" w:hint="eastAsia"/>
                <w:szCs w:val="28"/>
              </w:rPr>
            </w:pPr>
            <w:r>
              <w:rPr>
                <w:rFonts w:ascii="宋体" w:hAnsi="宋体" w:cs="宋体" w:hint="eastAsia"/>
                <w:szCs w:val="28"/>
              </w:rPr>
              <w:t>对达到使用年限或无法维修的设备，及时进行报废处理，防止低效设备影响施工效率。结合技术进步和施工需求，适时引进新设备，保障机械设备更新换代。</w:t>
            </w:r>
          </w:p>
          <w:p w14:paraId="3FAE4B3A" w14:textId="77777777" w:rsidR="009E0C75" w:rsidRDefault="006110B9">
            <w:pPr>
              <w:spacing w:line="360" w:lineRule="auto"/>
              <w:jc w:val="both"/>
              <w:rPr>
                <w:rFonts w:ascii="宋体" w:hAnsi="宋体" w:cs="宋体" w:hint="eastAsia"/>
                <w:szCs w:val="28"/>
              </w:rPr>
            </w:pPr>
            <w:r>
              <w:rPr>
                <w:rFonts w:ascii="宋体" w:hAnsi="宋体" w:cs="宋体" w:hint="eastAsia"/>
                <w:szCs w:val="28"/>
              </w:rPr>
              <w:t>4.4</w:t>
            </w:r>
            <w:r>
              <w:rPr>
                <w:rFonts w:ascii="宋体" w:hAnsi="宋体" w:cs="宋体" w:hint="eastAsia"/>
                <w:szCs w:val="28"/>
              </w:rPr>
              <w:t>信息化管理与监督</w:t>
            </w:r>
          </w:p>
          <w:p w14:paraId="1C88B95A" w14:textId="77777777" w:rsidR="009E0C75" w:rsidRDefault="006110B9">
            <w:pPr>
              <w:spacing w:line="360" w:lineRule="auto"/>
              <w:jc w:val="both"/>
              <w:rPr>
                <w:rFonts w:ascii="宋体" w:hAnsi="宋体" w:cs="宋体" w:hint="eastAsia"/>
                <w:szCs w:val="28"/>
              </w:rPr>
            </w:pPr>
            <w:r>
              <w:rPr>
                <w:rFonts w:ascii="宋体" w:hAnsi="宋体" w:cs="宋体" w:hint="eastAsia"/>
                <w:szCs w:val="28"/>
              </w:rPr>
              <w:t>项目经理部鼓励利用现代信息技术手段推进机械设备管理的信息化建设，提升管理效率和透明度。</w:t>
            </w:r>
          </w:p>
          <w:p w14:paraId="443B7DE6" w14:textId="77777777" w:rsidR="009E0C75" w:rsidRDefault="006110B9">
            <w:pPr>
              <w:spacing w:line="360" w:lineRule="auto"/>
              <w:jc w:val="both"/>
              <w:rPr>
                <w:rFonts w:ascii="宋体" w:hAnsi="宋体" w:cs="宋体" w:hint="eastAsia"/>
                <w:szCs w:val="28"/>
              </w:rPr>
            </w:pPr>
            <w:r>
              <w:rPr>
                <w:rFonts w:ascii="宋体" w:hAnsi="宋体" w:cs="宋体" w:hint="eastAsia"/>
                <w:szCs w:val="28"/>
              </w:rPr>
              <w:t>建立机械设备管理信息系统，实现设备台账管理、维修保养记录、运行状况监控及使用效率统计的数字化管理。通过移动终端和远程监控技术，实时掌握设备运行状态和调度情况，提前预警设备故障，辅助决策优化设备使用方案。</w:t>
            </w:r>
          </w:p>
          <w:p w14:paraId="3959AFFB" w14:textId="77777777" w:rsidR="009E0C75" w:rsidRDefault="006110B9">
            <w:pPr>
              <w:spacing w:line="360" w:lineRule="auto"/>
              <w:jc w:val="both"/>
              <w:rPr>
                <w:rFonts w:ascii="宋体" w:hAnsi="宋体" w:cs="宋体" w:hint="eastAsia"/>
                <w:spacing w:val="11"/>
                <w:kern w:val="21"/>
                <w:szCs w:val="28"/>
              </w:rPr>
            </w:pPr>
            <w:r>
              <w:rPr>
                <w:rFonts w:ascii="宋体" w:hAnsi="宋体" w:cs="宋体" w:hint="eastAsia"/>
                <w:szCs w:val="28"/>
              </w:rPr>
              <w:t>同时，建立设备管理监督机制，定期组织设备管理检查和考核，及时发现和纠正设备管理中的不足，强化管理责任，提升管理水平。</w:t>
            </w:r>
          </w:p>
        </w:tc>
      </w:tr>
      <w:tr w:rsidR="009E0C75" w14:paraId="6A5F2DDD" w14:textId="77777777">
        <w:trPr>
          <w:trHeight w:val="57"/>
        </w:trPr>
        <w:tc>
          <w:tcPr>
            <w:tcW w:w="4722" w:type="dxa"/>
            <w:gridSpan w:val="2"/>
            <w:tcBorders>
              <w:tl2br w:val="nil"/>
              <w:tr2bl w:val="nil"/>
            </w:tcBorders>
          </w:tcPr>
          <w:p w14:paraId="4603F85F" w14:textId="77777777" w:rsidR="009E0C75" w:rsidRDefault="006110B9">
            <w:pPr>
              <w:ind w:firstLineChars="0" w:firstLine="0"/>
              <w:jc w:val="both"/>
              <w:rPr>
                <w:rFonts w:ascii="宋体" w:hAnsi="宋体" w:cs="宋体" w:hint="eastAsia"/>
                <w:spacing w:val="11"/>
                <w:kern w:val="21"/>
                <w:szCs w:val="28"/>
              </w:rPr>
            </w:pPr>
            <w:r>
              <w:rPr>
                <w:rFonts w:ascii="宋体" w:hAnsi="宋体" w:cs="宋体" w:hint="eastAsia"/>
                <w:noProof/>
                <w:szCs w:val="28"/>
              </w:rPr>
              <w:lastRenderedPageBreak/>
              <w:drawing>
                <wp:inline distT="0" distB="0" distL="114300" distR="114300" wp14:anchorId="0B944D3A" wp14:editId="5363620A">
                  <wp:extent cx="2789555" cy="2464435"/>
                  <wp:effectExtent l="0" t="0" r="14605" b="4445"/>
                  <wp:docPr id="6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图片 7"/>
                          <pic:cNvPicPr>
                            <a:picLocks noChangeAspect="1"/>
                          </pic:cNvPicPr>
                        </pic:nvPicPr>
                        <pic:blipFill>
                          <a:blip r:embed="rId123"/>
                          <a:stretch>
                            <a:fillRect/>
                          </a:stretch>
                        </pic:blipFill>
                        <pic:spPr>
                          <a:xfrm>
                            <a:off x="0" y="0"/>
                            <a:ext cx="2789555" cy="2464435"/>
                          </a:xfrm>
                          <a:prstGeom prst="rect">
                            <a:avLst/>
                          </a:prstGeom>
                          <a:noFill/>
                          <a:ln>
                            <a:noFill/>
                          </a:ln>
                        </pic:spPr>
                      </pic:pic>
                    </a:graphicData>
                  </a:graphic>
                </wp:inline>
              </w:drawing>
            </w:r>
          </w:p>
        </w:tc>
        <w:tc>
          <w:tcPr>
            <w:tcW w:w="4565" w:type="dxa"/>
            <w:gridSpan w:val="2"/>
            <w:tcBorders>
              <w:tl2br w:val="nil"/>
              <w:tr2bl w:val="nil"/>
            </w:tcBorders>
          </w:tcPr>
          <w:p w14:paraId="215C3B64" w14:textId="77777777" w:rsidR="009E0C75" w:rsidRDefault="006110B9">
            <w:pPr>
              <w:ind w:firstLineChars="0" w:firstLine="0"/>
              <w:jc w:val="both"/>
              <w:rPr>
                <w:rFonts w:ascii="宋体" w:hAnsi="宋体" w:cs="宋体" w:hint="eastAsia"/>
                <w:spacing w:val="11"/>
                <w:kern w:val="21"/>
                <w:szCs w:val="28"/>
              </w:rPr>
            </w:pPr>
            <w:r>
              <w:rPr>
                <w:rFonts w:ascii="宋体" w:hAnsi="宋体" w:cs="宋体" w:hint="eastAsia"/>
                <w:noProof/>
                <w:szCs w:val="28"/>
              </w:rPr>
              <w:drawing>
                <wp:inline distT="0" distB="0" distL="114300" distR="114300" wp14:anchorId="26B50DC6" wp14:editId="0ADE2D3D">
                  <wp:extent cx="2860040" cy="2510790"/>
                  <wp:effectExtent l="0" t="0" r="5080" b="3810"/>
                  <wp:docPr id="62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图片 8"/>
                          <pic:cNvPicPr>
                            <a:picLocks noChangeAspect="1"/>
                          </pic:cNvPicPr>
                        </pic:nvPicPr>
                        <pic:blipFill>
                          <a:blip r:embed="rId124"/>
                          <a:stretch>
                            <a:fillRect/>
                          </a:stretch>
                        </pic:blipFill>
                        <pic:spPr>
                          <a:xfrm>
                            <a:off x="0" y="0"/>
                            <a:ext cx="2860040" cy="2510790"/>
                          </a:xfrm>
                          <a:prstGeom prst="rect">
                            <a:avLst/>
                          </a:prstGeom>
                          <a:noFill/>
                          <a:ln>
                            <a:noFill/>
                          </a:ln>
                        </pic:spPr>
                      </pic:pic>
                    </a:graphicData>
                  </a:graphic>
                </wp:inline>
              </w:drawing>
            </w:r>
          </w:p>
        </w:tc>
      </w:tr>
      <w:tr w:rsidR="009E0C75" w14:paraId="61DBD9A3" w14:textId="77777777">
        <w:trPr>
          <w:trHeight w:val="57"/>
        </w:trPr>
        <w:tc>
          <w:tcPr>
            <w:tcW w:w="9287" w:type="dxa"/>
            <w:gridSpan w:val="4"/>
            <w:tcBorders>
              <w:tl2br w:val="nil"/>
              <w:tr2bl w:val="nil"/>
            </w:tcBorders>
          </w:tcPr>
          <w:p w14:paraId="606F5C83" w14:textId="77777777" w:rsidR="009E0C75" w:rsidRDefault="006110B9">
            <w:pPr>
              <w:spacing w:line="384" w:lineRule="auto"/>
              <w:jc w:val="both"/>
              <w:rPr>
                <w:rFonts w:ascii="宋体" w:hAnsi="宋体" w:cs="宋体" w:hint="eastAsia"/>
                <w:szCs w:val="28"/>
              </w:rPr>
            </w:pPr>
            <w:r>
              <w:rPr>
                <w:rFonts w:ascii="宋体" w:hAnsi="宋体" w:cs="宋体" w:hint="eastAsia"/>
                <w:szCs w:val="28"/>
              </w:rPr>
              <w:t>正确的选用机械设备。根据“技术上先进，经济上合理，施工上适用，</w:t>
            </w:r>
            <w:r>
              <w:rPr>
                <w:rFonts w:ascii="宋体" w:hAnsi="宋体" w:cs="宋体" w:hint="eastAsia"/>
                <w:szCs w:val="28"/>
              </w:rPr>
              <w:lastRenderedPageBreak/>
              <w:t>安全可靠”的原则，考虑机械产品的特点，正确选用配置设备。</w:t>
            </w:r>
          </w:p>
          <w:p w14:paraId="2B3CF6A4" w14:textId="77777777" w:rsidR="009E0C75" w:rsidRDefault="006110B9">
            <w:pPr>
              <w:spacing w:line="384" w:lineRule="auto"/>
              <w:jc w:val="both"/>
              <w:rPr>
                <w:rFonts w:ascii="宋体" w:hAnsi="宋体" w:cs="宋体" w:hint="eastAsia"/>
                <w:szCs w:val="28"/>
              </w:rPr>
            </w:pPr>
            <w:r>
              <w:rPr>
                <w:rFonts w:ascii="宋体" w:hAnsi="宋体" w:cs="宋体" w:hint="eastAsia"/>
                <w:szCs w:val="28"/>
              </w:rPr>
              <w:t>保证机械设备始终处于良好的技术状态。</w:t>
            </w:r>
          </w:p>
          <w:p w14:paraId="5CCEBE61" w14:textId="77777777" w:rsidR="009E0C75" w:rsidRDefault="006110B9">
            <w:pPr>
              <w:spacing w:line="384" w:lineRule="auto"/>
              <w:jc w:val="both"/>
              <w:rPr>
                <w:rFonts w:ascii="宋体" w:hAnsi="宋体" w:cs="宋体" w:hint="eastAsia"/>
                <w:szCs w:val="28"/>
              </w:rPr>
            </w:pPr>
            <w:r>
              <w:rPr>
                <w:rFonts w:ascii="宋体" w:hAnsi="宋体" w:cs="宋体" w:hint="eastAsia"/>
                <w:szCs w:val="28"/>
              </w:rPr>
              <w:t>根据机械设备的性能用途和效率等，制定完整的操作规程，以求合理使用。</w:t>
            </w:r>
          </w:p>
          <w:p w14:paraId="026A700D" w14:textId="77777777" w:rsidR="009E0C75" w:rsidRDefault="006110B9">
            <w:pPr>
              <w:spacing w:line="384" w:lineRule="auto"/>
              <w:jc w:val="both"/>
              <w:rPr>
                <w:rFonts w:ascii="宋体" w:hAnsi="宋体" w:cs="宋体" w:hint="eastAsia"/>
                <w:szCs w:val="28"/>
              </w:rPr>
            </w:pPr>
            <w:r>
              <w:rPr>
                <w:rFonts w:ascii="宋体" w:hAnsi="宋体" w:cs="宋体" w:hint="eastAsia"/>
                <w:szCs w:val="28"/>
              </w:rPr>
              <w:t>研究机械设备的故障，磨损规律，根据设备的寿命周期和生产状况，确定维护保养制度及方式，制定检修计划。</w:t>
            </w:r>
          </w:p>
          <w:p w14:paraId="485949E9" w14:textId="77777777" w:rsidR="009E0C75" w:rsidRDefault="006110B9">
            <w:pPr>
              <w:spacing w:line="384" w:lineRule="auto"/>
              <w:jc w:val="both"/>
              <w:rPr>
                <w:rFonts w:ascii="宋体" w:hAnsi="宋体" w:cs="宋体" w:hint="eastAsia"/>
                <w:szCs w:val="28"/>
              </w:rPr>
            </w:pPr>
            <w:r>
              <w:rPr>
                <w:rFonts w:ascii="宋体" w:hAnsi="宋体" w:cs="宋体" w:hint="eastAsia"/>
                <w:szCs w:val="28"/>
              </w:rPr>
              <w:t>施工现场的机械应按技术性能的要求正确使用。缺少安全安置或安全装置已失效的机械设备不得使用。</w:t>
            </w:r>
          </w:p>
          <w:p w14:paraId="2475496A" w14:textId="77777777" w:rsidR="009E0C75" w:rsidRDefault="006110B9">
            <w:pPr>
              <w:spacing w:line="384" w:lineRule="auto"/>
              <w:jc w:val="both"/>
              <w:rPr>
                <w:rFonts w:ascii="宋体" w:hAnsi="宋体" w:cs="宋体" w:hint="eastAsia"/>
                <w:szCs w:val="28"/>
              </w:rPr>
            </w:pPr>
            <w:r>
              <w:rPr>
                <w:rFonts w:ascii="宋体" w:hAnsi="宋体" w:cs="宋体" w:hint="eastAsia"/>
                <w:szCs w:val="28"/>
              </w:rPr>
              <w:t>运行中的机械和运转中的机械严禁对机械进行维修、并对运行中的机械和运转中的机械严禁保养和调整。</w:t>
            </w:r>
          </w:p>
          <w:p w14:paraId="428E22DA" w14:textId="77777777" w:rsidR="009E0C75" w:rsidRDefault="006110B9">
            <w:pPr>
              <w:spacing w:line="384" w:lineRule="auto"/>
              <w:jc w:val="both"/>
              <w:rPr>
                <w:rFonts w:ascii="宋体" w:hAnsi="宋体" w:cs="宋体" w:hint="eastAsia"/>
                <w:szCs w:val="28"/>
              </w:rPr>
            </w:pPr>
            <w:r>
              <w:rPr>
                <w:rFonts w:ascii="宋体" w:hAnsi="宋体" w:cs="宋体" w:hint="eastAsia"/>
                <w:szCs w:val="28"/>
              </w:rPr>
              <w:t>不得拆除机械设备的自动控制机构，力矩限位器等安全装置，机械的调试和故障的排除应由专业人员进行负责。</w:t>
            </w:r>
          </w:p>
        </w:tc>
      </w:tr>
      <w:tr w:rsidR="009E0C75" w14:paraId="23FD2A30" w14:textId="77777777">
        <w:trPr>
          <w:trHeight w:val="57"/>
        </w:trPr>
        <w:tc>
          <w:tcPr>
            <w:tcW w:w="9287" w:type="dxa"/>
            <w:gridSpan w:val="4"/>
            <w:tcBorders>
              <w:tl2br w:val="nil"/>
              <w:tr2bl w:val="nil"/>
            </w:tcBorders>
          </w:tcPr>
          <w:p w14:paraId="4A393741" w14:textId="77777777" w:rsidR="009E0C75" w:rsidRDefault="006110B9">
            <w:pPr>
              <w:spacing w:line="384" w:lineRule="auto"/>
              <w:jc w:val="both"/>
              <w:rPr>
                <w:rFonts w:ascii="宋体" w:hAnsi="宋体" w:cs="宋体" w:hint="eastAsia"/>
                <w:szCs w:val="28"/>
              </w:rPr>
            </w:pPr>
            <w:r>
              <w:rPr>
                <w:rFonts w:ascii="宋体" w:hAnsi="宋体" w:cs="宋体" w:hint="eastAsia"/>
                <w:szCs w:val="28"/>
              </w:rPr>
              <w:lastRenderedPageBreak/>
              <w:t>机械设备应经常按时间段来进行保养，如有漏保情况，失修或者超载等情况时有关管理责任人应下令停止使用。</w:t>
            </w:r>
          </w:p>
          <w:p w14:paraId="100987D1"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机械设备的操作人员经过专业培训考试合格在取得有关部门颁发的操作证《特殊工种操作证》后方可独立操作。</w:t>
            </w:r>
          </w:p>
          <w:p w14:paraId="58AC102D"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机械设备操作人员必须身体健康，持有取得有关部门颁发的操作证《特殊工种操作证》的学员必须在师傅的指导下进行操作。</w:t>
            </w:r>
          </w:p>
          <w:p w14:paraId="5BF5717A" w14:textId="77777777" w:rsidR="009E0C75" w:rsidRDefault="006110B9">
            <w:pPr>
              <w:spacing w:line="384" w:lineRule="auto"/>
              <w:jc w:val="both"/>
              <w:rPr>
                <w:rFonts w:ascii="宋体" w:hAnsi="宋体" w:cs="宋体" w:hint="eastAsia"/>
                <w:szCs w:val="28"/>
              </w:rPr>
            </w:pPr>
            <w:r>
              <w:rPr>
                <w:rFonts w:ascii="宋体" w:hAnsi="宋体" w:cs="宋体" w:hint="eastAsia"/>
                <w:szCs w:val="28"/>
              </w:rPr>
              <w:t>当出现在有碍机械安全、人身安全等场所作业时，机械设备应采取相应的安全措施，操作人员必须配备适用的安全防护用品。</w:t>
            </w:r>
          </w:p>
          <w:p w14:paraId="720F3B12" w14:textId="77777777" w:rsidR="009E0C75" w:rsidRDefault="006110B9">
            <w:pPr>
              <w:spacing w:line="384" w:lineRule="auto"/>
              <w:jc w:val="both"/>
              <w:rPr>
                <w:rFonts w:ascii="宋体" w:hAnsi="宋体" w:cs="宋体" w:hint="eastAsia"/>
                <w:szCs w:val="28"/>
              </w:rPr>
            </w:pPr>
            <w:r>
              <w:rPr>
                <w:rFonts w:ascii="宋体" w:hAnsi="宋体" w:cs="宋体" w:hint="eastAsia"/>
                <w:szCs w:val="28"/>
              </w:rPr>
              <w:t>施工现场临时机棚或机停场地必须具备安全操作条件，防砸防雨，夜</w:t>
            </w:r>
            <w:r>
              <w:rPr>
                <w:rFonts w:ascii="宋体" w:hAnsi="宋体" w:cs="宋体" w:hint="eastAsia"/>
                <w:szCs w:val="28"/>
              </w:rPr>
              <w:lastRenderedPageBreak/>
              <w:t>间作业必须有照明设备。</w:t>
            </w:r>
          </w:p>
          <w:p w14:paraId="4D5A1501" w14:textId="77777777" w:rsidR="009E0C75" w:rsidRDefault="006110B9">
            <w:pPr>
              <w:spacing w:line="384" w:lineRule="auto"/>
              <w:jc w:val="both"/>
              <w:rPr>
                <w:rFonts w:ascii="宋体" w:hAnsi="宋体" w:cs="宋体" w:hint="eastAsia"/>
                <w:szCs w:val="28"/>
              </w:rPr>
            </w:pPr>
            <w:r>
              <w:rPr>
                <w:rFonts w:ascii="宋体" w:hAnsi="宋体" w:cs="宋体" w:hint="eastAsia"/>
                <w:szCs w:val="28"/>
              </w:rPr>
              <w:t>运用先进的检测，维修手段和方法，减少磨损，恢复精度，延长寿命周期。</w:t>
            </w:r>
          </w:p>
          <w:p w14:paraId="13E49DC2" w14:textId="77777777" w:rsidR="009E0C75" w:rsidRDefault="006110B9">
            <w:pPr>
              <w:spacing w:line="384" w:lineRule="auto"/>
              <w:jc w:val="both"/>
              <w:rPr>
                <w:rFonts w:ascii="宋体" w:hAnsi="宋体" w:cs="宋体" w:hint="eastAsia"/>
                <w:szCs w:val="28"/>
              </w:rPr>
            </w:pPr>
            <w:r>
              <w:rPr>
                <w:rFonts w:ascii="宋体" w:hAnsi="宋体" w:cs="宋体" w:hint="eastAsia"/>
                <w:szCs w:val="28"/>
              </w:rPr>
              <w:t>加强设备的日常管理工作。</w:t>
            </w:r>
          </w:p>
          <w:p w14:paraId="4484DF83" w14:textId="77777777" w:rsidR="009E0C75" w:rsidRDefault="006110B9">
            <w:pPr>
              <w:spacing w:line="384" w:lineRule="auto"/>
              <w:jc w:val="both"/>
              <w:rPr>
                <w:rFonts w:ascii="宋体" w:hAnsi="宋体" w:cs="宋体" w:hint="eastAsia"/>
                <w:szCs w:val="28"/>
              </w:rPr>
            </w:pPr>
            <w:r>
              <w:rPr>
                <w:rFonts w:ascii="宋体" w:hAnsi="宋体" w:cs="宋体" w:hint="eastAsia"/>
                <w:szCs w:val="28"/>
              </w:rPr>
              <w:t>采取行政与经济手段相结合的方法，加强设备的日常管理工作。</w:t>
            </w:r>
          </w:p>
          <w:p w14:paraId="387F7BBB" w14:textId="77777777" w:rsidR="009E0C75" w:rsidRDefault="006110B9">
            <w:pPr>
              <w:spacing w:line="384" w:lineRule="auto"/>
              <w:jc w:val="both"/>
              <w:rPr>
                <w:rFonts w:ascii="宋体" w:hAnsi="宋体" w:cs="宋体" w:hint="eastAsia"/>
                <w:szCs w:val="28"/>
              </w:rPr>
            </w:pPr>
            <w:r>
              <w:rPr>
                <w:rFonts w:ascii="宋体" w:hAnsi="宋体" w:cs="宋体" w:hint="eastAsia"/>
                <w:szCs w:val="28"/>
              </w:rPr>
              <w:t>降低能源消耗费，维修费的支出。降低机械设备的寿命周期费用。</w:t>
            </w:r>
          </w:p>
          <w:p w14:paraId="0DBA984B" w14:textId="77777777" w:rsidR="009E0C75" w:rsidRDefault="006110B9">
            <w:pPr>
              <w:spacing w:line="384" w:lineRule="auto"/>
              <w:jc w:val="both"/>
              <w:rPr>
                <w:rFonts w:ascii="宋体" w:hAnsi="宋体" w:cs="宋体" w:hint="eastAsia"/>
                <w:szCs w:val="28"/>
              </w:rPr>
            </w:pPr>
            <w:r>
              <w:rPr>
                <w:rFonts w:ascii="宋体" w:hAnsi="宋体" w:cs="宋体" w:hint="eastAsia"/>
                <w:szCs w:val="28"/>
              </w:rPr>
              <w:t>作好设备的验收登记、保管、事故处理等工作。</w:t>
            </w:r>
          </w:p>
          <w:p w14:paraId="4A71232D" w14:textId="77777777" w:rsidR="009E0C75" w:rsidRDefault="006110B9">
            <w:pPr>
              <w:spacing w:line="384" w:lineRule="auto"/>
              <w:jc w:val="both"/>
              <w:rPr>
                <w:rFonts w:ascii="宋体" w:hAnsi="宋体" w:cs="宋体" w:hint="eastAsia"/>
                <w:szCs w:val="28"/>
              </w:rPr>
            </w:pPr>
            <w:r>
              <w:rPr>
                <w:rFonts w:ascii="宋体" w:hAnsi="宋体" w:cs="宋体" w:hint="eastAsia"/>
                <w:szCs w:val="28"/>
              </w:rPr>
              <w:t>作好机械设备的经济核算工作。</w:t>
            </w:r>
          </w:p>
          <w:p w14:paraId="715F5C72" w14:textId="77777777" w:rsidR="009E0C75" w:rsidRDefault="006110B9">
            <w:pPr>
              <w:spacing w:line="384" w:lineRule="auto"/>
              <w:jc w:val="both"/>
              <w:rPr>
                <w:rFonts w:ascii="宋体" w:hAnsi="宋体" w:cs="宋体" w:hint="eastAsia"/>
                <w:szCs w:val="28"/>
              </w:rPr>
            </w:pPr>
            <w:r>
              <w:rPr>
                <w:rFonts w:ascii="宋体" w:hAnsi="宋体" w:cs="宋体" w:hint="eastAsia"/>
                <w:szCs w:val="28"/>
              </w:rPr>
              <w:t>总之，加强工程机械设备管理工作，有利于各责任方的机械设备成本控制，有利于各责任方的现场施工管理、有利于工程机械结算的管理，有利于各责任方的总体成本控制。因此，应该提高认识，充分认识设备管理的重要性和必要性。</w:t>
            </w:r>
          </w:p>
          <w:p w14:paraId="726A7F37" w14:textId="77777777" w:rsidR="009E0C75" w:rsidRDefault="006110B9">
            <w:pPr>
              <w:spacing w:line="384" w:lineRule="auto"/>
              <w:jc w:val="both"/>
              <w:rPr>
                <w:rFonts w:ascii="宋体" w:hAnsi="宋体" w:cs="宋体" w:hint="eastAsia"/>
                <w:szCs w:val="28"/>
              </w:rPr>
            </w:pPr>
            <w:r>
              <w:rPr>
                <w:rFonts w:ascii="宋体" w:hAnsi="宋体" w:cs="宋体" w:hint="eastAsia"/>
                <w:szCs w:val="28"/>
              </w:rPr>
              <w:t>5</w:t>
            </w:r>
            <w:r>
              <w:rPr>
                <w:rFonts w:ascii="宋体" w:hAnsi="宋体" w:cs="宋体" w:hint="eastAsia"/>
                <w:szCs w:val="28"/>
              </w:rPr>
              <w:t>、施工现场机械设备管理</w:t>
            </w:r>
          </w:p>
          <w:p w14:paraId="7A9F6048" w14:textId="77777777" w:rsidR="009E0C75" w:rsidRDefault="006110B9">
            <w:pPr>
              <w:spacing w:line="384" w:lineRule="auto"/>
              <w:jc w:val="both"/>
              <w:rPr>
                <w:rFonts w:ascii="宋体" w:hAnsi="宋体" w:cs="宋体" w:hint="eastAsia"/>
                <w:szCs w:val="28"/>
              </w:rPr>
            </w:pPr>
            <w:r>
              <w:rPr>
                <w:rFonts w:ascii="宋体" w:hAnsi="宋体" w:cs="宋体" w:hint="eastAsia"/>
                <w:szCs w:val="28"/>
              </w:rPr>
              <w:t>项目经理部对机械设备的管理实行严格的审核与审批制度，具体遵循“分级授权”的管理原则。所谓分级授权，是指机械设备相关事项的审核和审批均必须按照项目部制定的管理流程和权限层级依次进行，各审核和审批人员需严格履行职责，确保对所负责事项的审核、审批行为负责。通过明确分工和责任落实，既提高了管理效率，也增强了管理的透明度和规范性，避免了决策过程中的随意性和管理漏洞。</w:t>
            </w:r>
          </w:p>
          <w:p w14:paraId="4F3D9B5F"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机械设备管理的核心目标是规范和强化机械设备在施工全过程中的管理水平。为此，项目部建立了从设备选用、计划编制、入场验收、保管维</w:t>
            </w:r>
            <w:r>
              <w:rPr>
                <w:rFonts w:ascii="宋体" w:hAnsi="宋体" w:cs="宋体" w:hint="eastAsia"/>
                <w:szCs w:val="28"/>
              </w:rPr>
              <w:lastRenderedPageBreak/>
              <w:t>护到使用调度的全流程管理机制。通过这一机制，能够确保每一台机械设备都能得到合理配置和高效利用，最大限度发挥其施工效能，避免设备资源的浪费和闲置。同时，强化对设备使用成本的准确核算，确保项目资金使用透明合理，促进机械设备成本的真实反映，从而为项目经理部的整体经济效益提升提供坚实保障。</w:t>
            </w:r>
          </w:p>
          <w:p w14:paraId="097E770A" w14:textId="77777777" w:rsidR="009E0C75" w:rsidRDefault="006110B9">
            <w:pPr>
              <w:spacing w:line="384" w:lineRule="auto"/>
              <w:jc w:val="both"/>
              <w:rPr>
                <w:rFonts w:ascii="宋体" w:hAnsi="宋体" w:cs="宋体" w:hint="eastAsia"/>
                <w:szCs w:val="28"/>
              </w:rPr>
            </w:pPr>
            <w:r>
              <w:rPr>
                <w:rFonts w:ascii="宋体" w:hAnsi="宋体" w:cs="宋体" w:hint="eastAsia"/>
                <w:szCs w:val="28"/>
              </w:rPr>
              <w:t>具体管理内容包括但不限于以下几个方面：</w:t>
            </w:r>
          </w:p>
          <w:p w14:paraId="53A960D8"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）设备选用阶段，严格依据施工技术要求和工艺流程，科学选型，优先选用节能环保、性能稳定的设备，避免机械设备型号重复或规格不匹配，确保设备性能满足施工需求。</w:t>
            </w:r>
          </w:p>
          <w:p w14:paraId="23F530BD"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）设备计划阶段，制定详尽的机械设备投入计划，结合施工进度和工序要求合理安排设备数量和种类，确保设备供应与施工需求同步，提高施工连续性和效率。</w:t>
            </w:r>
          </w:p>
          <w:p w14:paraId="105B7637"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）验收阶段，落实严格的设备验收标准和流程，组织专门验收团队对设备的性能、技术参数及安全装置进行全面检测和评估，确保设备达到合同及技术规范要求后方可投入使用。</w:t>
            </w:r>
          </w:p>
          <w:p w14:paraId="1FD2CE42"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）保管阶段，实行设备专人管理和登记制度，维护设备存放安全和环境卫生，防止设备受损或丢失，确保设备长期处于良好状态。</w:t>
            </w:r>
          </w:p>
          <w:p w14:paraId="753F8F3E"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）使用阶段，制定设备操作规程和安全管理制度，要求设备操作人员持证上岗，强化日常维护与定期检查，确保设备安全高效运行，减少故障和事故发生。</w:t>
            </w:r>
          </w:p>
          <w:p w14:paraId="2267327D"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6</w:t>
            </w:r>
            <w:r>
              <w:rPr>
                <w:rFonts w:ascii="宋体" w:hAnsi="宋体" w:cs="宋体" w:hint="eastAsia"/>
                <w:szCs w:val="28"/>
              </w:rPr>
              <w:t>）维护与维修阶段，建立设备维护保养档案，制定科学合理的维护</w:t>
            </w:r>
            <w:r>
              <w:rPr>
                <w:rFonts w:ascii="宋体" w:hAnsi="宋体" w:cs="宋体" w:hint="eastAsia"/>
                <w:szCs w:val="28"/>
              </w:rPr>
              <w:lastRenderedPageBreak/>
              <w:t>计划，及时处理故障和损坏，提高设备利用率，延长使用寿命。</w:t>
            </w:r>
          </w:p>
          <w:p w14:paraId="6C08ADB7"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）成本核算阶段，全面记录设备使用时间、油耗、维修费用等相关数据，为项目成本控制和效益分析提供准确依据，促进资源优化配置。</w:t>
            </w:r>
          </w:p>
        </w:tc>
      </w:tr>
      <w:tr w:rsidR="009E0C75" w14:paraId="4EF5635C" w14:textId="77777777">
        <w:trPr>
          <w:trHeight w:val="57"/>
        </w:trPr>
        <w:tc>
          <w:tcPr>
            <w:tcW w:w="9287" w:type="dxa"/>
            <w:gridSpan w:val="4"/>
            <w:tcBorders>
              <w:tl2br w:val="nil"/>
              <w:tr2bl w:val="nil"/>
            </w:tcBorders>
          </w:tcPr>
          <w:p w14:paraId="42482BB5" w14:textId="77777777" w:rsidR="009E0C75" w:rsidRDefault="006110B9">
            <w:pPr>
              <w:spacing w:line="384" w:lineRule="auto"/>
              <w:jc w:val="both"/>
              <w:rPr>
                <w:rFonts w:ascii="宋体" w:hAnsi="宋体" w:cs="宋体" w:hint="eastAsia"/>
                <w:szCs w:val="28"/>
              </w:rPr>
            </w:pPr>
            <w:r>
              <w:rPr>
                <w:rFonts w:ascii="宋体" w:hAnsi="宋体" w:cs="宋体" w:hint="eastAsia"/>
                <w:szCs w:val="28"/>
              </w:rPr>
              <w:lastRenderedPageBreak/>
              <w:t>正确的选用机械设备。根据“技术上先进，经济上合理，施工上适用，安全可靠”的原则，考虑机械产品的特点，正确选用配置设备。</w:t>
            </w:r>
          </w:p>
          <w:p w14:paraId="65C1A867" w14:textId="77777777" w:rsidR="009E0C75" w:rsidRDefault="006110B9">
            <w:pPr>
              <w:spacing w:line="384" w:lineRule="auto"/>
              <w:jc w:val="both"/>
              <w:rPr>
                <w:rFonts w:ascii="宋体" w:hAnsi="宋体" w:cs="宋体" w:hint="eastAsia"/>
                <w:szCs w:val="28"/>
              </w:rPr>
            </w:pPr>
            <w:r>
              <w:rPr>
                <w:rFonts w:ascii="宋体" w:hAnsi="宋体" w:cs="宋体" w:hint="eastAsia"/>
                <w:szCs w:val="28"/>
              </w:rPr>
              <w:t>保证机械设备始终处于良好的技术状态。</w:t>
            </w:r>
          </w:p>
          <w:p w14:paraId="5166559A" w14:textId="77777777" w:rsidR="009E0C75" w:rsidRDefault="006110B9">
            <w:pPr>
              <w:spacing w:line="384" w:lineRule="auto"/>
              <w:jc w:val="both"/>
              <w:rPr>
                <w:rFonts w:ascii="宋体" w:hAnsi="宋体" w:cs="宋体" w:hint="eastAsia"/>
                <w:szCs w:val="28"/>
              </w:rPr>
            </w:pPr>
            <w:r>
              <w:rPr>
                <w:rFonts w:ascii="宋体" w:hAnsi="宋体" w:cs="宋体" w:hint="eastAsia"/>
                <w:szCs w:val="28"/>
              </w:rPr>
              <w:t>根据机械设备的性能用途和效率等，制定完整的操作规程，以求合理使用。</w:t>
            </w:r>
          </w:p>
          <w:p w14:paraId="5DEEDB25" w14:textId="77777777" w:rsidR="009E0C75" w:rsidRDefault="006110B9">
            <w:pPr>
              <w:spacing w:line="384" w:lineRule="auto"/>
              <w:jc w:val="both"/>
              <w:rPr>
                <w:rFonts w:ascii="宋体" w:hAnsi="宋体" w:cs="宋体" w:hint="eastAsia"/>
                <w:szCs w:val="28"/>
              </w:rPr>
            </w:pPr>
            <w:r>
              <w:rPr>
                <w:rFonts w:ascii="宋体" w:hAnsi="宋体" w:cs="宋体" w:hint="eastAsia"/>
                <w:szCs w:val="28"/>
              </w:rPr>
              <w:t>研究机械设备的故障，磨损规律，根据设备的寿命周期和生产状况，确定维护保养制度及方式，制定检修计划。</w:t>
            </w:r>
          </w:p>
          <w:p w14:paraId="2F5A115B" w14:textId="77777777" w:rsidR="009E0C75" w:rsidRDefault="006110B9">
            <w:pPr>
              <w:spacing w:line="384" w:lineRule="auto"/>
              <w:jc w:val="both"/>
              <w:rPr>
                <w:rFonts w:ascii="宋体" w:hAnsi="宋体" w:cs="宋体" w:hint="eastAsia"/>
                <w:szCs w:val="28"/>
              </w:rPr>
            </w:pPr>
            <w:r>
              <w:rPr>
                <w:rFonts w:ascii="宋体" w:hAnsi="宋体" w:cs="宋体" w:hint="eastAsia"/>
                <w:szCs w:val="28"/>
              </w:rPr>
              <w:t>施工现场的机械应按技术性能的要求正确使用。缺少安全安置或安全装置已失效的机械设备不得使用。</w:t>
            </w:r>
          </w:p>
          <w:p w14:paraId="2D588DA7" w14:textId="77777777" w:rsidR="009E0C75" w:rsidRDefault="006110B9">
            <w:pPr>
              <w:spacing w:line="384" w:lineRule="auto"/>
              <w:jc w:val="both"/>
              <w:rPr>
                <w:rFonts w:ascii="宋体" w:hAnsi="宋体" w:cs="宋体" w:hint="eastAsia"/>
                <w:szCs w:val="28"/>
              </w:rPr>
            </w:pPr>
            <w:r>
              <w:rPr>
                <w:rFonts w:ascii="宋体" w:hAnsi="宋体" w:cs="宋体" w:hint="eastAsia"/>
                <w:szCs w:val="28"/>
              </w:rPr>
              <w:t>运行中的机械和运转中的机械严禁对机械进行维修、并对运行中的机械和运转中的机械严禁保养和调整。</w:t>
            </w:r>
          </w:p>
          <w:p w14:paraId="393EFEFC" w14:textId="77777777" w:rsidR="009E0C75" w:rsidRDefault="006110B9">
            <w:pPr>
              <w:spacing w:line="384" w:lineRule="auto"/>
              <w:jc w:val="both"/>
              <w:rPr>
                <w:rFonts w:ascii="宋体" w:hAnsi="宋体" w:cs="宋体" w:hint="eastAsia"/>
                <w:szCs w:val="28"/>
              </w:rPr>
            </w:pPr>
            <w:r>
              <w:rPr>
                <w:rFonts w:ascii="宋体" w:hAnsi="宋体" w:cs="宋体" w:hint="eastAsia"/>
                <w:szCs w:val="28"/>
              </w:rPr>
              <w:t>不得拆除机械设备的自动控制机构，力矩限位器等安全装置，机械的调试和故障的排除应由专业人员进行负责。</w:t>
            </w:r>
          </w:p>
          <w:p w14:paraId="40C8CFAE"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机械设备应经常按时间段来进行保养，如有漏保情况，失修或者超载等情况时有关管理责任人应下令停止使用。</w:t>
            </w:r>
          </w:p>
          <w:p w14:paraId="72D420A6"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机械设备的操作人员经过专业培训考试合格在取得有关部门颁发的操作证《特殊工种操作证》后方可独立操作。</w:t>
            </w:r>
          </w:p>
        </w:tc>
      </w:tr>
      <w:tr w:rsidR="009E0C75" w14:paraId="75C70AC9" w14:textId="77777777">
        <w:trPr>
          <w:trHeight w:val="57"/>
        </w:trPr>
        <w:tc>
          <w:tcPr>
            <w:tcW w:w="9287" w:type="dxa"/>
            <w:gridSpan w:val="4"/>
            <w:tcBorders>
              <w:tl2br w:val="nil"/>
              <w:tr2bl w:val="nil"/>
            </w:tcBorders>
          </w:tcPr>
          <w:p w14:paraId="36F19F5B"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机械设备操作人员必须身体健康，持有取得有关部门颁发的操作证《特</w:t>
            </w:r>
            <w:r>
              <w:rPr>
                <w:rFonts w:ascii="宋体" w:hAnsi="宋体" w:cs="宋体" w:hint="eastAsia"/>
                <w:szCs w:val="28"/>
              </w:rPr>
              <w:lastRenderedPageBreak/>
              <w:t>殊工种操作证》的学员必须在师傅的指导下进行操作。</w:t>
            </w:r>
          </w:p>
          <w:p w14:paraId="6E7B4537" w14:textId="77777777" w:rsidR="009E0C75" w:rsidRDefault="006110B9">
            <w:pPr>
              <w:spacing w:line="384" w:lineRule="auto"/>
              <w:jc w:val="both"/>
              <w:rPr>
                <w:rFonts w:ascii="宋体" w:hAnsi="宋体" w:cs="宋体" w:hint="eastAsia"/>
                <w:szCs w:val="28"/>
              </w:rPr>
            </w:pPr>
            <w:r>
              <w:rPr>
                <w:rFonts w:ascii="宋体" w:hAnsi="宋体" w:cs="宋体" w:hint="eastAsia"/>
                <w:szCs w:val="28"/>
              </w:rPr>
              <w:t>当出现在有碍机械安全、人身安全等场所作业时，机械设备应采取相应的安全措施，操作人员必须配备适用的安全防护用品。</w:t>
            </w:r>
          </w:p>
          <w:p w14:paraId="0A1B430C" w14:textId="77777777" w:rsidR="009E0C75" w:rsidRDefault="006110B9">
            <w:pPr>
              <w:spacing w:line="384" w:lineRule="auto"/>
              <w:jc w:val="both"/>
              <w:rPr>
                <w:rFonts w:ascii="宋体" w:hAnsi="宋体" w:cs="宋体" w:hint="eastAsia"/>
                <w:szCs w:val="28"/>
              </w:rPr>
            </w:pPr>
            <w:r>
              <w:rPr>
                <w:rFonts w:ascii="宋体" w:hAnsi="宋体" w:cs="宋体" w:hint="eastAsia"/>
                <w:szCs w:val="28"/>
              </w:rPr>
              <w:t>施工现场临时机棚或机停场地必须具备安全操作条件，防砸防雨，夜间作业必须有照明设备。</w:t>
            </w:r>
          </w:p>
          <w:p w14:paraId="52E7E4C5" w14:textId="77777777" w:rsidR="009E0C75" w:rsidRDefault="006110B9">
            <w:pPr>
              <w:spacing w:line="384" w:lineRule="auto"/>
              <w:jc w:val="both"/>
              <w:rPr>
                <w:rFonts w:ascii="宋体" w:hAnsi="宋体" w:cs="宋体" w:hint="eastAsia"/>
                <w:szCs w:val="28"/>
              </w:rPr>
            </w:pPr>
            <w:r>
              <w:rPr>
                <w:rFonts w:ascii="宋体" w:hAnsi="宋体" w:cs="宋体" w:hint="eastAsia"/>
                <w:szCs w:val="28"/>
              </w:rPr>
              <w:t>运用先进的检测，维修手段和方法，减少磨损，恢复精度，延长寿命周期。</w:t>
            </w:r>
          </w:p>
          <w:p w14:paraId="2540495D" w14:textId="77777777" w:rsidR="009E0C75" w:rsidRDefault="006110B9">
            <w:pPr>
              <w:spacing w:line="384" w:lineRule="auto"/>
              <w:jc w:val="both"/>
              <w:rPr>
                <w:rFonts w:ascii="宋体" w:hAnsi="宋体" w:cs="宋体" w:hint="eastAsia"/>
                <w:szCs w:val="28"/>
              </w:rPr>
            </w:pPr>
            <w:r>
              <w:rPr>
                <w:rFonts w:ascii="宋体" w:hAnsi="宋体" w:cs="宋体" w:hint="eastAsia"/>
                <w:szCs w:val="28"/>
              </w:rPr>
              <w:t>加强设备的日常管理工作。</w:t>
            </w:r>
          </w:p>
          <w:p w14:paraId="2E4B2890" w14:textId="77777777" w:rsidR="009E0C75" w:rsidRDefault="006110B9">
            <w:pPr>
              <w:spacing w:line="384" w:lineRule="auto"/>
              <w:jc w:val="both"/>
              <w:rPr>
                <w:rFonts w:ascii="宋体" w:hAnsi="宋体" w:cs="宋体" w:hint="eastAsia"/>
                <w:szCs w:val="28"/>
              </w:rPr>
            </w:pPr>
            <w:r>
              <w:rPr>
                <w:rFonts w:ascii="宋体" w:hAnsi="宋体" w:cs="宋体" w:hint="eastAsia"/>
                <w:szCs w:val="28"/>
              </w:rPr>
              <w:t>采取行政与经济手段相结合的方法，加强设备的日常管理工作。</w:t>
            </w:r>
          </w:p>
          <w:p w14:paraId="145FE37F" w14:textId="77777777" w:rsidR="009E0C75" w:rsidRDefault="006110B9">
            <w:pPr>
              <w:spacing w:line="384" w:lineRule="auto"/>
              <w:jc w:val="both"/>
              <w:rPr>
                <w:rFonts w:ascii="宋体" w:hAnsi="宋体" w:cs="宋体" w:hint="eastAsia"/>
                <w:szCs w:val="28"/>
              </w:rPr>
            </w:pPr>
            <w:r>
              <w:rPr>
                <w:rFonts w:ascii="宋体" w:hAnsi="宋体" w:cs="宋体" w:hint="eastAsia"/>
                <w:szCs w:val="28"/>
              </w:rPr>
              <w:t>降低能源消耗费，维修费的支出。降低机械设备的寿命周期费用。</w:t>
            </w:r>
          </w:p>
          <w:p w14:paraId="3DA7480B" w14:textId="77777777" w:rsidR="009E0C75" w:rsidRDefault="006110B9">
            <w:pPr>
              <w:spacing w:line="384" w:lineRule="auto"/>
              <w:jc w:val="both"/>
              <w:rPr>
                <w:rFonts w:ascii="宋体" w:hAnsi="宋体" w:cs="宋体" w:hint="eastAsia"/>
                <w:szCs w:val="28"/>
              </w:rPr>
            </w:pPr>
            <w:r>
              <w:rPr>
                <w:rFonts w:ascii="宋体" w:hAnsi="宋体" w:cs="宋体" w:hint="eastAsia"/>
                <w:szCs w:val="28"/>
              </w:rPr>
              <w:t>作好设备的验收登记、保管、事故处理等工作。</w:t>
            </w:r>
          </w:p>
          <w:p w14:paraId="55839DB8" w14:textId="77777777" w:rsidR="009E0C75" w:rsidRDefault="006110B9">
            <w:pPr>
              <w:spacing w:line="384" w:lineRule="auto"/>
              <w:jc w:val="both"/>
              <w:rPr>
                <w:rFonts w:ascii="宋体" w:hAnsi="宋体" w:cs="宋体" w:hint="eastAsia"/>
                <w:szCs w:val="28"/>
              </w:rPr>
            </w:pPr>
            <w:r>
              <w:rPr>
                <w:rFonts w:ascii="宋体" w:hAnsi="宋体" w:cs="宋体" w:hint="eastAsia"/>
                <w:szCs w:val="28"/>
              </w:rPr>
              <w:t>作好机械设备的经济核算工作。</w:t>
            </w:r>
          </w:p>
          <w:p w14:paraId="35467FE0" w14:textId="77777777" w:rsidR="009E0C75" w:rsidRDefault="006110B9">
            <w:pPr>
              <w:spacing w:line="384" w:lineRule="auto"/>
              <w:jc w:val="both"/>
              <w:rPr>
                <w:rFonts w:ascii="宋体" w:hAnsi="宋体" w:cs="宋体" w:hint="eastAsia"/>
                <w:szCs w:val="28"/>
              </w:rPr>
            </w:pPr>
            <w:r>
              <w:rPr>
                <w:rFonts w:ascii="宋体" w:hAnsi="宋体" w:cs="宋体" w:hint="eastAsia"/>
                <w:szCs w:val="28"/>
              </w:rPr>
              <w:t>总之，加强工程机械设备管理工作，有利于各责任方的机械设备成本控制，有利于各责任方的现场施工管理、有利于工程机械结算的管理，有利于各责任方的总体成本控制。因此，应该提高认识，充分认识设备管理的重要性和必要性。</w:t>
            </w:r>
          </w:p>
          <w:p w14:paraId="6CA47AA8" w14:textId="77777777" w:rsidR="009E0C75" w:rsidRDefault="006110B9">
            <w:pPr>
              <w:spacing w:line="384" w:lineRule="auto"/>
              <w:jc w:val="both"/>
              <w:rPr>
                <w:rFonts w:ascii="宋体" w:hAnsi="宋体" w:cs="宋体" w:hint="eastAsia"/>
                <w:szCs w:val="28"/>
              </w:rPr>
            </w:pPr>
            <w:r>
              <w:rPr>
                <w:rFonts w:ascii="宋体" w:hAnsi="宋体" w:cs="宋体" w:hint="eastAsia"/>
                <w:szCs w:val="28"/>
              </w:rPr>
              <w:t>8</w:t>
            </w:r>
            <w:r>
              <w:rPr>
                <w:rFonts w:ascii="宋体" w:hAnsi="宋体" w:cs="宋体" w:hint="eastAsia"/>
                <w:szCs w:val="28"/>
              </w:rPr>
              <w:t>、机械设备保证措施</w:t>
            </w:r>
          </w:p>
          <w:p w14:paraId="7D026767"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）作好设备进场计划</w:t>
            </w:r>
          </w:p>
          <w:p w14:paraId="6045DBAB" w14:textId="77777777" w:rsidR="009E0C75" w:rsidRDefault="006110B9">
            <w:pPr>
              <w:spacing w:line="384" w:lineRule="auto"/>
              <w:jc w:val="both"/>
              <w:rPr>
                <w:rFonts w:ascii="宋体" w:hAnsi="宋体" w:cs="宋体" w:hint="eastAsia"/>
                <w:szCs w:val="28"/>
              </w:rPr>
            </w:pPr>
            <w:r>
              <w:rPr>
                <w:rFonts w:ascii="宋体" w:hAnsi="宋体" w:cs="宋体" w:hint="eastAsia"/>
                <w:szCs w:val="28"/>
              </w:rPr>
              <w:t>合理编制机械设备供应计划是保障施工顺利进行的重要前提。计划应充分结合施工进度、施工工序及现场实际情况，科学安排设备进场的时间节点，确保机械设备能够按时、按量、按性能满足施工生产需要。设备调</w:t>
            </w:r>
            <w:r>
              <w:rPr>
                <w:rFonts w:ascii="宋体" w:hAnsi="宋体" w:cs="宋体" w:hint="eastAsia"/>
                <w:szCs w:val="28"/>
              </w:rPr>
              <w:lastRenderedPageBreak/>
              <w:t>配不仅要考虑设备自身的技术参数和作业能力，还需统筹安排各类机械设备在不同施工队伍、施工班组之间的合理分配，实现时间和空间上的有序搭配。通过合理规划和协调，避免设备闲置或超负荷运转，提高设备利用率和产能输出，最终提升机械设备的整体经济效益和项目施工效率。同时，应预留一定的设备备用时间和调配余地，以应对施工现场可能出现的临时变动和突发情况，确保施工进度不受影响。</w:t>
            </w:r>
          </w:p>
          <w:p w14:paraId="730915B2"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）机械设备检验及验收</w:t>
            </w:r>
          </w:p>
          <w:p w14:paraId="3E92410E" w14:textId="77777777" w:rsidR="009E0C75" w:rsidRDefault="006110B9">
            <w:pPr>
              <w:spacing w:line="384" w:lineRule="auto"/>
              <w:jc w:val="both"/>
              <w:rPr>
                <w:rFonts w:ascii="宋体" w:hAnsi="宋体" w:cs="宋体" w:hint="eastAsia"/>
                <w:szCs w:val="28"/>
              </w:rPr>
            </w:pPr>
            <w:r>
              <w:rPr>
                <w:rFonts w:ascii="宋体" w:hAnsi="宋体" w:cs="宋体" w:hint="eastAsia"/>
                <w:szCs w:val="28"/>
              </w:rPr>
              <w:t>项目设备工长作为机械设备管理的核心负责人，需组织专门人员对进场设备进行全面细致的检查和验收。验收工作应覆盖机械设备的多个关键环节，包括设备的外部结构装置、装配质量、连接部位的紧固性和可靠性，以及关键系统如润滑部位、液压系统的油质与油量、电气系统的完整性等。所有检验项目需严格按照技术规范和合同要求执行，发现任何不符合标准的问题必须及时反馈并处理。验收过程需填写详细的《机械设备进场验收记录》，确保有据可查。在外观检查方面，设备应保持整洁、无明显损伤，颜色和标识应统一规范。只有当设备通过全面检验和外观确认合格后，才能允许进入施工现场进行安装准备，保障设备安全和施工质量。</w:t>
            </w:r>
          </w:p>
          <w:p w14:paraId="0BD68570"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）设备验收</w:t>
            </w:r>
          </w:p>
          <w:p w14:paraId="3FC9DAE0" w14:textId="77777777" w:rsidR="009E0C75" w:rsidRDefault="006110B9">
            <w:pPr>
              <w:spacing w:line="384" w:lineRule="auto"/>
              <w:jc w:val="both"/>
              <w:rPr>
                <w:rFonts w:ascii="宋体" w:hAnsi="宋体" w:cs="宋体" w:hint="eastAsia"/>
                <w:szCs w:val="28"/>
              </w:rPr>
            </w:pPr>
            <w:r>
              <w:rPr>
                <w:rFonts w:ascii="宋体" w:hAnsi="宋体" w:cs="宋体" w:hint="eastAsia"/>
                <w:szCs w:val="28"/>
              </w:rPr>
              <w:t>设备安装完成后，项目部将联合安装单位对设备进行联合验收，确保设备安装符合设计和施工要求。验收工作需严格按照相关建委制定的验收标准和表格进行，并做好详细记录。验收合格的设备，相关验收文件原件应由项目设备工程师统一保管，复印件归物资工程师存档，便于后续查阅</w:t>
            </w:r>
            <w:r>
              <w:rPr>
                <w:rFonts w:ascii="宋体" w:hAnsi="宋体" w:cs="宋体" w:hint="eastAsia"/>
                <w:szCs w:val="28"/>
              </w:rPr>
              <w:lastRenderedPageBreak/>
              <w:t>和管理。在设备正式投入施工前，项目设备工长还需审核所有操作人员的资格证书，确保其具备合法操作资质。操作证复印件应留存备案，作为安全管理的重要依据。只有在设备验收合格且操作人员证件齐全合</w:t>
            </w:r>
            <w:proofErr w:type="gramStart"/>
            <w:r>
              <w:rPr>
                <w:rFonts w:ascii="宋体" w:hAnsi="宋体" w:cs="宋体" w:hint="eastAsia"/>
                <w:szCs w:val="28"/>
              </w:rPr>
              <w:t>规</w:t>
            </w:r>
            <w:proofErr w:type="gramEnd"/>
            <w:r>
              <w:rPr>
                <w:rFonts w:ascii="宋体" w:hAnsi="宋体" w:cs="宋体" w:hint="eastAsia"/>
                <w:szCs w:val="28"/>
              </w:rPr>
              <w:t>的情况下，设备方可正式进入施工现场，参与施工作业，确保施工安全和操作规范。</w:t>
            </w:r>
          </w:p>
          <w:p w14:paraId="3DDE9E43"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）机械设备日常管理</w:t>
            </w:r>
          </w:p>
          <w:p w14:paraId="206A56D8" w14:textId="77777777" w:rsidR="009E0C75" w:rsidRDefault="006110B9">
            <w:pPr>
              <w:spacing w:line="384" w:lineRule="auto"/>
              <w:jc w:val="both"/>
              <w:rPr>
                <w:rFonts w:ascii="宋体" w:hAnsi="宋体" w:cs="宋体" w:hint="eastAsia"/>
                <w:szCs w:val="28"/>
              </w:rPr>
            </w:pPr>
            <w:r>
              <w:rPr>
                <w:rFonts w:ascii="宋体" w:hAnsi="宋体" w:cs="宋体" w:hint="eastAsia"/>
                <w:szCs w:val="28"/>
              </w:rPr>
              <w:t>设备投入使用后，需建立完善的机械设备台账，由项目设备工长负责登记管理。大型机械设备应建立详细的技术档案，档案内容包括原始技术资料、验收凭证、设备编号、安全使用合格证、维护保养记录、大中修记录、运行时间统计、事故记录及设备履历等，确保设备信息完整、准确。</w:t>
            </w:r>
          </w:p>
          <w:p w14:paraId="2A926287" w14:textId="77777777" w:rsidR="009E0C75" w:rsidRDefault="006110B9">
            <w:pPr>
              <w:spacing w:line="384" w:lineRule="auto"/>
              <w:jc w:val="both"/>
              <w:rPr>
                <w:rFonts w:ascii="宋体" w:hAnsi="宋体" w:cs="宋体" w:hint="eastAsia"/>
                <w:szCs w:val="28"/>
              </w:rPr>
            </w:pPr>
            <w:r>
              <w:rPr>
                <w:rFonts w:ascii="宋体" w:hAnsi="宋体" w:cs="宋体" w:hint="eastAsia"/>
                <w:szCs w:val="28"/>
              </w:rPr>
              <w:t>为强化设备管理，落实“定人、定机、定岗位”三定制度，项目设备工长需督促单位填写机械设备三定登记表并上报项目备案，保证每台设备有专人负责操作和维护。</w:t>
            </w:r>
          </w:p>
          <w:p w14:paraId="4CDAA883" w14:textId="77777777" w:rsidR="009E0C75" w:rsidRDefault="006110B9">
            <w:pPr>
              <w:spacing w:line="384" w:lineRule="auto"/>
              <w:jc w:val="both"/>
              <w:rPr>
                <w:rFonts w:ascii="宋体" w:hAnsi="宋体" w:cs="宋体" w:hint="eastAsia"/>
                <w:szCs w:val="28"/>
              </w:rPr>
            </w:pPr>
            <w:r>
              <w:rPr>
                <w:rFonts w:ascii="宋体" w:hAnsi="宋体" w:cs="宋体" w:hint="eastAsia"/>
                <w:szCs w:val="28"/>
              </w:rPr>
              <w:t>操作人员在使用设备前，必须接受项目设备工长和安全工程师组织的安全技术交底，了解设备操作规程及安全注意事项，降低操作风险。</w:t>
            </w:r>
          </w:p>
          <w:p w14:paraId="7B7F90C3" w14:textId="77777777" w:rsidR="009E0C75" w:rsidRDefault="006110B9">
            <w:pPr>
              <w:spacing w:line="384" w:lineRule="auto"/>
              <w:jc w:val="both"/>
              <w:rPr>
                <w:rFonts w:ascii="宋体" w:hAnsi="宋体" w:cs="宋体" w:hint="eastAsia"/>
                <w:szCs w:val="28"/>
              </w:rPr>
            </w:pPr>
            <w:r>
              <w:rPr>
                <w:rFonts w:ascii="宋体" w:hAnsi="宋体" w:cs="宋体" w:hint="eastAsia"/>
                <w:szCs w:val="28"/>
              </w:rPr>
              <w:t>项目设备工长还需组织对机械设备进行定期检查和保养，包括周检和月检，确保设备处于良好工作状态。所有检查和保养活动应详细记录，形成档案，便于跟踪管理，及时发现和处理设备隐患，保障机械设备运行安全和施工连续性。</w:t>
            </w:r>
          </w:p>
          <w:p w14:paraId="67E18D9C"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w:t>
            </w:r>
            <w:r>
              <w:rPr>
                <w:rFonts w:ascii="宋体" w:hAnsi="宋体" w:cs="宋体" w:hint="eastAsia"/>
                <w:szCs w:val="28"/>
              </w:rPr>
              <w:t>机械设备的使用管理</w:t>
            </w:r>
          </w:p>
          <w:p w14:paraId="530294C7" w14:textId="77777777" w:rsidR="009E0C75" w:rsidRDefault="006110B9">
            <w:pPr>
              <w:spacing w:line="384" w:lineRule="auto"/>
              <w:jc w:val="both"/>
              <w:rPr>
                <w:rFonts w:ascii="宋体" w:hAnsi="宋体" w:cs="宋体" w:hint="eastAsia"/>
                <w:szCs w:val="28"/>
              </w:rPr>
            </w:pPr>
            <w:r>
              <w:rPr>
                <w:rFonts w:ascii="宋体" w:hAnsi="宋体" w:cs="宋体" w:hint="eastAsia"/>
                <w:szCs w:val="28"/>
              </w:rPr>
              <w:t>1</w:t>
            </w:r>
            <w:r>
              <w:rPr>
                <w:rFonts w:ascii="宋体" w:hAnsi="宋体" w:cs="宋体" w:hint="eastAsia"/>
                <w:szCs w:val="28"/>
              </w:rPr>
              <w:t>）在机械设备投入使用前，项目设备工长应熟悉机械设备性能并掌握</w:t>
            </w:r>
            <w:r>
              <w:rPr>
                <w:rFonts w:ascii="宋体" w:hAnsi="宋体" w:cs="宋体" w:hint="eastAsia"/>
                <w:szCs w:val="28"/>
              </w:rPr>
              <w:lastRenderedPageBreak/>
              <w:t>机械设备的合理使用的要点，保证安全使用。</w:t>
            </w:r>
          </w:p>
          <w:p w14:paraId="251280D8" w14:textId="77777777" w:rsidR="009E0C75" w:rsidRDefault="006110B9">
            <w:pPr>
              <w:spacing w:line="384" w:lineRule="auto"/>
              <w:jc w:val="both"/>
              <w:rPr>
                <w:rFonts w:ascii="宋体" w:hAnsi="宋体" w:cs="宋体" w:hint="eastAsia"/>
                <w:szCs w:val="28"/>
              </w:rPr>
            </w:pPr>
            <w:r>
              <w:rPr>
                <w:rFonts w:ascii="宋体" w:hAnsi="宋体" w:cs="宋体" w:hint="eastAsia"/>
                <w:szCs w:val="28"/>
              </w:rPr>
              <w:t>2</w:t>
            </w:r>
            <w:r>
              <w:rPr>
                <w:rFonts w:ascii="宋体" w:hAnsi="宋体" w:cs="宋体" w:hint="eastAsia"/>
                <w:szCs w:val="28"/>
              </w:rPr>
              <w:t>）严格按照规定的性能要求使用机械设备，要求操作者遵守操作规程，既不允许机械设备超负荷使用，也不允许长期处于低负荷下使用和运转。</w:t>
            </w:r>
          </w:p>
          <w:p w14:paraId="51E59D2F" w14:textId="77777777" w:rsidR="009E0C75" w:rsidRDefault="006110B9">
            <w:pPr>
              <w:spacing w:line="384" w:lineRule="auto"/>
              <w:jc w:val="both"/>
              <w:rPr>
                <w:rFonts w:ascii="宋体" w:hAnsi="宋体" w:cs="宋体" w:hint="eastAsia"/>
                <w:szCs w:val="28"/>
              </w:rPr>
            </w:pPr>
            <w:r>
              <w:rPr>
                <w:rFonts w:ascii="宋体" w:hAnsi="宋体" w:cs="宋体" w:hint="eastAsia"/>
                <w:szCs w:val="28"/>
              </w:rPr>
              <w:t>3</w:t>
            </w:r>
            <w:r>
              <w:rPr>
                <w:rFonts w:ascii="宋体" w:hAnsi="宋体" w:cs="宋体" w:hint="eastAsia"/>
                <w:szCs w:val="28"/>
              </w:rPr>
              <w:t>）机械设备使用的燃油和润滑油必须符合规定，电压等级必须符合铭牌规定。</w:t>
            </w:r>
          </w:p>
          <w:p w14:paraId="70CBEF2F" w14:textId="77777777" w:rsidR="009E0C75" w:rsidRDefault="006110B9">
            <w:pPr>
              <w:spacing w:line="384" w:lineRule="auto"/>
              <w:jc w:val="both"/>
              <w:rPr>
                <w:rFonts w:ascii="宋体" w:hAnsi="宋体" w:cs="宋体" w:hint="eastAsia"/>
                <w:szCs w:val="28"/>
              </w:rPr>
            </w:pPr>
            <w:r>
              <w:rPr>
                <w:rFonts w:ascii="宋体" w:hAnsi="宋体" w:cs="宋体" w:hint="eastAsia"/>
                <w:szCs w:val="28"/>
              </w:rPr>
              <w:t>4</w:t>
            </w:r>
            <w:r>
              <w:rPr>
                <w:rFonts w:ascii="宋体" w:hAnsi="宋体" w:cs="宋体" w:hint="eastAsia"/>
                <w:szCs w:val="28"/>
              </w:rPr>
              <w:t>）施工机械及设备的提供并保证其正常使用将涉及到整个工程施工质量及施工进度。因此为保证本项工程可顺利进行并保证施工质量，我公司在完成本工程中将采取以下措施：</w:t>
            </w:r>
          </w:p>
          <w:p w14:paraId="5AA3D97B" w14:textId="77777777" w:rsidR="009E0C75" w:rsidRDefault="006110B9">
            <w:pPr>
              <w:spacing w:line="384" w:lineRule="auto"/>
              <w:jc w:val="both"/>
              <w:rPr>
                <w:rFonts w:ascii="宋体" w:hAnsi="宋体" w:cs="宋体" w:hint="eastAsia"/>
                <w:szCs w:val="28"/>
              </w:rPr>
            </w:pPr>
            <w:r>
              <w:rPr>
                <w:rFonts w:ascii="宋体" w:hAnsi="宋体" w:cs="宋体" w:hint="eastAsia"/>
                <w:szCs w:val="28"/>
              </w:rPr>
              <w:t>①贯彻机械化、半机械化及改良机械化相结合的方针，重点配备中小型机械设备和手动机械设备，以便于施工操作方便提高工作速度。</w:t>
            </w:r>
          </w:p>
          <w:p w14:paraId="5ADB23D1" w14:textId="77777777" w:rsidR="009E0C75" w:rsidRDefault="006110B9">
            <w:pPr>
              <w:spacing w:line="384" w:lineRule="auto"/>
              <w:jc w:val="both"/>
              <w:rPr>
                <w:rFonts w:ascii="宋体" w:hAnsi="宋体" w:cs="宋体" w:hint="eastAsia"/>
                <w:szCs w:val="28"/>
              </w:rPr>
            </w:pPr>
            <w:r>
              <w:rPr>
                <w:rFonts w:ascii="宋体" w:hAnsi="宋体" w:cs="宋体" w:hint="eastAsia"/>
                <w:szCs w:val="28"/>
              </w:rPr>
              <w:t>在施工过程中，我方坚持“机械化、半机械化及改良机械化相结合”的战略方针，既充分利用先进的机械设备提升施工效率，又充分考虑现场实际条件和工艺要求，灵活采用手动机械设备配合作业。重点选用中小型机械设备，因为这类设备操作灵活、机动性强，适合本工程复杂多变的施工环境。中小型设备不仅能够满足施工精度和质量的要求，还能有效降低设备投入成本和维护难度。此外，手动机械设备在某些空间狭窄或环境特殊的作业面上具有不可替代的优势，能够保证施工工序的连续性和灵活性。通过合理配置不同类型的机械设备，不仅提升了作业速度和施工效率，还确保施工安全与质量，最大限度地发挥设备的综合效益。</w:t>
            </w:r>
          </w:p>
          <w:p w14:paraId="23F9E47D" w14:textId="77777777" w:rsidR="009E0C75" w:rsidRDefault="006110B9">
            <w:pPr>
              <w:spacing w:line="384" w:lineRule="auto"/>
              <w:jc w:val="both"/>
              <w:rPr>
                <w:rFonts w:ascii="宋体" w:hAnsi="宋体" w:cs="宋体" w:hint="eastAsia"/>
                <w:szCs w:val="28"/>
              </w:rPr>
            </w:pPr>
            <w:r>
              <w:rPr>
                <w:rFonts w:ascii="宋体" w:hAnsi="宋体" w:cs="宋体" w:hint="eastAsia"/>
                <w:szCs w:val="28"/>
              </w:rPr>
              <w:t>②充分发挥现场所有机械设备的能力，根据现场具体进度变化的需求，合力调配机械及设备结构。</w:t>
            </w:r>
          </w:p>
          <w:p w14:paraId="44BF67E7" w14:textId="77777777" w:rsidR="009E0C75" w:rsidRDefault="006110B9">
            <w:pPr>
              <w:spacing w:line="384" w:lineRule="auto"/>
              <w:jc w:val="both"/>
              <w:rPr>
                <w:rFonts w:ascii="宋体" w:hAnsi="宋体" w:cs="宋体" w:hint="eastAsia"/>
                <w:szCs w:val="28"/>
              </w:rPr>
            </w:pPr>
            <w:r>
              <w:rPr>
                <w:rFonts w:ascii="宋体" w:hAnsi="宋体" w:cs="宋体" w:hint="eastAsia"/>
                <w:szCs w:val="28"/>
              </w:rPr>
              <w:lastRenderedPageBreak/>
              <w:t>项目管理团队将根据施工现场的实时进展情况和任务重点，动态调度和统筹分配机械设备资源，确保所有设备的能力得到充分发挥。面对现场多变的施工条件和进度要求，我们建立了科学的机械调配机制，实现设备的合理组合和错峰使用。不同机械设备根据施工工序、作业环境和施工节奏进行优化配合，确保机械运转的连续性和高效性。同时，通过实时监控设备</w:t>
            </w:r>
            <w:proofErr w:type="gramStart"/>
            <w:r>
              <w:rPr>
                <w:rFonts w:ascii="宋体" w:hAnsi="宋体" w:cs="宋体" w:hint="eastAsia"/>
                <w:szCs w:val="28"/>
              </w:rPr>
              <w:t>稼</w:t>
            </w:r>
            <w:proofErr w:type="gramEnd"/>
            <w:r>
              <w:rPr>
                <w:rFonts w:ascii="宋体" w:hAnsi="宋体" w:cs="宋体" w:hint="eastAsia"/>
                <w:szCs w:val="28"/>
              </w:rPr>
              <w:t>动率、维护周期及故障率，及时调整设备调度方案，保证关键设备优先保障关键工序，避免资源浪费和设备闲置。机械设备间的协同工作进一步增强了现场施工能力，确保工程各阶段任务顺利完成，推动整体施工进度按计划稳步推进。</w:t>
            </w:r>
          </w:p>
          <w:p w14:paraId="7E01D03F" w14:textId="77777777" w:rsidR="009E0C75" w:rsidRDefault="006110B9">
            <w:pPr>
              <w:spacing w:line="384" w:lineRule="auto"/>
              <w:jc w:val="both"/>
              <w:rPr>
                <w:rFonts w:ascii="宋体" w:hAnsi="宋体" w:cs="宋体" w:hint="eastAsia"/>
                <w:szCs w:val="28"/>
              </w:rPr>
            </w:pPr>
            <w:r>
              <w:rPr>
                <w:rFonts w:ascii="宋体" w:hAnsi="宋体" w:cs="宋体" w:hint="eastAsia"/>
                <w:szCs w:val="28"/>
              </w:rPr>
              <w:t>③有限配备本工程施工需要的、为保证施工质量与进度的、可代替大劳动强度的、作业条件差的和配套的机械设备。</w:t>
            </w:r>
          </w:p>
          <w:p w14:paraId="269EFE18" w14:textId="77777777" w:rsidR="009E0C75" w:rsidRDefault="006110B9">
            <w:pPr>
              <w:spacing w:line="384" w:lineRule="auto"/>
              <w:jc w:val="both"/>
              <w:rPr>
                <w:rFonts w:ascii="宋体" w:hAnsi="宋体" w:cs="宋体" w:hint="eastAsia"/>
                <w:szCs w:val="28"/>
              </w:rPr>
            </w:pPr>
            <w:r>
              <w:rPr>
                <w:rFonts w:ascii="宋体" w:hAnsi="宋体" w:cs="宋体" w:hint="eastAsia"/>
                <w:szCs w:val="28"/>
              </w:rPr>
              <w:t>针对本工程施工特点和具体需求，我方将科学合理地配备必要的机械设备，重点满足施工质量、进度及安全要求。配备的设备严格控制在施工必需范围内，既避免机械设备过度投入导致资源浪费，又确保施工关键环节设备保障充足。特别是在施工环境复杂、作业条件恶劣的区域，将选用适应性强、功能全面的机械设备替代传统的高劳动强度人工作业，减轻劳动力负担，提高施工效率和安全水平。同时，注重配套设备的合理配置，如辅助运输机械、现场物料搬运设备及应急维修设备，保证施工流程的顺畅衔接和突发情况的及时处理。整体配置方案以保障施工质量和进度为核心，兼顾施工成本控制，实现施工资源的最优配置。</w:t>
            </w:r>
          </w:p>
          <w:p w14:paraId="3C86A647" w14:textId="77777777" w:rsidR="009E0C75" w:rsidRDefault="006110B9">
            <w:pPr>
              <w:spacing w:line="384" w:lineRule="auto"/>
              <w:jc w:val="both"/>
              <w:rPr>
                <w:rFonts w:ascii="宋体" w:hAnsi="宋体" w:cs="宋体" w:hint="eastAsia"/>
                <w:szCs w:val="28"/>
              </w:rPr>
            </w:pPr>
            <w:r>
              <w:rPr>
                <w:rFonts w:ascii="宋体" w:hAnsi="宋体" w:cs="宋体" w:hint="eastAsia"/>
                <w:szCs w:val="28"/>
              </w:rPr>
              <w:t>本工程涉及多专业、多工序、多层次的施工体系，机具的配置需充分</w:t>
            </w:r>
            <w:r>
              <w:rPr>
                <w:rFonts w:ascii="宋体" w:hAnsi="宋体" w:cs="宋体" w:hint="eastAsia"/>
                <w:szCs w:val="28"/>
              </w:rPr>
              <w:lastRenderedPageBreak/>
              <w:t>体现这种复杂性和多样性。根据各专业施工特点和不同工序对机具性能和标准的不同需求，我方将分类配置多种类型和标准的机具，确保施工各环节设备匹配合理，满足不同专业施工的技术规范和质量要求。在机具选择时，坚持“质量第一、成本合理”的原则，选用技术成熟、性能稳定、维护方便的设备。通过优化机具组合，提升施工效率，减少资源浪费和闲置，进一步降低施工成本。同时，注重机具的通用性和多功能性，增强机具的适应性和使用率，提高投资效益。项目管理部门将对机具配置全过程进行动态监控和评估，适时调整配置方案，保证机具资源合理利用，助力工程高质量完成。</w:t>
            </w:r>
          </w:p>
          <w:p w14:paraId="14A5B72E" w14:textId="77777777" w:rsidR="009E0C75" w:rsidRDefault="006110B9">
            <w:pPr>
              <w:spacing w:line="384" w:lineRule="auto"/>
              <w:jc w:val="both"/>
              <w:rPr>
                <w:rFonts w:ascii="宋体" w:hAnsi="宋体" w:cs="宋体" w:hint="eastAsia"/>
                <w:szCs w:val="28"/>
              </w:rPr>
            </w:pPr>
            <w:r>
              <w:rPr>
                <w:rFonts w:ascii="宋体" w:hAnsi="宋体" w:cs="宋体" w:hint="eastAsia"/>
                <w:szCs w:val="28"/>
              </w:rPr>
              <w:t>⑤我方将根据工程建设的总体要求合理配备施工机具，保证满足质量、工期、安全生产的要求。当监理方提出、甲方认定施工单位配备的施工机具不能满足要求时，我方会在</w:t>
            </w:r>
            <w:r>
              <w:rPr>
                <w:rFonts w:ascii="宋体" w:hAnsi="宋体" w:cs="宋体" w:hint="eastAsia"/>
                <w:szCs w:val="28"/>
              </w:rPr>
              <w:t>5</w:t>
            </w:r>
            <w:r>
              <w:rPr>
                <w:rFonts w:ascii="宋体" w:hAnsi="宋体" w:cs="宋体" w:hint="eastAsia"/>
                <w:szCs w:val="28"/>
              </w:rPr>
              <w:t>日内调整机具到位。</w:t>
            </w:r>
          </w:p>
          <w:p w14:paraId="34711AD5" w14:textId="77777777" w:rsidR="009E0C75" w:rsidRDefault="006110B9">
            <w:pPr>
              <w:spacing w:line="384" w:lineRule="auto"/>
              <w:jc w:val="both"/>
              <w:rPr>
                <w:rFonts w:ascii="宋体" w:hAnsi="宋体" w:cs="宋体" w:hint="eastAsia"/>
                <w:szCs w:val="28"/>
              </w:rPr>
            </w:pPr>
            <w:r>
              <w:rPr>
                <w:rFonts w:ascii="宋体" w:hAnsi="宋体" w:cs="宋体" w:hint="eastAsia"/>
                <w:szCs w:val="28"/>
              </w:rPr>
              <w:t>为确保工程建设顺利推进，我方将严格按照设计及施工规范，结合工程实际和施工需求，科学合理地配备各类施工机具，确保机具配置能有效支持质量标准、施工进度和安全生产目标的实现。我们重视与监理单位及甲方的沟通协调，积极听取各方意见和建议，对机具配置和使用中存在的问题及时做出响应。若监理方或甲方发现我方配备的施工机具未能满足施工要求，我方承诺在接到通知后</w:t>
            </w:r>
            <w:r>
              <w:rPr>
                <w:rFonts w:ascii="宋体" w:hAnsi="宋体" w:cs="宋体" w:hint="eastAsia"/>
                <w:szCs w:val="28"/>
              </w:rPr>
              <w:t>5</w:t>
            </w:r>
            <w:r>
              <w:rPr>
                <w:rFonts w:ascii="宋体" w:hAnsi="宋体" w:cs="宋体" w:hint="eastAsia"/>
                <w:szCs w:val="28"/>
              </w:rPr>
              <w:t>个工作日内完成机具的调整或补充，确保施工设备满足施工任务需要，消除隐患，保障施工质量和安全。通过建立完善的设备调配和应急保障机制，提升施工机具的灵活性和适应性，确保工程项目按时保质完成，实现各方满意的施工成果。</w:t>
            </w:r>
          </w:p>
          <w:p w14:paraId="721F1CEA" w14:textId="77777777" w:rsidR="009E0C75" w:rsidRDefault="006110B9">
            <w:pPr>
              <w:spacing w:line="384" w:lineRule="auto"/>
              <w:jc w:val="both"/>
              <w:rPr>
                <w:rFonts w:ascii="宋体" w:hAnsi="宋体" w:cs="宋体" w:hint="eastAsia"/>
                <w:szCs w:val="28"/>
              </w:rPr>
            </w:pPr>
            <w:r>
              <w:rPr>
                <w:rFonts w:ascii="宋体" w:hAnsi="宋体" w:cs="宋体" w:hint="eastAsia"/>
                <w:szCs w:val="28"/>
              </w:rPr>
              <w:lastRenderedPageBreak/>
              <w:t>（</w:t>
            </w:r>
            <w:r>
              <w:rPr>
                <w:rFonts w:ascii="宋体" w:hAnsi="宋体" w:cs="宋体" w:hint="eastAsia"/>
                <w:szCs w:val="28"/>
              </w:rPr>
              <w:t>6</w:t>
            </w:r>
            <w:r>
              <w:rPr>
                <w:rFonts w:ascii="宋体" w:hAnsi="宋体" w:cs="宋体" w:hint="eastAsia"/>
                <w:szCs w:val="28"/>
              </w:rPr>
              <w:t>）</w:t>
            </w:r>
            <w:r>
              <w:rPr>
                <w:rFonts w:ascii="宋体" w:hAnsi="宋体" w:cs="宋体" w:hint="eastAsia"/>
                <w:szCs w:val="28"/>
              </w:rPr>
              <w:t>为满足该工程的工期需要，我公司配备的施工人员不仅具有多年</w:t>
            </w:r>
            <w:r>
              <w:rPr>
                <w:rFonts w:ascii="宋体" w:hAnsi="宋体" w:cs="宋体" w:hint="eastAsia"/>
                <w:szCs w:val="28"/>
              </w:rPr>
              <w:t>房屋工程</w:t>
            </w:r>
            <w:r>
              <w:rPr>
                <w:rFonts w:ascii="宋体" w:hAnsi="宋体" w:cs="宋体" w:hint="eastAsia"/>
                <w:szCs w:val="28"/>
              </w:rPr>
              <w:t>施工经验，且敬业精神及质量意识强。根据施工组织配备施工力量，作业人员应有富裕，在特殊施工阶段可随时调配，确保工程顺利完成。</w:t>
            </w:r>
          </w:p>
          <w:p w14:paraId="2EA53E69"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7</w:t>
            </w:r>
            <w:r>
              <w:rPr>
                <w:rFonts w:ascii="宋体" w:hAnsi="宋体" w:cs="宋体" w:hint="eastAsia"/>
                <w:szCs w:val="28"/>
              </w:rPr>
              <w:t>）</w:t>
            </w:r>
            <w:proofErr w:type="gramStart"/>
            <w:r>
              <w:rPr>
                <w:rFonts w:ascii="宋体" w:hAnsi="宋体" w:cs="宋体" w:hint="eastAsia"/>
                <w:szCs w:val="28"/>
              </w:rPr>
              <w:t>兑现主期安排</w:t>
            </w:r>
            <w:proofErr w:type="gramEnd"/>
            <w:r>
              <w:rPr>
                <w:rFonts w:ascii="宋体" w:hAnsi="宋体" w:cs="宋体" w:hint="eastAsia"/>
                <w:szCs w:val="28"/>
              </w:rPr>
              <w:t>除配备良好的机械设备、足够的施工力量外，还按天气、季节情况做出了详细安排，考虑了施工顺序和方法，就可以使</w:t>
            </w:r>
            <w:proofErr w:type="gramStart"/>
            <w:r>
              <w:rPr>
                <w:rFonts w:ascii="宋体" w:hAnsi="宋体" w:cs="宋体" w:hint="eastAsia"/>
                <w:szCs w:val="28"/>
              </w:rPr>
              <w:t>关健</w:t>
            </w:r>
            <w:proofErr w:type="gramEnd"/>
            <w:r>
              <w:rPr>
                <w:rFonts w:ascii="宋体" w:hAnsi="宋体" w:cs="宋体" w:hint="eastAsia"/>
                <w:szCs w:val="28"/>
              </w:rPr>
              <w:t>控制工程有了一定的余地，以保证全标段工程按期完工。</w:t>
            </w:r>
          </w:p>
          <w:p w14:paraId="1458104C"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8</w:t>
            </w:r>
            <w:r>
              <w:rPr>
                <w:rFonts w:ascii="宋体" w:hAnsi="宋体" w:cs="宋体" w:hint="eastAsia"/>
                <w:szCs w:val="28"/>
              </w:rPr>
              <w:t>）</w:t>
            </w:r>
            <w:r>
              <w:rPr>
                <w:rFonts w:ascii="宋体" w:hAnsi="宋体" w:cs="宋体" w:hint="eastAsia"/>
                <w:szCs w:val="28"/>
              </w:rPr>
              <w:t>严格执行交接班制度。认真填写交接班记录。交班清楚后，接班人检查移交的运转、维修、油耗等记录情况及设备情况，并开车试运转，确认妥善无误后方能进行工作。</w:t>
            </w:r>
          </w:p>
          <w:p w14:paraId="1175F866" w14:textId="77777777" w:rsidR="009E0C75" w:rsidRDefault="006110B9">
            <w:pPr>
              <w:spacing w:line="384"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9</w:t>
            </w:r>
            <w:r>
              <w:rPr>
                <w:rFonts w:ascii="宋体" w:hAnsi="宋体" w:cs="宋体" w:hint="eastAsia"/>
                <w:szCs w:val="28"/>
              </w:rPr>
              <w:t>）</w:t>
            </w:r>
            <w:r>
              <w:rPr>
                <w:rFonts w:ascii="宋体" w:hAnsi="宋体" w:cs="宋体" w:hint="eastAsia"/>
                <w:szCs w:val="28"/>
              </w:rPr>
              <w:t>对施工机械用油进行科学的管理，合理使用。水和润滑液的正确选择是保证工程机械正常运转的关键之一。加强油水管理，正确选用油品，正确掌握换油期，正确掌握加油量，正确使用内燃机械的冷却液，建立专业化油水管理组织，对所有机械进行正常管理。</w:t>
            </w:r>
          </w:p>
        </w:tc>
      </w:tr>
    </w:tbl>
    <w:p w14:paraId="6FF5C7E3" w14:textId="77777777" w:rsidR="009E0C75" w:rsidRDefault="006110B9">
      <w:pPr>
        <w:pStyle w:val="2"/>
        <w:ind w:firstLine="602"/>
      </w:pPr>
      <w:bookmarkStart w:id="1821" w:name="_Toc31617"/>
      <w:bookmarkStart w:id="1822" w:name="_Toc29892"/>
      <w:bookmarkStart w:id="1823" w:name="_Toc10129"/>
      <w:r>
        <w:rPr>
          <w:rFonts w:hint="eastAsia"/>
        </w:rPr>
        <w:lastRenderedPageBreak/>
        <w:t>8.2</w:t>
      </w:r>
      <w:r>
        <w:rPr>
          <w:rFonts w:hint="eastAsia"/>
        </w:rPr>
        <w:t>机械设备投入计划</w:t>
      </w:r>
      <w:bookmarkEnd w:id="1821"/>
      <w:bookmarkEnd w:id="1822"/>
      <w:bookmarkEnd w:id="1823"/>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CellMar>
          <w:top w:w="0" w:type="dxa"/>
          <w:left w:w="108" w:type="dxa"/>
          <w:bottom w:w="0" w:type="dxa"/>
          <w:right w:w="108" w:type="dxa"/>
        </w:tblCellMar>
        <w:tblLook w:val="04A0" w:firstRow="1" w:lastRow="0" w:firstColumn="1" w:lastColumn="0" w:noHBand="0" w:noVBand="1"/>
      </w:tblPr>
      <w:tblGrid>
        <w:gridCol w:w="560"/>
        <w:gridCol w:w="1182"/>
        <w:gridCol w:w="1419"/>
        <w:gridCol w:w="1144"/>
        <w:gridCol w:w="2460"/>
        <w:gridCol w:w="2522"/>
      </w:tblGrid>
      <w:tr w:rsidR="009E0C75" w14:paraId="7E12FF37" w14:textId="77777777">
        <w:tc>
          <w:tcPr>
            <w:tcW w:w="0" w:type="auto"/>
            <w:tcBorders>
              <w:tl2br w:val="nil"/>
              <w:tr2bl w:val="nil"/>
            </w:tcBorders>
            <w:shd w:val="clear" w:color="auto" w:fill="CFCDCD" w:themeFill="background2" w:themeFillShade="E5"/>
            <w:vAlign w:val="center"/>
          </w:tcPr>
          <w:p w14:paraId="43024DDE" w14:textId="77777777" w:rsidR="009E0C75" w:rsidRDefault="006110B9">
            <w:pPr>
              <w:pStyle w:val="10"/>
            </w:pPr>
            <w:bookmarkStart w:id="1824" w:name="_Toc12502"/>
            <w:bookmarkStart w:id="1825" w:name="_Toc29964"/>
            <w:bookmarkStart w:id="1826" w:name="_Toc26601"/>
            <w:r>
              <w:t>序号</w:t>
            </w:r>
          </w:p>
        </w:tc>
        <w:tc>
          <w:tcPr>
            <w:tcW w:w="0" w:type="auto"/>
            <w:tcBorders>
              <w:tl2br w:val="nil"/>
              <w:tr2bl w:val="nil"/>
            </w:tcBorders>
            <w:shd w:val="clear" w:color="auto" w:fill="CFCDCD" w:themeFill="background2" w:themeFillShade="E5"/>
            <w:vAlign w:val="center"/>
          </w:tcPr>
          <w:p w14:paraId="4A7227F9" w14:textId="77777777" w:rsidR="009E0C75" w:rsidRDefault="006110B9">
            <w:pPr>
              <w:pStyle w:val="10"/>
            </w:pPr>
            <w:r>
              <w:t>设备名称</w:t>
            </w:r>
          </w:p>
        </w:tc>
        <w:tc>
          <w:tcPr>
            <w:tcW w:w="0" w:type="auto"/>
            <w:tcBorders>
              <w:tl2br w:val="nil"/>
              <w:tr2bl w:val="nil"/>
            </w:tcBorders>
            <w:shd w:val="clear" w:color="auto" w:fill="CFCDCD" w:themeFill="background2" w:themeFillShade="E5"/>
            <w:vAlign w:val="center"/>
          </w:tcPr>
          <w:p w14:paraId="18744BA2" w14:textId="77777777" w:rsidR="009E0C75" w:rsidRDefault="006110B9">
            <w:pPr>
              <w:pStyle w:val="10"/>
            </w:pPr>
            <w:r>
              <w:t>型号</w:t>
            </w:r>
            <w:r>
              <w:t>/</w:t>
            </w:r>
            <w:r>
              <w:t>规格</w:t>
            </w:r>
          </w:p>
        </w:tc>
        <w:tc>
          <w:tcPr>
            <w:tcW w:w="0" w:type="auto"/>
            <w:tcBorders>
              <w:tl2br w:val="nil"/>
              <w:tr2bl w:val="nil"/>
            </w:tcBorders>
            <w:shd w:val="clear" w:color="auto" w:fill="CFCDCD" w:themeFill="background2" w:themeFillShade="E5"/>
            <w:vAlign w:val="center"/>
          </w:tcPr>
          <w:p w14:paraId="408646F7" w14:textId="77777777" w:rsidR="009E0C75" w:rsidRDefault="006110B9">
            <w:pPr>
              <w:pStyle w:val="10"/>
            </w:pPr>
            <w:r>
              <w:t>数量（台）</w:t>
            </w:r>
          </w:p>
        </w:tc>
        <w:tc>
          <w:tcPr>
            <w:tcW w:w="0" w:type="auto"/>
            <w:tcBorders>
              <w:tl2br w:val="nil"/>
              <w:tr2bl w:val="nil"/>
            </w:tcBorders>
            <w:shd w:val="clear" w:color="auto" w:fill="CFCDCD" w:themeFill="background2" w:themeFillShade="E5"/>
            <w:vAlign w:val="center"/>
          </w:tcPr>
          <w:p w14:paraId="7A5D45A6" w14:textId="77777777" w:rsidR="009E0C75" w:rsidRDefault="006110B9">
            <w:pPr>
              <w:pStyle w:val="10"/>
            </w:pPr>
            <w:r>
              <w:t>主要用途</w:t>
            </w:r>
            <w:r>
              <w:t>/</w:t>
            </w:r>
            <w:r>
              <w:t>施工阶段</w:t>
            </w:r>
          </w:p>
        </w:tc>
        <w:tc>
          <w:tcPr>
            <w:tcW w:w="0" w:type="auto"/>
            <w:tcBorders>
              <w:tl2br w:val="nil"/>
              <w:tr2bl w:val="nil"/>
            </w:tcBorders>
            <w:shd w:val="clear" w:color="auto" w:fill="CFCDCD" w:themeFill="background2" w:themeFillShade="E5"/>
            <w:vAlign w:val="center"/>
          </w:tcPr>
          <w:p w14:paraId="6745DBED" w14:textId="77777777" w:rsidR="009E0C75" w:rsidRDefault="006110B9">
            <w:pPr>
              <w:pStyle w:val="10"/>
            </w:pPr>
            <w:r>
              <w:t>备注</w:t>
            </w:r>
          </w:p>
        </w:tc>
      </w:tr>
      <w:tr w:rsidR="009E0C75" w14:paraId="0C590439" w14:textId="77777777">
        <w:tc>
          <w:tcPr>
            <w:tcW w:w="0" w:type="auto"/>
            <w:tcBorders>
              <w:tl2br w:val="nil"/>
              <w:tr2bl w:val="nil"/>
            </w:tcBorders>
            <w:shd w:val="clear" w:color="auto" w:fill="D6DCE5" w:themeFill="text2" w:themeFillTint="32"/>
            <w:vAlign w:val="center"/>
          </w:tcPr>
          <w:p w14:paraId="39D5E54E" w14:textId="77777777" w:rsidR="009E0C75" w:rsidRDefault="006110B9">
            <w:pPr>
              <w:pStyle w:val="10"/>
            </w:pPr>
            <w:r>
              <w:t>1</w:t>
            </w:r>
          </w:p>
        </w:tc>
        <w:tc>
          <w:tcPr>
            <w:tcW w:w="0" w:type="auto"/>
            <w:tcBorders>
              <w:tl2br w:val="nil"/>
              <w:tr2bl w:val="nil"/>
            </w:tcBorders>
            <w:vAlign w:val="center"/>
          </w:tcPr>
          <w:p w14:paraId="5DCAB2C8" w14:textId="77777777" w:rsidR="009E0C75" w:rsidRDefault="006110B9">
            <w:pPr>
              <w:pStyle w:val="10"/>
            </w:pPr>
            <w:r>
              <w:t>挖掘机</w:t>
            </w:r>
          </w:p>
        </w:tc>
        <w:tc>
          <w:tcPr>
            <w:tcW w:w="0" w:type="auto"/>
            <w:tcBorders>
              <w:tl2br w:val="nil"/>
              <w:tr2bl w:val="nil"/>
            </w:tcBorders>
            <w:vAlign w:val="center"/>
          </w:tcPr>
          <w:p w14:paraId="44398D81" w14:textId="77777777" w:rsidR="009E0C75" w:rsidRDefault="006110B9">
            <w:pPr>
              <w:pStyle w:val="10"/>
            </w:pPr>
            <w:r>
              <w:t>20t</w:t>
            </w:r>
          </w:p>
        </w:tc>
        <w:tc>
          <w:tcPr>
            <w:tcW w:w="0" w:type="auto"/>
            <w:tcBorders>
              <w:tl2br w:val="nil"/>
              <w:tr2bl w:val="nil"/>
            </w:tcBorders>
            <w:vAlign w:val="center"/>
          </w:tcPr>
          <w:p w14:paraId="6EF66873" w14:textId="77777777" w:rsidR="009E0C75" w:rsidRDefault="006110B9">
            <w:pPr>
              <w:pStyle w:val="10"/>
            </w:pPr>
            <w:r>
              <w:t>3</w:t>
            </w:r>
          </w:p>
        </w:tc>
        <w:tc>
          <w:tcPr>
            <w:tcW w:w="0" w:type="auto"/>
            <w:tcBorders>
              <w:tl2br w:val="nil"/>
              <w:tr2bl w:val="nil"/>
            </w:tcBorders>
            <w:vAlign w:val="center"/>
          </w:tcPr>
          <w:p w14:paraId="7E11F4C4" w14:textId="77777777" w:rsidR="009E0C75" w:rsidRDefault="006110B9">
            <w:pPr>
              <w:pStyle w:val="10"/>
            </w:pPr>
            <w:r>
              <w:t>管沟开挖、管道基础土方施工</w:t>
            </w:r>
          </w:p>
        </w:tc>
        <w:tc>
          <w:tcPr>
            <w:tcW w:w="0" w:type="auto"/>
            <w:tcBorders>
              <w:tl2br w:val="nil"/>
              <w:tr2bl w:val="nil"/>
            </w:tcBorders>
            <w:vAlign w:val="center"/>
          </w:tcPr>
          <w:p w14:paraId="11E8001D" w14:textId="77777777" w:rsidR="009E0C75" w:rsidRDefault="006110B9">
            <w:pPr>
              <w:pStyle w:val="10"/>
            </w:pPr>
            <w:r>
              <w:t>高效开挖，配合管道施工</w:t>
            </w:r>
          </w:p>
        </w:tc>
      </w:tr>
      <w:tr w:rsidR="009E0C75" w14:paraId="5614D6A6" w14:textId="77777777">
        <w:tc>
          <w:tcPr>
            <w:tcW w:w="0" w:type="auto"/>
            <w:tcBorders>
              <w:tl2br w:val="nil"/>
              <w:tr2bl w:val="nil"/>
            </w:tcBorders>
            <w:shd w:val="clear" w:color="auto" w:fill="D6DCE5" w:themeFill="text2" w:themeFillTint="32"/>
            <w:vAlign w:val="center"/>
          </w:tcPr>
          <w:p w14:paraId="4E03AE36" w14:textId="77777777" w:rsidR="009E0C75" w:rsidRDefault="006110B9">
            <w:pPr>
              <w:pStyle w:val="10"/>
            </w:pPr>
            <w:r>
              <w:t>2</w:t>
            </w:r>
          </w:p>
        </w:tc>
        <w:tc>
          <w:tcPr>
            <w:tcW w:w="0" w:type="auto"/>
            <w:tcBorders>
              <w:tl2br w:val="nil"/>
              <w:tr2bl w:val="nil"/>
            </w:tcBorders>
            <w:vAlign w:val="center"/>
          </w:tcPr>
          <w:p w14:paraId="7E3F2D99" w14:textId="77777777" w:rsidR="009E0C75" w:rsidRDefault="006110B9">
            <w:pPr>
              <w:pStyle w:val="10"/>
            </w:pPr>
            <w:r>
              <w:t>装载机</w:t>
            </w:r>
          </w:p>
        </w:tc>
        <w:tc>
          <w:tcPr>
            <w:tcW w:w="0" w:type="auto"/>
            <w:tcBorders>
              <w:tl2br w:val="nil"/>
              <w:tr2bl w:val="nil"/>
            </w:tcBorders>
            <w:vAlign w:val="center"/>
          </w:tcPr>
          <w:p w14:paraId="58C53A92" w14:textId="77777777" w:rsidR="009E0C75" w:rsidRDefault="006110B9">
            <w:pPr>
              <w:pStyle w:val="10"/>
            </w:pPr>
            <w:r>
              <w:t>5t</w:t>
            </w:r>
          </w:p>
        </w:tc>
        <w:tc>
          <w:tcPr>
            <w:tcW w:w="0" w:type="auto"/>
            <w:tcBorders>
              <w:tl2br w:val="nil"/>
              <w:tr2bl w:val="nil"/>
            </w:tcBorders>
            <w:vAlign w:val="center"/>
          </w:tcPr>
          <w:p w14:paraId="2164D3C6" w14:textId="77777777" w:rsidR="009E0C75" w:rsidRDefault="006110B9">
            <w:pPr>
              <w:pStyle w:val="10"/>
            </w:pPr>
            <w:r>
              <w:t>2</w:t>
            </w:r>
          </w:p>
        </w:tc>
        <w:tc>
          <w:tcPr>
            <w:tcW w:w="0" w:type="auto"/>
            <w:tcBorders>
              <w:tl2br w:val="nil"/>
              <w:tr2bl w:val="nil"/>
            </w:tcBorders>
            <w:vAlign w:val="center"/>
          </w:tcPr>
          <w:p w14:paraId="341D1983" w14:textId="77777777" w:rsidR="009E0C75" w:rsidRDefault="006110B9">
            <w:pPr>
              <w:pStyle w:val="10"/>
            </w:pPr>
            <w:r>
              <w:t>土方装车及回填</w:t>
            </w:r>
          </w:p>
        </w:tc>
        <w:tc>
          <w:tcPr>
            <w:tcW w:w="0" w:type="auto"/>
            <w:tcBorders>
              <w:tl2br w:val="nil"/>
              <w:tr2bl w:val="nil"/>
            </w:tcBorders>
            <w:vAlign w:val="center"/>
          </w:tcPr>
          <w:p w14:paraId="5B689479" w14:textId="77777777" w:rsidR="009E0C75" w:rsidRDefault="006110B9">
            <w:pPr>
              <w:pStyle w:val="10"/>
            </w:pPr>
            <w:r>
              <w:t>管道回填及土方运输</w:t>
            </w:r>
          </w:p>
        </w:tc>
      </w:tr>
      <w:tr w:rsidR="009E0C75" w14:paraId="5DC2916C" w14:textId="77777777">
        <w:tc>
          <w:tcPr>
            <w:tcW w:w="0" w:type="auto"/>
            <w:tcBorders>
              <w:tl2br w:val="nil"/>
              <w:tr2bl w:val="nil"/>
            </w:tcBorders>
            <w:shd w:val="clear" w:color="auto" w:fill="D6DCE5" w:themeFill="text2" w:themeFillTint="32"/>
            <w:vAlign w:val="center"/>
          </w:tcPr>
          <w:p w14:paraId="787B7F55" w14:textId="77777777" w:rsidR="009E0C75" w:rsidRDefault="006110B9">
            <w:pPr>
              <w:pStyle w:val="10"/>
            </w:pPr>
            <w:r>
              <w:t>3</w:t>
            </w:r>
          </w:p>
        </w:tc>
        <w:tc>
          <w:tcPr>
            <w:tcW w:w="0" w:type="auto"/>
            <w:tcBorders>
              <w:tl2br w:val="nil"/>
              <w:tr2bl w:val="nil"/>
            </w:tcBorders>
            <w:vAlign w:val="center"/>
          </w:tcPr>
          <w:p w14:paraId="34D0E8B3" w14:textId="77777777" w:rsidR="009E0C75" w:rsidRDefault="006110B9">
            <w:pPr>
              <w:pStyle w:val="10"/>
            </w:pPr>
            <w:r>
              <w:t>推土机</w:t>
            </w:r>
          </w:p>
        </w:tc>
        <w:tc>
          <w:tcPr>
            <w:tcW w:w="0" w:type="auto"/>
            <w:tcBorders>
              <w:tl2br w:val="nil"/>
              <w:tr2bl w:val="nil"/>
            </w:tcBorders>
            <w:vAlign w:val="center"/>
          </w:tcPr>
          <w:p w14:paraId="4D7BE894" w14:textId="77777777" w:rsidR="009E0C75" w:rsidRDefault="006110B9">
            <w:pPr>
              <w:pStyle w:val="10"/>
            </w:pPr>
            <w:r>
              <w:t>15t</w:t>
            </w:r>
          </w:p>
        </w:tc>
        <w:tc>
          <w:tcPr>
            <w:tcW w:w="0" w:type="auto"/>
            <w:tcBorders>
              <w:tl2br w:val="nil"/>
              <w:tr2bl w:val="nil"/>
            </w:tcBorders>
            <w:vAlign w:val="center"/>
          </w:tcPr>
          <w:p w14:paraId="25964F88" w14:textId="77777777" w:rsidR="009E0C75" w:rsidRDefault="006110B9">
            <w:pPr>
              <w:pStyle w:val="10"/>
            </w:pPr>
            <w:r>
              <w:t>1</w:t>
            </w:r>
          </w:p>
        </w:tc>
        <w:tc>
          <w:tcPr>
            <w:tcW w:w="0" w:type="auto"/>
            <w:tcBorders>
              <w:tl2br w:val="nil"/>
              <w:tr2bl w:val="nil"/>
            </w:tcBorders>
            <w:vAlign w:val="center"/>
          </w:tcPr>
          <w:p w14:paraId="1275DF1D" w14:textId="77777777" w:rsidR="009E0C75" w:rsidRDefault="006110B9">
            <w:pPr>
              <w:pStyle w:val="10"/>
            </w:pPr>
            <w:r>
              <w:t>基础回填及路面整平</w:t>
            </w:r>
          </w:p>
        </w:tc>
        <w:tc>
          <w:tcPr>
            <w:tcW w:w="0" w:type="auto"/>
            <w:tcBorders>
              <w:tl2br w:val="nil"/>
              <w:tr2bl w:val="nil"/>
            </w:tcBorders>
            <w:vAlign w:val="center"/>
          </w:tcPr>
          <w:p w14:paraId="4EFD12AF" w14:textId="77777777" w:rsidR="009E0C75" w:rsidRDefault="006110B9">
            <w:pPr>
              <w:pStyle w:val="10"/>
            </w:pPr>
            <w:r>
              <w:t>管沟回填、绿化场地整理</w:t>
            </w:r>
          </w:p>
        </w:tc>
      </w:tr>
      <w:tr w:rsidR="009E0C75" w14:paraId="5EAEB967" w14:textId="77777777">
        <w:tc>
          <w:tcPr>
            <w:tcW w:w="0" w:type="auto"/>
            <w:tcBorders>
              <w:tl2br w:val="nil"/>
              <w:tr2bl w:val="nil"/>
            </w:tcBorders>
            <w:shd w:val="clear" w:color="auto" w:fill="D6DCE5" w:themeFill="text2" w:themeFillTint="32"/>
            <w:vAlign w:val="center"/>
          </w:tcPr>
          <w:p w14:paraId="0C51D1E0" w14:textId="77777777" w:rsidR="009E0C75" w:rsidRDefault="006110B9">
            <w:pPr>
              <w:pStyle w:val="10"/>
            </w:pPr>
            <w:r>
              <w:t>4</w:t>
            </w:r>
          </w:p>
        </w:tc>
        <w:tc>
          <w:tcPr>
            <w:tcW w:w="0" w:type="auto"/>
            <w:tcBorders>
              <w:tl2br w:val="nil"/>
              <w:tr2bl w:val="nil"/>
            </w:tcBorders>
            <w:vAlign w:val="center"/>
          </w:tcPr>
          <w:p w14:paraId="39ED3898" w14:textId="77777777" w:rsidR="009E0C75" w:rsidRDefault="006110B9">
            <w:pPr>
              <w:pStyle w:val="10"/>
            </w:pPr>
            <w:r>
              <w:t>塔式起重机</w:t>
            </w:r>
          </w:p>
        </w:tc>
        <w:tc>
          <w:tcPr>
            <w:tcW w:w="0" w:type="auto"/>
            <w:tcBorders>
              <w:tl2br w:val="nil"/>
              <w:tr2bl w:val="nil"/>
            </w:tcBorders>
            <w:vAlign w:val="center"/>
          </w:tcPr>
          <w:p w14:paraId="5CA0FE3A" w14:textId="77777777" w:rsidR="009E0C75" w:rsidRDefault="006110B9">
            <w:pPr>
              <w:pStyle w:val="10"/>
            </w:pPr>
            <w:r>
              <w:t>5t</w:t>
            </w:r>
          </w:p>
        </w:tc>
        <w:tc>
          <w:tcPr>
            <w:tcW w:w="0" w:type="auto"/>
            <w:tcBorders>
              <w:tl2br w:val="nil"/>
              <w:tr2bl w:val="nil"/>
            </w:tcBorders>
            <w:vAlign w:val="center"/>
          </w:tcPr>
          <w:p w14:paraId="2745DD33" w14:textId="77777777" w:rsidR="009E0C75" w:rsidRDefault="006110B9">
            <w:pPr>
              <w:pStyle w:val="10"/>
            </w:pPr>
            <w:r>
              <w:t>1</w:t>
            </w:r>
          </w:p>
        </w:tc>
        <w:tc>
          <w:tcPr>
            <w:tcW w:w="0" w:type="auto"/>
            <w:tcBorders>
              <w:tl2br w:val="nil"/>
              <w:tr2bl w:val="nil"/>
            </w:tcBorders>
            <w:vAlign w:val="center"/>
          </w:tcPr>
          <w:p w14:paraId="3E43B71B" w14:textId="77777777" w:rsidR="009E0C75" w:rsidRDefault="006110B9">
            <w:pPr>
              <w:pStyle w:val="10"/>
            </w:pPr>
            <w:r>
              <w:t>隔压站及换热站设备吊装</w:t>
            </w:r>
          </w:p>
        </w:tc>
        <w:tc>
          <w:tcPr>
            <w:tcW w:w="0" w:type="auto"/>
            <w:tcBorders>
              <w:tl2br w:val="nil"/>
              <w:tr2bl w:val="nil"/>
            </w:tcBorders>
            <w:vAlign w:val="center"/>
          </w:tcPr>
          <w:p w14:paraId="46D46EE2" w14:textId="77777777" w:rsidR="009E0C75" w:rsidRDefault="006110B9">
            <w:pPr>
              <w:pStyle w:val="10"/>
            </w:pPr>
            <w:r>
              <w:t>设备安装及大型构件吊装</w:t>
            </w:r>
          </w:p>
        </w:tc>
      </w:tr>
      <w:tr w:rsidR="009E0C75" w14:paraId="0114B906" w14:textId="77777777">
        <w:tc>
          <w:tcPr>
            <w:tcW w:w="0" w:type="auto"/>
            <w:tcBorders>
              <w:tl2br w:val="nil"/>
              <w:tr2bl w:val="nil"/>
            </w:tcBorders>
            <w:shd w:val="clear" w:color="auto" w:fill="D6DCE5" w:themeFill="text2" w:themeFillTint="32"/>
            <w:vAlign w:val="center"/>
          </w:tcPr>
          <w:p w14:paraId="700B946F" w14:textId="77777777" w:rsidR="009E0C75" w:rsidRDefault="006110B9">
            <w:pPr>
              <w:pStyle w:val="10"/>
            </w:pPr>
            <w:r>
              <w:t>5</w:t>
            </w:r>
          </w:p>
        </w:tc>
        <w:tc>
          <w:tcPr>
            <w:tcW w:w="0" w:type="auto"/>
            <w:tcBorders>
              <w:tl2br w:val="nil"/>
              <w:tr2bl w:val="nil"/>
            </w:tcBorders>
            <w:vAlign w:val="center"/>
          </w:tcPr>
          <w:p w14:paraId="074A555F" w14:textId="77777777" w:rsidR="009E0C75" w:rsidRDefault="006110B9">
            <w:pPr>
              <w:pStyle w:val="10"/>
            </w:pPr>
            <w:r>
              <w:t>汽车吊</w:t>
            </w:r>
          </w:p>
        </w:tc>
        <w:tc>
          <w:tcPr>
            <w:tcW w:w="0" w:type="auto"/>
            <w:tcBorders>
              <w:tl2br w:val="nil"/>
              <w:tr2bl w:val="nil"/>
            </w:tcBorders>
            <w:vAlign w:val="center"/>
          </w:tcPr>
          <w:p w14:paraId="49B9D87B" w14:textId="77777777" w:rsidR="009E0C75" w:rsidRDefault="006110B9">
            <w:pPr>
              <w:pStyle w:val="10"/>
            </w:pPr>
            <w:r>
              <w:t>20t</w:t>
            </w:r>
          </w:p>
        </w:tc>
        <w:tc>
          <w:tcPr>
            <w:tcW w:w="0" w:type="auto"/>
            <w:tcBorders>
              <w:tl2br w:val="nil"/>
              <w:tr2bl w:val="nil"/>
            </w:tcBorders>
            <w:vAlign w:val="center"/>
          </w:tcPr>
          <w:p w14:paraId="79B2BEA5" w14:textId="77777777" w:rsidR="009E0C75" w:rsidRDefault="006110B9">
            <w:pPr>
              <w:pStyle w:val="10"/>
            </w:pPr>
            <w:r>
              <w:t>2</w:t>
            </w:r>
          </w:p>
        </w:tc>
        <w:tc>
          <w:tcPr>
            <w:tcW w:w="0" w:type="auto"/>
            <w:tcBorders>
              <w:tl2br w:val="nil"/>
              <w:tr2bl w:val="nil"/>
            </w:tcBorders>
            <w:vAlign w:val="center"/>
          </w:tcPr>
          <w:p w14:paraId="5948C995" w14:textId="77777777" w:rsidR="009E0C75" w:rsidRDefault="006110B9">
            <w:pPr>
              <w:pStyle w:val="10"/>
            </w:pPr>
            <w:r>
              <w:t>管道设备吊装、重件</w:t>
            </w:r>
            <w:r>
              <w:lastRenderedPageBreak/>
              <w:t>运输</w:t>
            </w:r>
          </w:p>
        </w:tc>
        <w:tc>
          <w:tcPr>
            <w:tcW w:w="0" w:type="auto"/>
            <w:tcBorders>
              <w:tl2br w:val="nil"/>
              <w:tr2bl w:val="nil"/>
            </w:tcBorders>
            <w:vAlign w:val="center"/>
          </w:tcPr>
          <w:p w14:paraId="586A4CE4" w14:textId="77777777" w:rsidR="009E0C75" w:rsidRDefault="006110B9">
            <w:pPr>
              <w:pStyle w:val="10"/>
            </w:pPr>
            <w:r>
              <w:lastRenderedPageBreak/>
              <w:t>管道阀门及换热设备</w:t>
            </w:r>
            <w:r>
              <w:lastRenderedPageBreak/>
              <w:t>吊装</w:t>
            </w:r>
          </w:p>
        </w:tc>
      </w:tr>
      <w:tr w:rsidR="009E0C75" w14:paraId="4B0DCB95" w14:textId="77777777">
        <w:tc>
          <w:tcPr>
            <w:tcW w:w="0" w:type="auto"/>
            <w:tcBorders>
              <w:tl2br w:val="nil"/>
              <w:tr2bl w:val="nil"/>
            </w:tcBorders>
            <w:shd w:val="clear" w:color="auto" w:fill="D6DCE5" w:themeFill="text2" w:themeFillTint="32"/>
            <w:vAlign w:val="center"/>
          </w:tcPr>
          <w:p w14:paraId="130AC7C4" w14:textId="77777777" w:rsidR="009E0C75" w:rsidRDefault="006110B9">
            <w:pPr>
              <w:pStyle w:val="10"/>
            </w:pPr>
            <w:r>
              <w:lastRenderedPageBreak/>
              <w:t>6</w:t>
            </w:r>
          </w:p>
        </w:tc>
        <w:tc>
          <w:tcPr>
            <w:tcW w:w="0" w:type="auto"/>
            <w:tcBorders>
              <w:tl2br w:val="nil"/>
              <w:tr2bl w:val="nil"/>
            </w:tcBorders>
            <w:vAlign w:val="center"/>
          </w:tcPr>
          <w:p w14:paraId="1F9E609B" w14:textId="77777777" w:rsidR="009E0C75" w:rsidRDefault="006110B9">
            <w:pPr>
              <w:pStyle w:val="10"/>
            </w:pPr>
            <w:r>
              <w:t>混凝土搅拌机</w:t>
            </w:r>
          </w:p>
        </w:tc>
        <w:tc>
          <w:tcPr>
            <w:tcW w:w="0" w:type="auto"/>
            <w:tcBorders>
              <w:tl2br w:val="nil"/>
              <w:tr2bl w:val="nil"/>
            </w:tcBorders>
            <w:vAlign w:val="center"/>
          </w:tcPr>
          <w:p w14:paraId="19ECD458" w14:textId="77777777" w:rsidR="009E0C75" w:rsidRDefault="006110B9">
            <w:pPr>
              <w:pStyle w:val="10"/>
            </w:pPr>
            <w:r>
              <w:t>3m</w:t>
            </w:r>
            <w:r>
              <w:t>³</w:t>
            </w:r>
            <w:r>
              <w:t>/h</w:t>
            </w:r>
          </w:p>
        </w:tc>
        <w:tc>
          <w:tcPr>
            <w:tcW w:w="0" w:type="auto"/>
            <w:tcBorders>
              <w:tl2br w:val="nil"/>
              <w:tr2bl w:val="nil"/>
            </w:tcBorders>
            <w:vAlign w:val="center"/>
          </w:tcPr>
          <w:p w14:paraId="2D9AEE60" w14:textId="77777777" w:rsidR="009E0C75" w:rsidRDefault="006110B9">
            <w:pPr>
              <w:pStyle w:val="10"/>
            </w:pPr>
            <w:r>
              <w:t>2</w:t>
            </w:r>
          </w:p>
        </w:tc>
        <w:tc>
          <w:tcPr>
            <w:tcW w:w="0" w:type="auto"/>
            <w:tcBorders>
              <w:tl2br w:val="nil"/>
              <w:tr2bl w:val="nil"/>
            </w:tcBorders>
            <w:vAlign w:val="center"/>
          </w:tcPr>
          <w:p w14:paraId="2BB7B620" w14:textId="77777777" w:rsidR="009E0C75" w:rsidRDefault="006110B9">
            <w:pPr>
              <w:pStyle w:val="10"/>
            </w:pPr>
            <w:r>
              <w:t>基础垫层、站房结构及管道支座混凝土施工</w:t>
            </w:r>
          </w:p>
        </w:tc>
        <w:tc>
          <w:tcPr>
            <w:tcW w:w="0" w:type="auto"/>
            <w:tcBorders>
              <w:tl2br w:val="nil"/>
              <w:tr2bl w:val="nil"/>
            </w:tcBorders>
            <w:vAlign w:val="center"/>
          </w:tcPr>
          <w:p w14:paraId="41D2B245" w14:textId="77777777" w:rsidR="009E0C75" w:rsidRDefault="006110B9">
            <w:pPr>
              <w:pStyle w:val="10"/>
            </w:pPr>
            <w:r>
              <w:t>现场施工混凝土供应</w:t>
            </w:r>
          </w:p>
        </w:tc>
      </w:tr>
      <w:tr w:rsidR="009E0C75" w14:paraId="72C65A92" w14:textId="77777777">
        <w:tc>
          <w:tcPr>
            <w:tcW w:w="0" w:type="auto"/>
            <w:tcBorders>
              <w:tl2br w:val="nil"/>
              <w:tr2bl w:val="nil"/>
            </w:tcBorders>
            <w:shd w:val="clear" w:color="auto" w:fill="D6DCE5" w:themeFill="text2" w:themeFillTint="32"/>
            <w:vAlign w:val="center"/>
          </w:tcPr>
          <w:p w14:paraId="6B47F26F" w14:textId="77777777" w:rsidR="009E0C75" w:rsidRDefault="006110B9">
            <w:pPr>
              <w:pStyle w:val="10"/>
            </w:pPr>
            <w:r>
              <w:t>7</w:t>
            </w:r>
          </w:p>
        </w:tc>
        <w:tc>
          <w:tcPr>
            <w:tcW w:w="0" w:type="auto"/>
            <w:tcBorders>
              <w:tl2br w:val="nil"/>
              <w:tr2bl w:val="nil"/>
            </w:tcBorders>
            <w:vAlign w:val="center"/>
          </w:tcPr>
          <w:p w14:paraId="422C8E53" w14:textId="77777777" w:rsidR="009E0C75" w:rsidRDefault="006110B9">
            <w:pPr>
              <w:pStyle w:val="10"/>
            </w:pPr>
            <w:r>
              <w:t>混凝土泵车</w:t>
            </w:r>
          </w:p>
        </w:tc>
        <w:tc>
          <w:tcPr>
            <w:tcW w:w="0" w:type="auto"/>
            <w:tcBorders>
              <w:tl2br w:val="nil"/>
              <w:tr2bl w:val="nil"/>
            </w:tcBorders>
            <w:vAlign w:val="center"/>
          </w:tcPr>
          <w:p w14:paraId="425CE5B0" w14:textId="77777777" w:rsidR="009E0C75" w:rsidRDefault="006110B9">
            <w:pPr>
              <w:pStyle w:val="10"/>
            </w:pPr>
            <w:r>
              <w:t>30m</w:t>
            </w:r>
          </w:p>
        </w:tc>
        <w:tc>
          <w:tcPr>
            <w:tcW w:w="0" w:type="auto"/>
            <w:tcBorders>
              <w:tl2br w:val="nil"/>
              <w:tr2bl w:val="nil"/>
            </w:tcBorders>
            <w:vAlign w:val="center"/>
          </w:tcPr>
          <w:p w14:paraId="00E45B1F" w14:textId="77777777" w:rsidR="009E0C75" w:rsidRDefault="006110B9">
            <w:pPr>
              <w:pStyle w:val="10"/>
            </w:pPr>
            <w:r>
              <w:t>1</w:t>
            </w:r>
          </w:p>
        </w:tc>
        <w:tc>
          <w:tcPr>
            <w:tcW w:w="0" w:type="auto"/>
            <w:tcBorders>
              <w:tl2br w:val="nil"/>
              <w:tr2bl w:val="nil"/>
            </w:tcBorders>
            <w:vAlign w:val="center"/>
          </w:tcPr>
          <w:p w14:paraId="538860FE" w14:textId="77777777" w:rsidR="009E0C75" w:rsidRDefault="006110B9">
            <w:pPr>
              <w:pStyle w:val="10"/>
            </w:pPr>
            <w:r>
              <w:t>基础及管沟混凝土浇筑</w:t>
            </w:r>
          </w:p>
        </w:tc>
        <w:tc>
          <w:tcPr>
            <w:tcW w:w="0" w:type="auto"/>
            <w:tcBorders>
              <w:tl2br w:val="nil"/>
              <w:tr2bl w:val="nil"/>
            </w:tcBorders>
            <w:vAlign w:val="center"/>
          </w:tcPr>
          <w:p w14:paraId="31FDDAF9" w14:textId="77777777" w:rsidR="009E0C75" w:rsidRDefault="006110B9">
            <w:pPr>
              <w:pStyle w:val="10"/>
            </w:pPr>
            <w:r>
              <w:t>高处浇筑及管沟混凝土施工</w:t>
            </w:r>
          </w:p>
        </w:tc>
      </w:tr>
      <w:tr w:rsidR="009E0C75" w14:paraId="56AEED50" w14:textId="77777777">
        <w:tc>
          <w:tcPr>
            <w:tcW w:w="0" w:type="auto"/>
            <w:tcBorders>
              <w:tl2br w:val="nil"/>
              <w:tr2bl w:val="nil"/>
            </w:tcBorders>
            <w:shd w:val="clear" w:color="auto" w:fill="D6DCE5" w:themeFill="text2" w:themeFillTint="32"/>
            <w:vAlign w:val="center"/>
          </w:tcPr>
          <w:p w14:paraId="3E8D8442" w14:textId="77777777" w:rsidR="009E0C75" w:rsidRDefault="006110B9">
            <w:pPr>
              <w:pStyle w:val="10"/>
            </w:pPr>
            <w:r>
              <w:t>8</w:t>
            </w:r>
          </w:p>
        </w:tc>
        <w:tc>
          <w:tcPr>
            <w:tcW w:w="0" w:type="auto"/>
            <w:tcBorders>
              <w:tl2br w:val="nil"/>
              <w:tr2bl w:val="nil"/>
            </w:tcBorders>
            <w:vAlign w:val="center"/>
          </w:tcPr>
          <w:p w14:paraId="56179D22" w14:textId="77777777" w:rsidR="009E0C75" w:rsidRDefault="006110B9">
            <w:pPr>
              <w:pStyle w:val="10"/>
            </w:pPr>
            <w:r>
              <w:t>压路机</w:t>
            </w:r>
          </w:p>
        </w:tc>
        <w:tc>
          <w:tcPr>
            <w:tcW w:w="0" w:type="auto"/>
            <w:tcBorders>
              <w:tl2br w:val="nil"/>
              <w:tr2bl w:val="nil"/>
            </w:tcBorders>
            <w:vAlign w:val="center"/>
          </w:tcPr>
          <w:p w14:paraId="62F4144A" w14:textId="77777777" w:rsidR="009E0C75" w:rsidRDefault="006110B9">
            <w:pPr>
              <w:pStyle w:val="10"/>
            </w:pPr>
            <w:r>
              <w:t>10t</w:t>
            </w:r>
          </w:p>
        </w:tc>
        <w:tc>
          <w:tcPr>
            <w:tcW w:w="0" w:type="auto"/>
            <w:tcBorders>
              <w:tl2br w:val="nil"/>
              <w:tr2bl w:val="nil"/>
            </w:tcBorders>
            <w:vAlign w:val="center"/>
          </w:tcPr>
          <w:p w14:paraId="48BB4D26" w14:textId="77777777" w:rsidR="009E0C75" w:rsidRDefault="006110B9">
            <w:pPr>
              <w:pStyle w:val="10"/>
            </w:pPr>
            <w:r>
              <w:t>1</w:t>
            </w:r>
          </w:p>
        </w:tc>
        <w:tc>
          <w:tcPr>
            <w:tcW w:w="0" w:type="auto"/>
            <w:tcBorders>
              <w:tl2br w:val="nil"/>
              <w:tr2bl w:val="nil"/>
            </w:tcBorders>
            <w:vAlign w:val="center"/>
          </w:tcPr>
          <w:p w14:paraId="548B84B8" w14:textId="77777777" w:rsidR="009E0C75" w:rsidRDefault="006110B9">
            <w:pPr>
              <w:pStyle w:val="10"/>
            </w:pPr>
            <w:r>
              <w:t>路面回填夯实及土方夯实</w:t>
            </w:r>
          </w:p>
        </w:tc>
        <w:tc>
          <w:tcPr>
            <w:tcW w:w="0" w:type="auto"/>
            <w:tcBorders>
              <w:tl2br w:val="nil"/>
              <w:tr2bl w:val="nil"/>
            </w:tcBorders>
            <w:vAlign w:val="center"/>
          </w:tcPr>
          <w:p w14:paraId="076F5F7D" w14:textId="77777777" w:rsidR="009E0C75" w:rsidRDefault="006110B9">
            <w:pPr>
              <w:pStyle w:val="10"/>
            </w:pPr>
            <w:r>
              <w:t>管道回填及施工场地平整</w:t>
            </w:r>
          </w:p>
        </w:tc>
      </w:tr>
      <w:tr w:rsidR="009E0C75" w14:paraId="393FB180" w14:textId="77777777">
        <w:tc>
          <w:tcPr>
            <w:tcW w:w="0" w:type="auto"/>
            <w:tcBorders>
              <w:tl2br w:val="nil"/>
              <w:tr2bl w:val="nil"/>
            </w:tcBorders>
            <w:shd w:val="clear" w:color="auto" w:fill="D6DCE5" w:themeFill="text2" w:themeFillTint="32"/>
            <w:vAlign w:val="center"/>
          </w:tcPr>
          <w:p w14:paraId="0FD30B07" w14:textId="77777777" w:rsidR="009E0C75" w:rsidRDefault="006110B9">
            <w:pPr>
              <w:pStyle w:val="10"/>
            </w:pPr>
            <w:r>
              <w:t>9</w:t>
            </w:r>
          </w:p>
        </w:tc>
        <w:tc>
          <w:tcPr>
            <w:tcW w:w="0" w:type="auto"/>
            <w:tcBorders>
              <w:tl2br w:val="nil"/>
              <w:tr2bl w:val="nil"/>
            </w:tcBorders>
            <w:vAlign w:val="center"/>
          </w:tcPr>
          <w:p w14:paraId="2E5AD3C6" w14:textId="77777777" w:rsidR="009E0C75" w:rsidRDefault="006110B9">
            <w:pPr>
              <w:pStyle w:val="10"/>
            </w:pPr>
            <w:r>
              <w:t>电焊机</w:t>
            </w:r>
          </w:p>
        </w:tc>
        <w:tc>
          <w:tcPr>
            <w:tcW w:w="0" w:type="auto"/>
            <w:tcBorders>
              <w:tl2br w:val="nil"/>
              <w:tr2bl w:val="nil"/>
            </w:tcBorders>
            <w:vAlign w:val="center"/>
          </w:tcPr>
          <w:p w14:paraId="6D7B30AA" w14:textId="77777777" w:rsidR="009E0C75" w:rsidRDefault="006110B9">
            <w:pPr>
              <w:pStyle w:val="10"/>
            </w:pPr>
            <w:r>
              <w:t>400A</w:t>
            </w:r>
          </w:p>
        </w:tc>
        <w:tc>
          <w:tcPr>
            <w:tcW w:w="0" w:type="auto"/>
            <w:tcBorders>
              <w:tl2br w:val="nil"/>
              <w:tr2bl w:val="nil"/>
            </w:tcBorders>
            <w:vAlign w:val="center"/>
          </w:tcPr>
          <w:p w14:paraId="2A06CC84" w14:textId="77777777" w:rsidR="009E0C75" w:rsidRDefault="006110B9">
            <w:pPr>
              <w:pStyle w:val="10"/>
            </w:pPr>
            <w:r>
              <w:t>12</w:t>
            </w:r>
          </w:p>
        </w:tc>
        <w:tc>
          <w:tcPr>
            <w:tcW w:w="0" w:type="auto"/>
            <w:tcBorders>
              <w:tl2br w:val="nil"/>
              <w:tr2bl w:val="nil"/>
            </w:tcBorders>
            <w:vAlign w:val="center"/>
          </w:tcPr>
          <w:p w14:paraId="61E0A703" w14:textId="77777777" w:rsidR="009E0C75" w:rsidRDefault="006110B9">
            <w:pPr>
              <w:pStyle w:val="10"/>
            </w:pPr>
            <w:r>
              <w:t>管道焊接及设备焊接</w:t>
            </w:r>
          </w:p>
        </w:tc>
        <w:tc>
          <w:tcPr>
            <w:tcW w:w="0" w:type="auto"/>
            <w:tcBorders>
              <w:tl2br w:val="nil"/>
              <w:tr2bl w:val="nil"/>
            </w:tcBorders>
            <w:vAlign w:val="center"/>
          </w:tcPr>
          <w:p w14:paraId="02740DBD" w14:textId="77777777" w:rsidR="009E0C75" w:rsidRDefault="006110B9">
            <w:pPr>
              <w:pStyle w:val="10"/>
            </w:pPr>
            <w:r>
              <w:t>支持管道工、焊工作业</w:t>
            </w:r>
          </w:p>
        </w:tc>
      </w:tr>
      <w:tr w:rsidR="009E0C75" w14:paraId="5A23F4B3" w14:textId="77777777">
        <w:tc>
          <w:tcPr>
            <w:tcW w:w="0" w:type="auto"/>
            <w:tcBorders>
              <w:tl2br w:val="nil"/>
              <w:tr2bl w:val="nil"/>
            </w:tcBorders>
            <w:shd w:val="clear" w:color="auto" w:fill="D6DCE5" w:themeFill="text2" w:themeFillTint="32"/>
            <w:vAlign w:val="center"/>
          </w:tcPr>
          <w:p w14:paraId="5B894AED" w14:textId="77777777" w:rsidR="009E0C75" w:rsidRDefault="006110B9">
            <w:pPr>
              <w:pStyle w:val="10"/>
            </w:pPr>
            <w:r>
              <w:t>10</w:t>
            </w:r>
          </w:p>
        </w:tc>
        <w:tc>
          <w:tcPr>
            <w:tcW w:w="0" w:type="auto"/>
            <w:tcBorders>
              <w:tl2br w:val="nil"/>
              <w:tr2bl w:val="nil"/>
            </w:tcBorders>
            <w:vAlign w:val="center"/>
          </w:tcPr>
          <w:p w14:paraId="3D0C4542" w14:textId="77777777" w:rsidR="009E0C75" w:rsidRDefault="006110B9">
            <w:pPr>
              <w:pStyle w:val="10"/>
            </w:pPr>
            <w:r>
              <w:t>空压机</w:t>
            </w:r>
          </w:p>
        </w:tc>
        <w:tc>
          <w:tcPr>
            <w:tcW w:w="0" w:type="auto"/>
            <w:tcBorders>
              <w:tl2br w:val="nil"/>
              <w:tr2bl w:val="nil"/>
            </w:tcBorders>
            <w:vAlign w:val="center"/>
          </w:tcPr>
          <w:p w14:paraId="1AC9C2AE" w14:textId="77777777" w:rsidR="009E0C75" w:rsidRDefault="006110B9">
            <w:pPr>
              <w:pStyle w:val="10"/>
            </w:pPr>
            <w:r>
              <w:t>1m</w:t>
            </w:r>
            <w:r>
              <w:t>³</w:t>
            </w:r>
            <w:r>
              <w:t>/min</w:t>
            </w:r>
          </w:p>
        </w:tc>
        <w:tc>
          <w:tcPr>
            <w:tcW w:w="0" w:type="auto"/>
            <w:tcBorders>
              <w:tl2br w:val="nil"/>
              <w:tr2bl w:val="nil"/>
            </w:tcBorders>
            <w:vAlign w:val="center"/>
          </w:tcPr>
          <w:p w14:paraId="493E4E8C" w14:textId="77777777" w:rsidR="009E0C75" w:rsidRDefault="006110B9">
            <w:pPr>
              <w:pStyle w:val="10"/>
            </w:pPr>
            <w:r>
              <w:t>2</w:t>
            </w:r>
          </w:p>
        </w:tc>
        <w:tc>
          <w:tcPr>
            <w:tcW w:w="0" w:type="auto"/>
            <w:tcBorders>
              <w:tl2br w:val="nil"/>
              <w:tr2bl w:val="nil"/>
            </w:tcBorders>
            <w:vAlign w:val="center"/>
          </w:tcPr>
          <w:p w14:paraId="765839AE" w14:textId="77777777" w:rsidR="009E0C75" w:rsidRDefault="006110B9">
            <w:pPr>
              <w:pStyle w:val="10"/>
            </w:pPr>
            <w:r>
              <w:t>气动工具、管道吹扫及防腐作业</w:t>
            </w:r>
          </w:p>
        </w:tc>
        <w:tc>
          <w:tcPr>
            <w:tcW w:w="0" w:type="auto"/>
            <w:tcBorders>
              <w:tl2br w:val="nil"/>
              <w:tr2bl w:val="nil"/>
            </w:tcBorders>
            <w:vAlign w:val="center"/>
          </w:tcPr>
          <w:p w14:paraId="31A9CCD6" w14:textId="77777777" w:rsidR="009E0C75" w:rsidRDefault="006110B9">
            <w:pPr>
              <w:pStyle w:val="10"/>
            </w:pPr>
            <w:r>
              <w:t>配合焊接、保温及管道清理</w:t>
            </w:r>
          </w:p>
        </w:tc>
      </w:tr>
      <w:tr w:rsidR="009E0C75" w14:paraId="214D8F15" w14:textId="77777777">
        <w:tc>
          <w:tcPr>
            <w:tcW w:w="0" w:type="auto"/>
            <w:tcBorders>
              <w:tl2br w:val="nil"/>
              <w:tr2bl w:val="nil"/>
            </w:tcBorders>
            <w:shd w:val="clear" w:color="auto" w:fill="D6DCE5" w:themeFill="text2" w:themeFillTint="32"/>
            <w:vAlign w:val="center"/>
          </w:tcPr>
          <w:p w14:paraId="306F5164" w14:textId="77777777" w:rsidR="009E0C75" w:rsidRDefault="006110B9">
            <w:pPr>
              <w:pStyle w:val="10"/>
            </w:pPr>
            <w:r>
              <w:t>11</w:t>
            </w:r>
          </w:p>
        </w:tc>
        <w:tc>
          <w:tcPr>
            <w:tcW w:w="0" w:type="auto"/>
            <w:tcBorders>
              <w:tl2br w:val="nil"/>
              <w:tr2bl w:val="nil"/>
            </w:tcBorders>
            <w:vAlign w:val="center"/>
          </w:tcPr>
          <w:p w14:paraId="3992456A" w14:textId="77777777" w:rsidR="009E0C75" w:rsidRDefault="006110B9">
            <w:pPr>
              <w:pStyle w:val="10"/>
            </w:pPr>
            <w:r>
              <w:t>真空保温焊接设备</w:t>
            </w:r>
          </w:p>
        </w:tc>
        <w:tc>
          <w:tcPr>
            <w:tcW w:w="0" w:type="auto"/>
            <w:tcBorders>
              <w:tl2br w:val="nil"/>
              <w:tr2bl w:val="nil"/>
            </w:tcBorders>
            <w:vAlign w:val="center"/>
          </w:tcPr>
          <w:p w14:paraId="3B7DD66A" w14:textId="77777777" w:rsidR="009E0C75" w:rsidRDefault="006110B9">
            <w:pPr>
              <w:pStyle w:val="10"/>
            </w:pPr>
            <w:r>
              <w:t>-</w:t>
            </w:r>
          </w:p>
        </w:tc>
        <w:tc>
          <w:tcPr>
            <w:tcW w:w="0" w:type="auto"/>
            <w:tcBorders>
              <w:tl2br w:val="nil"/>
              <w:tr2bl w:val="nil"/>
            </w:tcBorders>
            <w:vAlign w:val="center"/>
          </w:tcPr>
          <w:p w14:paraId="6597715A" w14:textId="77777777" w:rsidR="009E0C75" w:rsidRDefault="006110B9">
            <w:pPr>
              <w:pStyle w:val="10"/>
            </w:pPr>
            <w:r>
              <w:t>4</w:t>
            </w:r>
          </w:p>
        </w:tc>
        <w:tc>
          <w:tcPr>
            <w:tcW w:w="0" w:type="auto"/>
            <w:tcBorders>
              <w:tl2br w:val="nil"/>
              <w:tr2bl w:val="nil"/>
            </w:tcBorders>
            <w:vAlign w:val="center"/>
          </w:tcPr>
          <w:p w14:paraId="7DE48985" w14:textId="77777777" w:rsidR="009E0C75" w:rsidRDefault="006110B9">
            <w:pPr>
              <w:pStyle w:val="10"/>
            </w:pPr>
            <w:r>
              <w:t>管道预制保温焊接</w:t>
            </w:r>
          </w:p>
        </w:tc>
        <w:tc>
          <w:tcPr>
            <w:tcW w:w="0" w:type="auto"/>
            <w:tcBorders>
              <w:tl2br w:val="nil"/>
              <w:tr2bl w:val="nil"/>
            </w:tcBorders>
            <w:vAlign w:val="center"/>
          </w:tcPr>
          <w:p w14:paraId="437CAEE0" w14:textId="77777777" w:rsidR="009E0C75" w:rsidRDefault="006110B9">
            <w:pPr>
              <w:pStyle w:val="10"/>
            </w:pPr>
            <w:r>
              <w:t>DN200-DN450</w:t>
            </w:r>
            <w:r>
              <w:t>管道预制段焊接</w:t>
            </w:r>
          </w:p>
        </w:tc>
      </w:tr>
      <w:tr w:rsidR="009E0C75" w14:paraId="6E03526A" w14:textId="77777777">
        <w:tc>
          <w:tcPr>
            <w:tcW w:w="0" w:type="auto"/>
            <w:tcBorders>
              <w:tl2br w:val="nil"/>
              <w:tr2bl w:val="nil"/>
            </w:tcBorders>
            <w:shd w:val="clear" w:color="auto" w:fill="D6DCE5" w:themeFill="text2" w:themeFillTint="32"/>
            <w:vAlign w:val="center"/>
          </w:tcPr>
          <w:p w14:paraId="3776EBF3" w14:textId="77777777" w:rsidR="009E0C75" w:rsidRDefault="006110B9">
            <w:pPr>
              <w:pStyle w:val="10"/>
            </w:pPr>
            <w:r>
              <w:t>12</w:t>
            </w:r>
          </w:p>
        </w:tc>
        <w:tc>
          <w:tcPr>
            <w:tcW w:w="0" w:type="auto"/>
            <w:tcBorders>
              <w:tl2br w:val="nil"/>
              <w:tr2bl w:val="nil"/>
            </w:tcBorders>
            <w:vAlign w:val="center"/>
          </w:tcPr>
          <w:p w14:paraId="6846A284" w14:textId="77777777" w:rsidR="009E0C75" w:rsidRDefault="006110B9">
            <w:pPr>
              <w:pStyle w:val="10"/>
            </w:pPr>
            <w:r>
              <w:t>测量仪器</w:t>
            </w:r>
          </w:p>
        </w:tc>
        <w:tc>
          <w:tcPr>
            <w:tcW w:w="0" w:type="auto"/>
            <w:tcBorders>
              <w:tl2br w:val="nil"/>
              <w:tr2bl w:val="nil"/>
            </w:tcBorders>
            <w:vAlign w:val="center"/>
          </w:tcPr>
          <w:p w14:paraId="78D5889A" w14:textId="77777777" w:rsidR="009E0C75" w:rsidRDefault="006110B9">
            <w:pPr>
              <w:pStyle w:val="10"/>
            </w:pPr>
            <w:r>
              <w:t>全站仪</w:t>
            </w:r>
            <w:r>
              <w:t>/</w:t>
            </w:r>
            <w:r>
              <w:t>水准仪</w:t>
            </w:r>
          </w:p>
        </w:tc>
        <w:tc>
          <w:tcPr>
            <w:tcW w:w="0" w:type="auto"/>
            <w:tcBorders>
              <w:tl2br w:val="nil"/>
              <w:tr2bl w:val="nil"/>
            </w:tcBorders>
            <w:vAlign w:val="center"/>
          </w:tcPr>
          <w:p w14:paraId="32E6764E" w14:textId="77777777" w:rsidR="009E0C75" w:rsidRDefault="006110B9">
            <w:pPr>
              <w:pStyle w:val="10"/>
            </w:pPr>
            <w:r>
              <w:t>2</w:t>
            </w:r>
          </w:p>
        </w:tc>
        <w:tc>
          <w:tcPr>
            <w:tcW w:w="0" w:type="auto"/>
            <w:tcBorders>
              <w:tl2br w:val="nil"/>
              <w:tr2bl w:val="nil"/>
            </w:tcBorders>
            <w:vAlign w:val="center"/>
          </w:tcPr>
          <w:p w14:paraId="4E5559A3" w14:textId="77777777" w:rsidR="009E0C75" w:rsidRDefault="006110B9">
            <w:pPr>
              <w:pStyle w:val="10"/>
            </w:pPr>
            <w:r>
              <w:t>管线测量、管道标高控制</w:t>
            </w:r>
          </w:p>
        </w:tc>
        <w:tc>
          <w:tcPr>
            <w:tcW w:w="0" w:type="auto"/>
            <w:tcBorders>
              <w:tl2br w:val="nil"/>
              <w:tr2bl w:val="nil"/>
            </w:tcBorders>
            <w:vAlign w:val="center"/>
          </w:tcPr>
          <w:p w14:paraId="3B5CB11C" w14:textId="77777777" w:rsidR="009E0C75" w:rsidRDefault="006110B9">
            <w:pPr>
              <w:pStyle w:val="10"/>
            </w:pPr>
            <w:r>
              <w:t>管沟开挖及设备定位</w:t>
            </w:r>
          </w:p>
        </w:tc>
      </w:tr>
      <w:tr w:rsidR="009E0C75" w14:paraId="16DDE620" w14:textId="77777777">
        <w:tc>
          <w:tcPr>
            <w:tcW w:w="0" w:type="auto"/>
            <w:tcBorders>
              <w:tl2br w:val="nil"/>
              <w:tr2bl w:val="nil"/>
            </w:tcBorders>
            <w:shd w:val="clear" w:color="auto" w:fill="D6DCE5" w:themeFill="text2" w:themeFillTint="32"/>
            <w:vAlign w:val="center"/>
          </w:tcPr>
          <w:p w14:paraId="107DA525" w14:textId="77777777" w:rsidR="009E0C75" w:rsidRDefault="006110B9">
            <w:pPr>
              <w:pStyle w:val="10"/>
            </w:pPr>
            <w:r>
              <w:t>13</w:t>
            </w:r>
          </w:p>
        </w:tc>
        <w:tc>
          <w:tcPr>
            <w:tcW w:w="0" w:type="auto"/>
            <w:tcBorders>
              <w:tl2br w:val="nil"/>
              <w:tr2bl w:val="nil"/>
            </w:tcBorders>
            <w:vAlign w:val="center"/>
          </w:tcPr>
          <w:p w14:paraId="3F354100" w14:textId="77777777" w:rsidR="009E0C75" w:rsidRDefault="006110B9">
            <w:pPr>
              <w:pStyle w:val="10"/>
            </w:pPr>
            <w:r>
              <w:t>小型施工机械</w:t>
            </w:r>
          </w:p>
        </w:tc>
        <w:tc>
          <w:tcPr>
            <w:tcW w:w="0" w:type="auto"/>
            <w:tcBorders>
              <w:tl2br w:val="nil"/>
              <w:tr2bl w:val="nil"/>
            </w:tcBorders>
            <w:vAlign w:val="center"/>
          </w:tcPr>
          <w:p w14:paraId="790B7E8E" w14:textId="77777777" w:rsidR="009E0C75" w:rsidRDefault="006110B9">
            <w:pPr>
              <w:pStyle w:val="10"/>
            </w:pPr>
            <w:r>
              <w:t>推土铲车、吊斗</w:t>
            </w:r>
          </w:p>
        </w:tc>
        <w:tc>
          <w:tcPr>
            <w:tcW w:w="0" w:type="auto"/>
            <w:tcBorders>
              <w:tl2br w:val="nil"/>
              <w:tr2bl w:val="nil"/>
            </w:tcBorders>
            <w:vAlign w:val="center"/>
          </w:tcPr>
          <w:p w14:paraId="4902FA75" w14:textId="77777777" w:rsidR="009E0C75" w:rsidRDefault="006110B9">
            <w:pPr>
              <w:pStyle w:val="10"/>
            </w:pPr>
            <w:r>
              <w:t>若干</w:t>
            </w:r>
          </w:p>
        </w:tc>
        <w:tc>
          <w:tcPr>
            <w:tcW w:w="0" w:type="auto"/>
            <w:tcBorders>
              <w:tl2br w:val="nil"/>
              <w:tr2bl w:val="nil"/>
            </w:tcBorders>
            <w:vAlign w:val="center"/>
          </w:tcPr>
          <w:p w14:paraId="124F3180" w14:textId="77777777" w:rsidR="009E0C75" w:rsidRDefault="006110B9">
            <w:pPr>
              <w:pStyle w:val="10"/>
            </w:pPr>
            <w:r>
              <w:t>轻型土方、材料搬运</w:t>
            </w:r>
          </w:p>
        </w:tc>
        <w:tc>
          <w:tcPr>
            <w:tcW w:w="0" w:type="auto"/>
            <w:tcBorders>
              <w:tl2br w:val="nil"/>
              <w:tr2bl w:val="nil"/>
            </w:tcBorders>
            <w:vAlign w:val="center"/>
          </w:tcPr>
          <w:p w14:paraId="032AAA8F" w14:textId="77777777" w:rsidR="009E0C75" w:rsidRDefault="006110B9">
            <w:pPr>
              <w:pStyle w:val="10"/>
            </w:pPr>
            <w:r>
              <w:t>支持管道及站房施工辅助工作</w:t>
            </w:r>
          </w:p>
        </w:tc>
      </w:tr>
      <w:tr w:rsidR="009E0C75" w14:paraId="42F5560F" w14:textId="77777777">
        <w:tc>
          <w:tcPr>
            <w:tcW w:w="0" w:type="auto"/>
            <w:tcBorders>
              <w:tl2br w:val="nil"/>
              <w:tr2bl w:val="nil"/>
            </w:tcBorders>
            <w:shd w:val="clear" w:color="auto" w:fill="D6DCE5" w:themeFill="text2" w:themeFillTint="32"/>
            <w:vAlign w:val="center"/>
          </w:tcPr>
          <w:p w14:paraId="59D2199D" w14:textId="77777777" w:rsidR="009E0C75" w:rsidRDefault="006110B9">
            <w:pPr>
              <w:pStyle w:val="10"/>
            </w:pPr>
            <w:r>
              <w:t>14</w:t>
            </w:r>
          </w:p>
        </w:tc>
        <w:tc>
          <w:tcPr>
            <w:tcW w:w="0" w:type="auto"/>
            <w:tcBorders>
              <w:tl2br w:val="nil"/>
              <w:tr2bl w:val="nil"/>
            </w:tcBorders>
            <w:vAlign w:val="center"/>
          </w:tcPr>
          <w:p w14:paraId="6C2D9185" w14:textId="77777777" w:rsidR="009E0C75" w:rsidRDefault="006110B9">
            <w:pPr>
              <w:pStyle w:val="10"/>
            </w:pPr>
            <w:r>
              <w:t>高压试压泵</w:t>
            </w:r>
          </w:p>
        </w:tc>
        <w:tc>
          <w:tcPr>
            <w:tcW w:w="0" w:type="auto"/>
            <w:tcBorders>
              <w:tl2br w:val="nil"/>
              <w:tr2bl w:val="nil"/>
            </w:tcBorders>
            <w:vAlign w:val="center"/>
          </w:tcPr>
          <w:p w14:paraId="2B349454" w14:textId="77777777" w:rsidR="009E0C75" w:rsidRDefault="006110B9">
            <w:pPr>
              <w:pStyle w:val="10"/>
            </w:pPr>
            <w:r>
              <w:t>1000kPa</w:t>
            </w:r>
          </w:p>
        </w:tc>
        <w:tc>
          <w:tcPr>
            <w:tcW w:w="0" w:type="auto"/>
            <w:tcBorders>
              <w:tl2br w:val="nil"/>
              <w:tr2bl w:val="nil"/>
            </w:tcBorders>
            <w:vAlign w:val="center"/>
          </w:tcPr>
          <w:p w14:paraId="1B2B1B7B" w14:textId="77777777" w:rsidR="009E0C75" w:rsidRDefault="006110B9">
            <w:pPr>
              <w:pStyle w:val="10"/>
            </w:pPr>
            <w:r>
              <w:t>2</w:t>
            </w:r>
          </w:p>
        </w:tc>
        <w:tc>
          <w:tcPr>
            <w:tcW w:w="0" w:type="auto"/>
            <w:tcBorders>
              <w:tl2br w:val="nil"/>
              <w:tr2bl w:val="nil"/>
            </w:tcBorders>
            <w:vAlign w:val="center"/>
          </w:tcPr>
          <w:p w14:paraId="5FCA03AA" w14:textId="77777777" w:rsidR="009E0C75" w:rsidRDefault="006110B9">
            <w:pPr>
              <w:pStyle w:val="10"/>
            </w:pPr>
            <w:r>
              <w:t>管道水压试验</w:t>
            </w:r>
          </w:p>
        </w:tc>
        <w:tc>
          <w:tcPr>
            <w:tcW w:w="0" w:type="auto"/>
            <w:tcBorders>
              <w:tl2br w:val="nil"/>
              <w:tr2bl w:val="nil"/>
            </w:tcBorders>
            <w:vAlign w:val="center"/>
          </w:tcPr>
          <w:p w14:paraId="63FB839F" w14:textId="77777777" w:rsidR="009E0C75" w:rsidRDefault="006110B9">
            <w:pPr>
              <w:pStyle w:val="10"/>
            </w:pPr>
            <w:r>
              <w:t>管道敷设完成后的强度和密封测试</w:t>
            </w:r>
          </w:p>
        </w:tc>
      </w:tr>
      <w:tr w:rsidR="009E0C75" w14:paraId="507EB71F" w14:textId="77777777">
        <w:tc>
          <w:tcPr>
            <w:tcW w:w="0" w:type="auto"/>
            <w:tcBorders>
              <w:tl2br w:val="nil"/>
              <w:tr2bl w:val="nil"/>
            </w:tcBorders>
            <w:shd w:val="clear" w:color="auto" w:fill="D6DCE5" w:themeFill="text2" w:themeFillTint="32"/>
            <w:vAlign w:val="center"/>
          </w:tcPr>
          <w:p w14:paraId="58F35B7C" w14:textId="77777777" w:rsidR="009E0C75" w:rsidRDefault="006110B9">
            <w:pPr>
              <w:pStyle w:val="10"/>
            </w:pPr>
            <w:r>
              <w:t>15</w:t>
            </w:r>
          </w:p>
        </w:tc>
        <w:tc>
          <w:tcPr>
            <w:tcW w:w="0" w:type="auto"/>
            <w:tcBorders>
              <w:tl2br w:val="nil"/>
              <w:tr2bl w:val="nil"/>
            </w:tcBorders>
            <w:vAlign w:val="center"/>
          </w:tcPr>
          <w:p w14:paraId="0B097C51" w14:textId="77777777" w:rsidR="009E0C75" w:rsidRDefault="006110B9">
            <w:pPr>
              <w:pStyle w:val="10"/>
            </w:pPr>
            <w:r>
              <w:t>移动照明设备</w:t>
            </w:r>
          </w:p>
        </w:tc>
        <w:tc>
          <w:tcPr>
            <w:tcW w:w="0" w:type="auto"/>
            <w:tcBorders>
              <w:tl2br w:val="nil"/>
              <w:tr2bl w:val="nil"/>
            </w:tcBorders>
            <w:vAlign w:val="center"/>
          </w:tcPr>
          <w:p w14:paraId="05F2E1DB" w14:textId="77777777" w:rsidR="009E0C75" w:rsidRDefault="006110B9">
            <w:pPr>
              <w:pStyle w:val="10"/>
            </w:pPr>
            <w:r>
              <w:t>-</w:t>
            </w:r>
          </w:p>
        </w:tc>
        <w:tc>
          <w:tcPr>
            <w:tcW w:w="0" w:type="auto"/>
            <w:tcBorders>
              <w:tl2br w:val="nil"/>
              <w:tr2bl w:val="nil"/>
            </w:tcBorders>
            <w:vAlign w:val="center"/>
          </w:tcPr>
          <w:p w14:paraId="51CF4B66" w14:textId="77777777" w:rsidR="009E0C75" w:rsidRDefault="006110B9">
            <w:pPr>
              <w:pStyle w:val="10"/>
            </w:pPr>
            <w:r>
              <w:t>4</w:t>
            </w:r>
          </w:p>
        </w:tc>
        <w:tc>
          <w:tcPr>
            <w:tcW w:w="0" w:type="auto"/>
            <w:tcBorders>
              <w:tl2br w:val="nil"/>
              <w:tr2bl w:val="nil"/>
            </w:tcBorders>
            <w:vAlign w:val="center"/>
          </w:tcPr>
          <w:p w14:paraId="188C74C7" w14:textId="77777777" w:rsidR="009E0C75" w:rsidRDefault="006110B9">
            <w:pPr>
              <w:pStyle w:val="10"/>
            </w:pPr>
            <w:r>
              <w:t>夜间施工或低</w:t>
            </w:r>
            <w:proofErr w:type="gramStart"/>
            <w:r>
              <w:t>光施工</w:t>
            </w:r>
            <w:proofErr w:type="gramEnd"/>
          </w:p>
        </w:tc>
        <w:tc>
          <w:tcPr>
            <w:tcW w:w="0" w:type="auto"/>
            <w:tcBorders>
              <w:tl2br w:val="nil"/>
              <w:tr2bl w:val="nil"/>
            </w:tcBorders>
            <w:vAlign w:val="center"/>
          </w:tcPr>
          <w:p w14:paraId="5F68BF46" w14:textId="77777777" w:rsidR="009E0C75" w:rsidRDefault="006110B9">
            <w:pPr>
              <w:pStyle w:val="10"/>
            </w:pPr>
            <w:r>
              <w:t>确保施工安全及连续作业</w:t>
            </w:r>
          </w:p>
        </w:tc>
      </w:tr>
    </w:tbl>
    <w:p w14:paraId="2844002C" w14:textId="77777777" w:rsidR="009E0C75" w:rsidRDefault="006110B9">
      <w:pPr>
        <w:pStyle w:val="2"/>
        <w:ind w:firstLine="602"/>
      </w:pPr>
      <w:bookmarkStart w:id="1827" w:name="_Toc17569"/>
      <w:r>
        <w:rPr>
          <w:rFonts w:hint="eastAsia"/>
        </w:rPr>
        <w:t>8.3</w:t>
      </w:r>
      <w:r>
        <w:rPr>
          <w:rFonts w:hint="eastAsia"/>
        </w:rPr>
        <w:t>设备的使用管理及维修保养措施</w:t>
      </w:r>
      <w:bookmarkEnd w:id="1824"/>
      <w:bookmarkEnd w:id="1825"/>
      <w:bookmarkEnd w:id="1826"/>
      <w:bookmarkEnd w:id="1827"/>
    </w:p>
    <w:tbl>
      <w:tblPr>
        <w:tblStyle w:val="a8"/>
        <w:tblW w:w="5000" w:type="pct"/>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9287"/>
      </w:tblGrid>
      <w:tr w:rsidR="009E0C75" w14:paraId="22869E6F" w14:textId="77777777">
        <w:trPr>
          <w:trHeight w:val="567"/>
        </w:trPr>
        <w:tc>
          <w:tcPr>
            <w:tcW w:w="5000" w:type="pct"/>
            <w:tcBorders>
              <w:tl2br w:val="nil"/>
              <w:tr2bl w:val="nil"/>
            </w:tcBorders>
          </w:tcPr>
          <w:p w14:paraId="53C75EA4" w14:textId="77777777" w:rsidR="009E0C75" w:rsidRDefault="006110B9">
            <w:pPr>
              <w:spacing w:line="360" w:lineRule="auto"/>
              <w:jc w:val="both"/>
              <w:rPr>
                <w:rFonts w:ascii="宋体" w:hAnsi="宋体" w:cs="宋体" w:hint="eastAsia"/>
                <w:szCs w:val="28"/>
              </w:rPr>
            </w:pPr>
            <w:r>
              <w:rPr>
                <w:rFonts w:ascii="宋体" w:hAnsi="宋体" w:cs="宋体" w:hint="eastAsia"/>
                <w:szCs w:val="28"/>
              </w:rPr>
              <w:t>为确保现场施工机械设备的完好性与合理投入使用，项目部设置专门的项目机械班，由设备主管、机操工、机修工、电工等组成，负责工地机械设备的运转、维修、安全和高效利用，确保满足生产需要。</w:t>
            </w:r>
          </w:p>
        </w:tc>
      </w:tr>
      <w:tr w:rsidR="009E0C75" w14:paraId="28FB75C0" w14:textId="77777777">
        <w:trPr>
          <w:trHeight w:val="567"/>
        </w:trPr>
        <w:tc>
          <w:tcPr>
            <w:tcW w:w="5000" w:type="pct"/>
            <w:tcBorders>
              <w:tl2br w:val="nil"/>
              <w:tr2bl w:val="nil"/>
            </w:tcBorders>
          </w:tcPr>
          <w:p w14:paraId="2178CE89" w14:textId="77777777" w:rsidR="009E0C75" w:rsidRDefault="006110B9">
            <w:pPr>
              <w:spacing w:line="360" w:lineRule="auto"/>
              <w:jc w:val="both"/>
              <w:rPr>
                <w:rFonts w:ascii="宋体" w:hAnsi="宋体" w:cs="宋体" w:hint="eastAsia"/>
                <w:szCs w:val="28"/>
              </w:rPr>
            </w:pPr>
            <w:r>
              <w:rPr>
                <w:rFonts w:ascii="宋体" w:hAnsi="宋体" w:cs="宋体" w:hint="eastAsia"/>
                <w:szCs w:val="28"/>
              </w:rPr>
              <w:t>施工机械设备的使用管理及维修保养措施主要如下：</w:t>
            </w:r>
          </w:p>
          <w:p w14:paraId="329818D0" w14:textId="77777777" w:rsidR="009E0C75" w:rsidRDefault="006110B9">
            <w:pPr>
              <w:spacing w:line="360"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1</w:t>
            </w:r>
            <w:r>
              <w:rPr>
                <w:rFonts w:ascii="宋体" w:hAnsi="宋体" w:cs="宋体" w:hint="eastAsia"/>
                <w:szCs w:val="28"/>
              </w:rPr>
              <w:t>）加强持证管理：机械班所有人员，必须持有工种证件，取得相应</w:t>
            </w:r>
            <w:r>
              <w:rPr>
                <w:rFonts w:ascii="宋体" w:hAnsi="宋体" w:cs="宋体" w:hint="eastAsia"/>
                <w:szCs w:val="28"/>
              </w:rPr>
              <w:lastRenderedPageBreak/>
              <w:t>操作资格，才</w:t>
            </w:r>
            <w:proofErr w:type="gramStart"/>
            <w:r>
              <w:rPr>
                <w:rFonts w:ascii="宋体" w:hAnsi="宋体" w:cs="宋体" w:hint="eastAsia"/>
                <w:szCs w:val="28"/>
              </w:rPr>
              <w:t>予安排</w:t>
            </w:r>
            <w:proofErr w:type="gramEnd"/>
            <w:r>
              <w:rPr>
                <w:rFonts w:ascii="宋体" w:hAnsi="宋体" w:cs="宋体" w:hint="eastAsia"/>
                <w:szCs w:val="28"/>
              </w:rPr>
              <w:t>相应工作。</w:t>
            </w:r>
          </w:p>
          <w:p w14:paraId="0FFCC280" w14:textId="77777777" w:rsidR="009E0C75" w:rsidRDefault="006110B9">
            <w:pPr>
              <w:spacing w:line="360"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2</w:t>
            </w:r>
            <w:r>
              <w:rPr>
                <w:rFonts w:ascii="宋体" w:hAnsi="宋体" w:cs="宋体" w:hint="eastAsia"/>
                <w:szCs w:val="28"/>
              </w:rPr>
              <w:t>）项目大中型机械设备采用定机定人定岗</w:t>
            </w:r>
            <w:r>
              <w:rPr>
                <w:rFonts w:ascii="宋体" w:hAnsi="宋体" w:cs="宋体" w:hint="eastAsia"/>
                <w:szCs w:val="28"/>
              </w:rPr>
              <w:t>"</w:t>
            </w:r>
            <w:r>
              <w:rPr>
                <w:rFonts w:ascii="宋体" w:hAnsi="宋体" w:cs="宋体" w:hint="eastAsia"/>
                <w:szCs w:val="28"/>
              </w:rPr>
              <w:t>三定</w:t>
            </w:r>
            <w:r>
              <w:rPr>
                <w:rFonts w:ascii="宋体" w:hAnsi="宋体" w:cs="宋体" w:hint="eastAsia"/>
                <w:szCs w:val="28"/>
              </w:rPr>
              <w:t>"</w:t>
            </w:r>
            <w:r>
              <w:rPr>
                <w:rFonts w:ascii="宋体" w:hAnsi="宋体" w:cs="宋体" w:hint="eastAsia"/>
                <w:szCs w:val="28"/>
              </w:rPr>
              <w:t>管理。操作人员由项目部统一安排，人员相对固定，项目</w:t>
            </w:r>
            <w:proofErr w:type="gramStart"/>
            <w:r>
              <w:rPr>
                <w:rFonts w:ascii="宋体" w:hAnsi="宋体" w:cs="宋体" w:hint="eastAsia"/>
                <w:szCs w:val="28"/>
              </w:rPr>
              <w:t>部退租设备</w:t>
            </w:r>
            <w:proofErr w:type="gramEnd"/>
            <w:r>
              <w:rPr>
                <w:rFonts w:ascii="宋体" w:hAnsi="宋体" w:cs="宋体" w:hint="eastAsia"/>
                <w:szCs w:val="28"/>
              </w:rPr>
              <w:t>与退人同步。</w:t>
            </w:r>
          </w:p>
          <w:p w14:paraId="6EBE614B" w14:textId="77777777" w:rsidR="009E0C75" w:rsidRDefault="006110B9">
            <w:pPr>
              <w:spacing w:line="360"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3</w:t>
            </w:r>
            <w:r>
              <w:rPr>
                <w:rFonts w:ascii="宋体" w:hAnsi="宋体" w:cs="宋体" w:hint="eastAsia"/>
                <w:szCs w:val="28"/>
              </w:rPr>
              <w:t>）完整记录每台机械的维修情况，包括维修部位、更换零配件、润滑情况，以及维修过程中出现的问题和难点，和未来使用中须注意的事项。</w:t>
            </w:r>
          </w:p>
          <w:p w14:paraId="18A76E50" w14:textId="77777777" w:rsidR="009E0C75" w:rsidRDefault="006110B9">
            <w:pPr>
              <w:spacing w:line="360"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4</w:t>
            </w:r>
            <w:r>
              <w:rPr>
                <w:rFonts w:ascii="宋体" w:hAnsi="宋体" w:cs="宋体" w:hint="eastAsia"/>
                <w:szCs w:val="28"/>
              </w:rPr>
              <w:t>）了解和掌握项目设备主要配件来源地和供应厂家，对采购耗时易影响工期的配件提出采购备用计划。</w:t>
            </w:r>
          </w:p>
          <w:p w14:paraId="6A3FB479" w14:textId="77777777" w:rsidR="009E0C75" w:rsidRDefault="006110B9">
            <w:pPr>
              <w:spacing w:line="360" w:lineRule="auto"/>
              <w:jc w:val="both"/>
              <w:rPr>
                <w:rFonts w:ascii="宋体" w:hAnsi="宋体" w:cs="宋体" w:hint="eastAsia"/>
                <w:szCs w:val="28"/>
              </w:rPr>
            </w:pPr>
            <w:r>
              <w:rPr>
                <w:rFonts w:ascii="宋体" w:hAnsi="宋体" w:cs="宋体" w:hint="eastAsia"/>
                <w:szCs w:val="28"/>
              </w:rPr>
              <w:t>（</w:t>
            </w:r>
            <w:r>
              <w:rPr>
                <w:rFonts w:ascii="宋体" w:hAnsi="宋体" w:cs="宋体" w:hint="eastAsia"/>
                <w:szCs w:val="28"/>
              </w:rPr>
              <w:t>5</w:t>
            </w:r>
            <w:r>
              <w:rPr>
                <w:rFonts w:ascii="宋体" w:hAnsi="宋体" w:cs="宋体" w:hint="eastAsia"/>
                <w:szCs w:val="28"/>
              </w:rPr>
              <w:t>）本工程所有设备均向公司设备部门租赁，要求严格执行项目设备管理制度，并由公司设备部门各有关人员参加，定期对现场设备管理情况进行考评</w:t>
            </w:r>
            <w:r>
              <w:rPr>
                <w:rFonts w:ascii="宋体" w:hAnsi="宋体" w:cs="宋体" w:hint="eastAsia"/>
                <w:szCs w:val="28"/>
              </w:rPr>
              <w:t>。</w:t>
            </w:r>
          </w:p>
        </w:tc>
      </w:tr>
    </w:tbl>
    <w:p w14:paraId="51E120E3" w14:textId="77777777" w:rsidR="009E0C75" w:rsidRDefault="009E0C75">
      <w:pPr>
        <w:rPr>
          <w:rFonts w:ascii="宋体" w:hAnsi="宋体" w:cs="宋体" w:hint="eastAsia"/>
          <w:bCs/>
          <w:szCs w:val="28"/>
        </w:rPr>
        <w:sectPr w:rsidR="009E0C75">
          <w:pgSz w:w="11905" w:h="16838"/>
          <w:pgMar w:top="1417" w:right="1417" w:bottom="1417" w:left="1417" w:header="850" w:footer="992" w:gutter="0"/>
          <w:cols w:space="0"/>
          <w:docGrid w:type="lines" w:linePitch="318"/>
        </w:sectPr>
      </w:pPr>
    </w:p>
    <w:p w14:paraId="44B79203" w14:textId="77777777" w:rsidR="009E0C75" w:rsidRDefault="006110B9">
      <w:pPr>
        <w:pStyle w:val="3"/>
        <w:ind w:firstLine="562"/>
      </w:pPr>
      <w:bookmarkStart w:id="1828" w:name="_Toc13784"/>
      <w:bookmarkStart w:id="1829" w:name="_Toc1023"/>
      <w:bookmarkStart w:id="1830" w:name="_Toc17467"/>
      <w:bookmarkStart w:id="1831" w:name="_Toc3363"/>
      <w:bookmarkStart w:id="1832" w:name="_Toc28562"/>
      <w:bookmarkStart w:id="1833" w:name="_Toc25061"/>
      <w:bookmarkStart w:id="1834" w:name="_Toc16844"/>
      <w:bookmarkStart w:id="1835" w:name="_Toc31936"/>
      <w:bookmarkStart w:id="1836" w:name="_Toc20960"/>
      <w:bookmarkStart w:id="1837" w:name="_Toc2966"/>
      <w:bookmarkStart w:id="1838" w:name="_Toc2085"/>
      <w:bookmarkStart w:id="1839" w:name="_Toc11191"/>
      <w:r>
        <w:rPr>
          <w:rFonts w:hint="eastAsia"/>
        </w:rPr>
        <w:lastRenderedPageBreak/>
        <w:t>附表</w:t>
      </w:r>
      <w:proofErr w:type="gramStart"/>
      <w:r>
        <w:rPr>
          <w:rFonts w:hint="eastAsia"/>
        </w:rPr>
        <w:t>一</w:t>
      </w:r>
      <w:proofErr w:type="gramEnd"/>
      <w:r>
        <w:rPr>
          <w:rFonts w:hint="eastAsia"/>
        </w:rPr>
        <w:t>：拟投入本标段的主要施工设备表</w:t>
      </w:r>
      <w:bookmarkEnd w:id="1828"/>
      <w:bookmarkEnd w:id="1829"/>
      <w:bookmarkEnd w:id="1830"/>
      <w:bookmarkEnd w:id="1831"/>
      <w:bookmarkEnd w:id="1832"/>
      <w:bookmarkEnd w:id="1833"/>
      <w:bookmarkEnd w:id="1834"/>
      <w:bookmarkEnd w:id="1835"/>
      <w:bookmarkEnd w:id="1836"/>
      <w:bookmarkEnd w:id="1837"/>
      <w:bookmarkEnd w:id="1838"/>
      <w:bookmarkEnd w:id="1839"/>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Layout w:type="fixed"/>
        <w:tblCellMar>
          <w:top w:w="0" w:type="dxa"/>
          <w:left w:w="108" w:type="dxa"/>
          <w:bottom w:w="0" w:type="dxa"/>
          <w:right w:w="108" w:type="dxa"/>
        </w:tblCellMar>
        <w:tblLook w:val="04A0" w:firstRow="1" w:lastRow="0" w:firstColumn="1" w:lastColumn="0" w:noHBand="0" w:noVBand="1"/>
      </w:tblPr>
      <w:tblGrid>
        <w:gridCol w:w="604"/>
        <w:gridCol w:w="1165"/>
        <w:gridCol w:w="747"/>
        <w:gridCol w:w="730"/>
        <w:gridCol w:w="730"/>
        <w:gridCol w:w="831"/>
        <w:gridCol w:w="936"/>
        <w:gridCol w:w="1176"/>
        <w:gridCol w:w="1266"/>
        <w:gridCol w:w="1102"/>
      </w:tblGrid>
      <w:tr w:rsidR="009E0C75" w14:paraId="62574910" w14:textId="77777777">
        <w:tc>
          <w:tcPr>
            <w:tcW w:w="604" w:type="dxa"/>
            <w:tcBorders>
              <w:tl2br w:val="nil"/>
              <w:tr2bl w:val="nil"/>
            </w:tcBorders>
            <w:shd w:val="clear" w:color="auto" w:fill="CFCDCD" w:themeFill="background2" w:themeFillShade="E5"/>
            <w:vAlign w:val="center"/>
          </w:tcPr>
          <w:p w14:paraId="516945FF" w14:textId="77777777" w:rsidR="009E0C75" w:rsidRDefault="006110B9">
            <w:pPr>
              <w:pStyle w:val="10"/>
            </w:pPr>
            <w:r>
              <w:t>序号</w:t>
            </w:r>
          </w:p>
        </w:tc>
        <w:tc>
          <w:tcPr>
            <w:tcW w:w="1165" w:type="dxa"/>
            <w:tcBorders>
              <w:tl2br w:val="nil"/>
              <w:tr2bl w:val="nil"/>
            </w:tcBorders>
            <w:shd w:val="clear" w:color="auto" w:fill="CFCDCD" w:themeFill="background2" w:themeFillShade="E5"/>
            <w:vAlign w:val="center"/>
          </w:tcPr>
          <w:p w14:paraId="4EAF175C" w14:textId="77777777" w:rsidR="009E0C75" w:rsidRDefault="006110B9">
            <w:pPr>
              <w:pStyle w:val="10"/>
            </w:pPr>
            <w:r>
              <w:t>设备名称</w:t>
            </w:r>
          </w:p>
        </w:tc>
        <w:tc>
          <w:tcPr>
            <w:tcW w:w="747" w:type="dxa"/>
            <w:tcBorders>
              <w:tl2br w:val="nil"/>
              <w:tr2bl w:val="nil"/>
            </w:tcBorders>
            <w:shd w:val="clear" w:color="auto" w:fill="CFCDCD" w:themeFill="background2" w:themeFillShade="E5"/>
            <w:vAlign w:val="center"/>
          </w:tcPr>
          <w:p w14:paraId="2E200874" w14:textId="77777777" w:rsidR="009E0C75" w:rsidRDefault="006110B9">
            <w:pPr>
              <w:pStyle w:val="10"/>
            </w:pPr>
            <w:r>
              <w:t>型号规格</w:t>
            </w:r>
          </w:p>
        </w:tc>
        <w:tc>
          <w:tcPr>
            <w:tcW w:w="730" w:type="dxa"/>
            <w:tcBorders>
              <w:tl2br w:val="nil"/>
              <w:tr2bl w:val="nil"/>
            </w:tcBorders>
            <w:shd w:val="clear" w:color="auto" w:fill="CFCDCD" w:themeFill="background2" w:themeFillShade="E5"/>
            <w:vAlign w:val="center"/>
          </w:tcPr>
          <w:p w14:paraId="1DF1106D" w14:textId="77777777" w:rsidR="009E0C75" w:rsidRDefault="006110B9">
            <w:pPr>
              <w:pStyle w:val="10"/>
            </w:pPr>
            <w:r>
              <w:t>数量</w:t>
            </w:r>
          </w:p>
        </w:tc>
        <w:tc>
          <w:tcPr>
            <w:tcW w:w="730" w:type="dxa"/>
            <w:tcBorders>
              <w:tl2br w:val="nil"/>
              <w:tr2bl w:val="nil"/>
            </w:tcBorders>
            <w:shd w:val="clear" w:color="auto" w:fill="CFCDCD" w:themeFill="background2" w:themeFillShade="E5"/>
            <w:vAlign w:val="center"/>
          </w:tcPr>
          <w:p w14:paraId="440FE79C" w14:textId="77777777" w:rsidR="009E0C75" w:rsidRDefault="006110B9">
            <w:pPr>
              <w:pStyle w:val="10"/>
            </w:pPr>
            <w:r>
              <w:t>国别产地</w:t>
            </w:r>
          </w:p>
        </w:tc>
        <w:tc>
          <w:tcPr>
            <w:tcW w:w="831" w:type="dxa"/>
            <w:tcBorders>
              <w:tl2br w:val="nil"/>
              <w:tr2bl w:val="nil"/>
            </w:tcBorders>
            <w:shd w:val="clear" w:color="auto" w:fill="CFCDCD" w:themeFill="background2" w:themeFillShade="E5"/>
            <w:vAlign w:val="center"/>
          </w:tcPr>
          <w:p w14:paraId="3135267C" w14:textId="77777777" w:rsidR="009E0C75" w:rsidRDefault="006110B9">
            <w:pPr>
              <w:pStyle w:val="10"/>
            </w:pPr>
            <w:r>
              <w:t>制造年份</w:t>
            </w:r>
          </w:p>
        </w:tc>
        <w:tc>
          <w:tcPr>
            <w:tcW w:w="936" w:type="dxa"/>
            <w:tcBorders>
              <w:tl2br w:val="nil"/>
              <w:tr2bl w:val="nil"/>
            </w:tcBorders>
            <w:shd w:val="clear" w:color="auto" w:fill="CFCDCD" w:themeFill="background2" w:themeFillShade="E5"/>
            <w:vAlign w:val="center"/>
          </w:tcPr>
          <w:p w14:paraId="5F124294" w14:textId="77777777" w:rsidR="009E0C75" w:rsidRDefault="006110B9">
            <w:pPr>
              <w:pStyle w:val="10"/>
            </w:pPr>
            <w:r>
              <w:t>额定功率（</w:t>
            </w:r>
            <w:r>
              <w:t>KW</w:t>
            </w:r>
            <w:r>
              <w:t>）</w:t>
            </w:r>
          </w:p>
        </w:tc>
        <w:tc>
          <w:tcPr>
            <w:tcW w:w="1176" w:type="dxa"/>
            <w:tcBorders>
              <w:tl2br w:val="nil"/>
              <w:tr2bl w:val="nil"/>
            </w:tcBorders>
            <w:shd w:val="clear" w:color="auto" w:fill="CFCDCD" w:themeFill="background2" w:themeFillShade="E5"/>
            <w:vAlign w:val="center"/>
          </w:tcPr>
          <w:p w14:paraId="5A91184E" w14:textId="77777777" w:rsidR="009E0C75" w:rsidRDefault="006110B9">
            <w:pPr>
              <w:pStyle w:val="10"/>
            </w:pPr>
            <w:r>
              <w:t>生产能力</w:t>
            </w:r>
          </w:p>
        </w:tc>
        <w:tc>
          <w:tcPr>
            <w:tcW w:w="1266" w:type="dxa"/>
            <w:tcBorders>
              <w:tl2br w:val="nil"/>
              <w:tr2bl w:val="nil"/>
            </w:tcBorders>
            <w:shd w:val="clear" w:color="auto" w:fill="CFCDCD" w:themeFill="background2" w:themeFillShade="E5"/>
            <w:vAlign w:val="center"/>
          </w:tcPr>
          <w:p w14:paraId="0B5E61CC" w14:textId="77777777" w:rsidR="009E0C75" w:rsidRDefault="006110B9">
            <w:pPr>
              <w:pStyle w:val="10"/>
            </w:pPr>
            <w:r>
              <w:t>用于施工部位</w:t>
            </w:r>
          </w:p>
        </w:tc>
        <w:tc>
          <w:tcPr>
            <w:tcW w:w="1102" w:type="dxa"/>
            <w:tcBorders>
              <w:tl2br w:val="nil"/>
              <w:tr2bl w:val="nil"/>
            </w:tcBorders>
            <w:shd w:val="clear" w:color="auto" w:fill="CFCDCD" w:themeFill="background2" w:themeFillShade="E5"/>
            <w:vAlign w:val="center"/>
          </w:tcPr>
          <w:p w14:paraId="3EDA9372" w14:textId="77777777" w:rsidR="009E0C75" w:rsidRDefault="006110B9">
            <w:pPr>
              <w:pStyle w:val="10"/>
            </w:pPr>
            <w:r>
              <w:t>备注</w:t>
            </w:r>
          </w:p>
        </w:tc>
      </w:tr>
      <w:tr w:rsidR="009E0C75" w14:paraId="53C7ABB8" w14:textId="77777777">
        <w:tc>
          <w:tcPr>
            <w:tcW w:w="604" w:type="dxa"/>
            <w:tcBorders>
              <w:tl2br w:val="nil"/>
              <w:tr2bl w:val="nil"/>
            </w:tcBorders>
            <w:shd w:val="clear" w:color="auto" w:fill="D6DCE5" w:themeFill="text2" w:themeFillTint="32"/>
            <w:vAlign w:val="center"/>
          </w:tcPr>
          <w:p w14:paraId="499AE40C" w14:textId="77777777" w:rsidR="009E0C75" w:rsidRDefault="006110B9">
            <w:pPr>
              <w:pStyle w:val="10"/>
            </w:pPr>
            <w:r>
              <w:t>1</w:t>
            </w:r>
          </w:p>
        </w:tc>
        <w:tc>
          <w:tcPr>
            <w:tcW w:w="1165" w:type="dxa"/>
            <w:tcBorders>
              <w:tl2br w:val="nil"/>
              <w:tr2bl w:val="nil"/>
            </w:tcBorders>
            <w:vAlign w:val="center"/>
          </w:tcPr>
          <w:p w14:paraId="562B7627" w14:textId="77777777" w:rsidR="009E0C75" w:rsidRDefault="006110B9">
            <w:pPr>
              <w:pStyle w:val="10"/>
            </w:pPr>
            <w:r>
              <w:t>挖掘机</w:t>
            </w:r>
          </w:p>
        </w:tc>
        <w:tc>
          <w:tcPr>
            <w:tcW w:w="747" w:type="dxa"/>
            <w:tcBorders>
              <w:tl2br w:val="nil"/>
              <w:tr2bl w:val="nil"/>
            </w:tcBorders>
            <w:vAlign w:val="center"/>
          </w:tcPr>
          <w:p w14:paraId="5C608F2E" w14:textId="77777777" w:rsidR="009E0C75" w:rsidRDefault="006110B9">
            <w:pPr>
              <w:pStyle w:val="10"/>
            </w:pPr>
            <w:r>
              <w:t>20t</w:t>
            </w:r>
          </w:p>
        </w:tc>
        <w:tc>
          <w:tcPr>
            <w:tcW w:w="730" w:type="dxa"/>
            <w:tcBorders>
              <w:tl2br w:val="nil"/>
              <w:tr2bl w:val="nil"/>
            </w:tcBorders>
            <w:vAlign w:val="center"/>
          </w:tcPr>
          <w:p w14:paraId="7F61CFD1" w14:textId="77777777" w:rsidR="009E0C75" w:rsidRDefault="006110B9">
            <w:pPr>
              <w:pStyle w:val="10"/>
            </w:pPr>
            <w:r>
              <w:t>3</w:t>
            </w:r>
          </w:p>
        </w:tc>
        <w:tc>
          <w:tcPr>
            <w:tcW w:w="730" w:type="dxa"/>
            <w:tcBorders>
              <w:tl2br w:val="nil"/>
              <w:tr2bl w:val="nil"/>
            </w:tcBorders>
            <w:vAlign w:val="center"/>
          </w:tcPr>
          <w:p w14:paraId="666E8BA5" w14:textId="77777777" w:rsidR="009E0C75" w:rsidRDefault="006110B9">
            <w:pPr>
              <w:pStyle w:val="10"/>
            </w:pPr>
            <w:r>
              <w:t>中国</w:t>
            </w:r>
          </w:p>
        </w:tc>
        <w:tc>
          <w:tcPr>
            <w:tcW w:w="831" w:type="dxa"/>
            <w:tcBorders>
              <w:tl2br w:val="nil"/>
              <w:tr2bl w:val="nil"/>
            </w:tcBorders>
            <w:vAlign w:val="center"/>
          </w:tcPr>
          <w:p w14:paraId="39F0298F" w14:textId="77777777" w:rsidR="009E0C75" w:rsidRDefault="006110B9">
            <w:pPr>
              <w:pStyle w:val="10"/>
            </w:pPr>
            <w:r>
              <w:t>2025</w:t>
            </w:r>
          </w:p>
        </w:tc>
        <w:tc>
          <w:tcPr>
            <w:tcW w:w="936" w:type="dxa"/>
            <w:tcBorders>
              <w:tl2br w:val="nil"/>
              <w:tr2bl w:val="nil"/>
            </w:tcBorders>
            <w:vAlign w:val="center"/>
          </w:tcPr>
          <w:p w14:paraId="4D772D03" w14:textId="77777777" w:rsidR="009E0C75" w:rsidRDefault="006110B9">
            <w:pPr>
              <w:pStyle w:val="10"/>
            </w:pPr>
            <w:r>
              <w:t>150</w:t>
            </w:r>
          </w:p>
        </w:tc>
        <w:tc>
          <w:tcPr>
            <w:tcW w:w="1176" w:type="dxa"/>
            <w:tcBorders>
              <w:tl2br w:val="nil"/>
              <w:tr2bl w:val="nil"/>
            </w:tcBorders>
            <w:vAlign w:val="center"/>
          </w:tcPr>
          <w:p w14:paraId="7006B2AA" w14:textId="77777777" w:rsidR="009E0C75" w:rsidRDefault="006110B9">
            <w:pPr>
              <w:pStyle w:val="10"/>
            </w:pPr>
            <w:r>
              <w:t>20m</w:t>
            </w:r>
            <w:r>
              <w:t>³</w:t>
            </w:r>
            <w:r>
              <w:t>/h</w:t>
            </w:r>
          </w:p>
        </w:tc>
        <w:tc>
          <w:tcPr>
            <w:tcW w:w="1266" w:type="dxa"/>
            <w:tcBorders>
              <w:tl2br w:val="nil"/>
              <w:tr2bl w:val="nil"/>
            </w:tcBorders>
            <w:vAlign w:val="center"/>
          </w:tcPr>
          <w:p w14:paraId="4C011726" w14:textId="77777777" w:rsidR="009E0C75" w:rsidRDefault="006110B9">
            <w:pPr>
              <w:pStyle w:val="10"/>
            </w:pPr>
            <w:r>
              <w:t>管沟开挖</w:t>
            </w:r>
          </w:p>
        </w:tc>
        <w:tc>
          <w:tcPr>
            <w:tcW w:w="1102" w:type="dxa"/>
            <w:tcBorders>
              <w:tl2br w:val="nil"/>
              <w:tr2bl w:val="nil"/>
            </w:tcBorders>
            <w:vAlign w:val="center"/>
          </w:tcPr>
          <w:p w14:paraId="60E1DC27" w14:textId="77777777" w:rsidR="009E0C75" w:rsidRDefault="006110B9">
            <w:pPr>
              <w:pStyle w:val="10"/>
            </w:pPr>
            <w:r>
              <w:t>高效开挖</w:t>
            </w:r>
          </w:p>
        </w:tc>
      </w:tr>
      <w:tr w:rsidR="009E0C75" w14:paraId="7DF590B2" w14:textId="77777777">
        <w:tc>
          <w:tcPr>
            <w:tcW w:w="604" w:type="dxa"/>
            <w:tcBorders>
              <w:tl2br w:val="nil"/>
              <w:tr2bl w:val="nil"/>
            </w:tcBorders>
            <w:shd w:val="clear" w:color="auto" w:fill="D6DCE5" w:themeFill="text2" w:themeFillTint="32"/>
            <w:vAlign w:val="center"/>
          </w:tcPr>
          <w:p w14:paraId="2E138CBC" w14:textId="77777777" w:rsidR="009E0C75" w:rsidRDefault="006110B9">
            <w:pPr>
              <w:pStyle w:val="10"/>
            </w:pPr>
            <w:r>
              <w:t>2</w:t>
            </w:r>
          </w:p>
        </w:tc>
        <w:tc>
          <w:tcPr>
            <w:tcW w:w="1165" w:type="dxa"/>
            <w:tcBorders>
              <w:tl2br w:val="nil"/>
              <w:tr2bl w:val="nil"/>
            </w:tcBorders>
            <w:vAlign w:val="center"/>
          </w:tcPr>
          <w:p w14:paraId="3F0AC870" w14:textId="77777777" w:rsidR="009E0C75" w:rsidRDefault="006110B9">
            <w:pPr>
              <w:pStyle w:val="10"/>
            </w:pPr>
            <w:r>
              <w:t>装载机</w:t>
            </w:r>
          </w:p>
        </w:tc>
        <w:tc>
          <w:tcPr>
            <w:tcW w:w="747" w:type="dxa"/>
            <w:tcBorders>
              <w:tl2br w:val="nil"/>
              <w:tr2bl w:val="nil"/>
            </w:tcBorders>
            <w:vAlign w:val="center"/>
          </w:tcPr>
          <w:p w14:paraId="1BB836BF" w14:textId="77777777" w:rsidR="009E0C75" w:rsidRDefault="006110B9">
            <w:pPr>
              <w:pStyle w:val="10"/>
            </w:pPr>
            <w:r>
              <w:t>5t</w:t>
            </w:r>
          </w:p>
        </w:tc>
        <w:tc>
          <w:tcPr>
            <w:tcW w:w="730" w:type="dxa"/>
            <w:tcBorders>
              <w:tl2br w:val="nil"/>
              <w:tr2bl w:val="nil"/>
            </w:tcBorders>
            <w:vAlign w:val="center"/>
          </w:tcPr>
          <w:p w14:paraId="051910DC" w14:textId="77777777" w:rsidR="009E0C75" w:rsidRDefault="006110B9">
            <w:pPr>
              <w:pStyle w:val="10"/>
            </w:pPr>
            <w:r>
              <w:t>2</w:t>
            </w:r>
          </w:p>
        </w:tc>
        <w:tc>
          <w:tcPr>
            <w:tcW w:w="730" w:type="dxa"/>
            <w:tcBorders>
              <w:tl2br w:val="nil"/>
              <w:tr2bl w:val="nil"/>
            </w:tcBorders>
            <w:vAlign w:val="center"/>
          </w:tcPr>
          <w:p w14:paraId="2DA888BC" w14:textId="77777777" w:rsidR="009E0C75" w:rsidRDefault="006110B9">
            <w:pPr>
              <w:pStyle w:val="10"/>
            </w:pPr>
            <w:r>
              <w:t>中国</w:t>
            </w:r>
          </w:p>
        </w:tc>
        <w:tc>
          <w:tcPr>
            <w:tcW w:w="831" w:type="dxa"/>
            <w:tcBorders>
              <w:tl2br w:val="nil"/>
              <w:tr2bl w:val="nil"/>
            </w:tcBorders>
            <w:vAlign w:val="center"/>
          </w:tcPr>
          <w:p w14:paraId="359272B5" w14:textId="77777777" w:rsidR="009E0C75" w:rsidRDefault="006110B9">
            <w:pPr>
              <w:pStyle w:val="10"/>
            </w:pPr>
            <w:r>
              <w:t>2025</w:t>
            </w:r>
          </w:p>
        </w:tc>
        <w:tc>
          <w:tcPr>
            <w:tcW w:w="936" w:type="dxa"/>
            <w:tcBorders>
              <w:tl2br w:val="nil"/>
              <w:tr2bl w:val="nil"/>
            </w:tcBorders>
            <w:vAlign w:val="center"/>
          </w:tcPr>
          <w:p w14:paraId="4E475E7F" w14:textId="77777777" w:rsidR="009E0C75" w:rsidRDefault="006110B9">
            <w:pPr>
              <w:pStyle w:val="10"/>
            </w:pPr>
            <w:r>
              <w:t>75</w:t>
            </w:r>
          </w:p>
        </w:tc>
        <w:tc>
          <w:tcPr>
            <w:tcW w:w="1176" w:type="dxa"/>
            <w:tcBorders>
              <w:tl2br w:val="nil"/>
              <w:tr2bl w:val="nil"/>
            </w:tcBorders>
            <w:vAlign w:val="center"/>
          </w:tcPr>
          <w:p w14:paraId="230118B0" w14:textId="77777777" w:rsidR="009E0C75" w:rsidRDefault="006110B9">
            <w:pPr>
              <w:pStyle w:val="10"/>
            </w:pPr>
            <w:r>
              <w:t>30m</w:t>
            </w:r>
            <w:r>
              <w:t>³</w:t>
            </w:r>
            <w:r>
              <w:t>/h</w:t>
            </w:r>
          </w:p>
        </w:tc>
        <w:tc>
          <w:tcPr>
            <w:tcW w:w="1266" w:type="dxa"/>
            <w:tcBorders>
              <w:tl2br w:val="nil"/>
              <w:tr2bl w:val="nil"/>
            </w:tcBorders>
            <w:vAlign w:val="center"/>
          </w:tcPr>
          <w:p w14:paraId="7C1CD6A6" w14:textId="77777777" w:rsidR="009E0C75" w:rsidRDefault="006110B9">
            <w:pPr>
              <w:pStyle w:val="10"/>
            </w:pPr>
            <w:r>
              <w:t>土方装车回填</w:t>
            </w:r>
          </w:p>
        </w:tc>
        <w:tc>
          <w:tcPr>
            <w:tcW w:w="1102" w:type="dxa"/>
            <w:tcBorders>
              <w:tl2br w:val="nil"/>
              <w:tr2bl w:val="nil"/>
            </w:tcBorders>
            <w:vAlign w:val="center"/>
          </w:tcPr>
          <w:p w14:paraId="79639FC7" w14:textId="77777777" w:rsidR="009E0C75" w:rsidRDefault="006110B9">
            <w:pPr>
              <w:pStyle w:val="10"/>
            </w:pPr>
            <w:r>
              <w:t>配合管道施工</w:t>
            </w:r>
          </w:p>
        </w:tc>
      </w:tr>
      <w:tr w:rsidR="009E0C75" w14:paraId="49594F2E" w14:textId="77777777">
        <w:tc>
          <w:tcPr>
            <w:tcW w:w="604" w:type="dxa"/>
            <w:tcBorders>
              <w:tl2br w:val="nil"/>
              <w:tr2bl w:val="nil"/>
            </w:tcBorders>
            <w:shd w:val="clear" w:color="auto" w:fill="D6DCE5" w:themeFill="text2" w:themeFillTint="32"/>
            <w:vAlign w:val="center"/>
          </w:tcPr>
          <w:p w14:paraId="50BD0329" w14:textId="77777777" w:rsidR="009E0C75" w:rsidRDefault="006110B9">
            <w:pPr>
              <w:pStyle w:val="10"/>
            </w:pPr>
            <w:r>
              <w:t>3</w:t>
            </w:r>
          </w:p>
        </w:tc>
        <w:tc>
          <w:tcPr>
            <w:tcW w:w="1165" w:type="dxa"/>
            <w:tcBorders>
              <w:tl2br w:val="nil"/>
              <w:tr2bl w:val="nil"/>
            </w:tcBorders>
            <w:vAlign w:val="center"/>
          </w:tcPr>
          <w:p w14:paraId="7E2F1787" w14:textId="77777777" w:rsidR="009E0C75" w:rsidRDefault="006110B9">
            <w:pPr>
              <w:pStyle w:val="10"/>
            </w:pPr>
            <w:r>
              <w:t>推土机</w:t>
            </w:r>
          </w:p>
        </w:tc>
        <w:tc>
          <w:tcPr>
            <w:tcW w:w="747" w:type="dxa"/>
            <w:tcBorders>
              <w:tl2br w:val="nil"/>
              <w:tr2bl w:val="nil"/>
            </w:tcBorders>
            <w:vAlign w:val="center"/>
          </w:tcPr>
          <w:p w14:paraId="6FA69BDD" w14:textId="77777777" w:rsidR="009E0C75" w:rsidRDefault="006110B9">
            <w:pPr>
              <w:pStyle w:val="10"/>
            </w:pPr>
            <w:r>
              <w:t>15t</w:t>
            </w:r>
          </w:p>
        </w:tc>
        <w:tc>
          <w:tcPr>
            <w:tcW w:w="730" w:type="dxa"/>
            <w:tcBorders>
              <w:tl2br w:val="nil"/>
              <w:tr2bl w:val="nil"/>
            </w:tcBorders>
            <w:vAlign w:val="center"/>
          </w:tcPr>
          <w:p w14:paraId="65B65702" w14:textId="77777777" w:rsidR="009E0C75" w:rsidRDefault="006110B9">
            <w:pPr>
              <w:pStyle w:val="10"/>
            </w:pPr>
            <w:r>
              <w:t>1</w:t>
            </w:r>
          </w:p>
        </w:tc>
        <w:tc>
          <w:tcPr>
            <w:tcW w:w="730" w:type="dxa"/>
            <w:tcBorders>
              <w:tl2br w:val="nil"/>
              <w:tr2bl w:val="nil"/>
            </w:tcBorders>
            <w:vAlign w:val="center"/>
          </w:tcPr>
          <w:p w14:paraId="1F34CCF5" w14:textId="77777777" w:rsidR="009E0C75" w:rsidRDefault="006110B9">
            <w:pPr>
              <w:pStyle w:val="10"/>
            </w:pPr>
            <w:r>
              <w:t>中国</w:t>
            </w:r>
          </w:p>
        </w:tc>
        <w:tc>
          <w:tcPr>
            <w:tcW w:w="831" w:type="dxa"/>
            <w:tcBorders>
              <w:tl2br w:val="nil"/>
              <w:tr2bl w:val="nil"/>
            </w:tcBorders>
            <w:vAlign w:val="center"/>
          </w:tcPr>
          <w:p w14:paraId="47A795B1" w14:textId="77777777" w:rsidR="009E0C75" w:rsidRDefault="006110B9">
            <w:pPr>
              <w:pStyle w:val="10"/>
            </w:pPr>
            <w:r>
              <w:t>2024</w:t>
            </w:r>
          </w:p>
        </w:tc>
        <w:tc>
          <w:tcPr>
            <w:tcW w:w="936" w:type="dxa"/>
            <w:tcBorders>
              <w:tl2br w:val="nil"/>
              <w:tr2bl w:val="nil"/>
            </w:tcBorders>
            <w:vAlign w:val="center"/>
          </w:tcPr>
          <w:p w14:paraId="0326741B" w14:textId="77777777" w:rsidR="009E0C75" w:rsidRDefault="006110B9">
            <w:pPr>
              <w:pStyle w:val="10"/>
            </w:pPr>
            <w:r>
              <w:t>120</w:t>
            </w:r>
          </w:p>
        </w:tc>
        <w:tc>
          <w:tcPr>
            <w:tcW w:w="1176" w:type="dxa"/>
            <w:tcBorders>
              <w:tl2br w:val="nil"/>
              <w:tr2bl w:val="nil"/>
            </w:tcBorders>
            <w:vAlign w:val="center"/>
          </w:tcPr>
          <w:p w14:paraId="7540EA40" w14:textId="77777777" w:rsidR="009E0C75" w:rsidRDefault="006110B9">
            <w:pPr>
              <w:pStyle w:val="10"/>
            </w:pPr>
            <w:r>
              <w:t>50m</w:t>
            </w:r>
            <w:r>
              <w:t>³</w:t>
            </w:r>
            <w:r>
              <w:t>/h</w:t>
            </w:r>
          </w:p>
        </w:tc>
        <w:tc>
          <w:tcPr>
            <w:tcW w:w="1266" w:type="dxa"/>
            <w:tcBorders>
              <w:tl2br w:val="nil"/>
              <w:tr2bl w:val="nil"/>
            </w:tcBorders>
            <w:vAlign w:val="center"/>
          </w:tcPr>
          <w:p w14:paraId="56678D2A" w14:textId="77777777" w:rsidR="009E0C75" w:rsidRDefault="006110B9">
            <w:pPr>
              <w:pStyle w:val="10"/>
            </w:pPr>
            <w:r>
              <w:t>基础回填及路面整平</w:t>
            </w:r>
          </w:p>
        </w:tc>
        <w:tc>
          <w:tcPr>
            <w:tcW w:w="1102" w:type="dxa"/>
            <w:tcBorders>
              <w:tl2br w:val="nil"/>
              <w:tr2bl w:val="nil"/>
            </w:tcBorders>
            <w:vAlign w:val="center"/>
          </w:tcPr>
          <w:p w14:paraId="5D9F7506" w14:textId="77777777" w:rsidR="009E0C75" w:rsidRDefault="006110B9">
            <w:pPr>
              <w:pStyle w:val="10"/>
            </w:pPr>
            <w:r>
              <w:t>土方整平</w:t>
            </w:r>
          </w:p>
        </w:tc>
      </w:tr>
      <w:tr w:rsidR="009E0C75" w14:paraId="7CCB7650" w14:textId="77777777">
        <w:tc>
          <w:tcPr>
            <w:tcW w:w="604" w:type="dxa"/>
            <w:tcBorders>
              <w:tl2br w:val="nil"/>
              <w:tr2bl w:val="nil"/>
            </w:tcBorders>
            <w:shd w:val="clear" w:color="auto" w:fill="D6DCE5" w:themeFill="text2" w:themeFillTint="32"/>
            <w:vAlign w:val="center"/>
          </w:tcPr>
          <w:p w14:paraId="023F760D" w14:textId="77777777" w:rsidR="009E0C75" w:rsidRDefault="006110B9">
            <w:pPr>
              <w:pStyle w:val="10"/>
            </w:pPr>
            <w:r>
              <w:t>4</w:t>
            </w:r>
          </w:p>
        </w:tc>
        <w:tc>
          <w:tcPr>
            <w:tcW w:w="1165" w:type="dxa"/>
            <w:tcBorders>
              <w:tl2br w:val="nil"/>
              <w:tr2bl w:val="nil"/>
            </w:tcBorders>
            <w:vAlign w:val="center"/>
          </w:tcPr>
          <w:p w14:paraId="57A07822" w14:textId="77777777" w:rsidR="009E0C75" w:rsidRDefault="006110B9">
            <w:pPr>
              <w:pStyle w:val="10"/>
            </w:pPr>
            <w:r>
              <w:t>塔式起重机</w:t>
            </w:r>
          </w:p>
        </w:tc>
        <w:tc>
          <w:tcPr>
            <w:tcW w:w="747" w:type="dxa"/>
            <w:tcBorders>
              <w:tl2br w:val="nil"/>
              <w:tr2bl w:val="nil"/>
            </w:tcBorders>
            <w:vAlign w:val="center"/>
          </w:tcPr>
          <w:p w14:paraId="422D9F06" w14:textId="77777777" w:rsidR="009E0C75" w:rsidRDefault="006110B9">
            <w:pPr>
              <w:pStyle w:val="10"/>
            </w:pPr>
            <w:r>
              <w:t>5t</w:t>
            </w:r>
          </w:p>
        </w:tc>
        <w:tc>
          <w:tcPr>
            <w:tcW w:w="730" w:type="dxa"/>
            <w:tcBorders>
              <w:tl2br w:val="nil"/>
              <w:tr2bl w:val="nil"/>
            </w:tcBorders>
            <w:vAlign w:val="center"/>
          </w:tcPr>
          <w:p w14:paraId="6B3A7E85" w14:textId="77777777" w:rsidR="009E0C75" w:rsidRDefault="006110B9">
            <w:pPr>
              <w:pStyle w:val="10"/>
            </w:pPr>
            <w:r>
              <w:t>1</w:t>
            </w:r>
          </w:p>
        </w:tc>
        <w:tc>
          <w:tcPr>
            <w:tcW w:w="730" w:type="dxa"/>
            <w:tcBorders>
              <w:tl2br w:val="nil"/>
              <w:tr2bl w:val="nil"/>
            </w:tcBorders>
            <w:vAlign w:val="center"/>
          </w:tcPr>
          <w:p w14:paraId="3E14B040" w14:textId="77777777" w:rsidR="009E0C75" w:rsidRDefault="006110B9">
            <w:pPr>
              <w:pStyle w:val="10"/>
            </w:pPr>
            <w:r>
              <w:t>中国</w:t>
            </w:r>
          </w:p>
        </w:tc>
        <w:tc>
          <w:tcPr>
            <w:tcW w:w="831" w:type="dxa"/>
            <w:tcBorders>
              <w:tl2br w:val="nil"/>
              <w:tr2bl w:val="nil"/>
            </w:tcBorders>
            <w:vAlign w:val="center"/>
          </w:tcPr>
          <w:p w14:paraId="3ABA4B83" w14:textId="77777777" w:rsidR="009E0C75" w:rsidRDefault="006110B9">
            <w:pPr>
              <w:pStyle w:val="10"/>
            </w:pPr>
            <w:r>
              <w:t>2024</w:t>
            </w:r>
          </w:p>
        </w:tc>
        <w:tc>
          <w:tcPr>
            <w:tcW w:w="936" w:type="dxa"/>
            <w:tcBorders>
              <w:tl2br w:val="nil"/>
              <w:tr2bl w:val="nil"/>
            </w:tcBorders>
            <w:vAlign w:val="center"/>
          </w:tcPr>
          <w:p w14:paraId="17EFA647" w14:textId="77777777" w:rsidR="009E0C75" w:rsidRDefault="006110B9">
            <w:pPr>
              <w:pStyle w:val="10"/>
            </w:pPr>
            <w:r>
              <w:t>22</w:t>
            </w:r>
          </w:p>
        </w:tc>
        <w:tc>
          <w:tcPr>
            <w:tcW w:w="1176" w:type="dxa"/>
            <w:tcBorders>
              <w:tl2br w:val="nil"/>
              <w:tr2bl w:val="nil"/>
            </w:tcBorders>
            <w:vAlign w:val="center"/>
          </w:tcPr>
          <w:p w14:paraId="5FCAA26B" w14:textId="77777777" w:rsidR="009E0C75" w:rsidRDefault="006110B9">
            <w:pPr>
              <w:pStyle w:val="10"/>
            </w:pPr>
            <w:r>
              <w:t>-</w:t>
            </w:r>
          </w:p>
        </w:tc>
        <w:tc>
          <w:tcPr>
            <w:tcW w:w="1266" w:type="dxa"/>
            <w:tcBorders>
              <w:tl2br w:val="nil"/>
              <w:tr2bl w:val="nil"/>
            </w:tcBorders>
            <w:vAlign w:val="center"/>
          </w:tcPr>
          <w:p w14:paraId="7BC5DEA6" w14:textId="77777777" w:rsidR="009E0C75" w:rsidRDefault="006110B9">
            <w:pPr>
              <w:pStyle w:val="10"/>
            </w:pPr>
            <w:r>
              <w:t>隔压站及换热站设备吊装</w:t>
            </w:r>
          </w:p>
        </w:tc>
        <w:tc>
          <w:tcPr>
            <w:tcW w:w="1102" w:type="dxa"/>
            <w:tcBorders>
              <w:tl2br w:val="nil"/>
              <w:tr2bl w:val="nil"/>
            </w:tcBorders>
            <w:vAlign w:val="center"/>
          </w:tcPr>
          <w:p w14:paraId="70FB8934" w14:textId="77777777" w:rsidR="009E0C75" w:rsidRDefault="006110B9">
            <w:pPr>
              <w:pStyle w:val="10"/>
            </w:pPr>
            <w:r>
              <w:t>大件吊装</w:t>
            </w:r>
          </w:p>
        </w:tc>
      </w:tr>
      <w:tr w:rsidR="009E0C75" w14:paraId="2D9ACF2A" w14:textId="77777777">
        <w:tc>
          <w:tcPr>
            <w:tcW w:w="604" w:type="dxa"/>
            <w:tcBorders>
              <w:tl2br w:val="nil"/>
              <w:tr2bl w:val="nil"/>
            </w:tcBorders>
            <w:shd w:val="clear" w:color="auto" w:fill="D6DCE5" w:themeFill="text2" w:themeFillTint="32"/>
            <w:vAlign w:val="center"/>
          </w:tcPr>
          <w:p w14:paraId="2486E6F5" w14:textId="77777777" w:rsidR="009E0C75" w:rsidRDefault="006110B9">
            <w:pPr>
              <w:pStyle w:val="10"/>
            </w:pPr>
            <w:r>
              <w:t>5</w:t>
            </w:r>
          </w:p>
        </w:tc>
        <w:tc>
          <w:tcPr>
            <w:tcW w:w="1165" w:type="dxa"/>
            <w:tcBorders>
              <w:tl2br w:val="nil"/>
              <w:tr2bl w:val="nil"/>
            </w:tcBorders>
            <w:vAlign w:val="center"/>
          </w:tcPr>
          <w:p w14:paraId="6656FD46" w14:textId="77777777" w:rsidR="009E0C75" w:rsidRDefault="006110B9">
            <w:pPr>
              <w:pStyle w:val="10"/>
            </w:pPr>
            <w:r>
              <w:t>汽车吊</w:t>
            </w:r>
          </w:p>
        </w:tc>
        <w:tc>
          <w:tcPr>
            <w:tcW w:w="747" w:type="dxa"/>
            <w:tcBorders>
              <w:tl2br w:val="nil"/>
              <w:tr2bl w:val="nil"/>
            </w:tcBorders>
            <w:vAlign w:val="center"/>
          </w:tcPr>
          <w:p w14:paraId="323F5014" w14:textId="77777777" w:rsidR="009E0C75" w:rsidRDefault="006110B9">
            <w:pPr>
              <w:pStyle w:val="10"/>
            </w:pPr>
            <w:r>
              <w:t>20t</w:t>
            </w:r>
          </w:p>
        </w:tc>
        <w:tc>
          <w:tcPr>
            <w:tcW w:w="730" w:type="dxa"/>
            <w:tcBorders>
              <w:tl2br w:val="nil"/>
              <w:tr2bl w:val="nil"/>
            </w:tcBorders>
            <w:vAlign w:val="center"/>
          </w:tcPr>
          <w:p w14:paraId="41EFED73" w14:textId="77777777" w:rsidR="009E0C75" w:rsidRDefault="006110B9">
            <w:pPr>
              <w:pStyle w:val="10"/>
            </w:pPr>
            <w:r>
              <w:t>2</w:t>
            </w:r>
          </w:p>
        </w:tc>
        <w:tc>
          <w:tcPr>
            <w:tcW w:w="730" w:type="dxa"/>
            <w:tcBorders>
              <w:tl2br w:val="nil"/>
              <w:tr2bl w:val="nil"/>
            </w:tcBorders>
            <w:vAlign w:val="center"/>
          </w:tcPr>
          <w:p w14:paraId="2C753AFB" w14:textId="77777777" w:rsidR="009E0C75" w:rsidRDefault="006110B9">
            <w:pPr>
              <w:pStyle w:val="10"/>
            </w:pPr>
            <w:r>
              <w:t>中国</w:t>
            </w:r>
          </w:p>
        </w:tc>
        <w:tc>
          <w:tcPr>
            <w:tcW w:w="831" w:type="dxa"/>
            <w:tcBorders>
              <w:tl2br w:val="nil"/>
              <w:tr2bl w:val="nil"/>
            </w:tcBorders>
            <w:vAlign w:val="center"/>
          </w:tcPr>
          <w:p w14:paraId="28647FBC" w14:textId="77777777" w:rsidR="009E0C75" w:rsidRDefault="006110B9">
            <w:pPr>
              <w:pStyle w:val="10"/>
            </w:pPr>
            <w:r>
              <w:t>2025</w:t>
            </w:r>
          </w:p>
        </w:tc>
        <w:tc>
          <w:tcPr>
            <w:tcW w:w="936" w:type="dxa"/>
            <w:tcBorders>
              <w:tl2br w:val="nil"/>
              <w:tr2bl w:val="nil"/>
            </w:tcBorders>
            <w:vAlign w:val="center"/>
          </w:tcPr>
          <w:p w14:paraId="32850CE4" w14:textId="77777777" w:rsidR="009E0C75" w:rsidRDefault="006110B9">
            <w:pPr>
              <w:pStyle w:val="10"/>
            </w:pPr>
            <w:r>
              <w:t>60</w:t>
            </w:r>
          </w:p>
        </w:tc>
        <w:tc>
          <w:tcPr>
            <w:tcW w:w="1176" w:type="dxa"/>
            <w:tcBorders>
              <w:tl2br w:val="nil"/>
              <w:tr2bl w:val="nil"/>
            </w:tcBorders>
            <w:vAlign w:val="center"/>
          </w:tcPr>
          <w:p w14:paraId="354C4625" w14:textId="77777777" w:rsidR="009E0C75" w:rsidRDefault="006110B9">
            <w:pPr>
              <w:pStyle w:val="10"/>
            </w:pPr>
            <w:r>
              <w:t>-</w:t>
            </w:r>
          </w:p>
        </w:tc>
        <w:tc>
          <w:tcPr>
            <w:tcW w:w="1266" w:type="dxa"/>
            <w:tcBorders>
              <w:tl2br w:val="nil"/>
              <w:tr2bl w:val="nil"/>
            </w:tcBorders>
            <w:vAlign w:val="center"/>
          </w:tcPr>
          <w:p w14:paraId="4A2BBF93" w14:textId="77777777" w:rsidR="009E0C75" w:rsidRDefault="006110B9">
            <w:pPr>
              <w:pStyle w:val="10"/>
            </w:pPr>
            <w:r>
              <w:t>管道及设备吊装</w:t>
            </w:r>
          </w:p>
        </w:tc>
        <w:tc>
          <w:tcPr>
            <w:tcW w:w="1102" w:type="dxa"/>
            <w:tcBorders>
              <w:tl2br w:val="nil"/>
              <w:tr2bl w:val="nil"/>
            </w:tcBorders>
            <w:vAlign w:val="center"/>
          </w:tcPr>
          <w:p w14:paraId="0B6144D8" w14:textId="77777777" w:rsidR="009E0C75" w:rsidRDefault="006110B9">
            <w:pPr>
              <w:pStyle w:val="10"/>
            </w:pPr>
            <w:r>
              <w:t>管道阀门及换热设备</w:t>
            </w:r>
          </w:p>
        </w:tc>
      </w:tr>
      <w:tr w:rsidR="009E0C75" w14:paraId="13E4175B" w14:textId="77777777">
        <w:tc>
          <w:tcPr>
            <w:tcW w:w="604" w:type="dxa"/>
            <w:tcBorders>
              <w:tl2br w:val="nil"/>
              <w:tr2bl w:val="nil"/>
            </w:tcBorders>
            <w:shd w:val="clear" w:color="auto" w:fill="D6DCE5" w:themeFill="text2" w:themeFillTint="32"/>
            <w:vAlign w:val="center"/>
          </w:tcPr>
          <w:p w14:paraId="270A36AE" w14:textId="77777777" w:rsidR="009E0C75" w:rsidRDefault="006110B9">
            <w:pPr>
              <w:pStyle w:val="10"/>
            </w:pPr>
            <w:r>
              <w:t>6</w:t>
            </w:r>
          </w:p>
        </w:tc>
        <w:tc>
          <w:tcPr>
            <w:tcW w:w="1165" w:type="dxa"/>
            <w:tcBorders>
              <w:tl2br w:val="nil"/>
              <w:tr2bl w:val="nil"/>
            </w:tcBorders>
            <w:vAlign w:val="center"/>
          </w:tcPr>
          <w:p w14:paraId="4DE0826F" w14:textId="77777777" w:rsidR="009E0C75" w:rsidRDefault="006110B9">
            <w:pPr>
              <w:pStyle w:val="10"/>
            </w:pPr>
            <w:r>
              <w:t>混凝土搅拌机</w:t>
            </w:r>
          </w:p>
        </w:tc>
        <w:tc>
          <w:tcPr>
            <w:tcW w:w="747" w:type="dxa"/>
            <w:tcBorders>
              <w:tl2br w:val="nil"/>
              <w:tr2bl w:val="nil"/>
            </w:tcBorders>
            <w:vAlign w:val="center"/>
          </w:tcPr>
          <w:p w14:paraId="38F8B245" w14:textId="77777777" w:rsidR="009E0C75" w:rsidRDefault="006110B9">
            <w:pPr>
              <w:pStyle w:val="10"/>
            </w:pPr>
            <w:r>
              <w:t>3m</w:t>
            </w:r>
            <w:r>
              <w:t>³</w:t>
            </w:r>
            <w:r>
              <w:t>/h</w:t>
            </w:r>
          </w:p>
        </w:tc>
        <w:tc>
          <w:tcPr>
            <w:tcW w:w="730" w:type="dxa"/>
            <w:tcBorders>
              <w:tl2br w:val="nil"/>
              <w:tr2bl w:val="nil"/>
            </w:tcBorders>
            <w:vAlign w:val="center"/>
          </w:tcPr>
          <w:p w14:paraId="37DBC1A8" w14:textId="77777777" w:rsidR="009E0C75" w:rsidRDefault="006110B9">
            <w:pPr>
              <w:pStyle w:val="10"/>
            </w:pPr>
            <w:r>
              <w:t>2</w:t>
            </w:r>
          </w:p>
        </w:tc>
        <w:tc>
          <w:tcPr>
            <w:tcW w:w="730" w:type="dxa"/>
            <w:tcBorders>
              <w:tl2br w:val="nil"/>
              <w:tr2bl w:val="nil"/>
            </w:tcBorders>
            <w:vAlign w:val="center"/>
          </w:tcPr>
          <w:p w14:paraId="04A1138A" w14:textId="77777777" w:rsidR="009E0C75" w:rsidRDefault="006110B9">
            <w:pPr>
              <w:pStyle w:val="10"/>
            </w:pPr>
            <w:r>
              <w:t>中国</w:t>
            </w:r>
          </w:p>
        </w:tc>
        <w:tc>
          <w:tcPr>
            <w:tcW w:w="831" w:type="dxa"/>
            <w:tcBorders>
              <w:tl2br w:val="nil"/>
              <w:tr2bl w:val="nil"/>
            </w:tcBorders>
            <w:vAlign w:val="center"/>
          </w:tcPr>
          <w:p w14:paraId="32774FE1" w14:textId="77777777" w:rsidR="009E0C75" w:rsidRDefault="006110B9">
            <w:pPr>
              <w:pStyle w:val="10"/>
            </w:pPr>
            <w:r>
              <w:t>2025</w:t>
            </w:r>
          </w:p>
        </w:tc>
        <w:tc>
          <w:tcPr>
            <w:tcW w:w="936" w:type="dxa"/>
            <w:tcBorders>
              <w:tl2br w:val="nil"/>
              <w:tr2bl w:val="nil"/>
            </w:tcBorders>
            <w:vAlign w:val="center"/>
          </w:tcPr>
          <w:p w14:paraId="26402DCD" w14:textId="77777777" w:rsidR="009E0C75" w:rsidRDefault="006110B9">
            <w:pPr>
              <w:pStyle w:val="10"/>
            </w:pPr>
            <w:r>
              <w:t>15</w:t>
            </w:r>
          </w:p>
        </w:tc>
        <w:tc>
          <w:tcPr>
            <w:tcW w:w="1176" w:type="dxa"/>
            <w:tcBorders>
              <w:tl2br w:val="nil"/>
              <w:tr2bl w:val="nil"/>
            </w:tcBorders>
            <w:vAlign w:val="center"/>
          </w:tcPr>
          <w:p w14:paraId="0729DAC2" w14:textId="77777777" w:rsidR="009E0C75" w:rsidRDefault="006110B9">
            <w:pPr>
              <w:pStyle w:val="10"/>
            </w:pPr>
            <w:r>
              <w:t>3m</w:t>
            </w:r>
            <w:r>
              <w:t>³</w:t>
            </w:r>
            <w:r>
              <w:t>/h</w:t>
            </w:r>
          </w:p>
        </w:tc>
        <w:tc>
          <w:tcPr>
            <w:tcW w:w="1266" w:type="dxa"/>
            <w:tcBorders>
              <w:tl2br w:val="nil"/>
              <w:tr2bl w:val="nil"/>
            </w:tcBorders>
            <w:vAlign w:val="center"/>
          </w:tcPr>
          <w:p w14:paraId="6BB9EA50" w14:textId="77777777" w:rsidR="009E0C75" w:rsidRDefault="006110B9">
            <w:pPr>
              <w:pStyle w:val="10"/>
            </w:pPr>
            <w:r>
              <w:t>基础垫层、站房结构施工</w:t>
            </w:r>
          </w:p>
        </w:tc>
        <w:tc>
          <w:tcPr>
            <w:tcW w:w="1102" w:type="dxa"/>
            <w:tcBorders>
              <w:tl2br w:val="nil"/>
              <w:tr2bl w:val="nil"/>
            </w:tcBorders>
            <w:vAlign w:val="center"/>
          </w:tcPr>
          <w:p w14:paraId="565EF4D9" w14:textId="77777777" w:rsidR="009E0C75" w:rsidRDefault="006110B9">
            <w:pPr>
              <w:pStyle w:val="10"/>
            </w:pPr>
            <w:r>
              <w:t>现场混凝土供应</w:t>
            </w:r>
          </w:p>
        </w:tc>
      </w:tr>
      <w:tr w:rsidR="009E0C75" w14:paraId="0DEFE5C8" w14:textId="77777777">
        <w:tc>
          <w:tcPr>
            <w:tcW w:w="604" w:type="dxa"/>
            <w:tcBorders>
              <w:tl2br w:val="nil"/>
              <w:tr2bl w:val="nil"/>
            </w:tcBorders>
            <w:shd w:val="clear" w:color="auto" w:fill="D6DCE5" w:themeFill="text2" w:themeFillTint="32"/>
            <w:vAlign w:val="center"/>
          </w:tcPr>
          <w:p w14:paraId="3060AE77" w14:textId="77777777" w:rsidR="009E0C75" w:rsidRDefault="006110B9">
            <w:pPr>
              <w:pStyle w:val="10"/>
            </w:pPr>
            <w:r>
              <w:t>7</w:t>
            </w:r>
          </w:p>
        </w:tc>
        <w:tc>
          <w:tcPr>
            <w:tcW w:w="1165" w:type="dxa"/>
            <w:tcBorders>
              <w:tl2br w:val="nil"/>
              <w:tr2bl w:val="nil"/>
            </w:tcBorders>
            <w:vAlign w:val="center"/>
          </w:tcPr>
          <w:p w14:paraId="0811CBBF" w14:textId="77777777" w:rsidR="009E0C75" w:rsidRDefault="006110B9">
            <w:pPr>
              <w:pStyle w:val="10"/>
            </w:pPr>
            <w:r>
              <w:t>混凝土泵车</w:t>
            </w:r>
          </w:p>
        </w:tc>
        <w:tc>
          <w:tcPr>
            <w:tcW w:w="747" w:type="dxa"/>
            <w:tcBorders>
              <w:tl2br w:val="nil"/>
              <w:tr2bl w:val="nil"/>
            </w:tcBorders>
            <w:vAlign w:val="center"/>
          </w:tcPr>
          <w:p w14:paraId="2DC220ED" w14:textId="77777777" w:rsidR="009E0C75" w:rsidRDefault="006110B9">
            <w:pPr>
              <w:pStyle w:val="10"/>
            </w:pPr>
            <w:r>
              <w:t>30m</w:t>
            </w:r>
          </w:p>
        </w:tc>
        <w:tc>
          <w:tcPr>
            <w:tcW w:w="730" w:type="dxa"/>
            <w:tcBorders>
              <w:tl2br w:val="nil"/>
              <w:tr2bl w:val="nil"/>
            </w:tcBorders>
            <w:vAlign w:val="center"/>
          </w:tcPr>
          <w:p w14:paraId="0B75E2F7" w14:textId="77777777" w:rsidR="009E0C75" w:rsidRDefault="006110B9">
            <w:pPr>
              <w:pStyle w:val="10"/>
            </w:pPr>
            <w:r>
              <w:t>1</w:t>
            </w:r>
          </w:p>
        </w:tc>
        <w:tc>
          <w:tcPr>
            <w:tcW w:w="730" w:type="dxa"/>
            <w:tcBorders>
              <w:tl2br w:val="nil"/>
              <w:tr2bl w:val="nil"/>
            </w:tcBorders>
            <w:vAlign w:val="center"/>
          </w:tcPr>
          <w:p w14:paraId="4490E06B" w14:textId="77777777" w:rsidR="009E0C75" w:rsidRDefault="006110B9">
            <w:pPr>
              <w:pStyle w:val="10"/>
            </w:pPr>
            <w:r>
              <w:t>中国</w:t>
            </w:r>
          </w:p>
        </w:tc>
        <w:tc>
          <w:tcPr>
            <w:tcW w:w="831" w:type="dxa"/>
            <w:tcBorders>
              <w:tl2br w:val="nil"/>
              <w:tr2bl w:val="nil"/>
            </w:tcBorders>
            <w:vAlign w:val="center"/>
          </w:tcPr>
          <w:p w14:paraId="04FE35AD" w14:textId="77777777" w:rsidR="009E0C75" w:rsidRDefault="006110B9">
            <w:pPr>
              <w:pStyle w:val="10"/>
            </w:pPr>
            <w:r>
              <w:t>2024</w:t>
            </w:r>
          </w:p>
        </w:tc>
        <w:tc>
          <w:tcPr>
            <w:tcW w:w="936" w:type="dxa"/>
            <w:tcBorders>
              <w:tl2br w:val="nil"/>
              <w:tr2bl w:val="nil"/>
            </w:tcBorders>
            <w:vAlign w:val="center"/>
          </w:tcPr>
          <w:p w14:paraId="275DE84B" w14:textId="77777777" w:rsidR="009E0C75" w:rsidRDefault="006110B9">
            <w:pPr>
              <w:pStyle w:val="10"/>
            </w:pPr>
            <w:r>
              <w:t>75</w:t>
            </w:r>
          </w:p>
        </w:tc>
        <w:tc>
          <w:tcPr>
            <w:tcW w:w="1176" w:type="dxa"/>
            <w:tcBorders>
              <w:tl2br w:val="nil"/>
              <w:tr2bl w:val="nil"/>
            </w:tcBorders>
            <w:vAlign w:val="center"/>
          </w:tcPr>
          <w:p w14:paraId="58A552CC" w14:textId="77777777" w:rsidR="009E0C75" w:rsidRDefault="006110B9">
            <w:pPr>
              <w:pStyle w:val="10"/>
            </w:pPr>
            <w:r>
              <w:t>30m</w:t>
            </w:r>
            <w:r>
              <w:t>³</w:t>
            </w:r>
            <w:r>
              <w:t>/h</w:t>
            </w:r>
          </w:p>
        </w:tc>
        <w:tc>
          <w:tcPr>
            <w:tcW w:w="1266" w:type="dxa"/>
            <w:tcBorders>
              <w:tl2br w:val="nil"/>
              <w:tr2bl w:val="nil"/>
            </w:tcBorders>
            <w:vAlign w:val="center"/>
          </w:tcPr>
          <w:p w14:paraId="596635DF" w14:textId="77777777" w:rsidR="009E0C75" w:rsidRDefault="006110B9">
            <w:pPr>
              <w:pStyle w:val="10"/>
            </w:pPr>
            <w:r>
              <w:t>基础及管沟混凝土浇筑</w:t>
            </w:r>
          </w:p>
        </w:tc>
        <w:tc>
          <w:tcPr>
            <w:tcW w:w="1102" w:type="dxa"/>
            <w:tcBorders>
              <w:tl2br w:val="nil"/>
              <w:tr2bl w:val="nil"/>
            </w:tcBorders>
            <w:vAlign w:val="center"/>
          </w:tcPr>
          <w:p w14:paraId="412D9D14" w14:textId="77777777" w:rsidR="009E0C75" w:rsidRDefault="006110B9">
            <w:pPr>
              <w:pStyle w:val="10"/>
            </w:pPr>
            <w:r>
              <w:t>高处浇筑</w:t>
            </w:r>
          </w:p>
        </w:tc>
      </w:tr>
      <w:tr w:rsidR="009E0C75" w14:paraId="1547F301" w14:textId="77777777">
        <w:trPr>
          <w:trHeight w:val="1698"/>
        </w:trPr>
        <w:tc>
          <w:tcPr>
            <w:tcW w:w="604" w:type="dxa"/>
            <w:tcBorders>
              <w:tl2br w:val="nil"/>
              <w:tr2bl w:val="nil"/>
            </w:tcBorders>
            <w:shd w:val="clear" w:color="auto" w:fill="D6DCE5" w:themeFill="text2" w:themeFillTint="32"/>
            <w:vAlign w:val="center"/>
          </w:tcPr>
          <w:p w14:paraId="474ED125" w14:textId="77777777" w:rsidR="009E0C75" w:rsidRDefault="006110B9">
            <w:pPr>
              <w:pStyle w:val="10"/>
            </w:pPr>
            <w:r>
              <w:t>8</w:t>
            </w:r>
          </w:p>
        </w:tc>
        <w:tc>
          <w:tcPr>
            <w:tcW w:w="1165" w:type="dxa"/>
            <w:tcBorders>
              <w:tl2br w:val="nil"/>
              <w:tr2bl w:val="nil"/>
            </w:tcBorders>
            <w:vAlign w:val="center"/>
          </w:tcPr>
          <w:p w14:paraId="35BA47B7" w14:textId="77777777" w:rsidR="009E0C75" w:rsidRDefault="006110B9">
            <w:pPr>
              <w:pStyle w:val="10"/>
            </w:pPr>
            <w:r>
              <w:t>压路机</w:t>
            </w:r>
          </w:p>
        </w:tc>
        <w:tc>
          <w:tcPr>
            <w:tcW w:w="747" w:type="dxa"/>
            <w:tcBorders>
              <w:tl2br w:val="nil"/>
              <w:tr2bl w:val="nil"/>
            </w:tcBorders>
            <w:vAlign w:val="center"/>
          </w:tcPr>
          <w:p w14:paraId="465E1810" w14:textId="77777777" w:rsidR="009E0C75" w:rsidRDefault="006110B9">
            <w:pPr>
              <w:pStyle w:val="10"/>
            </w:pPr>
            <w:r>
              <w:t>10t</w:t>
            </w:r>
          </w:p>
        </w:tc>
        <w:tc>
          <w:tcPr>
            <w:tcW w:w="730" w:type="dxa"/>
            <w:tcBorders>
              <w:tl2br w:val="nil"/>
              <w:tr2bl w:val="nil"/>
            </w:tcBorders>
            <w:vAlign w:val="center"/>
          </w:tcPr>
          <w:p w14:paraId="22CDFCD3" w14:textId="77777777" w:rsidR="009E0C75" w:rsidRDefault="006110B9">
            <w:pPr>
              <w:pStyle w:val="10"/>
            </w:pPr>
            <w:r>
              <w:t>1</w:t>
            </w:r>
          </w:p>
        </w:tc>
        <w:tc>
          <w:tcPr>
            <w:tcW w:w="730" w:type="dxa"/>
            <w:tcBorders>
              <w:tl2br w:val="nil"/>
              <w:tr2bl w:val="nil"/>
            </w:tcBorders>
            <w:vAlign w:val="center"/>
          </w:tcPr>
          <w:p w14:paraId="5368EA6A" w14:textId="77777777" w:rsidR="009E0C75" w:rsidRDefault="006110B9">
            <w:pPr>
              <w:pStyle w:val="10"/>
            </w:pPr>
            <w:r>
              <w:t>中国</w:t>
            </w:r>
          </w:p>
        </w:tc>
        <w:tc>
          <w:tcPr>
            <w:tcW w:w="831" w:type="dxa"/>
            <w:tcBorders>
              <w:tl2br w:val="nil"/>
              <w:tr2bl w:val="nil"/>
            </w:tcBorders>
            <w:vAlign w:val="center"/>
          </w:tcPr>
          <w:p w14:paraId="7AF5D473" w14:textId="77777777" w:rsidR="009E0C75" w:rsidRDefault="006110B9">
            <w:pPr>
              <w:pStyle w:val="10"/>
            </w:pPr>
            <w:r>
              <w:t>2024</w:t>
            </w:r>
          </w:p>
        </w:tc>
        <w:tc>
          <w:tcPr>
            <w:tcW w:w="936" w:type="dxa"/>
            <w:tcBorders>
              <w:tl2br w:val="nil"/>
              <w:tr2bl w:val="nil"/>
            </w:tcBorders>
            <w:vAlign w:val="center"/>
          </w:tcPr>
          <w:p w14:paraId="43E427DA" w14:textId="77777777" w:rsidR="009E0C75" w:rsidRDefault="006110B9">
            <w:pPr>
              <w:pStyle w:val="10"/>
            </w:pPr>
            <w:r>
              <w:t>60</w:t>
            </w:r>
          </w:p>
        </w:tc>
        <w:tc>
          <w:tcPr>
            <w:tcW w:w="1176" w:type="dxa"/>
            <w:tcBorders>
              <w:tl2br w:val="nil"/>
              <w:tr2bl w:val="nil"/>
            </w:tcBorders>
            <w:vAlign w:val="center"/>
          </w:tcPr>
          <w:p w14:paraId="22D9BB93" w14:textId="77777777" w:rsidR="009E0C75" w:rsidRDefault="006110B9">
            <w:pPr>
              <w:pStyle w:val="10"/>
            </w:pPr>
            <w:r>
              <w:t>1000m</w:t>
            </w:r>
            <w:r>
              <w:t>²</w:t>
            </w:r>
            <w:r>
              <w:t>/h</w:t>
            </w:r>
          </w:p>
        </w:tc>
        <w:tc>
          <w:tcPr>
            <w:tcW w:w="1266" w:type="dxa"/>
            <w:tcBorders>
              <w:tl2br w:val="nil"/>
              <w:tr2bl w:val="nil"/>
            </w:tcBorders>
            <w:vAlign w:val="center"/>
          </w:tcPr>
          <w:p w14:paraId="15FDC707" w14:textId="77777777" w:rsidR="009E0C75" w:rsidRDefault="006110B9">
            <w:pPr>
              <w:pStyle w:val="10"/>
            </w:pPr>
            <w:r>
              <w:t>回填土夯实</w:t>
            </w:r>
          </w:p>
        </w:tc>
        <w:tc>
          <w:tcPr>
            <w:tcW w:w="1102" w:type="dxa"/>
            <w:tcBorders>
              <w:tl2br w:val="nil"/>
              <w:tr2bl w:val="nil"/>
            </w:tcBorders>
            <w:vAlign w:val="center"/>
          </w:tcPr>
          <w:p w14:paraId="43C91C1A" w14:textId="77777777" w:rsidR="009E0C75" w:rsidRDefault="006110B9">
            <w:pPr>
              <w:pStyle w:val="10"/>
            </w:pPr>
            <w:r>
              <w:t>管道回填及场地整平</w:t>
            </w:r>
          </w:p>
        </w:tc>
      </w:tr>
      <w:tr w:rsidR="009E0C75" w14:paraId="7E95A8E6" w14:textId="77777777">
        <w:trPr>
          <w:trHeight w:val="1232"/>
        </w:trPr>
        <w:tc>
          <w:tcPr>
            <w:tcW w:w="604" w:type="dxa"/>
            <w:tcBorders>
              <w:tl2br w:val="nil"/>
              <w:tr2bl w:val="nil"/>
            </w:tcBorders>
            <w:shd w:val="clear" w:color="auto" w:fill="D6DCE5" w:themeFill="text2" w:themeFillTint="32"/>
            <w:vAlign w:val="center"/>
          </w:tcPr>
          <w:p w14:paraId="044233E0" w14:textId="77777777" w:rsidR="009E0C75" w:rsidRDefault="006110B9">
            <w:pPr>
              <w:pStyle w:val="10"/>
            </w:pPr>
            <w:r>
              <w:t>9</w:t>
            </w:r>
          </w:p>
        </w:tc>
        <w:tc>
          <w:tcPr>
            <w:tcW w:w="1165" w:type="dxa"/>
            <w:tcBorders>
              <w:tl2br w:val="nil"/>
              <w:tr2bl w:val="nil"/>
            </w:tcBorders>
            <w:vAlign w:val="center"/>
          </w:tcPr>
          <w:p w14:paraId="7ACCC8ED" w14:textId="77777777" w:rsidR="009E0C75" w:rsidRDefault="006110B9">
            <w:pPr>
              <w:pStyle w:val="10"/>
            </w:pPr>
            <w:r>
              <w:t>电焊机</w:t>
            </w:r>
          </w:p>
        </w:tc>
        <w:tc>
          <w:tcPr>
            <w:tcW w:w="747" w:type="dxa"/>
            <w:tcBorders>
              <w:tl2br w:val="nil"/>
              <w:tr2bl w:val="nil"/>
            </w:tcBorders>
            <w:vAlign w:val="center"/>
          </w:tcPr>
          <w:p w14:paraId="1D4520EA" w14:textId="77777777" w:rsidR="009E0C75" w:rsidRDefault="006110B9">
            <w:pPr>
              <w:pStyle w:val="10"/>
            </w:pPr>
            <w:r>
              <w:t>400A</w:t>
            </w:r>
          </w:p>
        </w:tc>
        <w:tc>
          <w:tcPr>
            <w:tcW w:w="730" w:type="dxa"/>
            <w:tcBorders>
              <w:tl2br w:val="nil"/>
              <w:tr2bl w:val="nil"/>
            </w:tcBorders>
            <w:vAlign w:val="center"/>
          </w:tcPr>
          <w:p w14:paraId="000C6B62" w14:textId="77777777" w:rsidR="009E0C75" w:rsidRDefault="006110B9">
            <w:pPr>
              <w:pStyle w:val="10"/>
            </w:pPr>
            <w:r>
              <w:t>12</w:t>
            </w:r>
          </w:p>
        </w:tc>
        <w:tc>
          <w:tcPr>
            <w:tcW w:w="730" w:type="dxa"/>
            <w:tcBorders>
              <w:tl2br w:val="nil"/>
              <w:tr2bl w:val="nil"/>
            </w:tcBorders>
            <w:vAlign w:val="center"/>
          </w:tcPr>
          <w:p w14:paraId="77802ED1" w14:textId="77777777" w:rsidR="009E0C75" w:rsidRDefault="006110B9">
            <w:pPr>
              <w:pStyle w:val="10"/>
            </w:pPr>
            <w:r>
              <w:t>中国</w:t>
            </w:r>
          </w:p>
        </w:tc>
        <w:tc>
          <w:tcPr>
            <w:tcW w:w="831" w:type="dxa"/>
            <w:tcBorders>
              <w:tl2br w:val="nil"/>
              <w:tr2bl w:val="nil"/>
            </w:tcBorders>
            <w:vAlign w:val="center"/>
          </w:tcPr>
          <w:p w14:paraId="0B910C2E" w14:textId="77777777" w:rsidR="009E0C75" w:rsidRDefault="006110B9">
            <w:pPr>
              <w:pStyle w:val="10"/>
            </w:pPr>
            <w:r>
              <w:t>2025</w:t>
            </w:r>
          </w:p>
        </w:tc>
        <w:tc>
          <w:tcPr>
            <w:tcW w:w="936" w:type="dxa"/>
            <w:tcBorders>
              <w:tl2br w:val="nil"/>
              <w:tr2bl w:val="nil"/>
            </w:tcBorders>
            <w:vAlign w:val="center"/>
          </w:tcPr>
          <w:p w14:paraId="568CF263" w14:textId="77777777" w:rsidR="009E0C75" w:rsidRDefault="006110B9">
            <w:pPr>
              <w:pStyle w:val="10"/>
            </w:pPr>
            <w:r>
              <w:t>8</w:t>
            </w:r>
          </w:p>
        </w:tc>
        <w:tc>
          <w:tcPr>
            <w:tcW w:w="1176" w:type="dxa"/>
            <w:tcBorders>
              <w:tl2br w:val="nil"/>
              <w:tr2bl w:val="nil"/>
            </w:tcBorders>
            <w:vAlign w:val="center"/>
          </w:tcPr>
          <w:p w14:paraId="783BAA36" w14:textId="77777777" w:rsidR="009E0C75" w:rsidRDefault="006110B9">
            <w:pPr>
              <w:pStyle w:val="10"/>
            </w:pPr>
            <w:r>
              <w:t>-</w:t>
            </w:r>
          </w:p>
        </w:tc>
        <w:tc>
          <w:tcPr>
            <w:tcW w:w="1266" w:type="dxa"/>
            <w:tcBorders>
              <w:tl2br w:val="nil"/>
              <w:tr2bl w:val="nil"/>
            </w:tcBorders>
            <w:vAlign w:val="center"/>
          </w:tcPr>
          <w:p w14:paraId="23FDC930" w14:textId="77777777" w:rsidR="009E0C75" w:rsidRDefault="006110B9">
            <w:pPr>
              <w:pStyle w:val="10"/>
            </w:pPr>
            <w:r>
              <w:t>管道焊接</w:t>
            </w:r>
          </w:p>
        </w:tc>
        <w:tc>
          <w:tcPr>
            <w:tcW w:w="1102" w:type="dxa"/>
            <w:tcBorders>
              <w:tl2br w:val="nil"/>
              <w:tr2bl w:val="nil"/>
            </w:tcBorders>
            <w:vAlign w:val="center"/>
          </w:tcPr>
          <w:p w14:paraId="5A1BFBBF" w14:textId="77777777" w:rsidR="009E0C75" w:rsidRDefault="006110B9">
            <w:pPr>
              <w:pStyle w:val="10"/>
            </w:pPr>
            <w:r>
              <w:t>支持焊工作业</w:t>
            </w:r>
          </w:p>
        </w:tc>
      </w:tr>
      <w:tr w:rsidR="009E0C75" w14:paraId="080EBA11" w14:textId="77777777">
        <w:tc>
          <w:tcPr>
            <w:tcW w:w="604" w:type="dxa"/>
            <w:tcBorders>
              <w:tl2br w:val="nil"/>
              <w:tr2bl w:val="nil"/>
            </w:tcBorders>
            <w:shd w:val="clear" w:color="auto" w:fill="D6DCE5" w:themeFill="text2" w:themeFillTint="32"/>
            <w:vAlign w:val="center"/>
          </w:tcPr>
          <w:p w14:paraId="4E7D6994" w14:textId="77777777" w:rsidR="009E0C75" w:rsidRDefault="006110B9">
            <w:pPr>
              <w:pStyle w:val="10"/>
            </w:pPr>
            <w:r>
              <w:lastRenderedPageBreak/>
              <w:t>10</w:t>
            </w:r>
          </w:p>
        </w:tc>
        <w:tc>
          <w:tcPr>
            <w:tcW w:w="1165" w:type="dxa"/>
            <w:tcBorders>
              <w:tl2br w:val="nil"/>
              <w:tr2bl w:val="nil"/>
            </w:tcBorders>
            <w:vAlign w:val="center"/>
          </w:tcPr>
          <w:p w14:paraId="3C482D81" w14:textId="77777777" w:rsidR="009E0C75" w:rsidRDefault="006110B9">
            <w:pPr>
              <w:pStyle w:val="10"/>
            </w:pPr>
            <w:r>
              <w:t>空压机</w:t>
            </w:r>
          </w:p>
        </w:tc>
        <w:tc>
          <w:tcPr>
            <w:tcW w:w="747" w:type="dxa"/>
            <w:tcBorders>
              <w:tl2br w:val="nil"/>
              <w:tr2bl w:val="nil"/>
            </w:tcBorders>
            <w:vAlign w:val="center"/>
          </w:tcPr>
          <w:p w14:paraId="3806866E" w14:textId="77777777" w:rsidR="009E0C75" w:rsidRDefault="006110B9">
            <w:pPr>
              <w:pStyle w:val="10"/>
            </w:pPr>
            <w:r>
              <w:t>1m</w:t>
            </w:r>
            <w:r>
              <w:t>³</w:t>
            </w:r>
            <w:r>
              <w:t>/min</w:t>
            </w:r>
          </w:p>
        </w:tc>
        <w:tc>
          <w:tcPr>
            <w:tcW w:w="730" w:type="dxa"/>
            <w:tcBorders>
              <w:tl2br w:val="nil"/>
              <w:tr2bl w:val="nil"/>
            </w:tcBorders>
            <w:vAlign w:val="center"/>
          </w:tcPr>
          <w:p w14:paraId="6D5FF842" w14:textId="77777777" w:rsidR="009E0C75" w:rsidRDefault="006110B9">
            <w:pPr>
              <w:pStyle w:val="10"/>
            </w:pPr>
            <w:r>
              <w:t>2</w:t>
            </w:r>
          </w:p>
        </w:tc>
        <w:tc>
          <w:tcPr>
            <w:tcW w:w="730" w:type="dxa"/>
            <w:tcBorders>
              <w:tl2br w:val="nil"/>
              <w:tr2bl w:val="nil"/>
            </w:tcBorders>
            <w:vAlign w:val="center"/>
          </w:tcPr>
          <w:p w14:paraId="15C3F510" w14:textId="77777777" w:rsidR="009E0C75" w:rsidRDefault="006110B9">
            <w:pPr>
              <w:pStyle w:val="10"/>
            </w:pPr>
            <w:r>
              <w:t>中国</w:t>
            </w:r>
          </w:p>
        </w:tc>
        <w:tc>
          <w:tcPr>
            <w:tcW w:w="831" w:type="dxa"/>
            <w:tcBorders>
              <w:tl2br w:val="nil"/>
              <w:tr2bl w:val="nil"/>
            </w:tcBorders>
            <w:vAlign w:val="center"/>
          </w:tcPr>
          <w:p w14:paraId="199D2EAC" w14:textId="77777777" w:rsidR="009E0C75" w:rsidRDefault="006110B9">
            <w:pPr>
              <w:pStyle w:val="10"/>
            </w:pPr>
            <w:r>
              <w:t>2025</w:t>
            </w:r>
          </w:p>
        </w:tc>
        <w:tc>
          <w:tcPr>
            <w:tcW w:w="936" w:type="dxa"/>
            <w:tcBorders>
              <w:tl2br w:val="nil"/>
              <w:tr2bl w:val="nil"/>
            </w:tcBorders>
            <w:vAlign w:val="center"/>
          </w:tcPr>
          <w:p w14:paraId="3E143761" w14:textId="77777777" w:rsidR="009E0C75" w:rsidRDefault="006110B9">
            <w:pPr>
              <w:pStyle w:val="10"/>
            </w:pPr>
            <w:r>
              <w:t>15</w:t>
            </w:r>
          </w:p>
        </w:tc>
        <w:tc>
          <w:tcPr>
            <w:tcW w:w="1176" w:type="dxa"/>
            <w:tcBorders>
              <w:tl2br w:val="nil"/>
              <w:tr2bl w:val="nil"/>
            </w:tcBorders>
            <w:vAlign w:val="center"/>
          </w:tcPr>
          <w:p w14:paraId="289D553D" w14:textId="77777777" w:rsidR="009E0C75" w:rsidRDefault="006110B9">
            <w:pPr>
              <w:pStyle w:val="10"/>
            </w:pPr>
            <w:r>
              <w:t>-</w:t>
            </w:r>
          </w:p>
        </w:tc>
        <w:tc>
          <w:tcPr>
            <w:tcW w:w="1266" w:type="dxa"/>
            <w:tcBorders>
              <w:tl2br w:val="nil"/>
              <w:tr2bl w:val="nil"/>
            </w:tcBorders>
            <w:vAlign w:val="center"/>
          </w:tcPr>
          <w:p w14:paraId="36DBC633" w14:textId="77777777" w:rsidR="009E0C75" w:rsidRDefault="006110B9">
            <w:pPr>
              <w:pStyle w:val="10"/>
            </w:pPr>
            <w:r>
              <w:t>气动工具、管道吹扫</w:t>
            </w:r>
          </w:p>
        </w:tc>
        <w:tc>
          <w:tcPr>
            <w:tcW w:w="1102" w:type="dxa"/>
            <w:tcBorders>
              <w:tl2br w:val="nil"/>
              <w:tr2bl w:val="nil"/>
            </w:tcBorders>
            <w:vAlign w:val="center"/>
          </w:tcPr>
          <w:p w14:paraId="284F5F7B" w14:textId="77777777" w:rsidR="009E0C75" w:rsidRDefault="006110B9">
            <w:pPr>
              <w:pStyle w:val="10"/>
            </w:pPr>
            <w:r>
              <w:t>辅助作业</w:t>
            </w:r>
          </w:p>
        </w:tc>
      </w:tr>
      <w:tr w:rsidR="009E0C75" w14:paraId="2916470A" w14:textId="77777777">
        <w:tc>
          <w:tcPr>
            <w:tcW w:w="604" w:type="dxa"/>
            <w:tcBorders>
              <w:tl2br w:val="nil"/>
              <w:tr2bl w:val="nil"/>
            </w:tcBorders>
            <w:shd w:val="clear" w:color="auto" w:fill="D6DCE5" w:themeFill="text2" w:themeFillTint="32"/>
            <w:vAlign w:val="center"/>
          </w:tcPr>
          <w:p w14:paraId="3804E37C" w14:textId="77777777" w:rsidR="009E0C75" w:rsidRDefault="006110B9">
            <w:pPr>
              <w:pStyle w:val="10"/>
            </w:pPr>
            <w:r>
              <w:t>11</w:t>
            </w:r>
          </w:p>
        </w:tc>
        <w:tc>
          <w:tcPr>
            <w:tcW w:w="1165" w:type="dxa"/>
            <w:tcBorders>
              <w:tl2br w:val="nil"/>
              <w:tr2bl w:val="nil"/>
            </w:tcBorders>
            <w:vAlign w:val="center"/>
          </w:tcPr>
          <w:p w14:paraId="2E97E690" w14:textId="77777777" w:rsidR="009E0C75" w:rsidRDefault="006110B9">
            <w:pPr>
              <w:pStyle w:val="10"/>
            </w:pPr>
            <w:r>
              <w:t>真空保温焊接设备</w:t>
            </w:r>
          </w:p>
        </w:tc>
        <w:tc>
          <w:tcPr>
            <w:tcW w:w="747" w:type="dxa"/>
            <w:tcBorders>
              <w:tl2br w:val="nil"/>
              <w:tr2bl w:val="nil"/>
            </w:tcBorders>
            <w:vAlign w:val="center"/>
          </w:tcPr>
          <w:p w14:paraId="1474E5FA" w14:textId="77777777" w:rsidR="009E0C75" w:rsidRDefault="006110B9">
            <w:pPr>
              <w:pStyle w:val="10"/>
            </w:pPr>
            <w:r>
              <w:t>-</w:t>
            </w:r>
          </w:p>
        </w:tc>
        <w:tc>
          <w:tcPr>
            <w:tcW w:w="730" w:type="dxa"/>
            <w:tcBorders>
              <w:tl2br w:val="nil"/>
              <w:tr2bl w:val="nil"/>
            </w:tcBorders>
            <w:vAlign w:val="center"/>
          </w:tcPr>
          <w:p w14:paraId="63A75C1E" w14:textId="77777777" w:rsidR="009E0C75" w:rsidRDefault="006110B9">
            <w:pPr>
              <w:pStyle w:val="10"/>
            </w:pPr>
            <w:r>
              <w:t>4</w:t>
            </w:r>
          </w:p>
        </w:tc>
        <w:tc>
          <w:tcPr>
            <w:tcW w:w="730" w:type="dxa"/>
            <w:tcBorders>
              <w:tl2br w:val="nil"/>
              <w:tr2bl w:val="nil"/>
            </w:tcBorders>
            <w:vAlign w:val="center"/>
          </w:tcPr>
          <w:p w14:paraId="2685E2DC" w14:textId="77777777" w:rsidR="009E0C75" w:rsidRDefault="006110B9">
            <w:pPr>
              <w:pStyle w:val="10"/>
            </w:pPr>
            <w:r>
              <w:t>中国</w:t>
            </w:r>
          </w:p>
        </w:tc>
        <w:tc>
          <w:tcPr>
            <w:tcW w:w="831" w:type="dxa"/>
            <w:tcBorders>
              <w:tl2br w:val="nil"/>
              <w:tr2bl w:val="nil"/>
            </w:tcBorders>
            <w:vAlign w:val="center"/>
          </w:tcPr>
          <w:p w14:paraId="795CE457" w14:textId="77777777" w:rsidR="009E0C75" w:rsidRDefault="006110B9">
            <w:pPr>
              <w:pStyle w:val="10"/>
            </w:pPr>
            <w:r>
              <w:t>2025</w:t>
            </w:r>
          </w:p>
        </w:tc>
        <w:tc>
          <w:tcPr>
            <w:tcW w:w="936" w:type="dxa"/>
            <w:tcBorders>
              <w:tl2br w:val="nil"/>
              <w:tr2bl w:val="nil"/>
            </w:tcBorders>
            <w:vAlign w:val="center"/>
          </w:tcPr>
          <w:p w14:paraId="7BB0D650" w14:textId="77777777" w:rsidR="009E0C75" w:rsidRDefault="006110B9">
            <w:pPr>
              <w:pStyle w:val="10"/>
            </w:pPr>
            <w:r>
              <w:t>5</w:t>
            </w:r>
          </w:p>
        </w:tc>
        <w:tc>
          <w:tcPr>
            <w:tcW w:w="1176" w:type="dxa"/>
            <w:tcBorders>
              <w:tl2br w:val="nil"/>
              <w:tr2bl w:val="nil"/>
            </w:tcBorders>
            <w:vAlign w:val="center"/>
          </w:tcPr>
          <w:p w14:paraId="4A1AACE1" w14:textId="77777777" w:rsidR="009E0C75" w:rsidRDefault="006110B9">
            <w:pPr>
              <w:pStyle w:val="10"/>
            </w:pPr>
            <w:r>
              <w:t>-</w:t>
            </w:r>
          </w:p>
        </w:tc>
        <w:tc>
          <w:tcPr>
            <w:tcW w:w="1266" w:type="dxa"/>
            <w:tcBorders>
              <w:tl2br w:val="nil"/>
              <w:tr2bl w:val="nil"/>
            </w:tcBorders>
            <w:vAlign w:val="center"/>
          </w:tcPr>
          <w:p w14:paraId="7C670A47" w14:textId="77777777" w:rsidR="009E0C75" w:rsidRDefault="006110B9">
            <w:pPr>
              <w:pStyle w:val="10"/>
            </w:pPr>
            <w:r>
              <w:t>管道保温焊接</w:t>
            </w:r>
          </w:p>
        </w:tc>
        <w:tc>
          <w:tcPr>
            <w:tcW w:w="1102" w:type="dxa"/>
            <w:tcBorders>
              <w:tl2br w:val="nil"/>
              <w:tr2bl w:val="nil"/>
            </w:tcBorders>
            <w:vAlign w:val="center"/>
          </w:tcPr>
          <w:p w14:paraId="18023E21" w14:textId="77777777" w:rsidR="009E0C75" w:rsidRDefault="006110B9">
            <w:pPr>
              <w:pStyle w:val="10"/>
            </w:pPr>
            <w:r>
              <w:t>DN200-DN450</w:t>
            </w:r>
            <w:r>
              <w:t>管道</w:t>
            </w:r>
          </w:p>
        </w:tc>
      </w:tr>
      <w:tr w:rsidR="009E0C75" w14:paraId="643CEB31" w14:textId="77777777">
        <w:tc>
          <w:tcPr>
            <w:tcW w:w="604" w:type="dxa"/>
            <w:tcBorders>
              <w:tl2br w:val="nil"/>
              <w:tr2bl w:val="nil"/>
            </w:tcBorders>
            <w:shd w:val="clear" w:color="auto" w:fill="D6DCE5" w:themeFill="text2" w:themeFillTint="32"/>
            <w:vAlign w:val="center"/>
          </w:tcPr>
          <w:p w14:paraId="56B0164F" w14:textId="77777777" w:rsidR="009E0C75" w:rsidRDefault="006110B9">
            <w:pPr>
              <w:pStyle w:val="10"/>
            </w:pPr>
            <w:r>
              <w:t>12</w:t>
            </w:r>
          </w:p>
        </w:tc>
        <w:tc>
          <w:tcPr>
            <w:tcW w:w="1165" w:type="dxa"/>
            <w:tcBorders>
              <w:tl2br w:val="nil"/>
              <w:tr2bl w:val="nil"/>
            </w:tcBorders>
            <w:vAlign w:val="center"/>
          </w:tcPr>
          <w:p w14:paraId="3C54C012" w14:textId="77777777" w:rsidR="009E0C75" w:rsidRDefault="006110B9">
            <w:pPr>
              <w:pStyle w:val="10"/>
            </w:pPr>
            <w:r>
              <w:t>全站仪</w:t>
            </w:r>
          </w:p>
        </w:tc>
        <w:tc>
          <w:tcPr>
            <w:tcW w:w="747" w:type="dxa"/>
            <w:tcBorders>
              <w:tl2br w:val="nil"/>
              <w:tr2bl w:val="nil"/>
            </w:tcBorders>
            <w:vAlign w:val="center"/>
          </w:tcPr>
          <w:p w14:paraId="1A59578C" w14:textId="77777777" w:rsidR="009E0C75" w:rsidRDefault="006110B9">
            <w:pPr>
              <w:pStyle w:val="10"/>
            </w:pPr>
            <w:r>
              <w:t>-</w:t>
            </w:r>
          </w:p>
        </w:tc>
        <w:tc>
          <w:tcPr>
            <w:tcW w:w="730" w:type="dxa"/>
            <w:tcBorders>
              <w:tl2br w:val="nil"/>
              <w:tr2bl w:val="nil"/>
            </w:tcBorders>
            <w:vAlign w:val="center"/>
          </w:tcPr>
          <w:p w14:paraId="708043A3" w14:textId="77777777" w:rsidR="009E0C75" w:rsidRDefault="006110B9">
            <w:pPr>
              <w:pStyle w:val="10"/>
            </w:pPr>
            <w:r>
              <w:t>1</w:t>
            </w:r>
          </w:p>
        </w:tc>
        <w:tc>
          <w:tcPr>
            <w:tcW w:w="730" w:type="dxa"/>
            <w:tcBorders>
              <w:tl2br w:val="nil"/>
              <w:tr2bl w:val="nil"/>
            </w:tcBorders>
            <w:vAlign w:val="center"/>
          </w:tcPr>
          <w:p w14:paraId="03AFC3BF" w14:textId="77777777" w:rsidR="009E0C75" w:rsidRDefault="006110B9">
            <w:pPr>
              <w:pStyle w:val="10"/>
            </w:pPr>
            <w:r>
              <w:t>中国</w:t>
            </w:r>
          </w:p>
        </w:tc>
        <w:tc>
          <w:tcPr>
            <w:tcW w:w="831" w:type="dxa"/>
            <w:tcBorders>
              <w:tl2br w:val="nil"/>
              <w:tr2bl w:val="nil"/>
            </w:tcBorders>
            <w:vAlign w:val="center"/>
          </w:tcPr>
          <w:p w14:paraId="08F52FDC" w14:textId="77777777" w:rsidR="009E0C75" w:rsidRDefault="006110B9">
            <w:pPr>
              <w:pStyle w:val="10"/>
            </w:pPr>
            <w:r>
              <w:t>2024</w:t>
            </w:r>
          </w:p>
        </w:tc>
        <w:tc>
          <w:tcPr>
            <w:tcW w:w="936" w:type="dxa"/>
            <w:tcBorders>
              <w:tl2br w:val="nil"/>
              <w:tr2bl w:val="nil"/>
            </w:tcBorders>
            <w:vAlign w:val="center"/>
          </w:tcPr>
          <w:p w14:paraId="4139CA9C" w14:textId="77777777" w:rsidR="009E0C75" w:rsidRDefault="006110B9">
            <w:pPr>
              <w:pStyle w:val="10"/>
            </w:pPr>
            <w:r>
              <w:t>0.5</w:t>
            </w:r>
          </w:p>
        </w:tc>
        <w:tc>
          <w:tcPr>
            <w:tcW w:w="1176" w:type="dxa"/>
            <w:tcBorders>
              <w:tl2br w:val="nil"/>
              <w:tr2bl w:val="nil"/>
            </w:tcBorders>
            <w:vAlign w:val="center"/>
          </w:tcPr>
          <w:p w14:paraId="611EABA5" w14:textId="77777777" w:rsidR="009E0C75" w:rsidRDefault="006110B9">
            <w:pPr>
              <w:pStyle w:val="10"/>
            </w:pPr>
            <w:r>
              <w:t>-</w:t>
            </w:r>
          </w:p>
        </w:tc>
        <w:tc>
          <w:tcPr>
            <w:tcW w:w="1266" w:type="dxa"/>
            <w:tcBorders>
              <w:tl2br w:val="nil"/>
              <w:tr2bl w:val="nil"/>
            </w:tcBorders>
            <w:vAlign w:val="center"/>
          </w:tcPr>
          <w:p w14:paraId="70ABC523" w14:textId="77777777" w:rsidR="009E0C75" w:rsidRDefault="006110B9">
            <w:pPr>
              <w:pStyle w:val="10"/>
            </w:pPr>
            <w:r>
              <w:t>管线测量</w:t>
            </w:r>
          </w:p>
        </w:tc>
        <w:tc>
          <w:tcPr>
            <w:tcW w:w="1102" w:type="dxa"/>
            <w:tcBorders>
              <w:tl2br w:val="nil"/>
              <w:tr2bl w:val="nil"/>
            </w:tcBorders>
            <w:vAlign w:val="center"/>
          </w:tcPr>
          <w:p w14:paraId="08B6B4A6" w14:textId="77777777" w:rsidR="009E0C75" w:rsidRDefault="006110B9">
            <w:pPr>
              <w:pStyle w:val="10"/>
            </w:pPr>
            <w:r>
              <w:t>管沟开挖及设备定位</w:t>
            </w:r>
          </w:p>
        </w:tc>
      </w:tr>
      <w:tr w:rsidR="009E0C75" w14:paraId="3ADA9DF5" w14:textId="77777777">
        <w:tc>
          <w:tcPr>
            <w:tcW w:w="604" w:type="dxa"/>
            <w:tcBorders>
              <w:tl2br w:val="nil"/>
              <w:tr2bl w:val="nil"/>
            </w:tcBorders>
            <w:shd w:val="clear" w:color="auto" w:fill="D6DCE5" w:themeFill="text2" w:themeFillTint="32"/>
            <w:vAlign w:val="center"/>
          </w:tcPr>
          <w:p w14:paraId="10179B0F" w14:textId="77777777" w:rsidR="009E0C75" w:rsidRDefault="006110B9">
            <w:pPr>
              <w:pStyle w:val="10"/>
            </w:pPr>
            <w:r>
              <w:t>13</w:t>
            </w:r>
          </w:p>
        </w:tc>
        <w:tc>
          <w:tcPr>
            <w:tcW w:w="1165" w:type="dxa"/>
            <w:tcBorders>
              <w:tl2br w:val="nil"/>
              <w:tr2bl w:val="nil"/>
            </w:tcBorders>
            <w:vAlign w:val="center"/>
          </w:tcPr>
          <w:p w14:paraId="74A44345" w14:textId="77777777" w:rsidR="009E0C75" w:rsidRDefault="006110B9">
            <w:pPr>
              <w:pStyle w:val="10"/>
            </w:pPr>
            <w:r>
              <w:t>水准仪</w:t>
            </w:r>
          </w:p>
        </w:tc>
        <w:tc>
          <w:tcPr>
            <w:tcW w:w="747" w:type="dxa"/>
            <w:tcBorders>
              <w:tl2br w:val="nil"/>
              <w:tr2bl w:val="nil"/>
            </w:tcBorders>
            <w:vAlign w:val="center"/>
          </w:tcPr>
          <w:p w14:paraId="5CB5B071" w14:textId="77777777" w:rsidR="009E0C75" w:rsidRDefault="006110B9">
            <w:pPr>
              <w:pStyle w:val="10"/>
            </w:pPr>
            <w:r>
              <w:t>-</w:t>
            </w:r>
          </w:p>
        </w:tc>
        <w:tc>
          <w:tcPr>
            <w:tcW w:w="730" w:type="dxa"/>
            <w:tcBorders>
              <w:tl2br w:val="nil"/>
              <w:tr2bl w:val="nil"/>
            </w:tcBorders>
            <w:vAlign w:val="center"/>
          </w:tcPr>
          <w:p w14:paraId="413EBAFD" w14:textId="77777777" w:rsidR="009E0C75" w:rsidRDefault="006110B9">
            <w:pPr>
              <w:pStyle w:val="10"/>
            </w:pPr>
            <w:r>
              <w:t>1</w:t>
            </w:r>
          </w:p>
        </w:tc>
        <w:tc>
          <w:tcPr>
            <w:tcW w:w="730" w:type="dxa"/>
            <w:tcBorders>
              <w:tl2br w:val="nil"/>
              <w:tr2bl w:val="nil"/>
            </w:tcBorders>
            <w:vAlign w:val="center"/>
          </w:tcPr>
          <w:p w14:paraId="1E9850E2" w14:textId="77777777" w:rsidR="009E0C75" w:rsidRDefault="006110B9">
            <w:pPr>
              <w:pStyle w:val="10"/>
            </w:pPr>
            <w:r>
              <w:t>中国</w:t>
            </w:r>
          </w:p>
        </w:tc>
        <w:tc>
          <w:tcPr>
            <w:tcW w:w="831" w:type="dxa"/>
            <w:tcBorders>
              <w:tl2br w:val="nil"/>
              <w:tr2bl w:val="nil"/>
            </w:tcBorders>
            <w:vAlign w:val="center"/>
          </w:tcPr>
          <w:p w14:paraId="5463A0D4" w14:textId="77777777" w:rsidR="009E0C75" w:rsidRDefault="006110B9">
            <w:pPr>
              <w:pStyle w:val="10"/>
            </w:pPr>
            <w:r>
              <w:t>2024</w:t>
            </w:r>
          </w:p>
        </w:tc>
        <w:tc>
          <w:tcPr>
            <w:tcW w:w="936" w:type="dxa"/>
            <w:tcBorders>
              <w:tl2br w:val="nil"/>
              <w:tr2bl w:val="nil"/>
            </w:tcBorders>
            <w:vAlign w:val="center"/>
          </w:tcPr>
          <w:p w14:paraId="0D1DBDBC" w14:textId="77777777" w:rsidR="009E0C75" w:rsidRDefault="006110B9">
            <w:pPr>
              <w:pStyle w:val="10"/>
            </w:pPr>
            <w:r>
              <w:t>0.3</w:t>
            </w:r>
          </w:p>
        </w:tc>
        <w:tc>
          <w:tcPr>
            <w:tcW w:w="1176" w:type="dxa"/>
            <w:tcBorders>
              <w:tl2br w:val="nil"/>
              <w:tr2bl w:val="nil"/>
            </w:tcBorders>
            <w:vAlign w:val="center"/>
          </w:tcPr>
          <w:p w14:paraId="49048B2C" w14:textId="77777777" w:rsidR="009E0C75" w:rsidRDefault="006110B9">
            <w:pPr>
              <w:pStyle w:val="10"/>
            </w:pPr>
            <w:r>
              <w:t>-</w:t>
            </w:r>
          </w:p>
        </w:tc>
        <w:tc>
          <w:tcPr>
            <w:tcW w:w="1266" w:type="dxa"/>
            <w:tcBorders>
              <w:tl2br w:val="nil"/>
              <w:tr2bl w:val="nil"/>
            </w:tcBorders>
            <w:vAlign w:val="center"/>
          </w:tcPr>
          <w:p w14:paraId="4E5BE176" w14:textId="77777777" w:rsidR="009E0C75" w:rsidRDefault="006110B9">
            <w:pPr>
              <w:pStyle w:val="10"/>
            </w:pPr>
            <w:r>
              <w:t>管线测量</w:t>
            </w:r>
          </w:p>
        </w:tc>
        <w:tc>
          <w:tcPr>
            <w:tcW w:w="1102" w:type="dxa"/>
            <w:tcBorders>
              <w:tl2br w:val="nil"/>
              <w:tr2bl w:val="nil"/>
            </w:tcBorders>
            <w:vAlign w:val="center"/>
          </w:tcPr>
          <w:p w14:paraId="35E55AD6" w14:textId="77777777" w:rsidR="009E0C75" w:rsidRDefault="006110B9">
            <w:pPr>
              <w:pStyle w:val="10"/>
            </w:pPr>
            <w:r>
              <w:t>管道标高控制</w:t>
            </w:r>
          </w:p>
        </w:tc>
      </w:tr>
      <w:tr w:rsidR="009E0C75" w14:paraId="0193FB12" w14:textId="77777777">
        <w:tc>
          <w:tcPr>
            <w:tcW w:w="604" w:type="dxa"/>
            <w:tcBorders>
              <w:tl2br w:val="nil"/>
              <w:tr2bl w:val="nil"/>
            </w:tcBorders>
            <w:shd w:val="clear" w:color="auto" w:fill="D6DCE5" w:themeFill="text2" w:themeFillTint="32"/>
            <w:vAlign w:val="center"/>
          </w:tcPr>
          <w:p w14:paraId="6FEA8E27" w14:textId="77777777" w:rsidR="009E0C75" w:rsidRDefault="006110B9">
            <w:pPr>
              <w:pStyle w:val="10"/>
            </w:pPr>
            <w:r>
              <w:t>14</w:t>
            </w:r>
          </w:p>
        </w:tc>
        <w:tc>
          <w:tcPr>
            <w:tcW w:w="1165" w:type="dxa"/>
            <w:tcBorders>
              <w:tl2br w:val="nil"/>
              <w:tr2bl w:val="nil"/>
            </w:tcBorders>
            <w:vAlign w:val="center"/>
          </w:tcPr>
          <w:p w14:paraId="145C5952" w14:textId="77777777" w:rsidR="009E0C75" w:rsidRDefault="006110B9">
            <w:pPr>
              <w:pStyle w:val="10"/>
            </w:pPr>
            <w:r>
              <w:t>小型推土机</w:t>
            </w:r>
          </w:p>
        </w:tc>
        <w:tc>
          <w:tcPr>
            <w:tcW w:w="747" w:type="dxa"/>
            <w:tcBorders>
              <w:tl2br w:val="nil"/>
              <w:tr2bl w:val="nil"/>
            </w:tcBorders>
            <w:vAlign w:val="center"/>
          </w:tcPr>
          <w:p w14:paraId="35DB48AD" w14:textId="77777777" w:rsidR="009E0C75" w:rsidRDefault="006110B9">
            <w:pPr>
              <w:pStyle w:val="10"/>
            </w:pPr>
            <w:r>
              <w:t>5t</w:t>
            </w:r>
          </w:p>
        </w:tc>
        <w:tc>
          <w:tcPr>
            <w:tcW w:w="730" w:type="dxa"/>
            <w:tcBorders>
              <w:tl2br w:val="nil"/>
              <w:tr2bl w:val="nil"/>
            </w:tcBorders>
            <w:vAlign w:val="center"/>
          </w:tcPr>
          <w:p w14:paraId="387FDCEE" w14:textId="77777777" w:rsidR="009E0C75" w:rsidRDefault="006110B9">
            <w:pPr>
              <w:pStyle w:val="10"/>
            </w:pPr>
            <w:r>
              <w:t>2</w:t>
            </w:r>
          </w:p>
        </w:tc>
        <w:tc>
          <w:tcPr>
            <w:tcW w:w="730" w:type="dxa"/>
            <w:tcBorders>
              <w:tl2br w:val="nil"/>
              <w:tr2bl w:val="nil"/>
            </w:tcBorders>
            <w:vAlign w:val="center"/>
          </w:tcPr>
          <w:p w14:paraId="1C4B6643" w14:textId="77777777" w:rsidR="009E0C75" w:rsidRDefault="006110B9">
            <w:pPr>
              <w:pStyle w:val="10"/>
            </w:pPr>
            <w:r>
              <w:t>中国</w:t>
            </w:r>
          </w:p>
        </w:tc>
        <w:tc>
          <w:tcPr>
            <w:tcW w:w="831" w:type="dxa"/>
            <w:tcBorders>
              <w:tl2br w:val="nil"/>
              <w:tr2bl w:val="nil"/>
            </w:tcBorders>
            <w:vAlign w:val="center"/>
          </w:tcPr>
          <w:p w14:paraId="139EDCFA" w14:textId="77777777" w:rsidR="009E0C75" w:rsidRDefault="006110B9">
            <w:pPr>
              <w:pStyle w:val="10"/>
            </w:pPr>
            <w:r>
              <w:t>2025</w:t>
            </w:r>
          </w:p>
        </w:tc>
        <w:tc>
          <w:tcPr>
            <w:tcW w:w="936" w:type="dxa"/>
            <w:tcBorders>
              <w:tl2br w:val="nil"/>
              <w:tr2bl w:val="nil"/>
            </w:tcBorders>
            <w:vAlign w:val="center"/>
          </w:tcPr>
          <w:p w14:paraId="509024FB" w14:textId="77777777" w:rsidR="009E0C75" w:rsidRDefault="006110B9">
            <w:pPr>
              <w:pStyle w:val="10"/>
            </w:pPr>
            <w:r>
              <w:t>40</w:t>
            </w:r>
          </w:p>
        </w:tc>
        <w:tc>
          <w:tcPr>
            <w:tcW w:w="1176" w:type="dxa"/>
            <w:tcBorders>
              <w:tl2br w:val="nil"/>
              <w:tr2bl w:val="nil"/>
            </w:tcBorders>
            <w:vAlign w:val="center"/>
          </w:tcPr>
          <w:p w14:paraId="44E799EF" w14:textId="77777777" w:rsidR="009E0C75" w:rsidRDefault="006110B9">
            <w:pPr>
              <w:pStyle w:val="10"/>
            </w:pPr>
            <w:r>
              <w:t>20m</w:t>
            </w:r>
            <w:r>
              <w:t>³</w:t>
            </w:r>
            <w:r>
              <w:t>/h</w:t>
            </w:r>
          </w:p>
        </w:tc>
        <w:tc>
          <w:tcPr>
            <w:tcW w:w="1266" w:type="dxa"/>
            <w:tcBorders>
              <w:tl2br w:val="nil"/>
              <w:tr2bl w:val="nil"/>
            </w:tcBorders>
            <w:vAlign w:val="center"/>
          </w:tcPr>
          <w:p w14:paraId="04093D1F" w14:textId="77777777" w:rsidR="009E0C75" w:rsidRDefault="006110B9">
            <w:pPr>
              <w:pStyle w:val="10"/>
            </w:pPr>
            <w:r>
              <w:t>轻型土方施工</w:t>
            </w:r>
          </w:p>
        </w:tc>
        <w:tc>
          <w:tcPr>
            <w:tcW w:w="1102" w:type="dxa"/>
            <w:tcBorders>
              <w:tl2br w:val="nil"/>
              <w:tr2bl w:val="nil"/>
            </w:tcBorders>
            <w:vAlign w:val="center"/>
          </w:tcPr>
          <w:p w14:paraId="717A72D3" w14:textId="77777777" w:rsidR="009E0C75" w:rsidRDefault="006110B9">
            <w:pPr>
              <w:pStyle w:val="10"/>
            </w:pPr>
            <w:r>
              <w:t>辅助施工</w:t>
            </w:r>
          </w:p>
        </w:tc>
      </w:tr>
      <w:tr w:rsidR="009E0C75" w14:paraId="02C549E1" w14:textId="77777777">
        <w:tc>
          <w:tcPr>
            <w:tcW w:w="604" w:type="dxa"/>
            <w:tcBorders>
              <w:tl2br w:val="nil"/>
              <w:tr2bl w:val="nil"/>
            </w:tcBorders>
            <w:shd w:val="clear" w:color="auto" w:fill="D6DCE5" w:themeFill="text2" w:themeFillTint="32"/>
            <w:vAlign w:val="center"/>
          </w:tcPr>
          <w:p w14:paraId="2513A31A" w14:textId="77777777" w:rsidR="009E0C75" w:rsidRDefault="006110B9">
            <w:pPr>
              <w:pStyle w:val="10"/>
            </w:pPr>
            <w:r>
              <w:t>15</w:t>
            </w:r>
          </w:p>
        </w:tc>
        <w:tc>
          <w:tcPr>
            <w:tcW w:w="1165" w:type="dxa"/>
            <w:tcBorders>
              <w:tl2br w:val="nil"/>
              <w:tr2bl w:val="nil"/>
            </w:tcBorders>
            <w:vAlign w:val="center"/>
          </w:tcPr>
          <w:p w14:paraId="7D64F3CF" w14:textId="77777777" w:rsidR="009E0C75" w:rsidRDefault="006110B9">
            <w:pPr>
              <w:pStyle w:val="10"/>
            </w:pPr>
            <w:r>
              <w:t>叉车</w:t>
            </w:r>
          </w:p>
        </w:tc>
        <w:tc>
          <w:tcPr>
            <w:tcW w:w="747" w:type="dxa"/>
            <w:tcBorders>
              <w:tl2br w:val="nil"/>
              <w:tr2bl w:val="nil"/>
            </w:tcBorders>
            <w:vAlign w:val="center"/>
          </w:tcPr>
          <w:p w14:paraId="24EA4FF6" w14:textId="77777777" w:rsidR="009E0C75" w:rsidRDefault="006110B9">
            <w:pPr>
              <w:pStyle w:val="10"/>
            </w:pPr>
            <w:r>
              <w:t>3t</w:t>
            </w:r>
          </w:p>
        </w:tc>
        <w:tc>
          <w:tcPr>
            <w:tcW w:w="730" w:type="dxa"/>
            <w:tcBorders>
              <w:tl2br w:val="nil"/>
              <w:tr2bl w:val="nil"/>
            </w:tcBorders>
            <w:vAlign w:val="center"/>
          </w:tcPr>
          <w:p w14:paraId="4C0A670F" w14:textId="77777777" w:rsidR="009E0C75" w:rsidRDefault="006110B9">
            <w:pPr>
              <w:pStyle w:val="10"/>
            </w:pPr>
            <w:r>
              <w:t>2</w:t>
            </w:r>
          </w:p>
        </w:tc>
        <w:tc>
          <w:tcPr>
            <w:tcW w:w="730" w:type="dxa"/>
            <w:tcBorders>
              <w:tl2br w:val="nil"/>
              <w:tr2bl w:val="nil"/>
            </w:tcBorders>
            <w:vAlign w:val="center"/>
          </w:tcPr>
          <w:p w14:paraId="46208A5B" w14:textId="77777777" w:rsidR="009E0C75" w:rsidRDefault="006110B9">
            <w:pPr>
              <w:pStyle w:val="10"/>
            </w:pPr>
            <w:r>
              <w:t>中国</w:t>
            </w:r>
          </w:p>
        </w:tc>
        <w:tc>
          <w:tcPr>
            <w:tcW w:w="831" w:type="dxa"/>
            <w:tcBorders>
              <w:tl2br w:val="nil"/>
              <w:tr2bl w:val="nil"/>
            </w:tcBorders>
            <w:vAlign w:val="center"/>
          </w:tcPr>
          <w:p w14:paraId="6968B214" w14:textId="77777777" w:rsidR="009E0C75" w:rsidRDefault="006110B9">
            <w:pPr>
              <w:pStyle w:val="10"/>
            </w:pPr>
            <w:r>
              <w:t>2025</w:t>
            </w:r>
          </w:p>
        </w:tc>
        <w:tc>
          <w:tcPr>
            <w:tcW w:w="936" w:type="dxa"/>
            <w:tcBorders>
              <w:tl2br w:val="nil"/>
              <w:tr2bl w:val="nil"/>
            </w:tcBorders>
            <w:vAlign w:val="center"/>
          </w:tcPr>
          <w:p w14:paraId="70848E1E" w14:textId="77777777" w:rsidR="009E0C75" w:rsidRDefault="006110B9">
            <w:pPr>
              <w:pStyle w:val="10"/>
            </w:pPr>
            <w:r>
              <w:t>15</w:t>
            </w:r>
          </w:p>
        </w:tc>
        <w:tc>
          <w:tcPr>
            <w:tcW w:w="1176" w:type="dxa"/>
            <w:tcBorders>
              <w:tl2br w:val="nil"/>
              <w:tr2bl w:val="nil"/>
            </w:tcBorders>
            <w:vAlign w:val="center"/>
          </w:tcPr>
          <w:p w14:paraId="284D0179" w14:textId="77777777" w:rsidR="009E0C75" w:rsidRDefault="006110B9">
            <w:pPr>
              <w:pStyle w:val="10"/>
            </w:pPr>
            <w:r>
              <w:t>3t/h</w:t>
            </w:r>
          </w:p>
        </w:tc>
        <w:tc>
          <w:tcPr>
            <w:tcW w:w="1266" w:type="dxa"/>
            <w:tcBorders>
              <w:tl2br w:val="nil"/>
              <w:tr2bl w:val="nil"/>
            </w:tcBorders>
            <w:vAlign w:val="center"/>
          </w:tcPr>
          <w:p w14:paraId="2D3E3A14" w14:textId="77777777" w:rsidR="009E0C75" w:rsidRDefault="006110B9">
            <w:pPr>
              <w:pStyle w:val="10"/>
            </w:pPr>
            <w:r>
              <w:t>材料搬运</w:t>
            </w:r>
          </w:p>
        </w:tc>
        <w:tc>
          <w:tcPr>
            <w:tcW w:w="1102" w:type="dxa"/>
            <w:tcBorders>
              <w:tl2br w:val="nil"/>
              <w:tr2bl w:val="nil"/>
            </w:tcBorders>
            <w:vAlign w:val="center"/>
          </w:tcPr>
          <w:p w14:paraId="4746D0CE" w14:textId="77777777" w:rsidR="009E0C75" w:rsidRDefault="006110B9">
            <w:pPr>
              <w:pStyle w:val="10"/>
            </w:pPr>
            <w:r>
              <w:t>设备及管件运输</w:t>
            </w:r>
          </w:p>
        </w:tc>
      </w:tr>
      <w:tr w:rsidR="009E0C75" w14:paraId="34AF5491" w14:textId="77777777">
        <w:tc>
          <w:tcPr>
            <w:tcW w:w="604" w:type="dxa"/>
            <w:tcBorders>
              <w:tl2br w:val="nil"/>
              <w:tr2bl w:val="nil"/>
            </w:tcBorders>
            <w:shd w:val="clear" w:color="auto" w:fill="D6DCE5" w:themeFill="text2" w:themeFillTint="32"/>
            <w:vAlign w:val="center"/>
          </w:tcPr>
          <w:p w14:paraId="65AFE473" w14:textId="77777777" w:rsidR="009E0C75" w:rsidRDefault="006110B9">
            <w:pPr>
              <w:pStyle w:val="10"/>
            </w:pPr>
            <w:r>
              <w:t>16</w:t>
            </w:r>
          </w:p>
        </w:tc>
        <w:tc>
          <w:tcPr>
            <w:tcW w:w="1165" w:type="dxa"/>
            <w:tcBorders>
              <w:tl2br w:val="nil"/>
              <w:tr2bl w:val="nil"/>
            </w:tcBorders>
            <w:vAlign w:val="center"/>
          </w:tcPr>
          <w:p w14:paraId="27DBF3F6" w14:textId="77777777" w:rsidR="009E0C75" w:rsidRDefault="006110B9">
            <w:pPr>
              <w:pStyle w:val="10"/>
            </w:pPr>
            <w:r>
              <w:t>手持切割机</w:t>
            </w:r>
          </w:p>
        </w:tc>
        <w:tc>
          <w:tcPr>
            <w:tcW w:w="747" w:type="dxa"/>
            <w:tcBorders>
              <w:tl2br w:val="nil"/>
              <w:tr2bl w:val="nil"/>
            </w:tcBorders>
            <w:vAlign w:val="center"/>
          </w:tcPr>
          <w:p w14:paraId="3C2AE93A" w14:textId="77777777" w:rsidR="009E0C75" w:rsidRDefault="006110B9">
            <w:pPr>
              <w:pStyle w:val="10"/>
            </w:pPr>
            <w:r>
              <w:t>-</w:t>
            </w:r>
          </w:p>
        </w:tc>
        <w:tc>
          <w:tcPr>
            <w:tcW w:w="730" w:type="dxa"/>
            <w:tcBorders>
              <w:tl2br w:val="nil"/>
              <w:tr2bl w:val="nil"/>
            </w:tcBorders>
            <w:vAlign w:val="center"/>
          </w:tcPr>
          <w:p w14:paraId="55422D23" w14:textId="77777777" w:rsidR="009E0C75" w:rsidRDefault="006110B9">
            <w:pPr>
              <w:pStyle w:val="10"/>
            </w:pPr>
            <w:r>
              <w:t>6</w:t>
            </w:r>
          </w:p>
        </w:tc>
        <w:tc>
          <w:tcPr>
            <w:tcW w:w="730" w:type="dxa"/>
            <w:tcBorders>
              <w:tl2br w:val="nil"/>
              <w:tr2bl w:val="nil"/>
            </w:tcBorders>
            <w:vAlign w:val="center"/>
          </w:tcPr>
          <w:p w14:paraId="66CA7419" w14:textId="77777777" w:rsidR="009E0C75" w:rsidRDefault="006110B9">
            <w:pPr>
              <w:pStyle w:val="10"/>
            </w:pPr>
            <w:r>
              <w:t>中国</w:t>
            </w:r>
          </w:p>
        </w:tc>
        <w:tc>
          <w:tcPr>
            <w:tcW w:w="831" w:type="dxa"/>
            <w:tcBorders>
              <w:tl2br w:val="nil"/>
              <w:tr2bl w:val="nil"/>
            </w:tcBorders>
            <w:vAlign w:val="center"/>
          </w:tcPr>
          <w:p w14:paraId="7FD4E1DB" w14:textId="77777777" w:rsidR="009E0C75" w:rsidRDefault="006110B9">
            <w:pPr>
              <w:pStyle w:val="10"/>
            </w:pPr>
            <w:r>
              <w:t>2024</w:t>
            </w:r>
          </w:p>
        </w:tc>
        <w:tc>
          <w:tcPr>
            <w:tcW w:w="936" w:type="dxa"/>
            <w:tcBorders>
              <w:tl2br w:val="nil"/>
              <w:tr2bl w:val="nil"/>
            </w:tcBorders>
            <w:vAlign w:val="center"/>
          </w:tcPr>
          <w:p w14:paraId="24E99BA7" w14:textId="77777777" w:rsidR="009E0C75" w:rsidRDefault="006110B9">
            <w:pPr>
              <w:pStyle w:val="10"/>
            </w:pPr>
            <w:r>
              <w:t>2</w:t>
            </w:r>
          </w:p>
        </w:tc>
        <w:tc>
          <w:tcPr>
            <w:tcW w:w="1176" w:type="dxa"/>
            <w:tcBorders>
              <w:tl2br w:val="nil"/>
              <w:tr2bl w:val="nil"/>
            </w:tcBorders>
            <w:vAlign w:val="center"/>
          </w:tcPr>
          <w:p w14:paraId="31050A58" w14:textId="77777777" w:rsidR="009E0C75" w:rsidRDefault="006110B9">
            <w:pPr>
              <w:pStyle w:val="10"/>
            </w:pPr>
            <w:r>
              <w:t>-</w:t>
            </w:r>
          </w:p>
        </w:tc>
        <w:tc>
          <w:tcPr>
            <w:tcW w:w="1266" w:type="dxa"/>
            <w:tcBorders>
              <w:tl2br w:val="nil"/>
              <w:tr2bl w:val="nil"/>
            </w:tcBorders>
            <w:vAlign w:val="center"/>
          </w:tcPr>
          <w:p w14:paraId="296AA00C" w14:textId="77777777" w:rsidR="009E0C75" w:rsidRDefault="006110B9">
            <w:pPr>
              <w:pStyle w:val="10"/>
            </w:pPr>
            <w:r>
              <w:t>管道及结构切割</w:t>
            </w:r>
          </w:p>
        </w:tc>
        <w:tc>
          <w:tcPr>
            <w:tcW w:w="1102" w:type="dxa"/>
            <w:tcBorders>
              <w:tl2br w:val="nil"/>
              <w:tr2bl w:val="nil"/>
            </w:tcBorders>
            <w:vAlign w:val="center"/>
          </w:tcPr>
          <w:p w14:paraId="7A8AAA2C" w14:textId="77777777" w:rsidR="009E0C75" w:rsidRDefault="006110B9">
            <w:pPr>
              <w:pStyle w:val="10"/>
            </w:pPr>
            <w:r>
              <w:t>焊接准备</w:t>
            </w:r>
          </w:p>
        </w:tc>
      </w:tr>
      <w:tr w:rsidR="009E0C75" w14:paraId="4B57D97E" w14:textId="77777777">
        <w:tc>
          <w:tcPr>
            <w:tcW w:w="604" w:type="dxa"/>
            <w:tcBorders>
              <w:tl2br w:val="nil"/>
              <w:tr2bl w:val="nil"/>
            </w:tcBorders>
            <w:shd w:val="clear" w:color="auto" w:fill="D6DCE5" w:themeFill="text2" w:themeFillTint="32"/>
            <w:vAlign w:val="center"/>
          </w:tcPr>
          <w:p w14:paraId="454C1ECF" w14:textId="77777777" w:rsidR="009E0C75" w:rsidRDefault="006110B9">
            <w:pPr>
              <w:pStyle w:val="10"/>
            </w:pPr>
            <w:r>
              <w:t>17</w:t>
            </w:r>
          </w:p>
        </w:tc>
        <w:tc>
          <w:tcPr>
            <w:tcW w:w="1165" w:type="dxa"/>
            <w:tcBorders>
              <w:tl2br w:val="nil"/>
              <w:tr2bl w:val="nil"/>
            </w:tcBorders>
            <w:vAlign w:val="center"/>
          </w:tcPr>
          <w:p w14:paraId="1446C6C4" w14:textId="77777777" w:rsidR="009E0C75" w:rsidRDefault="006110B9">
            <w:pPr>
              <w:pStyle w:val="10"/>
            </w:pPr>
            <w:r>
              <w:t>高压试压泵</w:t>
            </w:r>
          </w:p>
        </w:tc>
        <w:tc>
          <w:tcPr>
            <w:tcW w:w="747" w:type="dxa"/>
            <w:tcBorders>
              <w:tl2br w:val="nil"/>
              <w:tr2bl w:val="nil"/>
            </w:tcBorders>
            <w:vAlign w:val="center"/>
          </w:tcPr>
          <w:p w14:paraId="7A43FF54" w14:textId="77777777" w:rsidR="009E0C75" w:rsidRDefault="006110B9">
            <w:pPr>
              <w:pStyle w:val="10"/>
            </w:pPr>
            <w:r>
              <w:t>1000kPa</w:t>
            </w:r>
          </w:p>
        </w:tc>
        <w:tc>
          <w:tcPr>
            <w:tcW w:w="730" w:type="dxa"/>
            <w:tcBorders>
              <w:tl2br w:val="nil"/>
              <w:tr2bl w:val="nil"/>
            </w:tcBorders>
            <w:vAlign w:val="center"/>
          </w:tcPr>
          <w:p w14:paraId="1DA72737" w14:textId="77777777" w:rsidR="009E0C75" w:rsidRDefault="006110B9">
            <w:pPr>
              <w:pStyle w:val="10"/>
            </w:pPr>
            <w:r>
              <w:t>2</w:t>
            </w:r>
          </w:p>
        </w:tc>
        <w:tc>
          <w:tcPr>
            <w:tcW w:w="730" w:type="dxa"/>
            <w:tcBorders>
              <w:tl2br w:val="nil"/>
              <w:tr2bl w:val="nil"/>
            </w:tcBorders>
            <w:vAlign w:val="center"/>
          </w:tcPr>
          <w:p w14:paraId="30981976" w14:textId="77777777" w:rsidR="009E0C75" w:rsidRDefault="006110B9">
            <w:pPr>
              <w:pStyle w:val="10"/>
            </w:pPr>
            <w:r>
              <w:t>中国</w:t>
            </w:r>
          </w:p>
        </w:tc>
        <w:tc>
          <w:tcPr>
            <w:tcW w:w="831" w:type="dxa"/>
            <w:tcBorders>
              <w:tl2br w:val="nil"/>
              <w:tr2bl w:val="nil"/>
            </w:tcBorders>
            <w:vAlign w:val="center"/>
          </w:tcPr>
          <w:p w14:paraId="56158B59" w14:textId="77777777" w:rsidR="009E0C75" w:rsidRDefault="006110B9">
            <w:pPr>
              <w:pStyle w:val="10"/>
            </w:pPr>
            <w:r>
              <w:t>2025</w:t>
            </w:r>
          </w:p>
        </w:tc>
        <w:tc>
          <w:tcPr>
            <w:tcW w:w="936" w:type="dxa"/>
            <w:tcBorders>
              <w:tl2br w:val="nil"/>
              <w:tr2bl w:val="nil"/>
            </w:tcBorders>
            <w:vAlign w:val="center"/>
          </w:tcPr>
          <w:p w14:paraId="138FBA1D" w14:textId="77777777" w:rsidR="009E0C75" w:rsidRDefault="006110B9">
            <w:pPr>
              <w:pStyle w:val="10"/>
            </w:pPr>
            <w:r>
              <w:t>4</w:t>
            </w:r>
          </w:p>
        </w:tc>
        <w:tc>
          <w:tcPr>
            <w:tcW w:w="1176" w:type="dxa"/>
            <w:tcBorders>
              <w:tl2br w:val="nil"/>
              <w:tr2bl w:val="nil"/>
            </w:tcBorders>
            <w:vAlign w:val="center"/>
          </w:tcPr>
          <w:p w14:paraId="0BE3A9C7" w14:textId="77777777" w:rsidR="009E0C75" w:rsidRDefault="006110B9">
            <w:pPr>
              <w:pStyle w:val="10"/>
            </w:pPr>
            <w:r>
              <w:t>-</w:t>
            </w:r>
          </w:p>
        </w:tc>
        <w:tc>
          <w:tcPr>
            <w:tcW w:w="1266" w:type="dxa"/>
            <w:tcBorders>
              <w:tl2br w:val="nil"/>
              <w:tr2bl w:val="nil"/>
            </w:tcBorders>
            <w:vAlign w:val="center"/>
          </w:tcPr>
          <w:p w14:paraId="37F4F675" w14:textId="77777777" w:rsidR="009E0C75" w:rsidRDefault="006110B9">
            <w:pPr>
              <w:pStyle w:val="10"/>
            </w:pPr>
            <w:r>
              <w:t>管道水压试验</w:t>
            </w:r>
          </w:p>
        </w:tc>
        <w:tc>
          <w:tcPr>
            <w:tcW w:w="1102" w:type="dxa"/>
            <w:tcBorders>
              <w:tl2br w:val="nil"/>
              <w:tr2bl w:val="nil"/>
            </w:tcBorders>
            <w:vAlign w:val="center"/>
          </w:tcPr>
          <w:p w14:paraId="4B9FC510" w14:textId="77777777" w:rsidR="009E0C75" w:rsidRDefault="006110B9">
            <w:pPr>
              <w:pStyle w:val="10"/>
            </w:pPr>
            <w:r>
              <w:t>试压检测</w:t>
            </w:r>
          </w:p>
        </w:tc>
      </w:tr>
      <w:tr w:rsidR="009E0C75" w14:paraId="56DCEBED" w14:textId="77777777">
        <w:tc>
          <w:tcPr>
            <w:tcW w:w="604" w:type="dxa"/>
            <w:tcBorders>
              <w:tl2br w:val="nil"/>
              <w:tr2bl w:val="nil"/>
            </w:tcBorders>
            <w:shd w:val="clear" w:color="auto" w:fill="D6DCE5" w:themeFill="text2" w:themeFillTint="32"/>
            <w:vAlign w:val="center"/>
          </w:tcPr>
          <w:p w14:paraId="043F9915" w14:textId="77777777" w:rsidR="009E0C75" w:rsidRDefault="006110B9">
            <w:pPr>
              <w:pStyle w:val="10"/>
            </w:pPr>
            <w:r>
              <w:t>18</w:t>
            </w:r>
          </w:p>
        </w:tc>
        <w:tc>
          <w:tcPr>
            <w:tcW w:w="1165" w:type="dxa"/>
            <w:tcBorders>
              <w:tl2br w:val="nil"/>
              <w:tr2bl w:val="nil"/>
            </w:tcBorders>
            <w:vAlign w:val="center"/>
          </w:tcPr>
          <w:p w14:paraId="16E07A19" w14:textId="77777777" w:rsidR="009E0C75" w:rsidRDefault="006110B9">
            <w:pPr>
              <w:pStyle w:val="10"/>
            </w:pPr>
            <w:r>
              <w:t>风动工具</w:t>
            </w:r>
          </w:p>
        </w:tc>
        <w:tc>
          <w:tcPr>
            <w:tcW w:w="747" w:type="dxa"/>
            <w:tcBorders>
              <w:tl2br w:val="nil"/>
              <w:tr2bl w:val="nil"/>
            </w:tcBorders>
            <w:vAlign w:val="center"/>
          </w:tcPr>
          <w:p w14:paraId="3CB8BECA" w14:textId="77777777" w:rsidR="009E0C75" w:rsidRDefault="006110B9">
            <w:pPr>
              <w:pStyle w:val="10"/>
            </w:pPr>
            <w:r>
              <w:t>-</w:t>
            </w:r>
          </w:p>
        </w:tc>
        <w:tc>
          <w:tcPr>
            <w:tcW w:w="730" w:type="dxa"/>
            <w:tcBorders>
              <w:tl2br w:val="nil"/>
              <w:tr2bl w:val="nil"/>
            </w:tcBorders>
            <w:vAlign w:val="center"/>
          </w:tcPr>
          <w:p w14:paraId="167C1D95" w14:textId="77777777" w:rsidR="009E0C75" w:rsidRDefault="006110B9">
            <w:pPr>
              <w:pStyle w:val="10"/>
            </w:pPr>
            <w:r>
              <w:t>6</w:t>
            </w:r>
          </w:p>
        </w:tc>
        <w:tc>
          <w:tcPr>
            <w:tcW w:w="730" w:type="dxa"/>
            <w:tcBorders>
              <w:tl2br w:val="nil"/>
              <w:tr2bl w:val="nil"/>
            </w:tcBorders>
            <w:vAlign w:val="center"/>
          </w:tcPr>
          <w:p w14:paraId="32879A92" w14:textId="77777777" w:rsidR="009E0C75" w:rsidRDefault="006110B9">
            <w:pPr>
              <w:pStyle w:val="10"/>
            </w:pPr>
            <w:r>
              <w:t>中国</w:t>
            </w:r>
          </w:p>
        </w:tc>
        <w:tc>
          <w:tcPr>
            <w:tcW w:w="831" w:type="dxa"/>
            <w:tcBorders>
              <w:tl2br w:val="nil"/>
              <w:tr2bl w:val="nil"/>
            </w:tcBorders>
            <w:vAlign w:val="center"/>
          </w:tcPr>
          <w:p w14:paraId="1741AAC8" w14:textId="77777777" w:rsidR="009E0C75" w:rsidRDefault="006110B9">
            <w:pPr>
              <w:pStyle w:val="10"/>
            </w:pPr>
            <w:r>
              <w:t>2024</w:t>
            </w:r>
          </w:p>
        </w:tc>
        <w:tc>
          <w:tcPr>
            <w:tcW w:w="936" w:type="dxa"/>
            <w:tcBorders>
              <w:tl2br w:val="nil"/>
              <w:tr2bl w:val="nil"/>
            </w:tcBorders>
            <w:vAlign w:val="center"/>
          </w:tcPr>
          <w:p w14:paraId="4D418908" w14:textId="77777777" w:rsidR="009E0C75" w:rsidRDefault="006110B9">
            <w:pPr>
              <w:pStyle w:val="10"/>
            </w:pPr>
            <w:r>
              <w:t>3</w:t>
            </w:r>
          </w:p>
        </w:tc>
        <w:tc>
          <w:tcPr>
            <w:tcW w:w="1176" w:type="dxa"/>
            <w:tcBorders>
              <w:tl2br w:val="nil"/>
              <w:tr2bl w:val="nil"/>
            </w:tcBorders>
            <w:vAlign w:val="center"/>
          </w:tcPr>
          <w:p w14:paraId="6632D198" w14:textId="77777777" w:rsidR="009E0C75" w:rsidRDefault="006110B9">
            <w:pPr>
              <w:pStyle w:val="10"/>
            </w:pPr>
            <w:r>
              <w:t>-</w:t>
            </w:r>
          </w:p>
        </w:tc>
        <w:tc>
          <w:tcPr>
            <w:tcW w:w="1266" w:type="dxa"/>
            <w:tcBorders>
              <w:tl2br w:val="nil"/>
              <w:tr2bl w:val="nil"/>
            </w:tcBorders>
            <w:vAlign w:val="center"/>
          </w:tcPr>
          <w:p w14:paraId="469F9E51" w14:textId="77777777" w:rsidR="009E0C75" w:rsidRDefault="006110B9">
            <w:pPr>
              <w:pStyle w:val="10"/>
            </w:pPr>
            <w:r>
              <w:t>管道安装</w:t>
            </w:r>
          </w:p>
        </w:tc>
        <w:tc>
          <w:tcPr>
            <w:tcW w:w="1102" w:type="dxa"/>
            <w:tcBorders>
              <w:tl2br w:val="nil"/>
              <w:tr2bl w:val="nil"/>
            </w:tcBorders>
            <w:vAlign w:val="center"/>
          </w:tcPr>
          <w:p w14:paraId="74896B0E" w14:textId="77777777" w:rsidR="009E0C75" w:rsidRDefault="006110B9">
            <w:pPr>
              <w:pStyle w:val="10"/>
            </w:pPr>
            <w:r>
              <w:t>支持螺栓作业</w:t>
            </w:r>
          </w:p>
        </w:tc>
      </w:tr>
      <w:tr w:rsidR="009E0C75" w14:paraId="6819684D" w14:textId="77777777">
        <w:tc>
          <w:tcPr>
            <w:tcW w:w="604" w:type="dxa"/>
            <w:tcBorders>
              <w:tl2br w:val="nil"/>
              <w:tr2bl w:val="nil"/>
            </w:tcBorders>
            <w:shd w:val="clear" w:color="auto" w:fill="D6DCE5" w:themeFill="text2" w:themeFillTint="32"/>
            <w:vAlign w:val="center"/>
          </w:tcPr>
          <w:p w14:paraId="7453B60A" w14:textId="77777777" w:rsidR="009E0C75" w:rsidRDefault="006110B9">
            <w:pPr>
              <w:pStyle w:val="10"/>
            </w:pPr>
            <w:r>
              <w:t>19</w:t>
            </w:r>
          </w:p>
        </w:tc>
        <w:tc>
          <w:tcPr>
            <w:tcW w:w="1165" w:type="dxa"/>
            <w:tcBorders>
              <w:tl2br w:val="nil"/>
              <w:tr2bl w:val="nil"/>
            </w:tcBorders>
            <w:vAlign w:val="center"/>
          </w:tcPr>
          <w:p w14:paraId="4A7BA0C2" w14:textId="77777777" w:rsidR="009E0C75" w:rsidRDefault="006110B9">
            <w:pPr>
              <w:pStyle w:val="10"/>
            </w:pPr>
            <w:r>
              <w:t>焊条烘干箱</w:t>
            </w:r>
          </w:p>
        </w:tc>
        <w:tc>
          <w:tcPr>
            <w:tcW w:w="747" w:type="dxa"/>
            <w:tcBorders>
              <w:tl2br w:val="nil"/>
              <w:tr2bl w:val="nil"/>
            </w:tcBorders>
            <w:vAlign w:val="center"/>
          </w:tcPr>
          <w:p w14:paraId="03D30786" w14:textId="77777777" w:rsidR="009E0C75" w:rsidRDefault="006110B9">
            <w:pPr>
              <w:pStyle w:val="10"/>
            </w:pPr>
            <w:r>
              <w:t>100kg</w:t>
            </w:r>
          </w:p>
        </w:tc>
        <w:tc>
          <w:tcPr>
            <w:tcW w:w="730" w:type="dxa"/>
            <w:tcBorders>
              <w:tl2br w:val="nil"/>
              <w:tr2bl w:val="nil"/>
            </w:tcBorders>
            <w:vAlign w:val="center"/>
          </w:tcPr>
          <w:p w14:paraId="51D45960" w14:textId="77777777" w:rsidR="009E0C75" w:rsidRDefault="006110B9">
            <w:pPr>
              <w:pStyle w:val="10"/>
            </w:pPr>
            <w:r>
              <w:t>3</w:t>
            </w:r>
          </w:p>
        </w:tc>
        <w:tc>
          <w:tcPr>
            <w:tcW w:w="730" w:type="dxa"/>
            <w:tcBorders>
              <w:tl2br w:val="nil"/>
              <w:tr2bl w:val="nil"/>
            </w:tcBorders>
            <w:vAlign w:val="center"/>
          </w:tcPr>
          <w:p w14:paraId="5A758C78" w14:textId="77777777" w:rsidR="009E0C75" w:rsidRDefault="006110B9">
            <w:pPr>
              <w:pStyle w:val="10"/>
            </w:pPr>
            <w:r>
              <w:t>中国</w:t>
            </w:r>
          </w:p>
        </w:tc>
        <w:tc>
          <w:tcPr>
            <w:tcW w:w="831" w:type="dxa"/>
            <w:tcBorders>
              <w:tl2br w:val="nil"/>
              <w:tr2bl w:val="nil"/>
            </w:tcBorders>
            <w:vAlign w:val="center"/>
          </w:tcPr>
          <w:p w14:paraId="6A9AB434" w14:textId="77777777" w:rsidR="009E0C75" w:rsidRDefault="006110B9">
            <w:pPr>
              <w:pStyle w:val="10"/>
            </w:pPr>
            <w:r>
              <w:t>2024</w:t>
            </w:r>
          </w:p>
        </w:tc>
        <w:tc>
          <w:tcPr>
            <w:tcW w:w="936" w:type="dxa"/>
            <w:tcBorders>
              <w:tl2br w:val="nil"/>
              <w:tr2bl w:val="nil"/>
            </w:tcBorders>
            <w:vAlign w:val="center"/>
          </w:tcPr>
          <w:p w14:paraId="4C001C36" w14:textId="77777777" w:rsidR="009E0C75" w:rsidRDefault="006110B9">
            <w:pPr>
              <w:pStyle w:val="10"/>
            </w:pPr>
            <w:r>
              <w:t>2</w:t>
            </w:r>
          </w:p>
        </w:tc>
        <w:tc>
          <w:tcPr>
            <w:tcW w:w="1176" w:type="dxa"/>
            <w:tcBorders>
              <w:tl2br w:val="nil"/>
              <w:tr2bl w:val="nil"/>
            </w:tcBorders>
            <w:vAlign w:val="center"/>
          </w:tcPr>
          <w:p w14:paraId="3B471DFB" w14:textId="77777777" w:rsidR="009E0C75" w:rsidRDefault="006110B9">
            <w:pPr>
              <w:pStyle w:val="10"/>
            </w:pPr>
            <w:r>
              <w:t>-</w:t>
            </w:r>
          </w:p>
        </w:tc>
        <w:tc>
          <w:tcPr>
            <w:tcW w:w="1266" w:type="dxa"/>
            <w:tcBorders>
              <w:tl2br w:val="nil"/>
              <w:tr2bl w:val="nil"/>
            </w:tcBorders>
            <w:vAlign w:val="center"/>
          </w:tcPr>
          <w:p w14:paraId="32560246" w14:textId="77777777" w:rsidR="009E0C75" w:rsidRDefault="006110B9">
            <w:pPr>
              <w:pStyle w:val="10"/>
            </w:pPr>
            <w:r>
              <w:t>焊接材料处理</w:t>
            </w:r>
          </w:p>
        </w:tc>
        <w:tc>
          <w:tcPr>
            <w:tcW w:w="1102" w:type="dxa"/>
            <w:tcBorders>
              <w:tl2br w:val="nil"/>
              <w:tr2bl w:val="nil"/>
            </w:tcBorders>
            <w:vAlign w:val="center"/>
          </w:tcPr>
          <w:p w14:paraId="28A1F3F9" w14:textId="77777777" w:rsidR="009E0C75" w:rsidRDefault="006110B9">
            <w:pPr>
              <w:pStyle w:val="10"/>
            </w:pPr>
            <w:r>
              <w:t>保证焊接质量</w:t>
            </w:r>
          </w:p>
        </w:tc>
      </w:tr>
      <w:tr w:rsidR="009E0C75" w14:paraId="5E77F943" w14:textId="77777777">
        <w:tc>
          <w:tcPr>
            <w:tcW w:w="604" w:type="dxa"/>
            <w:tcBorders>
              <w:tl2br w:val="nil"/>
              <w:tr2bl w:val="nil"/>
            </w:tcBorders>
            <w:shd w:val="clear" w:color="auto" w:fill="D6DCE5" w:themeFill="text2" w:themeFillTint="32"/>
            <w:vAlign w:val="center"/>
          </w:tcPr>
          <w:p w14:paraId="31C351CD" w14:textId="77777777" w:rsidR="009E0C75" w:rsidRDefault="006110B9">
            <w:pPr>
              <w:pStyle w:val="10"/>
            </w:pPr>
            <w:r>
              <w:t>20</w:t>
            </w:r>
          </w:p>
        </w:tc>
        <w:tc>
          <w:tcPr>
            <w:tcW w:w="1165" w:type="dxa"/>
            <w:tcBorders>
              <w:tl2br w:val="nil"/>
              <w:tr2bl w:val="nil"/>
            </w:tcBorders>
            <w:vAlign w:val="center"/>
          </w:tcPr>
          <w:p w14:paraId="2D25FAAB" w14:textId="77777777" w:rsidR="009E0C75" w:rsidRDefault="006110B9">
            <w:pPr>
              <w:pStyle w:val="10"/>
            </w:pPr>
            <w:r>
              <w:t>液压剪切机</w:t>
            </w:r>
          </w:p>
        </w:tc>
        <w:tc>
          <w:tcPr>
            <w:tcW w:w="747" w:type="dxa"/>
            <w:tcBorders>
              <w:tl2br w:val="nil"/>
              <w:tr2bl w:val="nil"/>
            </w:tcBorders>
            <w:vAlign w:val="center"/>
          </w:tcPr>
          <w:p w14:paraId="250E39C1" w14:textId="77777777" w:rsidR="009E0C75" w:rsidRDefault="006110B9">
            <w:pPr>
              <w:pStyle w:val="10"/>
            </w:pPr>
            <w:r>
              <w:t>-</w:t>
            </w:r>
          </w:p>
        </w:tc>
        <w:tc>
          <w:tcPr>
            <w:tcW w:w="730" w:type="dxa"/>
            <w:tcBorders>
              <w:tl2br w:val="nil"/>
              <w:tr2bl w:val="nil"/>
            </w:tcBorders>
            <w:vAlign w:val="center"/>
          </w:tcPr>
          <w:p w14:paraId="2DCA6D77" w14:textId="77777777" w:rsidR="009E0C75" w:rsidRDefault="006110B9">
            <w:pPr>
              <w:pStyle w:val="10"/>
            </w:pPr>
            <w:r>
              <w:t>2</w:t>
            </w:r>
          </w:p>
        </w:tc>
        <w:tc>
          <w:tcPr>
            <w:tcW w:w="730" w:type="dxa"/>
            <w:tcBorders>
              <w:tl2br w:val="nil"/>
              <w:tr2bl w:val="nil"/>
            </w:tcBorders>
            <w:vAlign w:val="center"/>
          </w:tcPr>
          <w:p w14:paraId="49D64B97" w14:textId="77777777" w:rsidR="009E0C75" w:rsidRDefault="006110B9">
            <w:pPr>
              <w:pStyle w:val="10"/>
            </w:pPr>
            <w:r>
              <w:t>中国</w:t>
            </w:r>
          </w:p>
        </w:tc>
        <w:tc>
          <w:tcPr>
            <w:tcW w:w="831" w:type="dxa"/>
            <w:tcBorders>
              <w:tl2br w:val="nil"/>
              <w:tr2bl w:val="nil"/>
            </w:tcBorders>
            <w:vAlign w:val="center"/>
          </w:tcPr>
          <w:p w14:paraId="3D1EC622" w14:textId="77777777" w:rsidR="009E0C75" w:rsidRDefault="006110B9">
            <w:pPr>
              <w:pStyle w:val="10"/>
            </w:pPr>
            <w:r>
              <w:t>2025</w:t>
            </w:r>
          </w:p>
        </w:tc>
        <w:tc>
          <w:tcPr>
            <w:tcW w:w="936" w:type="dxa"/>
            <w:tcBorders>
              <w:tl2br w:val="nil"/>
              <w:tr2bl w:val="nil"/>
            </w:tcBorders>
            <w:vAlign w:val="center"/>
          </w:tcPr>
          <w:p w14:paraId="60A3DDDE" w14:textId="77777777" w:rsidR="009E0C75" w:rsidRDefault="006110B9">
            <w:pPr>
              <w:pStyle w:val="10"/>
            </w:pPr>
            <w:r>
              <w:t>10</w:t>
            </w:r>
          </w:p>
        </w:tc>
        <w:tc>
          <w:tcPr>
            <w:tcW w:w="1176" w:type="dxa"/>
            <w:tcBorders>
              <w:tl2br w:val="nil"/>
              <w:tr2bl w:val="nil"/>
            </w:tcBorders>
            <w:vAlign w:val="center"/>
          </w:tcPr>
          <w:p w14:paraId="09836D7C" w14:textId="77777777" w:rsidR="009E0C75" w:rsidRDefault="006110B9">
            <w:pPr>
              <w:pStyle w:val="10"/>
            </w:pPr>
            <w:r>
              <w:t>-</w:t>
            </w:r>
          </w:p>
        </w:tc>
        <w:tc>
          <w:tcPr>
            <w:tcW w:w="1266" w:type="dxa"/>
            <w:tcBorders>
              <w:tl2br w:val="nil"/>
              <w:tr2bl w:val="nil"/>
            </w:tcBorders>
            <w:vAlign w:val="center"/>
          </w:tcPr>
          <w:p w14:paraId="120BEDBD" w14:textId="77777777" w:rsidR="009E0C75" w:rsidRDefault="006110B9">
            <w:pPr>
              <w:pStyle w:val="10"/>
            </w:pPr>
            <w:r>
              <w:t>钢管剪切</w:t>
            </w:r>
          </w:p>
        </w:tc>
        <w:tc>
          <w:tcPr>
            <w:tcW w:w="1102" w:type="dxa"/>
            <w:tcBorders>
              <w:tl2br w:val="nil"/>
              <w:tr2bl w:val="nil"/>
            </w:tcBorders>
            <w:vAlign w:val="center"/>
          </w:tcPr>
          <w:p w14:paraId="6EAC2E45" w14:textId="77777777" w:rsidR="009E0C75" w:rsidRDefault="006110B9">
            <w:pPr>
              <w:pStyle w:val="10"/>
            </w:pPr>
            <w:r>
              <w:t>管道施工辅助</w:t>
            </w:r>
          </w:p>
        </w:tc>
      </w:tr>
      <w:tr w:rsidR="009E0C75" w14:paraId="6F2C4DD0" w14:textId="77777777">
        <w:trPr>
          <w:trHeight w:val="1221"/>
        </w:trPr>
        <w:tc>
          <w:tcPr>
            <w:tcW w:w="604" w:type="dxa"/>
            <w:tcBorders>
              <w:tl2br w:val="nil"/>
              <w:tr2bl w:val="nil"/>
            </w:tcBorders>
            <w:shd w:val="clear" w:color="auto" w:fill="D6DCE5" w:themeFill="text2" w:themeFillTint="32"/>
            <w:vAlign w:val="center"/>
          </w:tcPr>
          <w:p w14:paraId="3BA26445" w14:textId="77777777" w:rsidR="009E0C75" w:rsidRDefault="006110B9">
            <w:pPr>
              <w:pStyle w:val="10"/>
            </w:pPr>
            <w:r>
              <w:t>21</w:t>
            </w:r>
          </w:p>
        </w:tc>
        <w:tc>
          <w:tcPr>
            <w:tcW w:w="1165" w:type="dxa"/>
            <w:tcBorders>
              <w:tl2br w:val="nil"/>
              <w:tr2bl w:val="nil"/>
            </w:tcBorders>
            <w:vAlign w:val="center"/>
          </w:tcPr>
          <w:p w14:paraId="5FED783E" w14:textId="77777777" w:rsidR="009E0C75" w:rsidRDefault="006110B9">
            <w:pPr>
              <w:pStyle w:val="10"/>
            </w:pPr>
            <w:r>
              <w:t>钢筋弯曲机</w:t>
            </w:r>
          </w:p>
        </w:tc>
        <w:tc>
          <w:tcPr>
            <w:tcW w:w="747" w:type="dxa"/>
            <w:tcBorders>
              <w:tl2br w:val="nil"/>
              <w:tr2bl w:val="nil"/>
            </w:tcBorders>
            <w:vAlign w:val="center"/>
          </w:tcPr>
          <w:p w14:paraId="342ABFCF" w14:textId="77777777" w:rsidR="009E0C75" w:rsidRDefault="006110B9">
            <w:pPr>
              <w:pStyle w:val="10"/>
            </w:pPr>
            <w:r>
              <w:t>-</w:t>
            </w:r>
          </w:p>
        </w:tc>
        <w:tc>
          <w:tcPr>
            <w:tcW w:w="730" w:type="dxa"/>
            <w:tcBorders>
              <w:tl2br w:val="nil"/>
              <w:tr2bl w:val="nil"/>
            </w:tcBorders>
            <w:vAlign w:val="center"/>
          </w:tcPr>
          <w:p w14:paraId="670D4782" w14:textId="77777777" w:rsidR="009E0C75" w:rsidRDefault="006110B9">
            <w:pPr>
              <w:pStyle w:val="10"/>
            </w:pPr>
            <w:r>
              <w:t>2</w:t>
            </w:r>
          </w:p>
        </w:tc>
        <w:tc>
          <w:tcPr>
            <w:tcW w:w="730" w:type="dxa"/>
            <w:tcBorders>
              <w:tl2br w:val="nil"/>
              <w:tr2bl w:val="nil"/>
            </w:tcBorders>
            <w:vAlign w:val="center"/>
          </w:tcPr>
          <w:p w14:paraId="037D21DE" w14:textId="77777777" w:rsidR="009E0C75" w:rsidRDefault="006110B9">
            <w:pPr>
              <w:pStyle w:val="10"/>
            </w:pPr>
            <w:r>
              <w:t>中国</w:t>
            </w:r>
          </w:p>
        </w:tc>
        <w:tc>
          <w:tcPr>
            <w:tcW w:w="831" w:type="dxa"/>
            <w:tcBorders>
              <w:tl2br w:val="nil"/>
              <w:tr2bl w:val="nil"/>
            </w:tcBorders>
            <w:vAlign w:val="center"/>
          </w:tcPr>
          <w:p w14:paraId="7288FABE" w14:textId="77777777" w:rsidR="009E0C75" w:rsidRDefault="006110B9">
            <w:pPr>
              <w:pStyle w:val="10"/>
            </w:pPr>
            <w:r>
              <w:t>2025</w:t>
            </w:r>
          </w:p>
        </w:tc>
        <w:tc>
          <w:tcPr>
            <w:tcW w:w="936" w:type="dxa"/>
            <w:tcBorders>
              <w:tl2br w:val="nil"/>
              <w:tr2bl w:val="nil"/>
            </w:tcBorders>
            <w:vAlign w:val="center"/>
          </w:tcPr>
          <w:p w14:paraId="0C08349A" w14:textId="77777777" w:rsidR="009E0C75" w:rsidRDefault="006110B9">
            <w:pPr>
              <w:pStyle w:val="10"/>
            </w:pPr>
            <w:r>
              <w:t>7</w:t>
            </w:r>
          </w:p>
        </w:tc>
        <w:tc>
          <w:tcPr>
            <w:tcW w:w="1176" w:type="dxa"/>
            <w:tcBorders>
              <w:tl2br w:val="nil"/>
              <w:tr2bl w:val="nil"/>
            </w:tcBorders>
            <w:vAlign w:val="center"/>
          </w:tcPr>
          <w:p w14:paraId="31D6A8E0" w14:textId="77777777" w:rsidR="009E0C75" w:rsidRDefault="006110B9">
            <w:pPr>
              <w:pStyle w:val="10"/>
            </w:pPr>
            <w:r>
              <w:t>-</w:t>
            </w:r>
          </w:p>
        </w:tc>
        <w:tc>
          <w:tcPr>
            <w:tcW w:w="1266" w:type="dxa"/>
            <w:tcBorders>
              <w:tl2br w:val="nil"/>
              <w:tr2bl w:val="nil"/>
            </w:tcBorders>
            <w:vAlign w:val="center"/>
          </w:tcPr>
          <w:p w14:paraId="1319644E" w14:textId="77777777" w:rsidR="009E0C75" w:rsidRDefault="006110B9">
            <w:pPr>
              <w:pStyle w:val="10"/>
            </w:pPr>
            <w:r>
              <w:t>站房基础钢筋加工</w:t>
            </w:r>
          </w:p>
        </w:tc>
        <w:tc>
          <w:tcPr>
            <w:tcW w:w="1102" w:type="dxa"/>
            <w:tcBorders>
              <w:tl2br w:val="nil"/>
              <w:tr2bl w:val="nil"/>
            </w:tcBorders>
            <w:vAlign w:val="center"/>
          </w:tcPr>
          <w:p w14:paraId="5029D063" w14:textId="77777777" w:rsidR="009E0C75" w:rsidRDefault="006110B9">
            <w:pPr>
              <w:pStyle w:val="10"/>
            </w:pPr>
            <w:r>
              <w:t>土建施工</w:t>
            </w:r>
          </w:p>
        </w:tc>
      </w:tr>
      <w:tr w:rsidR="009E0C75" w14:paraId="009068EF" w14:textId="77777777">
        <w:tc>
          <w:tcPr>
            <w:tcW w:w="604" w:type="dxa"/>
            <w:tcBorders>
              <w:tl2br w:val="nil"/>
              <w:tr2bl w:val="nil"/>
            </w:tcBorders>
            <w:shd w:val="clear" w:color="auto" w:fill="D6DCE5" w:themeFill="text2" w:themeFillTint="32"/>
            <w:vAlign w:val="center"/>
          </w:tcPr>
          <w:p w14:paraId="11B21B54" w14:textId="77777777" w:rsidR="009E0C75" w:rsidRDefault="006110B9">
            <w:pPr>
              <w:pStyle w:val="10"/>
            </w:pPr>
            <w:r>
              <w:lastRenderedPageBreak/>
              <w:t>22</w:t>
            </w:r>
          </w:p>
        </w:tc>
        <w:tc>
          <w:tcPr>
            <w:tcW w:w="1165" w:type="dxa"/>
            <w:tcBorders>
              <w:tl2br w:val="nil"/>
              <w:tr2bl w:val="nil"/>
            </w:tcBorders>
            <w:vAlign w:val="center"/>
          </w:tcPr>
          <w:p w14:paraId="78CF153E" w14:textId="77777777" w:rsidR="009E0C75" w:rsidRDefault="006110B9">
            <w:pPr>
              <w:pStyle w:val="10"/>
            </w:pPr>
            <w:r>
              <w:t>钢筋切断机</w:t>
            </w:r>
          </w:p>
        </w:tc>
        <w:tc>
          <w:tcPr>
            <w:tcW w:w="747" w:type="dxa"/>
            <w:tcBorders>
              <w:tl2br w:val="nil"/>
              <w:tr2bl w:val="nil"/>
            </w:tcBorders>
            <w:vAlign w:val="center"/>
          </w:tcPr>
          <w:p w14:paraId="3B6EE06A" w14:textId="77777777" w:rsidR="009E0C75" w:rsidRDefault="006110B9">
            <w:pPr>
              <w:pStyle w:val="10"/>
            </w:pPr>
            <w:r>
              <w:t>-</w:t>
            </w:r>
          </w:p>
        </w:tc>
        <w:tc>
          <w:tcPr>
            <w:tcW w:w="730" w:type="dxa"/>
            <w:tcBorders>
              <w:tl2br w:val="nil"/>
              <w:tr2bl w:val="nil"/>
            </w:tcBorders>
            <w:vAlign w:val="center"/>
          </w:tcPr>
          <w:p w14:paraId="27A403C6" w14:textId="77777777" w:rsidR="009E0C75" w:rsidRDefault="006110B9">
            <w:pPr>
              <w:pStyle w:val="10"/>
            </w:pPr>
            <w:r>
              <w:t>2</w:t>
            </w:r>
          </w:p>
        </w:tc>
        <w:tc>
          <w:tcPr>
            <w:tcW w:w="730" w:type="dxa"/>
            <w:tcBorders>
              <w:tl2br w:val="nil"/>
              <w:tr2bl w:val="nil"/>
            </w:tcBorders>
            <w:vAlign w:val="center"/>
          </w:tcPr>
          <w:p w14:paraId="5A317E6C" w14:textId="77777777" w:rsidR="009E0C75" w:rsidRDefault="006110B9">
            <w:pPr>
              <w:pStyle w:val="10"/>
            </w:pPr>
            <w:r>
              <w:t>中国</w:t>
            </w:r>
          </w:p>
        </w:tc>
        <w:tc>
          <w:tcPr>
            <w:tcW w:w="831" w:type="dxa"/>
            <w:tcBorders>
              <w:tl2br w:val="nil"/>
              <w:tr2bl w:val="nil"/>
            </w:tcBorders>
            <w:vAlign w:val="center"/>
          </w:tcPr>
          <w:p w14:paraId="37CBD79E" w14:textId="77777777" w:rsidR="009E0C75" w:rsidRDefault="006110B9">
            <w:pPr>
              <w:pStyle w:val="10"/>
            </w:pPr>
            <w:r>
              <w:t>2025</w:t>
            </w:r>
          </w:p>
        </w:tc>
        <w:tc>
          <w:tcPr>
            <w:tcW w:w="936" w:type="dxa"/>
            <w:tcBorders>
              <w:tl2br w:val="nil"/>
              <w:tr2bl w:val="nil"/>
            </w:tcBorders>
            <w:vAlign w:val="center"/>
          </w:tcPr>
          <w:p w14:paraId="221B8ED5" w14:textId="77777777" w:rsidR="009E0C75" w:rsidRDefault="006110B9">
            <w:pPr>
              <w:pStyle w:val="10"/>
            </w:pPr>
            <w:r>
              <w:t>5</w:t>
            </w:r>
          </w:p>
        </w:tc>
        <w:tc>
          <w:tcPr>
            <w:tcW w:w="1176" w:type="dxa"/>
            <w:tcBorders>
              <w:tl2br w:val="nil"/>
              <w:tr2bl w:val="nil"/>
            </w:tcBorders>
            <w:vAlign w:val="center"/>
          </w:tcPr>
          <w:p w14:paraId="16435155" w14:textId="77777777" w:rsidR="009E0C75" w:rsidRDefault="006110B9">
            <w:pPr>
              <w:pStyle w:val="10"/>
            </w:pPr>
            <w:r>
              <w:t>-</w:t>
            </w:r>
          </w:p>
        </w:tc>
        <w:tc>
          <w:tcPr>
            <w:tcW w:w="1266" w:type="dxa"/>
            <w:tcBorders>
              <w:tl2br w:val="nil"/>
              <w:tr2bl w:val="nil"/>
            </w:tcBorders>
            <w:vAlign w:val="center"/>
          </w:tcPr>
          <w:p w14:paraId="2F93D617" w14:textId="77777777" w:rsidR="009E0C75" w:rsidRDefault="006110B9">
            <w:pPr>
              <w:pStyle w:val="10"/>
            </w:pPr>
            <w:r>
              <w:t>站房钢筋加工</w:t>
            </w:r>
          </w:p>
        </w:tc>
        <w:tc>
          <w:tcPr>
            <w:tcW w:w="1102" w:type="dxa"/>
            <w:tcBorders>
              <w:tl2br w:val="nil"/>
              <w:tr2bl w:val="nil"/>
            </w:tcBorders>
            <w:vAlign w:val="center"/>
          </w:tcPr>
          <w:p w14:paraId="5588EA46" w14:textId="77777777" w:rsidR="009E0C75" w:rsidRDefault="006110B9">
            <w:pPr>
              <w:pStyle w:val="10"/>
            </w:pPr>
            <w:r>
              <w:t>土建施工</w:t>
            </w:r>
          </w:p>
        </w:tc>
      </w:tr>
      <w:tr w:rsidR="009E0C75" w14:paraId="35C683B3" w14:textId="77777777">
        <w:tc>
          <w:tcPr>
            <w:tcW w:w="604" w:type="dxa"/>
            <w:tcBorders>
              <w:tl2br w:val="nil"/>
              <w:tr2bl w:val="nil"/>
            </w:tcBorders>
            <w:shd w:val="clear" w:color="auto" w:fill="D6DCE5" w:themeFill="text2" w:themeFillTint="32"/>
            <w:vAlign w:val="center"/>
          </w:tcPr>
          <w:p w14:paraId="3F1642B6" w14:textId="77777777" w:rsidR="009E0C75" w:rsidRDefault="006110B9">
            <w:pPr>
              <w:pStyle w:val="10"/>
            </w:pPr>
            <w:r>
              <w:t>23</w:t>
            </w:r>
          </w:p>
        </w:tc>
        <w:tc>
          <w:tcPr>
            <w:tcW w:w="1165" w:type="dxa"/>
            <w:tcBorders>
              <w:tl2br w:val="nil"/>
              <w:tr2bl w:val="nil"/>
            </w:tcBorders>
            <w:vAlign w:val="center"/>
          </w:tcPr>
          <w:p w14:paraId="540A0833" w14:textId="77777777" w:rsidR="009E0C75" w:rsidRDefault="006110B9">
            <w:pPr>
              <w:pStyle w:val="10"/>
            </w:pPr>
            <w:r>
              <w:t>混凝土振动器</w:t>
            </w:r>
          </w:p>
        </w:tc>
        <w:tc>
          <w:tcPr>
            <w:tcW w:w="747" w:type="dxa"/>
            <w:tcBorders>
              <w:tl2br w:val="nil"/>
              <w:tr2bl w:val="nil"/>
            </w:tcBorders>
            <w:vAlign w:val="center"/>
          </w:tcPr>
          <w:p w14:paraId="1FE967CB" w14:textId="77777777" w:rsidR="009E0C75" w:rsidRDefault="006110B9">
            <w:pPr>
              <w:pStyle w:val="10"/>
            </w:pPr>
            <w:r>
              <w:t>-</w:t>
            </w:r>
          </w:p>
        </w:tc>
        <w:tc>
          <w:tcPr>
            <w:tcW w:w="730" w:type="dxa"/>
            <w:tcBorders>
              <w:tl2br w:val="nil"/>
              <w:tr2bl w:val="nil"/>
            </w:tcBorders>
            <w:vAlign w:val="center"/>
          </w:tcPr>
          <w:p w14:paraId="583F935D" w14:textId="77777777" w:rsidR="009E0C75" w:rsidRDefault="006110B9">
            <w:pPr>
              <w:pStyle w:val="10"/>
            </w:pPr>
            <w:r>
              <w:t>6</w:t>
            </w:r>
          </w:p>
        </w:tc>
        <w:tc>
          <w:tcPr>
            <w:tcW w:w="730" w:type="dxa"/>
            <w:tcBorders>
              <w:tl2br w:val="nil"/>
              <w:tr2bl w:val="nil"/>
            </w:tcBorders>
            <w:vAlign w:val="center"/>
          </w:tcPr>
          <w:p w14:paraId="1A052E9B" w14:textId="77777777" w:rsidR="009E0C75" w:rsidRDefault="006110B9">
            <w:pPr>
              <w:pStyle w:val="10"/>
            </w:pPr>
            <w:r>
              <w:t>中国</w:t>
            </w:r>
          </w:p>
        </w:tc>
        <w:tc>
          <w:tcPr>
            <w:tcW w:w="831" w:type="dxa"/>
            <w:tcBorders>
              <w:tl2br w:val="nil"/>
              <w:tr2bl w:val="nil"/>
            </w:tcBorders>
            <w:vAlign w:val="center"/>
          </w:tcPr>
          <w:p w14:paraId="53D99F4A" w14:textId="77777777" w:rsidR="009E0C75" w:rsidRDefault="006110B9">
            <w:pPr>
              <w:pStyle w:val="10"/>
            </w:pPr>
            <w:r>
              <w:t>2024</w:t>
            </w:r>
          </w:p>
        </w:tc>
        <w:tc>
          <w:tcPr>
            <w:tcW w:w="936" w:type="dxa"/>
            <w:tcBorders>
              <w:tl2br w:val="nil"/>
              <w:tr2bl w:val="nil"/>
            </w:tcBorders>
            <w:vAlign w:val="center"/>
          </w:tcPr>
          <w:p w14:paraId="5EC0AF73" w14:textId="77777777" w:rsidR="009E0C75" w:rsidRDefault="006110B9">
            <w:pPr>
              <w:pStyle w:val="10"/>
            </w:pPr>
            <w:r>
              <w:t>3</w:t>
            </w:r>
          </w:p>
        </w:tc>
        <w:tc>
          <w:tcPr>
            <w:tcW w:w="1176" w:type="dxa"/>
            <w:tcBorders>
              <w:tl2br w:val="nil"/>
              <w:tr2bl w:val="nil"/>
            </w:tcBorders>
            <w:vAlign w:val="center"/>
          </w:tcPr>
          <w:p w14:paraId="2117B941" w14:textId="77777777" w:rsidR="009E0C75" w:rsidRDefault="006110B9">
            <w:pPr>
              <w:pStyle w:val="10"/>
            </w:pPr>
            <w:r>
              <w:t>-</w:t>
            </w:r>
          </w:p>
        </w:tc>
        <w:tc>
          <w:tcPr>
            <w:tcW w:w="1266" w:type="dxa"/>
            <w:tcBorders>
              <w:tl2br w:val="nil"/>
              <w:tr2bl w:val="nil"/>
            </w:tcBorders>
            <w:vAlign w:val="center"/>
          </w:tcPr>
          <w:p w14:paraId="262AAA5D" w14:textId="77777777" w:rsidR="009E0C75" w:rsidRDefault="006110B9">
            <w:pPr>
              <w:pStyle w:val="10"/>
            </w:pPr>
            <w:r>
              <w:t>混凝土振捣</w:t>
            </w:r>
          </w:p>
        </w:tc>
        <w:tc>
          <w:tcPr>
            <w:tcW w:w="1102" w:type="dxa"/>
            <w:tcBorders>
              <w:tl2br w:val="nil"/>
              <w:tr2bl w:val="nil"/>
            </w:tcBorders>
            <w:vAlign w:val="center"/>
          </w:tcPr>
          <w:p w14:paraId="4DD66AA8" w14:textId="77777777" w:rsidR="009E0C75" w:rsidRDefault="006110B9">
            <w:pPr>
              <w:pStyle w:val="10"/>
            </w:pPr>
            <w:r>
              <w:t>基础及管沟混凝土</w:t>
            </w:r>
          </w:p>
        </w:tc>
      </w:tr>
      <w:tr w:rsidR="009E0C75" w14:paraId="72A9E178" w14:textId="77777777">
        <w:tc>
          <w:tcPr>
            <w:tcW w:w="604" w:type="dxa"/>
            <w:tcBorders>
              <w:tl2br w:val="nil"/>
              <w:tr2bl w:val="nil"/>
            </w:tcBorders>
            <w:shd w:val="clear" w:color="auto" w:fill="D6DCE5" w:themeFill="text2" w:themeFillTint="32"/>
            <w:vAlign w:val="center"/>
          </w:tcPr>
          <w:p w14:paraId="1BB74D9C" w14:textId="77777777" w:rsidR="009E0C75" w:rsidRDefault="006110B9">
            <w:pPr>
              <w:pStyle w:val="10"/>
            </w:pPr>
            <w:r>
              <w:t>24</w:t>
            </w:r>
          </w:p>
        </w:tc>
        <w:tc>
          <w:tcPr>
            <w:tcW w:w="1165" w:type="dxa"/>
            <w:tcBorders>
              <w:tl2br w:val="nil"/>
              <w:tr2bl w:val="nil"/>
            </w:tcBorders>
            <w:vAlign w:val="center"/>
          </w:tcPr>
          <w:p w14:paraId="62291C82" w14:textId="77777777" w:rsidR="009E0C75" w:rsidRDefault="006110B9">
            <w:pPr>
              <w:pStyle w:val="10"/>
            </w:pPr>
            <w:r>
              <w:t>液压泵</w:t>
            </w:r>
          </w:p>
        </w:tc>
        <w:tc>
          <w:tcPr>
            <w:tcW w:w="747" w:type="dxa"/>
            <w:tcBorders>
              <w:tl2br w:val="nil"/>
              <w:tr2bl w:val="nil"/>
            </w:tcBorders>
            <w:vAlign w:val="center"/>
          </w:tcPr>
          <w:p w14:paraId="5E3781F7" w14:textId="77777777" w:rsidR="009E0C75" w:rsidRDefault="006110B9">
            <w:pPr>
              <w:pStyle w:val="10"/>
            </w:pPr>
            <w:r>
              <w:t>-</w:t>
            </w:r>
          </w:p>
        </w:tc>
        <w:tc>
          <w:tcPr>
            <w:tcW w:w="730" w:type="dxa"/>
            <w:tcBorders>
              <w:tl2br w:val="nil"/>
              <w:tr2bl w:val="nil"/>
            </w:tcBorders>
            <w:vAlign w:val="center"/>
          </w:tcPr>
          <w:p w14:paraId="1281B94C" w14:textId="77777777" w:rsidR="009E0C75" w:rsidRDefault="006110B9">
            <w:pPr>
              <w:pStyle w:val="10"/>
            </w:pPr>
            <w:r>
              <w:t>3</w:t>
            </w:r>
          </w:p>
        </w:tc>
        <w:tc>
          <w:tcPr>
            <w:tcW w:w="730" w:type="dxa"/>
            <w:tcBorders>
              <w:tl2br w:val="nil"/>
              <w:tr2bl w:val="nil"/>
            </w:tcBorders>
            <w:vAlign w:val="center"/>
          </w:tcPr>
          <w:p w14:paraId="15AE66EA" w14:textId="77777777" w:rsidR="009E0C75" w:rsidRDefault="006110B9">
            <w:pPr>
              <w:pStyle w:val="10"/>
            </w:pPr>
            <w:r>
              <w:t>中国</w:t>
            </w:r>
          </w:p>
        </w:tc>
        <w:tc>
          <w:tcPr>
            <w:tcW w:w="831" w:type="dxa"/>
            <w:tcBorders>
              <w:tl2br w:val="nil"/>
              <w:tr2bl w:val="nil"/>
            </w:tcBorders>
            <w:vAlign w:val="center"/>
          </w:tcPr>
          <w:p w14:paraId="5EAECB5D" w14:textId="77777777" w:rsidR="009E0C75" w:rsidRDefault="006110B9">
            <w:pPr>
              <w:pStyle w:val="10"/>
            </w:pPr>
            <w:r>
              <w:t>2025</w:t>
            </w:r>
          </w:p>
        </w:tc>
        <w:tc>
          <w:tcPr>
            <w:tcW w:w="936" w:type="dxa"/>
            <w:tcBorders>
              <w:tl2br w:val="nil"/>
              <w:tr2bl w:val="nil"/>
            </w:tcBorders>
            <w:vAlign w:val="center"/>
          </w:tcPr>
          <w:p w14:paraId="72BC9D00" w14:textId="77777777" w:rsidR="009E0C75" w:rsidRDefault="006110B9">
            <w:pPr>
              <w:pStyle w:val="10"/>
            </w:pPr>
            <w:r>
              <w:t>5</w:t>
            </w:r>
          </w:p>
        </w:tc>
        <w:tc>
          <w:tcPr>
            <w:tcW w:w="1176" w:type="dxa"/>
            <w:tcBorders>
              <w:tl2br w:val="nil"/>
              <w:tr2bl w:val="nil"/>
            </w:tcBorders>
            <w:vAlign w:val="center"/>
          </w:tcPr>
          <w:p w14:paraId="48E0109F" w14:textId="77777777" w:rsidR="009E0C75" w:rsidRDefault="006110B9">
            <w:pPr>
              <w:pStyle w:val="10"/>
            </w:pPr>
            <w:r>
              <w:t>-</w:t>
            </w:r>
          </w:p>
        </w:tc>
        <w:tc>
          <w:tcPr>
            <w:tcW w:w="1266" w:type="dxa"/>
            <w:tcBorders>
              <w:tl2br w:val="nil"/>
              <w:tr2bl w:val="nil"/>
            </w:tcBorders>
            <w:vAlign w:val="center"/>
          </w:tcPr>
          <w:p w14:paraId="56EA74E8" w14:textId="77777777" w:rsidR="009E0C75" w:rsidRDefault="006110B9">
            <w:pPr>
              <w:pStyle w:val="10"/>
            </w:pPr>
            <w:r>
              <w:t>机械设备动力</w:t>
            </w:r>
          </w:p>
        </w:tc>
        <w:tc>
          <w:tcPr>
            <w:tcW w:w="1102" w:type="dxa"/>
            <w:tcBorders>
              <w:tl2br w:val="nil"/>
              <w:tr2bl w:val="nil"/>
            </w:tcBorders>
            <w:vAlign w:val="center"/>
          </w:tcPr>
          <w:p w14:paraId="7B93DD9E" w14:textId="77777777" w:rsidR="009E0C75" w:rsidRDefault="006110B9">
            <w:pPr>
              <w:pStyle w:val="10"/>
            </w:pPr>
            <w:r>
              <w:t>管道</w:t>
            </w:r>
            <w:proofErr w:type="gramStart"/>
            <w:r>
              <w:t>顶进及施工</w:t>
            </w:r>
            <w:proofErr w:type="gramEnd"/>
          </w:p>
        </w:tc>
      </w:tr>
      <w:tr w:rsidR="009E0C75" w14:paraId="7A5D3D6A" w14:textId="77777777">
        <w:tc>
          <w:tcPr>
            <w:tcW w:w="604" w:type="dxa"/>
            <w:tcBorders>
              <w:tl2br w:val="nil"/>
              <w:tr2bl w:val="nil"/>
            </w:tcBorders>
            <w:shd w:val="clear" w:color="auto" w:fill="D6DCE5" w:themeFill="text2" w:themeFillTint="32"/>
            <w:vAlign w:val="center"/>
          </w:tcPr>
          <w:p w14:paraId="7A3BA829" w14:textId="77777777" w:rsidR="009E0C75" w:rsidRDefault="006110B9">
            <w:pPr>
              <w:pStyle w:val="10"/>
            </w:pPr>
            <w:r>
              <w:t>25</w:t>
            </w:r>
          </w:p>
        </w:tc>
        <w:tc>
          <w:tcPr>
            <w:tcW w:w="1165" w:type="dxa"/>
            <w:tcBorders>
              <w:tl2br w:val="nil"/>
              <w:tr2bl w:val="nil"/>
            </w:tcBorders>
            <w:vAlign w:val="center"/>
          </w:tcPr>
          <w:p w14:paraId="5DAF1891" w14:textId="77777777" w:rsidR="009E0C75" w:rsidRDefault="006110B9">
            <w:pPr>
              <w:pStyle w:val="10"/>
            </w:pPr>
            <w:r>
              <w:t>液压钳</w:t>
            </w:r>
          </w:p>
        </w:tc>
        <w:tc>
          <w:tcPr>
            <w:tcW w:w="747" w:type="dxa"/>
            <w:tcBorders>
              <w:tl2br w:val="nil"/>
              <w:tr2bl w:val="nil"/>
            </w:tcBorders>
            <w:vAlign w:val="center"/>
          </w:tcPr>
          <w:p w14:paraId="214E4D44" w14:textId="77777777" w:rsidR="009E0C75" w:rsidRDefault="006110B9">
            <w:pPr>
              <w:pStyle w:val="10"/>
            </w:pPr>
            <w:r>
              <w:t>-</w:t>
            </w:r>
          </w:p>
        </w:tc>
        <w:tc>
          <w:tcPr>
            <w:tcW w:w="730" w:type="dxa"/>
            <w:tcBorders>
              <w:tl2br w:val="nil"/>
              <w:tr2bl w:val="nil"/>
            </w:tcBorders>
            <w:vAlign w:val="center"/>
          </w:tcPr>
          <w:p w14:paraId="53F6F455" w14:textId="77777777" w:rsidR="009E0C75" w:rsidRDefault="006110B9">
            <w:pPr>
              <w:pStyle w:val="10"/>
            </w:pPr>
            <w:r>
              <w:t>4</w:t>
            </w:r>
          </w:p>
        </w:tc>
        <w:tc>
          <w:tcPr>
            <w:tcW w:w="730" w:type="dxa"/>
            <w:tcBorders>
              <w:tl2br w:val="nil"/>
              <w:tr2bl w:val="nil"/>
            </w:tcBorders>
            <w:vAlign w:val="center"/>
          </w:tcPr>
          <w:p w14:paraId="4408376C" w14:textId="77777777" w:rsidR="009E0C75" w:rsidRDefault="006110B9">
            <w:pPr>
              <w:pStyle w:val="10"/>
            </w:pPr>
            <w:r>
              <w:t>中国</w:t>
            </w:r>
          </w:p>
        </w:tc>
        <w:tc>
          <w:tcPr>
            <w:tcW w:w="831" w:type="dxa"/>
            <w:tcBorders>
              <w:tl2br w:val="nil"/>
              <w:tr2bl w:val="nil"/>
            </w:tcBorders>
            <w:vAlign w:val="center"/>
          </w:tcPr>
          <w:p w14:paraId="0A42FC36" w14:textId="77777777" w:rsidR="009E0C75" w:rsidRDefault="006110B9">
            <w:pPr>
              <w:pStyle w:val="10"/>
            </w:pPr>
            <w:r>
              <w:t>2024</w:t>
            </w:r>
          </w:p>
        </w:tc>
        <w:tc>
          <w:tcPr>
            <w:tcW w:w="936" w:type="dxa"/>
            <w:tcBorders>
              <w:tl2br w:val="nil"/>
              <w:tr2bl w:val="nil"/>
            </w:tcBorders>
            <w:vAlign w:val="center"/>
          </w:tcPr>
          <w:p w14:paraId="46D24C27" w14:textId="77777777" w:rsidR="009E0C75" w:rsidRDefault="006110B9">
            <w:pPr>
              <w:pStyle w:val="10"/>
            </w:pPr>
            <w:r>
              <w:t>2</w:t>
            </w:r>
          </w:p>
        </w:tc>
        <w:tc>
          <w:tcPr>
            <w:tcW w:w="1176" w:type="dxa"/>
            <w:tcBorders>
              <w:tl2br w:val="nil"/>
              <w:tr2bl w:val="nil"/>
            </w:tcBorders>
            <w:vAlign w:val="center"/>
          </w:tcPr>
          <w:p w14:paraId="0CC05847" w14:textId="77777777" w:rsidR="009E0C75" w:rsidRDefault="006110B9">
            <w:pPr>
              <w:pStyle w:val="10"/>
            </w:pPr>
            <w:r>
              <w:t>-</w:t>
            </w:r>
          </w:p>
        </w:tc>
        <w:tc>
          <w:tcPr>
            <w:tcW w:w="1266" w:type="dxa"/>
            <w:tcBorders>
              <w:tl2br w:val="nil"/>
              <w:tr2bl w:val="nil"/>
            </w:tcBorders>
            <w:vAlign w:val="center"/>
          </w:tcPr>
          <w:p w14:paraId="4A0742AE" w14:textId="77777777" w:rsidR="009E0C75" w:rsidRDefault="006110B9">
            <w:pPr>
              <w:pStyle w:val="10"/>
            </w:pPr>
            <w:r>
              <w:t>管件连接</w:t>
            </w:r>
          </w:p>
        </w:tc>
        <w:tc>
          <w:tcPr>
            <w:tcW w:w="1102" w:type="dxa"/>
            <w:tcBorders>
              <w:tl2br w:val="nil"/>
              <w:tr2bl w:val="nil"/>
            </w:tcBorders>
            <w:vAlign w:val="center"/>
          </w:tcPr>
          <w:p w14:paraId="1395F178" w14:textId="77777777" w:rsidR="009E0C75" w:rsidRDefault="006110B9">
            <w:pPr>
              <w:pStyle w:val="10"/>
            </w:pPr>
            <w:r>
              <w:t>DN150~DN450</w:t>
            </w:r>
            <w:r>
              <w:t>管道</w:t>
            </w:r>
          </w:p>
        </w:tc>
      </w:tr>
      <w:tr w:rsidR="009E0C75" w14:paraId="3EC0EFBD" w14:textId="77777777">
        <w:tc>
          <w:tcPr>
            <w:tcW w:w="604" w:type="dxa"/>
            <w:tcBorders>
              <w:tl2br w:val="nil"/>
              <w:tr2bl w:val="nil"/>
            </w:tcBorders>
            <w:shd w:val="clear" w:color="auto" w:fill="D6DCE5" w:themeFill="text2" w:themeFillTint="32"/>
            <w:vAlign w:val="center"/>
          </w:tcPr>
          <w:p w14:paraId="660A0DE2" w14:textId="77777777" w:rsidR="009E0C75" w:rsidRDefault="006110B9">
            <w:pPr>
              <w:pStyle w:val="10"/>
            </w:pPr>
            <w:r>
              <w:t>26</w:t>
            </w:r>
          </w:p>
        </w:tc>
        <w:tc>
          <w:tcPr>
            <w:tcW w:w="1165" w:type="dxa"/>
            <w:tcBorders>
              <w:tl2br w:val="nil"/>
              <w:tr2bl w:val="nil"/>
            </w:tcBorders>
            <w:vAlign w:val="center"/>
          </w:tcPr>
          <w:p w14:paraId="2AC3730A" w14:textId="77777777" w:rsidR="009E0C75" w:rsidRDefault="006110B9">
            <w:pPr>
              <w:pStyle w:val="10"/>
            </w:pPr>
            <w:r>
              <w:t>手动液压千斤顶</w:t>
            </w:r>
          </w:p>
        </w:tc>
        <w:tc>
          <w:tcPr>
            <w:tcW w:w="747" w:type="dxa"/>
            <w:tcBorders>
              <w:tl2br w:val="nil"/>
              <w:tr2bl w:val="nil"/>
            </w:tcBorders>
            <w:vAlign w:val="center"/>
          </w:tcPr>
          <w:p w14:paraId="27211B9A" w14:textId="77777777" w:rsidR="009E0C75" w:rsidRDefault="006110B9">
            <w:pPr>
              <w:pStyle w:val="10"/>
            </w:pPr>
            <w:r>
              <w:t>50t</w:t>
            </w:r>
          </w:p>
        </w:tc>
        <w:tc>
          <w:tcPr>
            <w:tcW w:w="730" w:type="dxa"/>
            <w:tcBorders>
              <w:tl2br w:val="nil"/>
              <w:tr2bl w:val="nil"/>
            </w:tcBorders>
            <w:vAlign w:val="center"/>
          </w:tcPr>
          <w:p w14:paraId="3C2CBC09" w14:textId="77777777" w:rsidR="009E0C75" w:rsidRDefault="006110B9">
            <w:pPr>
              <w:pStyle w:val="10"/>
            </w:pPr>
            <w:r>
              <w:t>2</w:t>
            </w:r>
          </w:p>
        </w:tc>
        <w:tc>
          <w:tcPr>
            <w:tcW w:w="730" w:type="dxa"/>
            <w:tcBorders>
              <w:tl2br w:val="nil"/>
              <w:tr2bl w:val="nil"/>
            </w:tcBorders>
            <w:vAlign w:val="center"/>
          </w:tcPr>
          <w:p w14:paraId="1B367DFD" w14:textId="77777777" w:rsidR="009E0C75" w:rsidRDefault="006110B9">
            <w:pPr>
              <w:pStyle w:val="10"/>
            </w:pPr>
            <w:r>
              <w:t>中国</w:t>
            </w:r>
          </w:p>
        </w:tc>
        <w:tc>
          <w:tcPr>
            <w:tcW w:w="831" w:type="dxa"/>
            <w:tcBorders>
              <w:tl2br w:val="nil"/>
              <w:tr2bl w:val="nil"/>
            </w:tcBorders>
            <w:vAlign w:val="center"/>
          </w:tcPr>
          <w:p w14:paraId="148C08C9" w14:textId="77777777" w:rsidR="009E0C75" w:rsidRDefault="006110B9">
            <w:pPr>
              <w:pStyle w:val="10"/>
            </w:pPr>
            <w:r>
              <w:t>2024</w:t>
            </w:r>
          </w:p>
        </w:tc>
        <w:tc>
          <w:tcPr>
            <w:tcW w:w="936" w:type="dxa"/>
            <w:tcBorders>
              <w:tl2br w:val="nil"/>
              <w:tr2bl w:val="nil"/>
            </w:tcBorders>
            <w:vAlign w:val="center"/>
          </w:tcPr>
          <w:p w14:paraId="5B39D17F" w14:textId="77777777" w:rsidR="009E0C75" w:rsidRDefault="006110B9">
            <w:pPr>
              <w:pStyle w:val="10"/>
            </w:pPr>
            <w:r>
              <w:t>2</w:t>
            </w:r>
          </w:p>
        </w:tc>
        <w:tc>
          <w:tcPr>
            <w:tcW w:w="1176" w:type="dxa"/>
            <w:tcBorders>
              <w:tl2br w:val="nil"/>
              <w:tr2bl w:val="nil"/>
            </w:tcBorders>
            <w:vAlign w:val="center"/>
          </w:tcPr>
          <w:p w14:paraId="5426E41B" w14:textId="77777777" w:rsidR="009E0C75" w:rsidRDefault="006110B9">
            <w:pPr>
              <w:pStyle w:val="10"/>
            </w:pPr>
            <w:r>
              <w:t>-</w:t>
            </w:r>
          </w:p>
        </w:tc>
        <w:tc>
          <w:tcPr>
            <w:tcW w:w="1266" w:type="dxa"/>
            <w:tcBorders>
              <w:tl2br w:val="nil"/>
              <w:tr2bl w:val="nil"/>
            </w:tcBorders>
            <w:vAlign w:val="center"/>
          </w:tcPr>
          <w:p w14:paraId="7309BA05" w14:textId="77777777" w:rsidR="009E0C75" w:rsidRDefault="006110B9">
            <w:pPr>
              <w:pStyle w:val="10"/>
            </w:pPr>
            <w:r>
              <w:t>设备就位</w:t>
            </w:r>
          </w:p>
        </w:tc>
        <w:tc>
          <w:tcPr>
            <w:tcW w:w="1102" w:type="dxa"/>
            <w:tcBorders>
              <w:tl2br w:val="nil"/>
              <w:tr2bl w:val="nil"/>
            </w:tcBorders>
            <w:vAlign w:val="center"/>
          </w:tcPr>
          <w:p w14:paraId="57324654" w14:textId="77777777" w:rsidR="009E0C75" w:rsidRDefault="006110B9">
            <w:pPr>
              <w:pStyle w:val="10"/>
            </w:pPr>
            <w:r>
              <w:t>支架调整及就位</w:t>
            </w:r>
          </w:p>
        </w:tc>
      </w:tr>
      <w:tr w:rsidR="009E0C75" w14:paraId="7175164A" w14:textId="77777777">
        <w:tc>
          <w:tcPr>
            <w:tcW w:w="604" w:type="dxa"/>
            <w:tcBorders>
              <w:tl2br w:val="nil"/>
              <w:tr2bl w:val="nil"/>
            </w:tcBorders>
            <w:shd w:val="clear" w:color="auto" w:fill="D6DCE5" w:themeFill="text2" w:themeFillTint="32"/>
            <w:vAlign w:val="center"/>
          </w:tcPr>
          <w:p w14:paraId="0AB9FCBB" w14:textId="77777777" w:rsidR="009E0C75" w:rsidRDefault="006110B9">
            <w:pPr>
              <w:pStyle w:val="10"/>
            </w:pPr>
            <w:r>
              <w:t>27</w:t>
            </w:r>
          </w:p>
        </w:tc>
        <w:tc>
          <w:tcPr>
            <w:tcW w:w="1165" w:type="dxa"/>
            <w:tcBorders>
              <w:tl2br w:val="nil"/>
              <w:tr2bl w:val="nil"/>
            </w:tcBorders>
            <w:vAlign w:val="center"/>
          </w:tcPr>
          <w:p w14:paraId="1C2147F6" w14:textId="77777777" w:rsidR="009E0C75" w:rsidRDefault="006110B9">
            <w:pPr>
              <w:pStyle w:val="10"/>
            </w:pPr>
            <w:r>
              <w:t>施工照明灯</w:t>
            </w:r>
          </w:p>
        </w:tc>
        <w:tc>
          <w:tcPr>
            <w:tcW w:w="747" w:type="dxa"/>
            <w:tcBorders>
              <w:tl2br w:val="nil"/>
              <w:tr2bl w:val="nil"/>
            </w:tcBorders>
            <w:vAlign w:val="center"/>
          </w:tcPr>
          <w:p w14:paraId="43D25A6B" w14:textId="77777777" w:rsidR="009E0C75" w:rsidRDefault="006110B9">
            <w:pPr>
              <w:pStyle w:val="10"/>
            </w:pPr>
            <w:r>
              <w:t>400W</w:t>
            </w:r>
          </w:p>
        </w:tc>
        <w:tc>
          <w:tcPr>
            <w:tcW w:w="730" w:type="dxa"/>
            <w:tcBorders>
              <w:tl2br w:val="nil"/>
              <w:tr2bl w:val="nil"/>
            </w:tcBorders>
            <w:vAlign w:val="center"/>
          </w:tcPr>
          <w:p w14:paraId="77E3A198" w14:textId="77777777" w:rsidR="009E0C75" w:rsidRDefault="006110B9">
            <w:pPr>
              <w:pStyle w:val="10"/>
            </w:pPr>
            <w:r>
              <w:t>4</w:t>
            </w:r>
          </w:p>
        </w:tc>
        <w:tc>
          <w:tcPr>
            <w:tcW w:w="730" w:type="dxa"/>
            <w:tcBorders>
              <w:tl2br w:val="nil"/>
              <w:tr2bl w:val="nil"/>
            </w:tcBorders>
            <w:vAlign w:val="center"/>
          </w:tcPr>
          <w:p w14:paraId="72BB458B" w14:textId="77777777" w:rsidR="009E0C75" w:rsidRDefault="006110B9">
            <w:pPr>
              <w:pStyle w:val="10"/>
            </w:pPr>
            <w:r>
              <w:t>中国</w:t>
            </w:r>
          </w:p>
        </w:tc>
        <w:tc>
          <w:tcPr>
            <w:tcW w:w="831" w:type="dxa"/>
            <w:tcBorders>
              <w:tl2br w:val="nil"/>
              <w:tr2bl w:val="nil"/>
            </w:tcBorders>
            <w:vAlign w:val="center"/>
          </w:tcPr>
          <w:p w14:paraId="1567D31E" w14:textId="77777777" w:rsidR="009E0C75" w:rsidRDefault="006110B9">
            <w:pPr>
              <w:pStyle w:val="10"/>
            </w:pPr>
            <w:r>
              <w:t>2025</w:t>
            </w:r>
          </w:p>
        </w:tc>
        <w:tc>
          <w:tcPr>
            <w:tcW w:w="936" w:type="dxa"/>
            <w:tcBorders>
              <w:tl2br w:val="nil"/>
              <w:tr2bl w:val="nil"/>
            </w:tcBorders>
            <w:vAlign w:val="center"/>
          </w:tcPr>
          <w:p w14:paraId="4B1AF5D9" w14:textId="77777777" w:rsidR="009E0C75" w:rsidRDefault="006110B9">
            <w:pPr>
              <w:pStyle w:val="10"/>
            </w:pPr>
            <w:r>
              <w:t>0.4</w:t>
            </w:r>
          </w:p>
        </w:tc>
        <w:tc>
          <w:tcPr>
            <w:tcW w:w="1176" w:type="dxa"/>
            <w:tcBorders>
              <w:tl2br w:val="nil"/>
              <w:tr2bl w:val="nil"/>
            </w:tcBorders>
            <w:vAlign w:val="center"/>
          </w:tcPr>
          <w:p w14:paraId="64565867" w14:textId="77777777" w:rsidR="009E0C75" w:rsidRDefault="006110B9">
            <w:pPr>
              <w:pStyle w:val="10"/>
            </w:pPr>
            <w:r>
              <w:t>-</w:t>
            </w:r>
          </w:p>
        </w:tc>
        <w:tc>
          <w:tcPr>
            <w:tcW w:w="1266" w:type="dxa"/>
            <w:tcBorders>
              <w:tl2br w:val="nil"/>
              <w:tr2bl w:val="nil"/>
            </w:tcBorders>
            <w:vAlign w:val="center"/>
          </w:tcPr>
          <w:p w14:paraId="5F8A47B3" w14:textId="77777777" w:rsidR="009E0C75" w:rsidRDefault="006110B9">
            <w:pPr>
              <w:pStyle w:val="10"/>
            </w:pPr>
            <w:r>
              <w:t>夜间施工</w:t>
            </w:r>
          </w:p>
        </w:tc>
        <w:tc>
          <w:tcPr>
            <w:tcW w:w="1102" w:type="dxa"/>
            <w:tcBorders>
              <w:tl2br w:val="nil"/>
              <w:tr2bl w:val="nil"/>
            </w:tcBorders>
            <w:vAlign w:val="center"/>
          </w:tcPr>
          <w:p w14:paraId="56ED8786" w14:textId="77777777" w:rsidR="009E0C75" w:rsidRDefault="006110B9">
            <w:pPr>
              <w:pStyle w:val="10"/>
            </w:pPr>
            <w:r>
              <w:t>安全施工</w:t>
            </w:r>
          </w:p>
        </w:tc>
      </w:tr>
      <w:tr w:rsidR="009E0C75" w14:paraId="5940C93E" w14:textId="77777777">
        <w:tc>
          <w:tcPr>
            <w:tcW w:w="604" w:type="dxa"/>
            <w:tcBorders>
              <w:tl2br w:val="nil"/>
              <w:tr2bl w:val="nil"/>
            </w:tcBorders>
            <w:shd w:val="clear" w:color="auto" w:fill="D6DCE5" w:themeFill="text2" w:themeFillTint="32"/>
            <w:vAlign w:val="center"/>
          </w:tcPr>
          <w:p w14:paraId="33E50354" w14:textId="77777777" w:rsidR="009E0C75" w:rsidRDefault="006110B9">
            <w:pPr>
              <w:pStyle w:val="10"/>
            </w:pPr>
            <w:r>
              <w:t>28</w:t>
            </w:r>
          </w:p>
        </w:tc>
        <w:tc>
          <w:tcPr>
            <w:tcW w:w="1165" w:type="dxa"/>
            <w:tcBorders>
              <w:tl2br w:val="nil"/>
              <w:tr2bl w:val="nil"/>
            </w:tcBorders>
            <w:vAlign w:val="center"/>
          </w:tcPr>
          <w:p w14:paraId="73BD7D76" w14:textId="77777777" w:rsidR="009E0C75" w:rsidRDefault="006110B9">
            <w:pPr>
              <w:pStyle w:val="10"/>
            </w:pPr>
            <w:r>
              <w:t>工地用移动发电机</w:t>
            </w:r>
          </w:p>
        </w:tc>
        <w:tc>
          <w:tcPr>
            <w:tcW w:w="747" w:type="dxa"/>
            <w:tcBorders>
              <w:tl2br w:val="nil"/>
              <w:tr2bl w:val="nil"/>
            </w:tcBorders>
            <w:vAlign w:val="center"/>
          </w:tcPr>
          <w:p w14:paraId="478310CD" w14:textId="77777777" w:rsidR="009E0C75" w:rsidRDefault="006110B9">
            <w:pPr>
              <w:pStyle w:val="10"/>
            </w:pPr>
            <w:r>
              <w:t>100kW</w:t>
            </w:r>
          </w:p>
        </w:tc>
        <w:tc>
          <w:tcPr>
            <w:tcW w:w="730" w:type="dxa"/>
            <w:tcBorders>
              <w:tl2br w:val="nil"/>
              <w:tr2bl w:val="nil"/>
            </w:tcBorders>
            <w:vAlign w:val="center"/>
          </w:tcPr>
          <w:p w14:paraId="0A2868E9" w14:textId="77777777" w:rsidR="009E0C75" w:rsidRDefault="006110B9">
            <w:pPr>
              <w:pStyle w:val="10"/>
            </w:pPr>
            <w:r>
              <w:t>2</w:t>
            </w:r>
          </w:p>
        </w:tc>
        <w:tc>
          <w:tcPr>
            <w:tcW w:w="730" w:type="dxa"/>
            <w:tcBorders>
              <w:tl2br w:val="nil"/>
              <w:tr2bl w:val="nil"/>
            </w:tcBorders>
            <w:vAlign w:val="center"/>
          </w:tcPr>
          <w:p w14:paraId="4B4D5D5A" w14:textId="77777777" w:rsidR="009E0C75" w:rsidRDefault="006110B9">
            <w:pPr>
              <w:pStyle w:val="10"/>
            </w:pPr>
            <w:r>
              <w:t>中国</w:t>
            </w:r>
          </w:p>
        </w:tc>
        <w:tc>
          <w:tcPr>
            <w:tcW w:w="831" w:type="dxa"/>
            <w:tcBorders>
              <w:tl2br w:val="nil"/>
              <w:tr2bl w:val="nil"/>
            </w:tcBorders>
            <w:vAlign w:val="center"/>
          </w:tcPr>
          <w:p w14:paraId="72033410" w14:textId="77777777" w:rsidR="009E0C75" w:rsidRDefault="006110B9">
            <w:pPr>
              <w:pStyle w:val="10"/>
            </w:pPr>
            <w:r>
              <w:t>2025</w:t>
            </w:r>
          </w:p>
        </w:tc>
        <w:tc>
          <w:tcPr>
            <w:tcW w:w="936" w:type="dxa"/>
            <w:tcBorders>
              <w:tl2br w:val="nil"/>
              <w:tr2bl w:val="nil"/>
            </w:tcBorders>
            <w:vAlign w:val="center"/>
          </w:tcPr>
          <w:p w14:paraId="7FF13901" w14:textId="77777777" w:rsidR="009E0C75" w:rsidRDefault="006110B9">
            <w:pPr>
              <w:pStyle w:val="10"/>
            </w:pPr>
            <w:r>
              <w:t>100</w:t>
            </w:r>
          </w:p>
        </w:tc>
        <w:tc>
          <w:tcPr>
            <w:tcW w:w="1176" w:type="dxa"/>
            <w:tcBorders>
              <w:tl2br w:val="nil"/>
              <w:tr2bl w:val="nil"/>
            </w:tcBorders>
            <w:vAlign w:val="center"/>
          </w:tcPr>
          <w:p w14:paraId="6424CA7B" w14:textId="77777777" w:rsidR="009E0C75" w:rsidRDefault="006110B9">
            <w:pPr>
              <w:pStyle w:val="10"/>
            </w:pPr>
            <w:r>
              <w:t>-</w:t>
            </w:r>
          </w:p>
        </w:tc>
        <w:tc>
          <w:tcPr>
            <w:tcW w:w="1266" w:type="dxa"/>
            <w:tcBorders>
              <w:tl2br w:val="nil"/>
              <w:tr2bl w:val="nil"/>
            </w:tcBorders>
            <w:vAlign w:val="center"/>
          </w:tcPr>
          <w:p w14:paraId="7278B8E8" w14:textId="77777777" w:rsidR="009E0C75" w:rsidRDefault="006110B9">
            <w:pPr>
              <w:pStyle w:val="10"/>
            </w:pPr>
            <w:r>
              <w:t>施工供电</w:t>
            </w:r>
          </w:p>
        </w:tc>
        <w:tc>
          <w:tcPr>
            <w:tcW w:w="1102" w:type="dxa"/>
            <w:tcBorders>
              <w:tl2br w:val="nil"/>
              <w:tr2bl w:val="nil"/>
            </w:tcBorders>
            <w:vAlign w:val="center"/>
          </w:tcPr>
          <w:p w14:paraId="1C5A8F86" w14:textId="77777777" w:rsidR="009E0C75" w:rsidRDefault="006110B9">
            <w:pPr>
              <w:pStyle w:val="10"/>
            </w:pPr>
            <w:r>
              <w:t>夜间及设备供电</w:t>
            </w:r>
          </w:p>
        </w:tc>
      </w:tr>
      <w:tr w:rsidR="009E0C75" w14:paraId="6C93CF84" w14:textId="77777777">
        <w:tc>
          <w:tcPr>
            <w:tcW w:w="604" w:type="dxa"/>
            <w:tcBorders>
              <w:tl2br w:val="nil"/>
              <w:tr2bl w:val="nil"/>
            </w:tcBorders>
            <w:shd w:val="clear" w:color="auto" w:fill="D6DCE5" w:themeFill="text2" w:themeFillTint="32"/>
            <w:vAlign w:val="center"/>
          </w:tcPr>
          <w:p w14:paraId="257526E4" w14:textId="77777777" w:rsidR="009E0C75" w:rsidRDefault="006110B9">
            <w:pPr>
              <w:pStyle w:val="10"/>
            </w:pPr>
            <w:r>
              <w:t>29</w:t>
            </w:r>
          </w:p>
        </w:tc>
        <w:tc>
          <w:tcPr>
            <w:tcW w:w="1165" w:type="dxa"/>
            <w:tcBorders>
              <w:tl2br w:val="nil"/>
              <w:tr2bl w:val="nil"/>
            </w:tcBorders>
            <w:vAlign w:val="center"/>
          </w:tcPr>
          <w:p w14:paraId="1A61CABA" w14:textId="77777777" w:rsidR="009E0C75" w:rsidRDefault="006110B9">
            <w:pPr>
              <w:pStyle w:val="10"/>
            </w:pPr>
            <w:r>
              <w:t>高压水清洗机</w:t>
            </w:r>
          </w:p>
        </w:tc>
        <w:tc>
          <w:tcPr>
            <w:tcW w:w="747" w:type="dxa"/>
            <w:tcBorders>
              <w:tl2br w:val="nil"/>
              <w:tr2bl w:val="nil"/>
            </w:tcBorders>
            <w:vAlign w:val="center"/>
          </w:tcPr>
          <w:p w14:paraId="34AB0981" w14:textId="77777777" w:rsidR="009E0C75" w:rsidRDefault="006110B9">
            <w:pPr>
              <w:pStyle w:val="10"/>
            </w:pPr>
            <w:r>
              <w:t>50MPa</w:t>
            </w:r>
          </w:p>
        </w:tc>
        <w:tc>
          <w:tcPr>
            <w:tcW w:w="730" w:type="dxa"/>
            <w:tcBorders>
              <w:tl2br w:val="nil"/>
              <w:tr2bl w:val="nil"/>
            </w:tcBorders>
            <w:vAlign w:val="center"/>
          </w:tcPr>
          <w:p w14:paraId="20985BBA" w14:textId="77777777" w:rsidR="009E0C75" w:rsidRDefault="006110B9">
            <w:pPr>
              <w:pStyle w:val="10"/>
            </w:pPr>
            <w:r>
              <w:t>2</w:t>
            </w:r>
          </w:p>
        </w:tc>
        <w:tc>
          <w:tcPr>
            <w:tcW w:w="730" w:type="dxa"/>
            <w:tcBorders>
              <w:tl2br w:val="nil"/>
              <w:tr2bl w:val="nil"/>
            </w:tcBorders>
            <w:vAlign w:val="center"/>
          </w:tcPr>
          <w:p w14:paraId="1003BB73" w14:textId="77777777" w:rsidR="009E0C75" w:rsidRDefault="006110B9">
            <w:pPr>
              <w:pStyle w:val="10"/>
            </w:pPr>
            <w:r>
              <w:t>中国</w:t>
            </w:r>
          </w:p>
        </w:tc>
        <w:tc>
          <w:tcPr>
            <w:tcW w:w="831" w:type="dxa"/>
            <w:tcBorders>
              <w:tl2br w:val="nil"/>
              <w:tr2bl w:val="nil"/>
            </w:tcBorders>
            <w:vAlign w:val="center"/>
          </w:tcPr>
          <w:p w14:paraId="7A3AEC30" w14:textId="77777777" w:rsidR="009E0C75" w:rsidRDefault="006110B9">
            <w:pPr>
              <w:pStyle w:val="10"/>
            </w:pPr>
            <w:r>
              <w:t>2024</w:t>
            </w:r>
          </w:p>
        </w:tc>
        <w:tc>
          <w:tcPr>
            <w:tcW w:w="936" w:type="dxa"/>
            <w:tcBorders>
              <w:tl2br w:val="nil"/>
              <w:tr2bl w:val="nil"/>
            </w:tcBorders>
            <w:vAlign w:val="center"/>
          </w:tcPr>
          <w:p w14:paraId="4183DD3B" w14:textId="77777777" w:rsidR="009E0C75" w:rsidRDefault="006110B9">
            <w:pPr>
              <w:pStyle w:val="10"/>
            </w:pPr>
            <w:r>
              <w:t>15</w:t>
            </w:r>
          </w:p>
        </w:tc>
        <w:tc>
          <w:tcPr>
            <w:tcW w:w="1176" w:type="dxa"/>
            <w:tcBorders>
              <w:tl2br w:val="nil"/>
              <w:tr2bl w:val="nil"/>
            </w:tcBorders>
            <w:vAlign w:val="center"/>
          </w:tcPr>
          <w:p w14:paraId="7ACAFA92" w14:textId="77777777" w:rsidR="009E0C75" w:rsidRDefault="006110B9">
            <w:pPr>
              <w:pStyle w:val="10"/>
            </w:pPr>
            <w:r>
              <w:t>-</w:t>
            </w:r>
          </w:p>
        </w:tc>
        <w:tc>
          <w:tcPr>
            <w:tcW w:w="1266" w:type="dxa"/>
            <w:tcBorders>
              <w:tl2br w:val="nil"/>
              <w:tr2bl w:val="nil"/>
            </w:tcBorders>
            <w:vAlign w:val="center"/>
          </w:tcPr>
          <w:p w14:paraId="57FBA095" w14:textId="77777777" w:rsidR="009E0C75" w:rsidRDefault="006110B9">
            <w:pPr>
              <w:pStyle w:val="10"/>
            </w:pPr>
            <w:r>
              <w:t>管道清洗</w:t>
            </w:r>
          </w:p>
        </w:tc>
        <w:tc>
          <w:tcPr>
            <w:tcW w:w="1102" w:type="dxa"/>
            <w:tcBorders>
              <w:tl2br w:val="nil"/>
              <w:tr2bl w:val="nil"/>
            </w:tcBorders>
            <w:vAlign w:val="center"/>
          </w:tcPr>
          <w:p w14:paraId="6B4C638C" w14:textId="77777777" w:rsidR="009E0C75" w:rsidRDefault="006110B9">
            <w:pPr>
              <w:pStyle w:val="10"/>
            </w:pPr>
            <w:r>
              <w:t>防腐施工前准备</w:t>
            </w:r>
          </w:p>
        </w:tc>
      </w:tr>
      <w:tr w:rsidR="009E0C75" w14:paraId="6EC004F7" w14:textId="77777777">
        <w:tc>
          <w:tcPr>
            <w:tcW w:w="604" w:type="dxa"/>
            <w:tcBorders>
              <w:tl2br w:val="nil"/>
              <w:tr2bl w:val="nil"/>
            </w:tcBorders>
            <w:shd w:val="clear" w:color="auto" w:fill="D6DCE5" w:themeFill="text2" w:themeFillTint="32"/>
            <w:vAlign w:val="center"/>
          </w:tcPr>
          <w:p w14:paraId="7D8CFD40" w14:textId="77777777" w:rsidR="009E0C75" w:rsidRDefault="006110B9">
            <w:pPr>
              <w:pStyle w:val="10"/>
            </w:pPr>
            <w:r>
              <w:t>30</w:t>
            </w:r>
          </w:p>
        </w:tc>
        <w:tc>
          <w:tcPr>
            <w:tcW w:w="1165" w:type="dxa"/>
            <w:tcBorders>
              <w:tl2br w:val="nil"/>
              <w:tr2bl w:val="nil"/>
            </w:tcBorders>
            <w:vAlign w:val="center"/>
          </w:tcPr>
          <w:p w14:paraId="24DC7BA9" w14:textId="77777777" w:rsidR="009E0C75" w:rsidRDefault="006110B9">
            <w:pPr>
              <w:pStyle w:val="10"/>
            </w:pPr>
            <w:r>
              <w:t>防腐喷涂机</w:t>
            </w:r>
          </w:p>
        </w:tc>
        <w:tc>
          <w:tcPr>
            <w:tcW w:w="747" w:type="dxa"/>
            <w:tcBorders>
              <w:tl2br w:val="nil"/>
              <w:tr2bl w:val="nil"/>
            </w:tcBorders>
            <w:vAlign w:val="center"/>
          </w:tcPr>
          <w:p w14:paraId="3980BC2A" w14:textId="77777777" w:rsidR="009E0C75" w:rsidRDefault="006110B9">
            <w:pPr>
              <w:pStyle w:val="10"/>
            </w:pPr>
            <w:r>
              <w:t>-</w:t>
            </w:r>
          </w:p>
        </w:tc>
        <w:tc>
          <w:tcPr>
            <w:tcW w:w="730" w:type="dxa"/>
            <w:tcBorders>
              <w:tl2br w:val="nil"/>
              <w:tr2bl w:val="nil"/>
            </w:tcBorders>
            <w:vAlign w:val="center"/>
          </w:tcPr>
          <w:p w14:paraId="1ABF72D3" w14:textId="77777777" w:rsidR="009E0C75" w:rsidRDefault="006110B9">
            <w:pPr>
              <w:pStyle w:val="10"/>
            </w:pPr>
            <w:r>
              <w:t>4</w:t>
            </w:r>
          </w:p>
        </w:tc>
        <w:tc>
          <w:tcPr>
            <w:tcW w:w="730" w:type="dxa"/>
            <w:tcBorders>
              <w:tl2br w:val="nil"/>
              <w:tr2bl w:val="nil"/>
            </w:tcBorders>
            <w:vAlign w:val="center"/>
          </w:tcPr>
          <w:p w14:paraId="3DA4BAC8" w14:textId="77777777" w:rsidR="009E0C75" w:rsidRDefault="006110B9">
            <w:pPr>
              <w:pStyle w:val="10"/>
            </w:pPr>
            <w:r>
              <w:t>中国</w:t>
            </w:r>
          </w:p>
        </w:tc>
        <w:tc>
          <w:tcPr>
            <w:tcW w:w="831" w:type="dxa"/>
            <w:tcBorders>
              <w:tl2br w:val="nil"/>
              <w:tr2bl w:val="nil"/>
            </w:tcBorders>
            <w:vAlign w:val="center"/>
          </w:tcPr>
          <w:p w14:paraId="739E51FC" w14:textId="77777777" w:rsidR="009E0C75" w:rsidRDefault="006110B9">
            <w:pPr>
              <w:pStyle w:val="10"/>
            </w:pPr>
            <w:r>
              <w:t>2025</w:t>
            </w:r>
          </w:p>
        </w:tc>
        <w:tc>
          <w:tcPr>
            <w:tcW w:w="936" w:type="dxa"/>
            <w:tcBorders>
              <w:tl2br w:val="nil"/>
              <w:tr2bl w:val="nil"/>
            </w:tcBorders>
            <w:vAlign w:val="center"/>
          </w:tcPr>
          <w:p w14:paraId="1BBC2DC1" w14:textId="77777777" w:rsidR="009E0C75" w:rsidRDefault="006110B9">
            <w:pPr>
              <w:pStyle w:val="10"/>
            </w:pPr>
            <w:r>
              <w:t>5</w:t>
            </w:r>
          </w:p>
        </w:tc>
        <w:tc>
          <w:tcPr>
            <w:tcW w:w="1176" w:type="dxa"/>
            <w:tcBorders>
              <w:tl2br w:val="nil"/>
              <w:tr2bl w:val="nil"/>
            </w:tcBorders>
            <w:vAlign w:val="center"/>
          </w:tcPr>
          <w:p w14:paraId="1D340CAC" w14:textId="77777777" w:rsidR="009E0C75" w:rsidRDefault="006110B9">
            <w:pPr>
              <w:pStyle w:val="10"/>
            </w:pPr>
            <w:r>
              <w:t>-</w:t>
            </w:r>
          </w:p>
        </w:tc>
        <w:tc>
          <w:tcPr>
            <w:tcW w:w="1266" w:type="dxa"/>
            <w:tcBorders>
              <w:tl2br w:val="nil"/>
              <w:tr2bl w:val="nil"/>
            </w:tcBorders>
            <w:vAlign w:val="center"/>
          </w:tcPr>
          <w:p w14:paraId="70D6E7DE" w14:textId="77777777" w:rsidR="009E0C75" w:rsidRDefault="006110B9">
            <w:pPr>
              <w:pStyle w:val="10"/>
            </w:pPr>
            <w:r>
              <w:t>管道防腐</w:t>
            </w:r>
          </w:p>
        </w:tc>
        <w:tc>
          <w:tcPr>
            <w:tcW w:w="1102" w:type="dxa"/>
            <w:tcBorders>
              <w:tl2br w:val="nil"/>
              <w:tr2bl w:val="nil"/>
            </w:tcBorders>
            <w:vAlign w:val="center"/>
          </w:tcPr>
          <w:p w14:paraId="7F8A1120" w14:textId="77777777" w:rsidR="009E0C75" w:rsidRDefault="006110B9">
            <w:pPr>
              <w:pStyle w:val="10"/>
            </w:pPr>
            <w:r>
              <w:t>管道及设备</w:t>
            </w:r>
          </w:p>
        </w:tc>
      </w:tr>
      <w:tr w:rsidR="009E0C75" w14:paraId="4BD7209C" w14:textId="77777777">
        <w:tc>
          <w:tcPr>
            <w:tcW w:w="604" w:type="dxa"/>
            <w:tcBorders>
              <w:tl2br w:val="nil"/>
              <w:tr2bl w:val="nil"/>
            </w:tcBorders>
            <w:shd w:val="clear" w:color="auto" w:fill="D6DCE5" w:themeFill="text2" w:themeFillTint="32"/>
            <w:vAlign w:val="center"/>
          </w:tcPr>
          <w:p w14:paraId="578B59CF" w14:textId="77777777" w:rsidR="009E0C75" w:rsidRDefault="006110B9">
            <w:pPr>
              <w:pStyle w:val="10"/>
            </w:pPr>
            <w:r>
              <w:t>31</w:t>
            </w:r>
          </w:p>
        </w:tc>
        <w:tc>
          <w:tcPr>
            <w:tcW w:w="1165" w:type="dxa"/>
            <w:tcBorders>
              <w:tl2br w:val="nil"/>
              <w:tr2bl w:val="nil"/>
            </w:tcBorders>
            <w:vAlign w:val="center"/>
          </w:tcPr>
          <w:p w14:paraId="18015190" w14:textId="77777777" w:rsidR="009E0C75" w:rsidRDefault="006110B9">
            <w:pPr>
              <w:pStyle w:val="10"/>
            </w:pPr>
            <w:r>
              <w:t>管道卷制机</w:t>
            </w:r>
          </w:p>
        </w:tc>
        <w:tc>
          <w:tcPr>
            <w:tcW w:w="747" w:type="dxa"/>
            <w:tcBorders>
              <w:tl2br w:val="nil"/>
              <w:tr2bl w:val="nil"/>
            </w:tcBorders>
            <w:vAlign w:val="center"/>
          </w:tcPr>
          <w:p w14:paraId="05A2C25B" w14:textId="77777777" w:rsidR="009E0C75" w:rsidRDefault="006110B9">
            <w:pPr>
              <w:pStyle w:val="10"/>
            </w:pPr>
            <w:r>
              <w:t>-</w:t>
            </w:r>
          </w:p>
        </w:tc>
        <w:tc>
          <w:tcPr>
            <w:tcW w:w="730" w:type="dxa"/>
            <w:tcBorders>
              <w:tl2br w:val="nil"/>
              <w:tr2bl w:val="nil"/>
            </w:tcBorders>
            <w:vAlign w:val="center"/>
          </w:tcPr>
          <w:p w14:paraId="5006C3A5" w14:textId="77777777" w:rsidR="009E0C75" w:rsidRDefault="006110B9">
            <w:pPr>
              <w:pStyle w:val="10"/>
            </w:pPr>
            <w:r>
              <w:t>2</w:t>
            </w:r>
          </w:p>
        </w:tc>
        <w:tc>
          <w:tcPr>
            <w:tcW w:w="730" w:type="dxa"/>
            <w:tcBorders>
              <w:tl2br w:val="nil"/>
              <w:tr2bl w:val="nil"/>
            </w:tcBorders>
            <w:vAlign w:val="center"/>
          </w:tcPr>
          <w:p w14:paraId="2E8C7FB0" w14:textId="77777777" w:rsidR="009E0C75" w:rsidRDefault="006110B9">
            <w:pPr>
              <w:pStyle w:val="10"/>
            </w:pPr>
            <w:r>
              <w:t>中国</w:t>
            </w:r>
          </w:p>
        </w:tc>
        <w:tc>
          <w:tcPr>
            <w:tcW w:w="831" w:type="dxa"/>
            <w:tcBorders>
              <w:tl2br w:val="nil"/>
              <w:tr2bl w:val="nil"/>
            </w:tcBorders>
            <w:vAlign w:val="center"/>
          </w:tcPr>
          <w:p w14:paraId="5F0B483F" w14:textId="77777777" w:rsidR="009E0C75" w:rsidRDefault="006110B9">
            <w:pPr>
              <w:pStyle w:val="10"/>
            </w:pPr>
            <w:r>
              <w:t>2024</w:t>
            </w:r>
          </w:p>
        </w:tc>
        <w:tc>
          <w:tcPr>
            <w:tcW w:w="936" w:type="dxa"/>
            <w:tcBorders>
              <w:tl2br w:val="nil"/>
              <w:tr2bl w:val="nil"/>
            </w:tcBorders>
            <w:vAlign w:val="center"/>
          </w:tcPr>
          <w:p w14:paraId="4EDF7366" w14:textId="77777777" w:rsidR="009E0C75" w:rsidRDefault="006110B9">
            <w:pPr>
              <w:pStyle w:val="10"/>
            </w:pPr>
            <w:r>
              <w:t>8</w:t>
            </w:r>
          </w:p>
        </w:tc>
        <w:tc>
          <w:tcPr>
            <w:tcW w:w="1176" w:type="dxa"/>
            <w:tcBorders>
              <w:tl2br w:val="nil"/>
              <w:tr2bl w:val="nil"/>
            </w:tcBorders>
            <w:vAlign w:val="center"/>
          </w:tcPr>
          <w:p w14:paraId="6D5AFA13" w14:textId="77777777" w:rsidR="009E0C75" w:rsidRDefault="006110B9">
            <w:pPr>
              <w:pStyle w:val="10"/>
            </w:pPr>
            <w:r>
              <w:t>-</w:t>
            </w:r>
          </w:p>
        </w:tc>
        <w:tc>
          <w:tcPr>
            <w:tcW w:w="1266" w:type="dxa"/>
            <w:tcBorders>
              <w:tl2br w:val="nil"/>
              <w:tr2bl w:val="nil"/>
            </w:tcBorders>
            <w:vAlign w:val="center"/>
          </w:tcPr>
          <w:p w14:paraId="5638ABEE" w14:textId="77777777" w:rsidR="009E0C75" w:rsidRDefault="006110B9">
            <w:pPr>
              <w:pStyle w:val="10"/>
            </w:pPr>
            <w:r>
              <w:t>管道预制</w:t>
            </w:r>
          </w:p>
        </w:tc>
        <w:tc>
          <w:tcPr>
            <w:tcW w:w="1102" w:type="dxa"/>
            <w:tcBorders>
              <w:tl2br w:val="nil"/>
              <w:tr2bl w:val="nil"/>
            </w:tcBorders>
            <w:vAlign w:val="center"/>
          </w:tcPr>
          <w:p w14:paraId="57289B35" w14:textId="77777777" w:rsidR="009E0C75" w:rsidRDefault="006110B9">
            <w:pPr>
              <w:pStyle w:val="10"/>
            </w:pPr>
            <w:r>
              <w:t>保证焊接质量</w:t>
            </w:r>
          </w:p>
        </w:tc>
      </w:tr>
      <w:tr w:rsidR="009E0C75" w14:paraId="3EDC436C" w14:textId="77777777">
        <w:trPr>
          <w:trHeight w:val="1406"/>
        </w:trPr>
        <w:tc>
          <w:tcPr>
            <w:tcW w:w="604" w:type="dxa"/>
            <w:tcBorders>
              <w:tl2br w:val="nil"/>
              <w:tr2bl w:val="nil"/>
            </w:tcBorders>
            <w:shd w:val="clear" w:color="auto" w:fill="D6DCE5" w:themeFill="text2" w:themeFillTint="32"/>
            <w:vAlign w:val="center"/>
          </w:tcPr>
          <w:p w14:paraId="170AF124" w14:textId="77777777" w:rsidR="009E0C75" w:rsidRDefault="006110B9">
            <w:pPr>
              <w:pStyle w:val="10"/>
            </w:pPr>
            <w:r>
              <w:t>32</w:t>
            </w:r>
          </w:p>
        </w:tc>
        <w:tc>
          <w:tcPr>
            <w:tcW w:w="1165" w:type="dxa"/>
            <w:tcBorders>
              <w:tl2br w:val="nil"/>
              <w:tr2bl w:val="nil"/>
            </w:tcBorders>
            <w:vAlign w:val="center"/>
          </w:tcPr>
          <w:p w14:paraId="19D1BE35" w14:textId="77777777" w:rsidR="009E0C75" w:rsidRDefault="006110B9">
            <w:pPr>
              <w:pStyle w:val="10"/>
            </w:pPr>
            <w:r>
              <w:t>管道坡口机</w:t>
            </w:r>
          </w:p>
        </w:tc>
        <w:tc>
          <w:tcPr>
            <w:tcW w:w="747" w:type="dxa"/>
            <w:tcBorders>
              <w:tl2br w:val="nil"/>
              <w:tr2bl w:val="nil"/>
            </w:tcBorders>
            <w:vAlign w:val="center"/>
          </w:tcPr>
          <w:p w14:paraId="1E7ABFB6" w14:textId="77777777" w:rsidR="009E0C75" w:rsidRDefault="006110B9">
            <w:pPr>
              <w:pStyle w:val="10"/>
            </w:pPr>
            <w:r>
              <w:t>-</w:t>
            </w:r>
          </w:p>
        </w:tc>
        <w:tc>
          <w:tcPr>
            <w:tcW w:w="730" w:type="dxa"/>
            <w:tcBorders>
              <w:tl2br w:val="nil"/>
              <w:tr2bl w:val="nil"/>
            </w:tcBorders>
            <w:vAlign w:val="center"/>
          </w:tcPr>
          <w:p w14:paraId="66197564" w14:textId="77777777" w:rsidR="009E0C75" w:rsidRDefault="006110B9">
            <w:pPr>
              <w:pStyle w:val="10"/>
            </w:pPr>
            <w:r>
              <w:t>4</w:t>
            </w:r>
          </w:p>
        </w:tc>
        <w:tc>
          <w:tcPr>
            <w:tcW w:w="730" w:type="dxa"/>
            <w:tcBorders>
              <w:tl2br w:val="nil"/>
              <w:tr2bl w:val="nil"/>
            </w:tcBorders>
            <w:vAlign w:val="center"/>
          </w:tcPr>
          <w:p w14:paraId="79B97A15" w14:textId="77777777" w:rsidR="009E0C75" w:rsidRDefault="006110B9">
            <w:pPr>
              <w:pStyle w:val="10"/>
            </w:pPr>
            <w:r>
              <w:t>中国</w:t>
            </w:r>
          </w:p>
        </w:tc>
        <w:tc>
          <w:tcPr>
            <w:tcW w:w="831" w:type="dxa"/>
            <w:tcBorders>
              <w:tl2br w:val="nil"/>
              <w:tr2bl w:val="nil"/>
            </w:tcBorders>
            <w:vAlign w:val="center"/>
          </w:tcPr>
          <w:p w14:paraId="5B8D6207" w14:textId="77777777" w:rsidR="009E0C75" w:rsidRDefault="006110B9">
            <w:pPr>
              <w:pStyle w:val="10"/>
            </w:pPr>
            <w:r>
              <w:t>2025</w:t>
            </w:r>
          </w:p>
        </w:tc>
        <w:tc>
          <w:tcPr>
            <w:tcW w:w="936" w:type="dxa"/>
            <w:tcBorders>
              <w:tl2br w:val="nil"/>
              <w:tr2bl w:val="nil"/>
            </w:tcBorders>
            <w:vAlign w:val="center"/>
          </w:tcPr>
          <w:p w14:paraId="59F67DAF" w14:textId="77777777" w:rsidR="009E0C75" w:rsidRDefault="006110B9">
            <w:pPr>
              <w:pStyle w:val="10"/>
            </w:pPr>
            <w:r>
              <w:t>3</w:t>
            </w:r>
          </w:p>
        </w:tc>
        <w:tc>
          <w:tcPr>
            <w:tcW w:w="1176" w:type="dxa"/>
            <w:tcBorders>
              <w:tl2br w:val="nil"/>
              <w:tr2bl w:val="nil"/>
            </w:tcBorders>
            <w:vAlign w:val="center"/>
          </w:tcPr>
          <w:p w14:paraId="604085ED" w14:textId="77777777" w:rsidR="009E0C75" w:rsidRDefault="006110B9">
            <w:pPr>
              <w:pStyle w:val="10"/>
            </w:pPr>
            <w:r>
              <w:t>-</w:t>
            </w:r>
          </w:p>
        </w:tc>
        <w:tc>
          <w:tcPr>
            <w:tcW w:w="1266" w:type="dxa"/>
            <w:tcBorders>
              <w:tl2br w:val="nil"/>
              <w:tr2bl w:val="nil"/>
            </w:tcBorders>
            <w:vAlign w:val="center"/>
          </w:tcPr>
          <w:p w14:paraId="265ECFC2" w14:textId="77777777" w:rsidR="009E0C75" w:rsidRDefault="006110B9">
            <w:pPr>
              <w:pStyle w:val="10"/>
            </w:pPr>
            <w:r>
              <w:t>管道焊口加工</w:t>
            </w:r>
          </w:p>
        </w:tc>
        <w:tc>
          <w:tcPr>
            <w:tcW w:w="1102" w:type="dxa"/>
            <w:tcBorders>
              <w:tl2br w:val="nil"/>
              <w:tr2bl w:val="nil"/>
            </w:tcBorders>
            <w:vAlign w:val="center"/>
          </w:tcPr>
          <w:p w14:paraId="1E550638" w14:textId="77777777" w:rsidR="009E0C75" w:rsidRDefault="006110B9">
            <w:pPr>
              <w:pStyle w:val="10"/>
            </w:pPr>
            <w:r>
              <w:t>焊接前准备</w:t>
            </w:r>
          </w:p>
        </w:tc>
      </w:tr>
      <w:tr w:rsidR="009E0C75" w14:paraId="4679F64A" w14:textId="77777777">
        <w:tc>
          <w:tcPr>
            <w:tcW w:w="604" w:type="dxa"/>
            <w:tcBorders>
              <w:tl2br w:val="nil"/>
              <w:tr2bl w:val="nil"/>
            </w:tcBorders>
            <w:shd w:val="clear" w:color="auto" w:fill="D6DCE5" w:themeFill="text2" w:themeFillTint="32"/>
            <w:vAlign w:val="center"/>
          </w:tcPr>
          <w:p w14:paraId="23135F1A" w14:textId="77777777" w:rsidR="009E0C75" w:rsidRDefault="006110B9">
            <w:pPr>
              <w:pStyle w:val="10"/>
            </w:pPr>
            <w:r>
              <w:lastRenderedPageBreak/>
              <w:t>33</w:t>
            </w:r>
          </w:p>
        </w:tc>
        <w:tc>
          <w:tcPr>
            <w:tcW w:w="1165" w:type="dxa"/>
            <w:tcBorders>
              <w:tl2br w:val="nil"/>
              <w:tr2bl w:val="nil"/>
            </w:tcBorders>
            <w:vAlign w:val="center"/>
          </w:tcPr>
          <w:p w14:paraId="39342C42" w14:textId="77777777" w:rsidR="009E0C75" w:rsidRDefault="006110B9">
            <w:pPr>
              <w:pStyle w:val="10"/>
            </w:pPr>
            <w:r>
              <w:t>气焊设备</w:t>
            </w:r>
          </w:p>
        </w:tc>
        <w:tc>
          <w:tcPr>
            <w:tcW w:w="747" w:type="dxa"/>
            <w:tcBorders>
              <w:tl2br w:val="nil"/>
              <w:tr2bl w:val="nil"/>
            </w:tcBorders>
            <w:vAlign w:val="center"/>
          </w:tcPr>
          <w:p w14:paraId="2192A237" w14:textId="77777777" w:rsidR="009E0C75" w:rsidRDefault="006110B9">
            <w:pPr>
              <w:pStyle w:val="10"/>
            </w:pPr>
            <w:r>
              <w:t>-</w:t>
            </w:r>
          </w:p>
        </w:tc>
        <w:tc>
          <w:tcPr>
            <w:tcW w:w="730" w:type="dxa"/>
            <w:tcBorders>
              <w:tl2br w:val="nil"/>
              <w:tr2bl w:val="nil"/>
            </w:tcBorders>
            <w:vAlign w:val="center"/>
          </w:tcPr>
          <w:p w14:paraId="1165E157" w14:textId="77777777" w:rsidR="009E0C75" w:rsidRDefault="006110B9">
            <w:pPr>
              <w:pStyle w:val="10"/>
            </w:pPr>
            <w:r>
              <w:t>6</w:t>
            </w:r>
          </w:p>
        </w:tc>
        <w:tc>
          <w:tcPr>
            <w:tcW w:w="730" w:type="dxa"/>
            <w:tcBorders>
              <w:tl2br w:val="nil"/>
              <w:tr2bl w:val="nil"/>
            </w:tcBorders>
            <w:vAlign w:val="center"/>
          </w:tcPr>
          <w:p w14:paraId="0C82736B" w14:textId="77777777" w:rsidR="009E0C75" w:rsidRDefault="006110B9">
            <w:pPr>
              <w:pStyle w:val="10"/>
            </w:pPr>
            <w:r>
              <w:t>中国</w:t>
            </w:r>
          </w:p>
        </w:tc>
        <w:tc>
          <w:tcPr>
            <w:tcW w:w="831" w:type="dxa"/>
            <w:tcBorders>
              <w:tl2br w:val="nil"/>
              <w:tr2bl w:val="nil"/>
            </w:tcBorders>
            <w:vAlign w:val="center"/>
          </w:tcPr>
          <w:p w14:paraId="039274D1" w14:textId="77777777" w:rsidR="009E0C75" w:rsidRDefault="006110B9">
            <w:pPr>
              <w:pStyle w:val="10"/>
            </w:pPr>
            <w:r>
              <w:t>2024</w:t>
            </w:r>
          </w:p>
        </w:tc>
        <w:tc>
          <w:tcPr>
            <w:tcW w:w="936" w:type="dxa"/>
            <w:tcBorders>
              <w:tl2br w:val="nil"/>
              <w:tr2bl w:val="nil"/>
            </w:tcBorders>
            <w:vAlign w:val="center"/>
          </w:tcPr>
          <w:p w14:paraId="24981818" w14:textId="77777777" w:rsidR="009E0C75" w:rsidRDefault="006110B9">
            <w:pPr>
              <w:pStyle w:val="10"/>
            </w:pPr>
            <w:r>
              <w:t>4</w:t>
            </w:r>
          </w:p>
        </w:tc>
        <w:tc>
          <w:tcPr>
            <w:tcW w:w="1176" w:type="dxa"/>
            <w:tcBorders>
              <w:tl2br w:val="nil"/>
              <w:tr2bl w:val="nil"/>
            </w:tcBorders>
            <w:vAlign w:val="center"/>
          </w:tcPr>
          <w:p w14:paraId="79E123F6" w14:textId="77777777" w:rsidR="009E0C75" w:rsidRDefault="006110B9">
            <w:pPr>
              <w:pStyle w:val="10"/>
            </w:pPr>
            <w:r>
              <w:t>-</w:t>
            </w:r>
          </w:p>
        </w:tc>
        <w:tc>
          <w:tcPr>
            <w:tcW w:w="1266" w:type="dxa"/>
            <w:tcBorders>
              <w:tl2br w:val="nil"/>
              <w:tr2bl w:val="nil"/>
            </w:tcBorders>
            <w:vAlign w:val="center"/>
          </w:tcPr>
          <w:p w14:paraId="4D2D8D00" w14:textId="77777777" w:rsidR="009E0C75" w:rsidRDefault="006110B9">
            <w:pPr>
              <w:pStyle w:val="10"/>
            </w:pPr>
            <w:r>
              <w:t>管道施工</w:t>
            </w:r>
          </w:p>
        </w:tc>
        <w:tc>
          <w:tcPr>
            <w:tcW w:w="1102" w:type="dxa"/>
            <w:tcBorders>
              <w:tl2br w:val="nil"/>
              <w:tr2bl w:val="nil"/>
            </w:tcBorders>
            <w:vAlign w:val="center"/>
          </w:tcPr>
          <w:p w14:paraId="678723EC" w14:textId="77777777" w:rsidR="009E0C75" w:rsidRDefault="006110B9">
            <w:pPr>
              <w:pStyle w:val="10"/>
            </w:pPr>
            <w:r>
              <w:t>辅助焊接</w:t>
            </w:r>
          </w:p>
        </w:tc>
      </w:tr>
      <w:tr w:rsidR="009E0C75" w14:paraId="39512C33" w14:textId="77777777">
        <w:tc>
          <w:tcPr>
            <w:tcW w:w="604" w:type="dxa"/>
            <w:tcBorders>
              <w:tl2br w:val="nil"/>
              <w:tr2bl w:val="nil"/>
            </w:tcBorders>
            <w:shd w:val="clear" w:color="auto" w:fill="D6DCE5" w:themeFill="text2" w:themeFillTint="32"/>
            <w:vAlign w:val="center"/>
          </w:tcPr>
          <w:p w14:paraId="4FEA61C1" w14:textId="77777777" w:rsidR="009E0C75" w:rsidRDefault="006110B9">
            <w:pPr>
              <w:pStyle w:val="10"/>
            </w:pPr>
            <w:r>
              <w:t>34</w:t>
            </w:r>
          </w:p>
        </w:tc>
        <w:tc>
          <w:tcPr>
            <w:tcW w:w="1165" w:type="dxa"/>
            <w:tcBorders>
              <w:tl2br w:val="nil"/>
              <w:tr2bl w:val="nil"/>
            </w:tcBorders>
            <w:vAlign w:val="center"/>
          </w:tcPr>
          <w:p w14:paraId="6DB50007" w14:textId="77777777" w:rsidR="009E0C75" w:rsidRDefault="006110B9">
            <w:pPr>
              <w:pStyle w:val="10"/>
            </w:pPr>
            <w:r>
              <w:t>便携式打磨机</w:t>
            </w:r>
          </w:p>
        </w:tc>
        <w:tc>
          <w:tcPr>
            <w:tcW w:w="747" w:type="dxa"/>
            <w:tcBorders>
              <w:tl2br w:val="nil"/>
              <w:tr2bl w:val="nil"/>
            </w:tcBorders>
            <w:vAlign w:val="center"/>
          </w:tcPr>
          <w:p w14:paraId="53CF015B" w14:textId="77777777" w:rsidR="009E0C75" w:rsidRDefault="006110B9">
            <w:pPr>
              <w:pStyle w:val="10"/>
            </w:pPr>
            <w:r>
              <w:t>-</w:t>
            </w:r>
          </w:p>
        </w:tc>
        <w:tc>
          <w:tcPr>
            <w:tcW w:w="730" w:type="dxa"/>
            <w:tcBorders>
              <w:tl2br w:val="nil"/>
              <w:tr2bl w:val="nil"/>
            </w:tcBorders>
            <w:vAlign w:val="center"/>
          </w:tcPr>
          <w:p w14:paraId="4773E0CA" w14:textId="77777777" w:rsidR="009E0C75" w:rsidRDefault="006110B9">
            <w:pPr>
              <w:pStyle w:val="10"/>
            </w:pPr>
            <w:r>
              <w:t>8</w:t>
            </w:r>
          </w:p>
        </w:tc>
        <w:tc>
          <w:tcPr>
            <w:tcW w:w="730" w:type="dxa"/>
            <w:tcBorders>
              <w:tl2br w:val="nil"/>
              <w:tr2bl w:val="nil"/>
            </w:tcBorders>
            <w:vAlign w:val="center"/>
          </w:tcPr>
          <w:p w14:paraId="43839254" w14:textId="77777777" w:rsidR="009E0C75" w:rsidRDefault="006110B9">
            <w:pPr>
              <w:pStyle w:val="10"/>
            </w:pPr>
            <w:r>
              <w:t>中国</w:t>
            </w:r>
          </w:p>
        </w:tc>
        <w:tc>
          <w:tcPr>
            <w:tcW w:w="831" w:type="dxa"/>
            <w:tcBorders>
              <w:tl2br w:val="nil"/>
              <w:tr2bl w:val="nil"/>
            </w:tcBorders>
            <w:vAlign w:val="center"/>
          </w:tcPr>
          <w:p w14:paraId="29917E67" w14:textId="77777777" w:rsidR="009E0C75" w:rsidRDefault="006110B9">
            <w:pPr>
              <w:pStyle w:val="10"/>
            </w:pPr>
            <w:r>
              <w:t>2025</w:t>
            </w:r>
          </w:p>
        </w:tc>
        <w:tc>
          <w:tcPr>
            <w:tcW w:w="936" w:type="dxa"/>
            <w:tcBorders>
              <w:tl2br w:val="nil"/>
              <w:tr2bl w:val="nil"/>
            </w:tcBorders>
            <w:vAlign w:val="center"/>
          </w:tcPr>
          <w:p w14:paraId="4DAAFFBF" w14:textId="77777777" w:rsidR="009E0C75" w:rsidRDefault="006110B9">
            <w:pPr>
              <w:pStyle w:val="10"/>
            </w:pPr>
            <w:r>
              <w:t>2</w:t>
            </w:r>
          </w:p>
        </w:tc>
        <w:tc>
          <w:tcPr>
            <w:tcW w:w="1176" w:type="dxa"/>
            <w:tcBorders>
              <w:tl2br w:val="nil"/>
              <w:tr2bl w:val="nil"/>
            </w:tcBorders>
            <w:vAlign w:val="center"/>
          </w:tcPr>
          <w:p w14:paraId="3422236B" w14:textId="77777777" w:rsidR="009E0C75" w:rsidRDefault="006110B9">
            <w:pPr>
              <w:pStyle w:val="10"/>
            </w:pPr>
            <w:r>
              <w:t>-</w:t>
            </w:r>
          </w:p>
        </w:tc>
        <w:tc>
          <w:tcPr>
            <w:tcW w:w="1266" w:type="dxa"/>
            <w:tcBorders>
              <w:tl2br w:val="nil"/>
              <w:tr2bl w:val="nil"/>
            </w:tcBorders>
            <w:vAlign w:val="center"/>
          </w:tcPr>
          <w:p w14:paraId="1CB5A254" w14:textId="77777777" w:rsidR="009E0C75" w:rsidRDefault="006110B9">
            <w:pPr>
              <w:pStyle w:val="10"/>
            </w:pPr>
            <w:r>
              <w:t>管道焊缝打磨</w:t>
            </w:r>
          </w:p>
        </w:tc>
        <w:tc>
          <w:tcPr>
            <w:tcW w:w="1102" w:type="dxa"/>
            <w:tcBorders>
              <w:tl2br w:val="nil"/>
              <w:tr2bl w:val="nil"/>
            </w:tcBorders>
            <w:vAlign w:val="center"/>
          </w:tcPr>
          <w:p w14:paraId="7F213DEA" w14:textId="77777777" w:rsidR="009E0C75" w:rsidRDefault="006110B9">
            <w:pPr>
              <w:pStyle w:val="10"/>
            </w:pPr>
            <w:r>
              <w:t>焊接准备</w:t>
            </w:r>
          </w:p>
        </w:tc>
      </w:tr>
      <w:tr w:rsidR="009E0C75" w14:paraId="1453846D" w14:textId="77777777">
        <w:tc>
          <w:tcPr>
            <w:tcW w:w="604" w:type="dxa"/>
            <w:tcBorders>
              <w:tl2br w:val="nil"/>
              <w:tr2bl w:val="nil"/>
            </w:tcBorders>
            <w:shd w:val="clear" w:color="auto" w:fill="D6DCE5" w:themeFill="text2" w:themeFillTint="32"/>
            <w:vAlign w:val="center"/>
          </w:tcPr>
          <w:p w14:paraId="7A197378" w14:textId="77777777" w:rsidR="009E0C75" w:rsidRDefault="006110B9">
            <w:pPr>
              <w:pStyle w:val="10"/>
            </w:pPr>
            <w:r>
              <w:t>35</w:t>
            </w:r>
          </w:p>
        </w:tc>
        <w:tc>
          <w:tcPr>
            <w:tcW w:w="1165" w:type="dxa"/>
            <w:tcBorders>
              <w:tl2br w:val="nil"/>
              <w:tr2bl w:val="nil"/>
            </w:tcBorders>
            <w:vAlign w:val="center"/>
          </w:tcPr>
          <w:p w14:paraId="3D6FC5B8" w14:textId="77777777" w:rsidR="009E0C75" w:rsidRDefault="006110B9">
            <w:pPr>
              <w:pStyle w:val="10"/>
            </w:pPr>
            <w:proofErr w:type="gramStart"/>
            <w:r>
              <w:t>涂刷机</w:t>
            </w:r>
            <w:proofErr w:type="gramEnd"/>
          </w:p>
        </w:tc>
        <w:tc>
          <w:tcPr>
            <w:tcW w:w="747" w:type="dxa"/>
            <w:tcBorders>
              <w:tl2br w:val="nil"/>
              <w:tr2bl w:val="nil"/>
            </w:tcBorders>
            <w:vAlign w:val="center"/>
          </w:tcPr>
          <w:p w14:paraId="0400F8E4" w14:textId="77777777" w:rsidR="009E0C75" w:rsidRDefault="006110B9">
            <w:pPr>
              <w:pStyle w:val="10"/>
            </w:pPr>
            <w:r>
              <w:t>-</w:t>
            </w:r>
          </w:p>
        </w:tc>
        <w:tc>
          <w:tcPr>
            <w:tcW w:w="730" w:type="dxa"/>
            <w:tcBorders>
              <w:tl2br w:val="nil"/>
              <w:tr2bl w:val="nil"/>
            </w:tcBorders>
            <w:vAlign w:val="center"/>
          </w:tcPr>
          <w:p w14:paraId="3458FC86" w14:textId="77777777" w:rsidR="009E0C75" w:rsidRDefault="006110B9">
            <w:pPr>
              <w:pStyle w:val="10"/>
            </w:pPr>
            <w:r>
              <w:t>3</w:t>
            </w:r>
          </w:p>
        </w:tc>
        <w:tc>
          <w:tcPr>
            <w:tcW w:w="730" w:type="dxa"/>
            <w:tcBorders>
              <w:tl2br w:val="nil"/>
              <w:tr2bl w:val="nil"/>
            </w:tcBorders>
            <w:vAlign w:val="center"/>
          </w:tcPr>
          <w:p w14:paraId="54DC7546" w14:textId="77777777" w:rsidR="009E0C75" w:rsidRDefault="006110B9">
            <w:pPr>
              <w:pStyle w:val="10"/>
            </w:pPr>
            <w:r>
              <w:t>中国</w:t>
            </w:r>
          </w:p>
        </w:tc>
        <w:tc>
          <w:tcPr>
            <w:tcW w:w="831" w:type="dxa"/>
            <w:tcBorders>
              <w:tl2br w:val="nil"/>
              <w:tr2bl w:val="nil"/>
            </w:tcBorders>
            <w:vAlign w:val="center"/>
          </w:tcPr>
          <w:p w14:paraId="288BDB0B" w14:textId="77777777" w:rsidR="009E0C75" w:rsidRDefault="006110B9">
            <w:pPr>
              <w:pStyle w:val="10"/>
            </w:pPr>
            <w:r>
              <w:t>2024</w:t>
            </w:r>
          </w:p>
        </w:tc>
        <w:tc>
          <w:tcPr>
            <w:tcW w:w="936" w:type="dxa"/>
            <w:tcBorders>
              <w:tl2br w:val="nil"/>
              <w:tr2bl w:val="nil"/>
            </w:tcBorders>
            <w:vAlign w:val="center"/>
          </w:tcPr>
          <w:p w14:paraId="185EFBF5" w14:textId="77777777" w:rsidR="009E0C75" w:rsidRDefault="006110B9">
            <w:pPr>
              <w:pStyle w:val="10"/>
            </w:pPr>
            <w:r>
              <w:t>3</w:t>
            </w:r>
          </w:p>
        </w:tc>
        <w:tc>
          <w:tcPr>
            <w:tcW w:w="1176" w:type="dxa"/>
            <w:tcBorders>
              <w:tl2br w:val="nil"/>
              <w:tr2bl w:val="nil"/>
            </w:tcBorders>
            <w:vAlign w:val="center"/>
          </w:tcPr>
          <w:p w14:paraId="0EF49A02" w14:textId="77777777" w:rsidR="009E0C75" w:rsidRDefault="006110B9">
            <w:pPr>
              <w:pStyle w:val="10"/>
            </w:pPr>
            <w:r>
              <w:t>-</w:t>
            </w:r>
          </w:p>
        </w:tc>
        <w:tc>
          <w:tcPr>
            <w:tcW w:w="1266" w:type="dxa"/>
            <w:tcBorders>
              <w:tl2br w:val="nil"/>
              <w:tr2bl w:val="nil"/>
            </w:tcBorders>
            <w:vAlign w:val="center"/>
          </w:tcPr>
          <w:p w14:paraId="58C4F473" w14:textId="77777777" w:rsidR="009E0C75" w:rsidRDefault="006110B9">
            <w:pPr>
              <w:pStyle w:val="10"/>
            </w:pPr>
            <w:r>
              <w:t>防腐涂料施工</w:t>
            </w:r>
          </w:p>
        </w:tc>
        <w:tc>
          <w:tcPr>
            <w:tcW w:w="1102" w:type="dxa"/>
            <w:tcBorders>
              <w:tl2br w:val="nil"/>
              <w:tr2bl w:val="nil"/>
            </w:tcBorders>
            <w:vAlign w:val="center"/>
          </w:tcPr>
          <w:p w14:paraId="16E2C2AF" w14:textId="77777777" w:rsidR="009E0C75" w:rsidRDefault="006110B9">
            <w:pPr>
              <w:pStyle w:val="10"/>
            </w:pPr>
            <w:r>
              <w:t>管道及支架</w:t>
            </w:r>
          </w:p>
        </w:tc>
      </w:tr>
      <w:tr w:rsidR="009E0C75" w14:paraId="6D2323C0" w14:textId="77777777">
        <w:tc>
          <w:tcPr>
            <w:tcW w:w="604" w:type="dxa"/>
            <w:tcBorders>
              <w:tl2br w:val="nil"/>
              <w:tr2bl w:val="nil"/>
            </w:tcBorders>
            <w:shd w:val="clear" w:color="auto" w:fill="D6DCE5" w:themeFill="text2" w:themeFillTint="32"/>
            <w:vAlign w:val="center"/>
          </w:tcPr>
          <w:p w14:paraId="630BFCB2" w14:textId="77777777" w:rsidR="009E0C75" w:rsidRDefault="006110B9">
            <w:pPr>
              <w:pStyle w:val="10"/>
            </w:pPr>
            <w:r>
              <w:t>36</w:t>
            </w:r>
          </w:p>
        </w:tc>
        <w:tc>
          <w:tcPr>
            <w:tcW w:w="1165" w:type="dxa"/>
            <w:tcBorders>
              <w:tl2br w:val="nil"/>
              <w:tr2bl w:val="nil"/>
            </w:tcBorders>
            <w:vAlign w:val="center"/>
          </w:tcPr>
          <w:p w14:paraId="5DEA3438" w14:textId="77777777" w:rsidR="009E0C75" w:rsidRDefault="006110B9">
            <w:pPr>
              <w:pStyle w:val="10"/>
            </w:pPr>
            <w:r>
              <w:t>桩机</w:t>
            </w:r>
          </w:p>
        </w:tc>
        <w:tc>
          <w:tcPr>
            <w:tcW w:w="747" w:type="dxa"/>
            <w:tcBorders>
              <w:tl2br w:val="nil"/>
              <w:tr2bl w:val="nil"/>
            </w:tcBorders>
            <w:vAlign w:val="center"/>
          </w:tcPr>
          <w:p w14:paraId="7CE23656" w14:textId="77777777" w:rsidR="009E0C75" w:rsidRDefault="006110B9">
            <w:pPr>
              <w:pStyle w:val="10"/>
            </w:pPr>
            <w:r>
              <w:t>-</w:t>
            </w:r>
          </w:p>
        </w:tc>
        <w:tc>
          <w:tcPr>
            <w:tcW w:w="730" w:type="dxa"/>
            <w:tcBorders>
              <w:tl2br w:val="nil"/>
              <w:tr2bl w:val="nil"/>
            </w:tcBorders>
            <w:vAlign w:val="center"/>
          </w:tcPr>
          <w:p w14:paraId="0D4B73F6" w14:textId="77777777" w:rsidR="009E0C75" w:rsidRDefault="006110B9">
            <w:pPr>
              <w:pStyle w:val="10"/>
            </w:pPr>
            <w:r>
              <w:t>1</w:t>
            </w:r>
          </w:p>
        </w:tc>
        <w:tc>
          <w:tcPr>
            <w:tcW w:w="730" w:type="dxa"/>
            <w:tcBorders>
              <w:tl2br w:val="nil"/>
              <w:tr2bl w:val="nil"/>
            </w:tcBorders>
            <w:vAlign w:val="center"/>
          </w:tcPr>
          <w:p w14:paraId="22AC5B71" w14:textId="77777777" w:rsidR="009E0C75" w:rsidRDefault="006110B9">
            <w:pPr>
              <w:pStyle w:val="10"/>
            </w:pPr>
            <w:r>
              <w:t>中国</w:t>
            </w:r>
          </w:p>
        </w:tc>
        <w:tc>
          <w:tcPr>
            <w:tcW w:w="831" w:type="dxa"/>
            <w:tcBorders>
              <w:tl2br w:val="nil"/>
              <w:tr2bl w:val="nil"/>
            </w:tcBorders>
            <w:vAlign w:val="center"/>
          </w:tcPr>
          <w:p w14:paraId="493CC4EF" w14:textId="77777777" w:rsidR="009E0C75" w:rsidRDefault="006110B9">
            <w:pPr>
              <w:pStyle w:val="10"/>
            </w:pPr>
            <w:r>
              <w:t>2025</w:t>
            </w:r>
          </w:p>
        </w:tc>
        <w:tc>
          <w:tcPr>
            <w:tcW w:w="936" w:type="dxa"/>
            <w:tcBorders>
              <w:tl2br w:val="nil"/>
              <w:tr2bl w:val="nil"/>
            </w:tcBorders>
            <w:vAlign w:val="center"/>
          </w:tcPr>
          <w:p w14:paraId="3B5BD838" w14:textId="77777777" w:rsidR="009E0C75" w:rsidRDefault="006110B9">
            <w:pPr>
              <w:pStyle w:val="10"/>
            </w:pPr>
            <w:r>
              <w:t>60</w:t>
            </w:r>
          </w:p>
        </w:tc>
        <w:tc>
          <w:tcPr>
            <w:tcW w:w="1176" w:type="dxa"/>
            <w:tcBorders>
              <w:tl2br w:val="nil"/>
              <w:tr2bl w:val="nil"/>
            </w:tcBorders>
            <w:vAlign w:val="center"/>
          </w:tcPr>
          <w:p w14:paraId="4D82BC8D" w14:textId="77777777" w:rsidR="009E0C75" w:rsidRDefault="006110B9">
            <w:pPr>
              <w:pStyle w:val="10"/>
            </w:pPr>
            <w:r>
              <w:t>-</w:t>
            </w:r>
          </w:p>
        </w:tc>
        <w:tc>
          <w:tcPr>
            <w:tcW w:w="1266" w:type="dxa"/>
            <w:tcBorders>
              <w:tl2br w:val="nil"/>
              <w:tr2bl w:val="nil"/>
            </w:tcBorders>
            <w:vAlign w:val="center"/>
          </w:tcPr>
          <w:p w14:paraId="2B884FC1" w14:textId="77777777" w:rsidR="009E0C75" w:rsidRDefault="006110B9">
            <w:pPr>
              <w:pStyle w:val="10"/>
            </w:pPr>
            <w:r>
              <w:t>支架基础施工</w:t>
            </w:r>
          </w:p>
        </w:tc>
        <w:tc>
          <w:tcPr>
            <w:tcW w:w="1102" w:type="dxa"/>
            <w:tcBorders>
              <w:tl2br w:val="nil"/>
              <w:tr2bl w:val="nil"/>
            </w:tcBorders>
            <w:vAlign w:val="center"/>
          </w:tcPr>
          <w:p w14:paraId="2768737C" w14:textId="77777777" w:rsidR="009E0C75" w:rsidRDefault="006110B9">
            <w:pPr>
              <w:pStyle w:val="10"/>
            </w:pPr>
            <w:r>
              <w:t>隔压站及换热站</w:t>
            </w:r>
          </w:p>
        </w:tc>
      </w:tr>
      <w:tr w:rsidR="009E0C75" w14:paraId="6B3F1D61" w14:textId="77777777">
        <w:tc>
          <w:tcPr>
            <w:tcW w:w="604" w:type="dxa"/>
            <w:tcBorders>
              <w:tl2br w:val="nil"/>
              <w:tr2bl w:val="nil"/>
            </w:tcBorders>
            <w:shd w:val="clear" w:color="auto" w:fill="D6DCE5" w:themeFill="text2" w:themeFillTint="32"/>
            <w:vAlign w:val="center"/>
          </w:tcPr>
          <w:p w14:paraId="781F766E" w14:textId="77777777" w:rsidR="009E0C75" w:rsidRDefault="006110B9">
            <w:pPr>
              <w:pStyle w:val="10"/>
            </w:pPr>
            <w:r>
              <w:t>37</w:t>
            </w:r>
          </w:p>
        </w:tc>
        <w:tc>
          <w:tcPr>
            <w:tcW w:w="1165" w:type="dxa"/>
            <w:tcBorders>
              <w:tl2br w:val="nil"/>
              <w:tr2bl w:val="nil"/>
            </w:tcBorders>
            <w:vAlign w:val="center"/>
          </w:tcPr>
          <w:p w14:paraId="6A0F5990" w14:textId="77777777" w:rsidR="009E0C75" w:rsidRDefault="006110B9">
            <w:pPr>
              <w:pStyle w:val="10"/>
            </w:pPr>
            <w:r>
              <w:t>轻型振动夯</w:t>
            </w:r>
          </w:p>
        </w:tc>
        <w:tc>
          <w:tcPr>
            <w:tcW w:w="747" w:type="dxa"/>
            <w:tcBorders>
              <w:tl2br w:val="nil"/>
              <w:tr2bl w:val="nil"/>
            </w:tcBorders>
            <w:vAlign w:val="center"/>
          </w:tcPr>
          <w:p w14:paraId="69EBD009" w14:textId="77777777" w:rsidR="009E0C75" w:rsidRDefault="006110B9">
            <w:pPr>
              <w:pStyle w:val="10"/>
            </w:pPr>
            <w:r>
              <w:t>-</w:t>
            </w:r>
          </w:p>
        </w:tc>
        <w:tc>
          <w:tcPr>
            <w:tcW w:w="730" w:type="dxa"/>
            <w:tcBorders>
              <w:tl2br w:val="nil"/>
              <w:tr2bl w:val="nil"/>
            </w:tcBorders>
            <w:vAlign w:val="center"/>
          </w:tcPr>
          <w:p w14:paraId="1698EA99" w14:textId="77777777" w:rsidR="009E0C75" w:rsidRDefault="006110B9">
            <w:pPr>
              <w:pStyle w:val="10"/>
            </w:pPr>
            <w:r>
              <w:t>3</w:t>
            </w:r>
          </w:p>
        </w:tc>
        <w:tc>
          <w:tcPr>
            <w:tcW w:w="730" w:type="dxa"/>
            <w:tcBorders>
              <w:tl2br w:val="nil"/>
              <w:tr2bl w:val="nil"/>
            </w:tcBorders>
            <w:vAlign w:val="center"/>
          </w:tcPr>
          <w:p w14:paraId="036CB6B1" w14:textId="77777777" w:rsidR="009E0C75" w:rsidRDefault="006110B9">
            <w:pPr>
              <w:pStyle w:val="10"/>
            </w:pPr>
            <w:r>
              <w:t>中国</w:t>
            </w:r>
          </w:p>
        </w:tc>
        <w:tc>
          <w:tcPr>
            <w:tcW w:w="831" w:type="dxa"/>
            <w:tcBorders>
              <w:tl2br w:val="nil"/>
              <w:tr2bl w:val="nil"/>
            </w:tcBorders>
            <w:vAlign w:val="center"/>
          </w:tcPr>
          <w:p w14:paraId="7CA9663C" w14:textId="77777777" w:rsidR="009E0C75" w:rsidRDefault="006110B9">
            <w:pPr>
              <w:pStyle w:val="10"/>
            </w:pPr>
            <w:r>
              <w:t>2025</w:t>
            </w:r>
          </w:p>
        </w:tc>
        <w:tc>
          <w:tcPr>
            <w:tcW w:w="936" w:type="dxa"/>
            <w:tcBorders>
              <w:tl2br w:val="nil"/>
              <w:tr2bl w:val="nil"/>
            </w:tcBorders>
            <w:vAlign w:val="center"/>
          </w:tcPr>
          <w:p w14:paraId="09C40602" w14:textId="77777777" w:rsidR="009E0C75" w:rsidRDefault="006110B9">
            <w:pPr>
              <w:pStyle w:val="10"/>
            </w:pPr>
            <w:r>
              <w:t>5</w:t>
            </w:r>
          </w:p>
        </w:tc>
        <w:tc>
          <w:tcPr>
            <w:tcW w:w="1176" w:type="dxa"/>
            <w:tcBorders>
              <w:tl2br w:val="nil"/>
              <w:tr2bl w:val="nil"/>
            </w:tcBorders>
            <w:vAlign w:val="center"/>
          </w:tcPr>
          <w:p w14:paraId="40273818" w14:textId="77777777" w:rsidR="009E0C75" w:rsidRDefault="006110B9">
            <w:pPr>
              <w:pStyle w:val="10"/>
            </w:pPr>
            <w:r>
              <w:t>-</w:t>
            </w:r>
          </w:p>
        </w:tc>
        <w:tc>
          <w:tcPr>
            <w:tcW w:w="1266" w:type="dxa"/>
            <w:tcBorders>
              <w:tl2br w:val="nil"/>
              <w:tr2bl w:val="nil"/>
            </w:tcBorders>
            <w:vAlign w:val="center"/>
          </w:tcPr>
          <w:p w14:paraId="3B9FC17E" w14:textId="77777777" w:rsidR="009E0C75" w:rsidRDefault="006110B9">
            <w:pPr>
              <w:pStyle w:val="10"/>
            </w:pPr>
            <w:r>
              <w:t>土方夯实</w:t>
            </w:r>
          </w:p>
        </w:tc>
        <w:tc>
          <w:tcPr>
            <w:tcW w:w="1102" w:type="dxa"/>
            <w:tcBorders>
              <w:tl2br w:val="nil"/>
              <w:tr2bl w:val="nil"/>
            </w:tcBorders>
            <w:vAlign w:val="center"/>
          </w:tcPr>
          <w:p w14:paraId="7ACED144" w14:textId="77777777" w:rsidR="009E0C75" w:rsidRDefault="006110B9">
            <w:pPr>
              <w:pStyle w:val="10"/>
            </w:pPr>
            <w:r>
              <w:t>管沟回填及绿化</w:t>
            </w:r>
          </w:p>
        </w:tc>
      </w:tr>
      <w:tr w:rsidR="009E0C75" w14:paraId="77351038" w14:textId="77777777">
        <w:tc>
          <w:tcPr>
            <w:tcW w:w="604" w:type="dxa"/>
            <w:tcBorders>
              <w:tl2br w:val="nil"/>
              <w:tr2bl w:val="nil"/>
            </w:tcBorders>
            <w:shd w:val="clear" w:color="auto" w:fill="D6DCE5" w:themeFill="text2" w:themeFillTint="32"/>
            <w:vAlign w:val="center"/>
          </w:tcPr>
          <w:p w14:paraId="6F56FFDB" w14:textId="77777777" w:rsidR="009E0C75" w:rsidRDefault="006110B9">
            <w:pPr>
              <w:pStyle w:val="10"/>
            </w:pPr>
            <w:r>
              <w:t>38</w:t>
            </w:r>
          </w:p>
        </w:tc>
        <w:tc>
          <w:tcPr>
            <w:tcW w:w="1165" w:type="dxa"/>
            <w:tcBorders>
              <w:tl2br w:val="nil"/>
              <w:tr2bl w:val="nil"/>
            </w:tcBorders>
            <w:vAlign w:val="center"/>
          </w:tcPr>
          <w:p w14:paraId="77A26ADE" w14:textId="77777777" w:rsidR="009E0C75" w:rsidRDefault="006110B9">
            <w:pPr>
              <w:pStyle w:val="10"/>
            </w:pPr>
            <w:r>
              <w:t>电动葫芦</w:t>
            </w:r>
          </w:p>
        </w:tc>
        <w:tc>
          <w:tcPr>
            <w:tcW w:w="747" w:type="dxa"/>
            <w:tcBorders>
              <w:tl2br w:val="nil"/>
              <w:tr2bl w:val="nil"/>
            </w:tcBorders>
            <w:vAlign w:val="center"/>
          </w:tcPr>
          <w:p w14:paraId="2CEABFA9" w14:textId="77777777" w:rsidR="009E0C75" w:rsidRDefault="006110B9">
            <w:pPr>
              <w:pStyle w:val="10"/>
            </w:pPr>
            <w:r>
              <w:t>1t</w:t>
            </w:r>
          </w:p>
        </w:tc>
        <w:tc>
          <w:tcPr>
            <w:tcW w:w="730" w:type="dxa"/>
            <w:tcBorders>
              <w:tl2br w:val="nil"/>
              <w:tr2bl w:val="nil"/>
            </w:tcBorders>
            <w:vAlign w:val="center"/>
          </w:tcPr>
          <w:p w14:paraId="44C7775B" w14:textId="77777777" w:rsidR="009E0C75" w:rsidRDefault="006110B9">
            <w:pPr>
              <w:pStyle w:val="10"/>
            </w:pPr>
            <w:r>
              <w:t>6</w:t>
            </w:r>
          </w:p>
        </w:tc>
        <w:tc>
          <w:tcPr>
            <w:tcW w:w="730" w:type="dxa"/>
            <w:tcBorders>
              <w:tl2br w:val="nil"/>
              <w:tr2bl w:val="nil"/>
            </w:tcBorders>
            <w:vAlign w:val="center"/>
          </w:tcPr>
          <w:p w14:paraId="333ACA68" w14:textId="77777777" w:rsidR="009E0C75" w:rsidRDefault="006110B9">
            <w:pPr>
              <w:pStyle w:val="10"/>
            </w:pPr>
            <w:r>
              <w:t>中国</w:t>
            </w:r>
          </w:p>
        </w:tc>
        <w:tc>
          <w:tcPr>
            <w:tcW w:w="831" w:type="dxa"/>
            <w:tcBorders>
              <w:tl2br w:val="nil"/>
              <w:tr2bl w:val="nil"/>
            </w:tcBorders>
            <w:vAlign w:val="center"/>
          </w:tcPr>
          <w:p w14:paraId="7173C448" w14:textId="77777777" w:rsidR="009E0C75" w:rsidRDefault="006110B9">
            <w:pPr>
              <w:pStyle w:val="10"/>
            </w:pPr>
            <w:r>
              <w:t>2025</w:t>
            </w:r>
          </w:p>
        </w:tc>
        <w:tc>
          <w:tcPr>
            <w:tcW w:w="936" w:type="dxa"/>
            <w:tcBorders>
              <w:tl2br w:val="nil"/>
              <w:tr2bl w:val="nil"/>
            </w:tcBorders>
            <w:vAlign w:val="center"/>
          </w:tcPr>
          <w:p w14:paraId="013DE975" w14:textId="77777777" w:rsidR="009E0C75" w:rsidRDefault="006110B9">
            <w:pPr>
              <w:pStyle w:val="10"/>
            </w:pPr>
            <w:r>
              <w:t>2</w:t>
            </w:r>
          </w:p>
        </w:tc>
        <w:tc>
          <w:tcPr>
            <w:tcW w:w="1176" w:type="dxa"/>
            <w:tcBorders>
              <w:tl2br w:val="nil"/>
              <w:tr2bl w:val="nil"/>
            </w:tcBorders>
            <w:vAlign w:val="center"/>
          </w:tcPr>
          <w:p w14:paraId="3F31E52D" w14:textId="77777777" w:rsidR="009E0C75" w:rsidRDefault="006110B9">
            <w:pPr>
              <w:pStyle w:val="10"/>
            </w:pPr>
            <w:r>
              <w:t>-</w:t>
            </w:r>
          </w:p>
        </w:tc>
        <w:tc>
          <w:tcPr>
            <w:tcW w:w="1266" w:type="dxa"/>
            <w:tcBorders>
              <w:tl2br w:val="nil"/>
              <w:tr2bl w:val="nil"/>
            </w:tcBorders>
            <w:vAlign w:val="center"/>
          </w:tcPr>
          <w:p w14:paraId="7831C79C" w14:textId="77777777" w:rsidR="009E0C75" w:rsidRDefault="006110B9">
            <w:pPr>
              <w:pStyle w:val="10"/>
            </w:pPr>
            <w:r>
              <w:t>设备就位</w:t>
            </w:r>
          </w:p>
        </w:tc>
        <w:tc>
          <w:tcPr>
            <w:tcW w:w="1102" w:type="dxa"/>
            <w:tcBorders>
              <w:tl2br w:val="nil"/>
              <w:tr2bl w:val="nil"/>
            </w:tcBorders>
            <w:vAlign w:val="center"/>
          </w:tcPr>
          <w:p w14:paraId="28C3B64A" w14:textId="77777777" w:rsidR="009E0C75" w:rsidRDefault="006110B9">
            <w:pPr>
              <w:pStyle w:val="10"/>
            </w:pPr>
            <w:r>
              <w:t>站房及管道施工</w:t>
            </w:r>
          </w:p>
        </w:tc>
      </w:tr>
      <w:tr w:rsidR="009E0C75" w14:paraId="43417C47" w14:textId="77777777">
        <w:tc>
          <w:tcPr>
            <w:tcW w:w="604" w:type="dxa"/>
            <w:tcBorders>
              <w:tl2br w:val="nil"/>
              <w:tr2bl w:val="nil"/>
            </w:tcBorders>
            <w:shd w:val="clear" w:color="auto" w:fill="D6DCE5" w:themeFill="text2" w:themeFillTint="32"/>
            <w:vAlign w:val="center"/>
          </w:tcPr>
          <w:p w14:paraId="49BC1E4B" w14:textId="77777777" w:rsidR="009E0C75" w:rsidRDefault="006110B9">
            <w:pPr>
              <w:pStyle w:val="10"/>
            </w:pPr>
            <w:r>
              <w:t>39</w:t>
            </w:r>
          </w:p>
        </w:tc>
        <w:tc>
          <w:tcPr>
            <w:tcW w:w="1165" w:type="dxa"/>
            <w:tcBorders>
              <w:tl2br w:val="nil"/>
              <w:tr2bl w:val="nil"/>
            </w:tcBorders>
            <w:vAlign w:val="center"/>
          </w:tcPr>
          <w:p w14:paraId="50E2F717" w14:textId="77777777" w:rsidR="009E0C75" w:rsidRDefault="006110B9">
            <w:pPr>
              <w:pStyle w:val="10"/>
            </w:pPr>
            <w:r>
              <w:t>管道测厚仪</w:t>
            </w:r>
          </w:p>
        </w:tc>
        <w:tc>
          <w:tcPr>
            <w:tcW w:w="747" w:type="dxa"/>
            <w:tcBorders>
              <w:tl2br w:val="nil"/>
              <w:tr2bl w:val="nil"/>
            </w:tcBorders>
            <w:vAlign w:val="center"/>
          </w:tcPr>
          <w:p w14:paraId="2E2E1103" w14:textId="77777777" w:rsidR="009E0C75" w:rsidRDefault="006110B9">
            <w:pPr>
              <w:pStyle w:val="10"/>
            </w:pPr>
            <w:r>
              <w:t>-</w:t>
            </w:r>
          </w:p>
        </w:tc>
        <w:tc>
          <w:tcPr>
            <w:tcW w:w="730" w:type="dxa"/>
            <w:tcBorders>
              <w:tl2br w:val="nil"/>
              <w:tr2bl w:val="nil"/>
            </w:tcBorders>
            <w:vAlign w:val="center"/>
          </w:tcPr>
          <w:p w14:paraId="384F69E5" w14:textId="77777777" w:rsidR="009E0C75" w:rsidRDefault="006110B9">
            <w:pPr>
              <w:pStyle w:val="10"/>
            </w:pPr>
            <w:r>
              <w:t>2</w:t>
            </w:r>
          </w:p>
        </w:tc>
        <w:tc>
          <w:tcPr>
            <w:tcW w:w="730" w:type="dxa"/>
            <w:tcBorders>
              <w:tl2br w:val="nil"/>
              <w:tr2bl w:val="nil"/>
            </w:tcBorders>
            <w:vAlign w:val="center"/>
          </w:tcPr>
          <w:p w14:paraId="599E4CCF" w14:textId="77777777" w:rsidR="009E0C75" w:rsidRDefault="006110B9">
            <w:pPr>
              <w:pStyle w:val="10"/>
            </w:pPr>
            <w:r>
              <w:t>中国</w:t>
            </w:r>
          </w:p>
        </w:tc>
        <w:tc>
          <w:tcPr>
            <w:tcW w:w="831" w:type="dxa"/>
            <w:tcBorders>
              <w:tl2br w:val="nil"/>
              <w:tr2bl w:val="nil"/>
            </w:tcBorders>
            <w:vAlign w:val="center"/>
          </w:tcPr>
          <w:p w14:paraId="28F57A24" w14:textId="77777777" w:rsidR="009E0C75" w:rsidRDefault="006110B9">
            <w:pPr>
              <w:pStyle w:val="10"/>
            </w:pPr>
            <w:r>
              <w:t>2024</w:t>
            </w:r>
          </w:p>
        </w:tc>
        <w:tc>
          <w:tcPr>
            <w:tcW w:w="936" w:type="dxa"/>
            <w:tcBorders>
              <w:tl2br w:val="nil"/>
              <w:tr2bl w:val="nil"/>
            </w:tcBorders>
            <w:vAlign w:val="center"/>
          </w:tcPr>
          <w:p w14:paraId="6C5B81DB" w14:textId="77777777" w:rsidR="009E0C75" w:rsidRDefault="006110B9">
            <w:pPr>
              <w:pStyle w:val="10"/>
            </w:pPr>
            <w:r>
              <w:t>1</w:t>
            </w:r>
          </w:p>
        </w:tc>
        <w:tc>
          <w:tcPr>
            <w:tcW w:w="1176" w:type="dxa"/>
            <w:tcBorders>
              <w:tl2br w:val="nil"/>
              <w:tr2bl w:val="nil"/>
            </w:tcBorders>
            <w:vAlign w:val="center"/>
          </w:tcPr>
          <w:p w14:paraId="0D91930A" w14:textId="77777777" w:rsidR="009E0C75" w:rsidRDefault="006110B9">
            <w:pPr>
              <w:pStyle w:val="10"/>
            </w:pPr>
            <w:r>
              <w:t>-</w:t>
            </w:r>
          </w:p>
        </w:tc>
        <w:tc>
          <w:tcPr>
            <w:tcW w:w="1266" w:type="dxa"/>
            <w:tcBorders>
              <w:tl2br w:val="nil"/>
              <w:tr2bl w:val="nil"/>
            </w:tcBorders>
            <w:vAlign w:val="center"/>
          </w:tcPr>
          <w:p w14:paraId="24C2B070" w14:textId="77777777" w:rsidR="009E0C75" w:rsidRDefault="006110B9">
            <w:pPr>
              <w:pStyle w:val="10"/>
            </w:pPr>
            <w:r>
              <w:t>管道防腐检测</w:t>
            </w:r>
          </w:p>
        </w:tc>
        <w:tc>
          <w:tcPr>
            <w:tcW w:w="1102" w:type="dxa"/>
            <w:tcBorders>
              <w:tl2br w:val="nil"/>
              <w:tr2bl w:val="nil"/>
            </w:tcBorders>
            <w:vAlign w:val="center"/>
          </w:tcPr>
          <w:p w14:paraId="5BF78F4E" w14:textId="77777777" w:rsidR="009E0C75" w:rsidRDefault="006110B9">
            <w:pPr>
              <w:pStyle w:val="10"/>
            </w:pPr>
            <w:r>
              <w:t>质量检测</w:t>
            </w:r>
          </w:p>
        </w:tc>
      </w:tr>
      <w:tr w:rsidR="009E0C75" w14:paraId="14656234" w14:textId="77777777">
        <w:tc>
          <w:tcPr>
            <w:tcW w:w="604" w:type="dxa"/>
            <w:tcBorders>
              <w:tl2br w:val="nil"/>
              <w:tr2bl w:val="nil"/>
            </w:tcBorders>
            <w:shd w:val="clear" w:color="auto" w:fill="D6DCE5" w:themeFill="text2" w:themeFillTint="32"/>
            <w:vAlign w:val="center"/>
          </w:tcPr>
          <w:p w14:paraId="42497A92" w14:textId="77777777" w:rsidR="009E0C75" w:rsidRDefault="006110B9">
            <w:pPr>
              <w:pStyle w:val="10"/>
            </w:pPr>
            <w:r>
              <w:t>40</w:t>
            </w:r>
          </w:p>
        </w:tc>
        <w:tc>
          <w:tcPr>
            <w:tcW w:w="1165" w:type="dxa"/>
            <w:tcBorders>
              <w:tl2br w:val="nil"/>
              <w:tr2bl w:val="nil"/>
            </w:tcBorders>
            <w:vAlign w:val="center"/>
          </w:tcPr>
          <w:p w14:paraId="17F01785" w14:textId="77777777" w:rsidR="009E0C75" w:rsidRDefault="006110B9">
            <w:pPr>
              <w:pStyle w:val="10"/>
            </w:pPr>
            <w:r>
              <w:t>焊缝探伤仪</w:t>
            </w:r>
          </w:p>
        </w:tc>
        <w:tc>
          <w:tcPr>
            <w:tcW w:w="747" w:type="dxa"/>
            <w:tcBorders>
              <w:tl2br w:val="nil"/>
              <w:tr2bl w:val="nil"/>
            </w:tcBorders>
            <w:vAlign w:val="center"/>
          </w:tcPr>
          <w:p w14:paraId="70C3130B" w14:textId="77777777" w:rsidR="009E0C75" w:rsidRDefault="006110B9">
            <w:pPr>
              <w:pStyle w:val="10"/>
            </w:pPr>
            <w:r>
              <w:t>X</w:t>
            </w:r>
            <w:r>
              <w:t>射线</w:t>
            </w:r>
          </w:p>
        </w:tc>
        <w:tc>
          <w:tcPr>
            <w:tcW w:w="730" w:type="dxa"/>
            <w:tcBorders>
              <w:tl2br w:val="nil"/>
              <w:tr2bl w:val="nil"/>
            </w:tcBorders>
            <w:vAlign w:val="center"/>
          </w:tcPr>
          <w:p w14:paraId="06BE8303" w14:textId="77777777" w:rsidR="009E0C75" w:rsidRDefault="006110B9">
            <w:pPr>
              <w:pStyle w:val="10"/>
            </w:pPr>
            <w:r>
              <w:t>4</w:t>
            </w:r>
          </w:p>
        </w:tc>
        <w:tc>
          <w:tcPr>
            <w:tcW w:w="730" w:type="dxa"/>
            <w:tcBorders>
              <w:tl2br w:val="nil"/>
              <w:tr2bl w:val="nil"/>
            </w:tcBorders>
            <w:vAlign w:val="center"/>
          </w:tcPr>
          <w:p w14:paraId="55B4C0DD" w14:textId="77777777" w:rsidR="009E0C75" w:rsidRDefault="006110B9">
            <w:pPr>
              <w:pStyle w:val="10"/>
            </w:pPr>
            <w:r>
              <w:t>中国</w:t>
            </w:r>
          </w:p>
        </w:tc>
        <w:tc>
          <w:tcPr>
            <w:tcW w:w="831" w:type="dxa"/>
            <w:tcBorders>
              <w:tl2br w:val="nil"/>
              <w:tr2bl w:val="nil"/>
            </w:tcBorders>
            <w:vAlign w:val="center"/>
          </w:tcPr>
          <w:p w14:paraId="1257AFA9" w14:textId="77777777" w:rsidR="009E0C75" w:rsidRDefault="006110B9">
            <w:pPr>
              <w:pStyle w:val="10"/>
            </w:pPr>
            <w:r>
              <w:t>2025</w:t>
            </w:r>
          </w:p>
        </w:tc>
        <w:tc>
          <w:tcPr>
            <w:tcW w:w="936" w:type="dxa"/>
            <w:tcBorders>
              <w:tl2br w:val="nil"/>
              <w:tr2bl w:val="nil"/>
            </w:tcBorders>
            <w:vAlign w:val="center"/>
          </w:tcPr>
          <w:p w14:paraId="48FAA3E9" w14:textId="77777777" w:rsidR="009E0C75" w:rsidRDefault="006110B9">
            <w:pPr>
              <w:pStyle w:val="10"/>
            </w:pPr>
            <w:r>
              <w:t>5</w:t>
            </w:r>
          </w:p>
        </w:tc>
        <w:tc>
          <w:tcPr>
            <w:tcW w:w="1176" w:type="dxa"/>
            <w:tcBorders>
              <w:tl2br w:val="nil"/>
              <w:tr2bl w:val="nil"/>
            </w:tcBorders>
            <w:vAlign w:val="center"/>
          </w:tcPr>
          <w:p w14:paraId="526F005A" w14:textId="77777777" w:rsidR="009E0C75" w:rsidRDefault="006110B9">
            <w:pPr>
              <w:pStyle w:val="10"/>
            </w:pPr>
            <w:r>
              <w:t>-</w:t>
            </w:r>
          </w:p>
        </w:tc>
        <w:tc>
          <w:tcPr>
            <w:tcW w:w="1266" w:type="dxa"/>
            <w:tcBorders>
              <w:tl2br w:val="nil"/>
              <w:tr2bl w:val="nil"/>
            </w:tcBorders>
            <w:vAlign w:val="center"/>
          </w:tcPr>
          <w:p w14:paraId="076D6D51" w14:textId="77777777" w:rsidR="009E0C75" w:rsidRDefault="006110B9">
            <w:pPr>
              <w:pStyle w:val="10"/>
            </w:pPr>
            <w:r>
              <w:t>焊缝检测</w:t>
            </w:r>
          </w:p>
        </w:tc>
        <w:tc>
          <w:tcPr>
            <w:tcW w:w="1102" w:type="dxa"/>
            <w:tcBorders>
              <w:tl2br w:val="nil"/>
              <w:tr2bl w:val="nil"/>
            </w:tcBorders>
            <w:vAlign w:val="center"/>
          </w:tcPr>
          <w:p w14:paraId="0C077021" w14:textId="77777777" w:rsidR="009E0C75" w:rsidRDefault="006110B9">
            <w:pPr>
              <w:pStyle w:val="10"/>
            </w:pPr>
            <w:r>
              <w:t>管道焊接质量</w:t>
            </w:r>
          </w:p>
        </w:tc>
      </w:tr>
      <w:tr w:rsidR="009E0C75" w14:paraId="2866D660" w14:textId="77777777">
        <w:tc>
          <w:tcPr>
            <w:tcW w:w="604" w:type="dxa"/>
            <w:tcBorders>
              <w:tl2br w:val="nil"/>
              <w:tr2bl w:val="nil"/>
            </w:tcBorders>
            <w:shd w:val="clear" w:color="auto" w:fill="D6DCE5" w:themeFill="text2" w:themeFillTint="32"/>
            <w:vAlign w:val="center"/>
          </w:tcPr>
          <w:p w14:paraId="107531EC" w14:textId="77777777" w:rsidR="009E0C75" w:rsidRDefault="006110B9">
            <w:pPr>
              <w:pStyle w:val="10"/>
            </w:pPr>
            <w:r>
              <w:t>41</w:t>
            </w:r>
          </w:p>
        </w:tc>
        <w:tc>
          <w:tcPr>
            <w:tcW w:w="1165" w:type="dxa"/>
            <w:tcBorders>
              <w:tl2br w:val="nil"/>
              <w:tr2bl w:val="nil"/>
            </w:tcBorders>
            <w:vAlign w:val="center"/>
          </w:tcPr>
          <w:p w14:paraId="7B08D3B8" w14:textId="77777777" w:rsidR="009E0C75" w:rsidRDefault="006110B9">
            <w:pPr>
              <w:pStyle w:val="10"/>
            </w:pPr>
            <w:r>
              <w:t>气体保护焊机</w:t>
            </w:r>
          </w:p>
        </w:tc>
        <w:tc>
          <w:tcPr>
            <w:tcW w:w="747" w:type="dxa"/>
            <w:tcBorders>
              <w:tl2br w:val="nil"/>
              <w:tr2bl w:val="nil"/>
            </w:tcBorders>
            <w:vAlign w:val="center"/>
          </w:tcPr>
          <w:p w14:paraId="1CAF2166" w14:textId="77777777" w:rsidR="009E0C75" w:rsidRDefault="006110B9">
            <w:pPr>
              <w:pStyle w:val="10"/>
            </w:pPr>
            <w:r>
              <w:t>300A</w:t>
            </w:r>
          </w:p>
        </w:tc>
        <w:tc>
          <w:tcPr>
            <w:tcW w:w="730" w:type="dxa"/>
            <w:tcBorders>
              <w:tl2br w:val="nil"/>
              <w:tr2bl w:val="nil"/>
            </w:tcBorders>
            <w:vAlign w:val="center"/>
          </w:tcPr>
          <w:p w14:paraId="05A0FABC" w14:textId="77777777" w:rsidR="009E0C75" w:rsidRDefault="006110B9">
            <w:pPr>
              <w:pStyle w:val="10"/>
            </w:pPr>
            <w:r>
              <w:t>6</w:t>
            </w:r>
          </w:p>
        </w:tc>
        <w:tc>
          <w:tcPr>
            <w:tcW w:w="730" w:type="dxa"/>
            <w:tcBorders>
              <w:tl2br w:val="nil"/>
              <w:tr2bl w:val="nil"/>
            </w:tcBorders>
            <w:vAlign w:val="center"/>
          </w:tcPr>
          <w:p w14:paraId="0BBFA603" w14:textId="77777777" w:rsidR="009E0C75" w:rsidRDefault="006110B9">
            <w:pPr>
              <w:pStyle w:val="10"/>
            </w:pPr>
            <w:r>
              <w:t>中国</w:t>
            </w:r>
          </w:p>
        </w:tc>
        <w:tc>
          <w:tcPr>
            <w:tcW w:w="831" w:type="dxa"/>
            <w:tcBorders>
              <w:tl2br w:val="nil"/>
              <w:tr2bl w:val="nil"/>
            </w:tcBorders>
            <w:vAlign w:val="center"/>
          </w:tcPr>
          <w:p w14:paraId="52507EE8" w14:textId="77777777" w:rsidR="009E0C75" w:rsidRDefault="006110B9">
            <w:pPr>
              <w:pStyle w:val="10"/>
            </w:pPr>
            <w:r>
              <w:t>2025</w:t>
            </w:r>
          </w:p>
        </w:tc>
        <w:tc>
          <w:tcPr>
            <w:tcW w:w="936" w:type="dxa"/>
            <w:tcBorders>
              <w:tl2br w:val="nil"/>
              <w:tr2bl w:val="nil"/>
            </w:tcBorders>
            <w:vAlign w:val="center"/>
          </w:tcPr>
          <w:p w14:paraId="75215E7F" w14:textId="77777777" w:rsidR="009E0C75" w:rsidRDefault="006110B9">
            <w:pPr>
              <w:pStyle w:val="10"/>
            </w:pPr>
            <w:r>
              <w:t>6</w:t>
            </w:r>
          </w:p>
        </w:tc>
        <w:tc>
          <w:tcPr>
            <w:tcW w:w="1176" w:type="dxa"/>
            <w:tcBorders>
              <w:tl2br w:val="nil"/>
              <w:tr2bl w:val="nil"/>
            </w:tcBorders>
            <w:vAlign w:val="center"/>
          </w:tcPr>
          <w:p w14:paraId="1C3334A3" w14:textId="77777777" w:rsidR="009E0C75" w:rsidRDefault="006110B9">
            <w:pPr>
              <w:pStyle w:val="10"/>
            </w:pPr>
            <w:r>
              <w:t>-</w:t>
            </w:r>
          </w:p>
        </w:tc>
        <w:tc>
          <w:tcPr>
            <w:tcW w:w="1266" w:type="dxa"/>
            <w:tcBorders>
              <w:tl2br w:val="nil"/>
              <w:tr2bl w:val="nil"/>
            </w:tcBorders>
            <w:vAlign w:val="center"/>
          </w:tcPr>
          <w:p w14:paraId="7377067C" w14:textId="77777777" w:rsidR="009E0C75" w:rsidRDefault="006110B9">
            <w:pPr>
              <w:pStyle w:val="10"/>
            </w:pPr>
            <w:r>
              <w:t>管道焊接</w:t>
            </w:r>
          </w:p>
        </w:tc>
        <w:tc>
          <w:tcPr>
            <w:tcW w:w="1102" w:type="dxa"/>
            <w:tcBorders>
              <w:tl2br w:val="nil"/>
              <w:tr2bl w:val="nil"/>
            </w:tcBorders>
            <w:vAlign w:val="center"/>
          </w:tcPr>
          <w:p w14:paraId="3840C8DF" w14:textId="77777777" w:rsidR="009E0C75" w:rsidRDefault="006110B9">
            <w:pPr>
              <w:pStyle w:val="10"/>
            </w:pPr>
            <w:r>
              <w:t>DN200~DN450</w:t>
            </w:r>
            <w:r>
              <w:t>管道</w:t>
            </w:r>
          </w:p>
        </w:tc>
      </w:tr>
      <w:tr w:rsidR="009E0C75" w14:paraId="430F51AE" w14:textId="77777777">
        <w:tc>
          <w:tcPr>
            <w:tcW w:w="604" w:type="dxa"/>
            <w:tcBorders>
              <w:tl2br w:val="nil"/>
              <w:tr2bl w:val="nil"/>
            </w:tcBorders>
            <w:shd w:val="clear" w:color="auto" w:fill="D6DCE5" w:themeFill="text2" w:themeFillTint="32"/>
            <w:vAlign w:val="center"/>
          </w:tcPr>
          <w:p w14:paraId="0C3ADFAB" w14:textId="77777777" w:rsidR="009E0C75" w:rsidRDefault="006110B9">
            <w:pPr>
              <w:pStyle w:val="10"/>
            </w:pPr>
            <w:r>
              <w:t>42</w:t>
            </w:r>
          </w:p>
        </w:tc>
        <w:tc>
          <w:tcPr>
            <w:tcW w:w="1165" w:type="dxa"/>
            <w:tcBorders>
              <w:tl2br w:val="nil"/>
              <w:tr2bl w:val="nil"/>
            </w:tcBorders>
            <w:vAlign w:val="center"/>
          </w:tcPr>
          <w:p w14:paraId="49A35ED7" w14:textId="77777777" w:rsidR="009E0C75" w:rsidRDefault="006110B9">
            <w:pPr>
              <w:pStyle w:val="10"/>
            </w:pPr>
            <w:r>
              <w:t>液压管道弯管机</w:t>
            </w:r>
          </w:p>
        </w:tc>
        <w:tc>
          <w:tcPr>
            <w:tcW w:w="747" w:type="dxa"/>
            <w:tcBorders>
              <w:tl2br w:val="nil"/>
              <w:tr2bl w:val="nil"/>
            </w:tcBorders>
            <w:vAlign w:val="center"/>
          </w:tcPr>
          <w:p w14:paraId="1B7A2F08" w14:textId="77777777" w:rsidR="009E0C75" w:rsidRDefault="006110B9">
            <w:pPr>
              <w:pStyle w:val="10"/>
            </w:pPr>
            <w:r>
              <w:t>-</w:t>
            </w:r>
          </w:p>
        </w:tc>
        <w:tc>
          <w:tcPr>
            <w:tcW w:w="730" w:type="dxa"/>
            <w:tcBorders>
              <w:tl2br w:val="nil"/>
              <w:tr2bl w:val="nil"/>
            </w:tcBorders>
            <w:vAlign w:val="center"/>
          </w:tcPr>
          <w:p w14:paraId="396AFFFA" w14:textId="77777777" w:rsidR="009E0C75" w:rsidRDefault="006110B9">
            <w:pPr>
              <w:pStyle w:val="10"/>
            </w:pPr>
            <w:r>
              <w:t>2</w:t>
            </w:r>
          </w:p>
        </w:tc>
        <w:tc>
          <w:tcPr>
            <w:tcW w:w="730" w:type="dxa"/>
            <w:tcBorders>
              <w:tl2br w:val="nil"/>
              <w:tr2bl w:val="nil"/>
            </w:tcBorders>
            <w:vAlign w:val="center"/>
          </w:tcPr>
          <w:p w14:paraId="58EAEAE4" w14:textId="77777777" w:rsidR="009E0C75" w:rsidRDefault="006110B9">
            <w:pPr>
              <w:pStyle w:val="10"/>
            </w:pPr>
            <w:r>
              <w:t>中国</w:t>
            </w:r>
          </w:p>
        </w:tc>
        <w:tc>
          <w:tcPr>
            <w:tcW w:w="831" w:type="dxa"/>
            <w:tcBorders>
              <w:tl2br w:val="nil"/>
              <w:tr2bl w:val="nil"/>
            </w:tcBorders>
            <w:vAlign w:val="center"/>
          </w:tcPr>
          <w:p w14:paraId="47421B33" w14:textId="77777777" w:rsidR="009E0C75" w:rsidRDefault="006110B9">
            <w:pPr>
              <w:pStyle w:val="10"/>
            </w:pPr>
            <w:r>
              <w:t>2025</w:t>
            </w:r>
          </w:p>
        </w:tc>
        <w:tc>
          <w:tcPr>
            <w:tcW w:w="936" w:type="dxa"/>
            <w:tcBorders>
              <w:tl2br w:val="nil"/>
              <w:tr2bl w:val="nil"/>
            </w:tcBorders>
            <w:vAlign w:val="center"/>
          </w:tcPr>
          <w:p w14:paraId="4E1A3C5B" w14:textId="77777777" w:rsidR="009E0C75" w:rsidRDefault="006110B9">
            <w:pPr>
              <w:pStyle w:val="10"/>
            </w:pPr>
            <w:r>
              <w:t>7</w:t>
            </w:r>
          </w:p>
        </w:tc>
        <w:tc>
          <w:tcPr>
            <w:tcW w:w="1176" w:type="dxa"/>
            <w:tcBorders>
              <w:tl2br w:val="nil"/>
              <w:tr2bl w:val="nil"/>
            </w:tcBorders>
            <w:vAlign w:val="center"/>
          </w:tcPr>
          <w:p w14:paraId="5F8A5E2D" w14:textId="77777777" w:rsidR="009E0C75" w:rsidRDefault="006110B9">
            <w:pPr>
              <w:pStyle w:val="10"/>
            </w:pPr>
            <w:r>
              <w:t>-</w:t>
            </w:r>
          </w:p>
        </w:tc>
        <w:tc>
          <w:tcPr>
            <w:tcW w:w="1266" w:type="dxa"/>
            <w:tcBorders>
              <w:tl2br w:val="nil"/>
              <w:tr2bl w:val="nil"/>
            </w:tcBorders>
            <w:vAlign w:val="center"/>
          </w:tcPr>
          <w:p w14:paraId="5A4BCC7F" w14:textId="77777777" w:rsidR="009E0C75" w:rsidRDefault="006110B9">
            <w:pPr>
              <w:pStyle w:val="10"/>
            </w:pPr>
            <w:r>
              <w:t>管道预制</w:t>
            </w:r>
          </w:p>
        </w:tc>
        <w:tc>
          <w:tcPr>
            <w:tcW w:w="1102" w:type="dxa"/>
            <w:tcBorders>
              <w:tl2br w:val="nil"/>
              <w:tr2bl w:val="nil"/>
            </w:tcBorders>
            <w:vAlign w:val="center"/>
          </w:tcPr>
          <w:p w14:paraId="28F11069" w14:textId="77777777" w:rsidR="009E0C75" w:rsidRDefault="006110B9">
            <w:pPr>
              <w:pStyle w:val="10"/>
            </w:pPr>
            <w:r>
              <w:t>管道敷设前加工</w:t>
            </w:r>
          </w:p>
        </w:tc>
      </w:tr>
      <w:tr w:rsidR="009E0C75" w14:paraId="183E5C98" w14:textId="77777777">
        <w:tc>
          <w:tcPr>
            <w:tcW w:w="604" w:type="dxa"/>
            <w:tcBorders>
              <w:tl2br w:val="nil"/>
              <w:tr2bl w:val="nil"/>
            </w:tcBorders>
            <w:shd w:val="clear" w:color="auto" w:fill="D6DCE5" w:themeFill="text2" w:themeFillTint="32"/>
            <w:vAlign w:val="center"/>
          </w:tcPr>
          <w:p w14:paraId="3DBD4944" w14:textId="77777777" w:rsidR="009E0C75" w:rsidRDefault="006110B9">
            <w:pPr>
              <w:pStyle w:val="10"/>
            </w:pPr>
            <w:r>
              <w:t>43</w:t>
            </w:r>
          </w:p>
        </w:tc>
        <w:tc>
          <w:tcPr>
            <w:tcW w:w="1165" w:type="dxa"/>
            <w:tcBorders>
              <w:tl2br w:val="nil"/>
              <w:tr2bl w:val="nil"/>
            </w:tcBorders>
            <w:vAlign w:val="center"/>
          </w:tcPr>
          <w:p w14:paraId="21B0935E" w14:textId="77777777" w:rsidR="009E0C75" w:rsidRDefault="006110B9">
            <w:pPr>
              <w:pStyle w:val="10"/>
            </w:pPr>
            <w:r>
              <w:t>移动脚手架</w:t>
            </w:r>
          </w:p>
        </w:tc>
        <w:tc>
          <w:tcPr>
            <w:tcW w:w="747" w:type="dxa"/>
            <w:tcBorders>
              <w:tl2br w:val="nil"/>
              <w:tr2bl w:val="nil"/>
            </w:tcBorders>
            <w:vAlign w:val="center"/>
          </w:tcPr>
          <w:p w14:paraId="0E123293" w14:textId="77777777" w:rsidR="009E0C75" w:rsidRDefault="006110B9">
            <w:pPr>
              <w:pStyle w:val="10"/>
            </w:pPr>
            <w:r>
              <w:t>2m</w:t>
            </w:r>
            <w:r>
              <w:t>×</w:t>
            </w:r>
            <w:r>
              <w:t>5m</w:t>
            </w:r>
          </w:p>
        </w:tc>
        <w:tc>
          <w:tcPr>
            <w:tcW w:w="730" w:type="dxa"/>
            <w:tcBorders>
              <w:tl2br w:val="nil"/>
              <w:tr2bl w:val="nil"/>
            </w:tcBorders>
            <w:vAlign w:val="center"/>
          </w:tcPr>
          <w:p w14:paraId="6B2AF86F" w14:textId="77777777" w:rsidR="009E0C75" w:rsidRDefault="006110B9">
            <w:pPr>
              <w:pStyle w:val="10"/>
            </w:pPr>
            <w:r>
              <w:t>10</w:t>
            </w:r>
          </w:p>
        </w:tc>
        <w:tc>
          <w:tcPr>
            <w:tcW w:w="730" w:type="dxa"/>
            <w:tcBorders>
              <w:tl2br w:val="nil"/>
              <w:tr2bl w:val="nil"/>
            </w:tcBorders>
            <w:vAlign w:val="center"/>
          </w:tcPr>
          <w:p w14:paraId="6A899BA7" w14:textId="77777777" w:rsidR="009E0C75" w:rsidRDefault="006110B9">
            <w:pPr>
              <w:pStyle w:val="10"/>
            </w:pPr>
            <w:r>
              <w:t>中国</w:t>
            </w:r>
          </w:p>
        </w:tc>
        <w:tc>
          <w:tcPr>
            <w:tcW w:w="831" w:type="dxa"/>
            <w:tcBorders>
              <w:tl2br w:val="nil"/>
              <w:tr2bl w:val="nil"/>
            </w:tcBorders>
            <w:vAlign w:val="center"/>
          </w:tcPr>
          <w:p w14:paraId="3C255413" w14:textId="77777777" w:rsidR="009E0C75" w:rsidRDefault="006110B9">
            <w:pPr>
              <w:pStyle w:val="10"/>
            </w:pPr>
            <w:r>
              <w:t>2025</w:t>
            </w:r>
          </w:p>
        </w:tc>
        <w:tc>
          <w:tcPr>
            <w:tcW w:w="936" w:type="dxa"/>
            <w:tcBorders>
              <w:tl2br w:val="nil"/>
              <w:tr2bl w:val="nil"/>
            </w:tcBorders>
            <w:vAlign w:val="center"/>
          </w:tcPr>
          <w:p w14:paraId="7F1720C9" w14:textId="77777777" w:rsidR="009E0C75" w:rsidRDefault="006110B9">
            <w:pPr>
              <w:pStyle w:val="10"/>
            </w:pPr>
            <w:r>
              <w:t>-</w:t>
            </w:r>
          </w:p>
        </w:tc>
        <w:tc>
          <w:tcPr>
            <w:tcW w:w="1176" w:type="dxa"/>
            <w:tcBorders>
              <w:tl2br w:val="nil"/>
              <w:tr2bl w:val="nil"/>
            </w:tcBorders>
            <w:vAlign w:val="center"/>
          </w:tcPr>
          <w:p w14:paraId="3551AE97" w14:textId="77777777" w:rsidR="009E0C75" w:rsidRDefault="006110B9">
            <w:pPr>
              <w:pStyle w:val="10"/>
            </w:pPr>
            <w:r>
              <w:t>-</w:t>
            </w:r>
          </w:p>
        </w:tc>
        <w:tc>
          <w:tcPr>
            <w:tcW w:w="1266" w:type="dxa"/>
            <w:tcBorders>
              <w:tl2br w:val="nil"/>
              <w:tr2bl w:val="nil"/>
            </w:tcBorders>
            <w:vAlign w:val="center"/>
          </w:tcPr>
          <w:p w14:paraId="19A39C2B" w14:textId="77777777" w:rsidR="009E0C75" w:rsidRDefault="006110B9">
            <w:pPr>
              <w:pStyle w:val="10"/>
            </w:pPr>
            <w:r>
              <w:t>管道及设备施工</w:t>
            </w:r>
          </w:p>
        </w:tc>
        <w:tc>
          <w:tcPr>
            <w:tcW w:w="1102" w:type="dxa"/>
            <w:tcBorders>
              <w:tl2br w:val="nil"/>
              <w:tr2bl w:val="nil"/>
            </w:tcBorders>
            <w:vAlign w:val="center"/>
          </w:tcPr>
          <w:p w14:paraId="34AAD1C6" w14:textId="77777777" w:rsidR="009E0C75" w:rsidRDefault="006110B9">
            <w:pPr>
              <w:pStyle w:val="10"/>
            </w:pPr>
            <w:r>
              <w:t>高空作业</w:t>
            </w:r>
          </w:p>
        </w:tc>
      </w:tr>
      <w:tr w:rsidR="009E0C75" w14:paraId="2D476A3A" w14:textId="77777777">
        <w:tc>
          <w:tcPr>
            <w:tcW w:w="604" w:type="dxa"/>
            <w:tcBorders>
              <w:tl2br w:val="nil"/>
              <w:tr2bl w:val="nil"/>
            </w:tcBorders>
            <w:shd w:val="clear" w:color="auto" w:fill="D6DCE5" w:themeFill="text2" w:themeFillTint="32"/>
            <w:vAlign w:val="center"/>
          </w:tcPr>
          <w:p w14:paraId="2B72E785" w14:textId="77777777" w:rsidR="009E0C75" w:rsidRDefault="006110B9">
            <w:pPr>
              <w:pStyle w:val="10"/>
            </w:pPr>
            <w:r>
              <w:t>44</w:t>
            </w:r>
          </w:p>
        </w:tc>
        <w:tc>
          <w:tcPr>
            <w:tcW w:w="1165" w:type="dxa"/>
            <w:tcBorders>
              <w:tl2br w:val="nil"/>
              <w:tr2bl w:val="nil"/>
            </w:tcBorders>
            <w:vAlign w:val="center"/>
          </w:tcPr>
          <w:p w14:paraId="7228AAE9" w14:textId="77777777" w:rsidR="009E0C75" w:rsidRDefault="006110B9">
            <w:pPr>
              <w:pStyle w:val="10"/>
            </w:pPr>
            <w:r>
              <w:t>平板</w:t>
            </w:r>
            <w:proofErr w:type="gramStart"/>
            <w:r>
              <w:t>夯实机</w:t>
            </w:r>
            <w:proofErr w:type="gramEnd"/>
          </w:p>
        </w:tc>
        <w:tc>
          <w:tcPr>
            <w:tcW w:w="747" w:type="dxa"/>
            <w:tcBorders>
              <w:tl2br w:val="nil"/>
              <w:tr2bl w:val="nil"/>
            </w:tcBorders>
            <w:vAlign w:val="center"/>
          </w:tcPr>
          <w:p w14:paraId="1D31A56E" w14:textId="77777777" w:rsidR="009E0C75" w:rsidRDefault="006110B9">
            <w:pPr>
              <w:pStyle w:val="10"/>
            </w:pPr>
            <w:r>
              <w:t>1t</w:t>
            </w:r>
          </w:p>
        </w:tc>
        <w:tc>
          <w:tcPr>
            <w:tcW w:w="730" w:type="dxa"/>
            <w:tcBorders>
              <w:tl2br w:val="nil"/>
              <w:tr2bl w:val="nil"/>
            </w:tcBorders>
            <w:vAlign w:val="center"/>
          </w:tcPr>
          <w:p w14:paraId="14A43F4F" w14:textId="77777777" w:rsidR="009E0C75" w:rsidRDefault="006110B9">
            <w:pPr>
              <w:pStyle w:val="10"/>
            </w:pPr>
            <w:r>
              <w:t>3</w:t>
            </w:r>
          </w:p>
        </w:tc>
        <w:tc>
          <w:tcPr>
            <w:tcW w:w="730" w:type="dxa"/>
            <w:tcBorders>
              <w:tl2br w:val="nil"/>
              <w:tr2bl w:val="nil"/>
            </w:tcBorders>
            <w:vAlign w:val="center"/>
          </w:tcPr>
          <w:p w14:paraId="7C1D8513" w14:textId="77777777" w:rsidR="009E0C75" w:rsidRDefault="006110B9">
            <w:pPr>
              <w:pStyle w:val="10"/>
            </w:pPr>
            <w:r>
              <w:t>中国</w:t>
            </w:r>
          </w:p>
        </w:tc>
        <w:tc>
          <w:tcPr>
            <w:tcW w:w="831" w:type="dxa"/>
            <w:tcBorders>
              <w:tl2br w:val="nil"/>
              <w:tr2bl w:val="nil"/>
            </w:tcBorders>
            <w:vAlign w:val="center"/>
          </w:tcPr>
          <w:p w14:paraId="13871FC5" w14:textId="77777777" w:rsidR="009E0C75" w:rsidRDefault="006110B9">
            <w:pPr>
              <w:pStyle w:val="10"/>
            </w:pPr>
            <w:r>
              <w:t>2024</w:t>
            </w:r>
          </w:p>
        </w:tc>
        <w:tc>
          <w:tcPr>
            <w:tcW w:w="936" w:type="dxa"/>
            <w:tcBorders>
              <w:tl2br w:val="nil"/>
              <w:tr2bl w:val="nil"/>
            </w:tcBorders>
            <w:vAlign w:val="center"/>
          </w:tcPr>
          <w:p w14:paraId="41DA7167" w14:textId="77777777" w:rsidR="009E0C75" w:rsidRDefault="006110B9">
            <w:pPr>
              <w:pStyle w:val="10"/>
            </w:pPr>
            <w:r>
              <w:t>4</w:t>
            </w:r>
          </w:p>
        </w:tc>
        <w:tc>
          <w:tcPr>
            <w:tcW w:w="1176" w:type="dxa"/>
            <w:tcBorders>
              <w:tl2br w:val="nil"/>
              <w:tr2bl w:val="nil"/>
            </w:tcBorders>
            <w:vAlign w:val="center"/>
          </w:tcPr>
          <w:p w14:paraId="743D5608" w14:textId="77777777" w:rsidR="009E0C75" w:rsidRDefault="006110B9">
            <w:pPr>
              <w:pStyle w:val="10"/>
            </w:pPr>
            <w:r>
              <w:t>-</w:t>
            </w:r>
          </w:p>
        </w:tc>
        <w:tc>
          <w:tcPr>
            <w:tcW w:w="1266" w:type="dxa"/>
            <w:tcBorders>
              <w:tl2br w:val="nil"/>
              <w:tr2bl w:val="nil"/>
            </w:tcBorders>
            <w:vAlign w:val="center"/>
          </w:tcPr>
          <w:p w14:paraId="701A5409" w14:textId="77777777" w:rsidR="009E0C75" w:rsidRDefault="006110B9">
            <w:pPr>
              <w:pStyle w:val="10"/>
            </w:pPr>
            <w:r>
              <w:t>回填土夯实</w:t>
            </w:r>
          </w:p>
        </w:tc>
        <w:tc>
          <w:tcPr>
            <w:tcW w:w="1102" w:type="dxa"/>
            <w:tcBorders>
              <w:tl2br w:val="nil"/>
              <w:tr2bl w:val="nil"/>
            </w:tcBorders>
            <w:vAlign w:val="center"/>
          </w:tcPr>
          <w:p w14:paraId="3D16C319" w14:textId="77777777" w:rsidR="009E0C75" w:rsidRDefault="006110B9">
            <w:pPr>
              <w:pStyle w:val="10"/>
            </w:pPr>
            <w:r>
              <w:t>管沟及路面</w:t>
            </w:r>
          </w:p>
        </w:tc>
      </w:tr>
      <w:tr w:rsidR="009E0C75" w14:paraId="6F8224C6" w14:textId="77777777">
        <w:tc>
          <w:tcPr>
            <w:tcW w:w="604" w:type="dxa"/>
            <w:tcBorders>
              <w:tl2br w:val="nil"/>
              <w:tr2bl w:val="nil"/>
            </w:tcBorders>
            <w:shd w:val="clear" w:color="auto" w:fill="D6DCE5" w:themeFill="text2" w:themeFillTint="32"/>
            <w:vAlign w:val="center"/>
          </w:tcPr>
          <w:p w14:paraId="27C30C3D" w14:textId="77777777" w:rsidR="009E0C75" w:rsidRDefault="006110B9">
            <w:pPr>
              <w:pStyle w:val="10"/>
            </w:pPr>
            <w:r>
              <w:lastRenderedPageBreak/>
              <w:t>45</w:t>
            </w:r>
          </w:p>
        </w:tc>
        <w:tc>
          <w:tcPr>
            <w:tcW w:w="1165" w:type="dxa"/>
            <w:tcBorders>
              <w:tl2br w:val="nil"/>
              <w:tr2bl w:val="nil"/>
            </w:tcBorders>
            <w:vAlign w:val="center"/>
          </w:tcPr>
          <w:p w14:paraId="00B9397C" w14:textId="77777777" w:rsidR="009E0C75" w:rsidRDefault="006110B9">
            <w:pPr>
              <w:pStyle w:val="10"/>
            </w:pPr>
            <w:r>
              <w:t>土方运输车</w:t>
            </w:r>
          </w:p>
        </w:tc>
        <w:tc>
          <w:tcPr>
            <w:tcW w:w="747" w:type="dxa"/>
            <w:tcBorders>
              <w:tl2br w:val="nil"/>
              <w:tr2bl w:val="nil"/>
            </w:tcBorders>
            <w:vAlign w:val="center"/>
          </w:tcPr>
          <w:p w14:paraId="5CDEFBCC" w14:textId="77777777" w:rsidR="009E0C75" w:rsidRDefault="006110B9">
            <w:pPr>
              <w:pStyle w:val="10"/>
            </w:pPr>
            <w:r>
              <w:t>8t</w:t>
            </w:r>
          </w:p>
        </w:tc>
        <w:tc>
          <w:tcPr>
            <w:tcW w:w="730" w:type="dxa"/>
            <w:tcBorders>
              <w:tl2br w:val="nil"/>
              <w:tr2bl w:val="nil"/>
            </w:tcBorders>
            <w:vAlign w:val="center"/>
          </w:tcPr>
          <w:p w14:paraId="716EB253" w14:textId="77777777" w:rsidR="009E0C75" w:rsidRDefault="006110B9">
            <w:pPr>
              <w:pStyle w:val="10"/>
            </w:pPr>
            <w:r>
              <w:t>5</w:t>
            </w:r>
          </w:p>
        </w:tc>
        <w:tc>
          <w:tcPr>
            <w:tcW w:w="730" w:type="dxa"/>
            <w:tcBorders>
              <w:tl2br w:val="nil"/>
              <w:tr2bl w:val="nil"/>
            </w:tcBorders>
            <w:vAlign w:val="center"/>
          </w:tcPr>
          <w:p w14:paraId="3EBC1110" w14:textId="77777777" w:rsidR="009E0C75" w:rsidRDefault="006110B9">
            <w:pPr>
              <w:pStyle w:val="10"/>
            </w:pPr>
            <w:r>
              <w:t>中国</w:t>
            </w:r>
          </w:p>
        </w:tc>
        <w:tc>
          <w:tcPr>
            <w:tcW w:w="831" w:type="dxa"/>
            <w:tcBorders>
              <w:tl2br w:val="nil"/>
              <w:tr2bl w:val="nil"/>
            </w:tcBorders>
            <w:vAlign w:val="center"/>
          </w:tcPr>
          <w:p w14:paraId="4FE776D7" w14:textId="77777777" w:rsidR="009E0C75" w:rsidRDefault="006110B9">
            <w:pPr>
              <w:pStyle w:val="10"/>
            </w:pPr>
            <w:r>
              <w:t>2025</w:t>
            </w:r>
          </w:p>
        </w:tc>
        <w:tc>
          <w:tcPr>
            <w:tcW w:w="936" w:type="dxa"/>
            <w:tcBorders>
              <w:tl2br w:val="nil"/>
              <w:tr2bl w:val="nil"/>
            </w:tcBorders>
            <w:vAlign w:val="center"/>
          </w:tcPr>
          <w:p w14:paraId="7DC702BF" w14:textId="77777777" w:rsidR="009E0C75" w:rsidRDefault="006110B9">
            <w:pPr>
              <w:pStyle w:val="10"/>
            </w:pPr>
            <w:r>
              <w:t>60</w:t>
            </w:r>
          </w:p>
        </w:tc>
        <w:tc>
          <w:tcPr>
            <w:tcW w:w="1176" w:type="dxa"/>
            <w:tcBorders>
              <w:tl2br w:val="nil"/>
              <w:tr2bl w:val="nil"/>
            </w:tcBorders>
            <w:vAlign w:val="center"/>
          </w:tcPr>
          <w:p w14:paraId="56C16820" w14:textId="77777777" w:rsidR="009E0C75" w:rsidRDefault="006110B9">
            <w:pPr>
              <w:pStyle w:val="10"/>
            </w:pPr>
            <w:r>
              <w:t>8t/</w:t>
            </w:r>
            <w:r>
              <w:t>车</w:t>
            </w:r>
          </w:p>
        </w:tc>
        <w:tc>
          <w:tcPr>
            <w:tcW w:w="1266" w:type="dxa"/>
            <w:tcBorders>
              <w:tl2br w:val="nil"/>
              <w:tr2bl w:val="nil"/>
            </w:tcBorders>
            <w:vAlign w:val="center"/>
          </w:tcPr>
          <w:p w14:paraId="54C46E83" w14:textId="77777777" w:rsidR="009E0C75" w:rsidRDefault="006110B9">
            <w:pPr>
              <w:pStyle w:val="10"/>
            </w:pPr>
            <w:r>
              <w:t>土方运输</w:t>
            </w:r>
          </w:p>
        </w:tc>
        <w:tc>
          <w:tcPr>
            <w:tcW w:w="1102" w:type="dxa"/>
            <w:tcBorders>
              <w:tl2br w:val="nil"/>
              <w:tr2bl w:val="nil"/>
            </w:tcBorders>
            <w:vAlign w:val="center"/>
          </w:tcPr>
          <w:p w14:paraId="0ED07E18" w14:textId="77777777" w:rsidR="009E0C75" w:rsidRDefault="006110B9">
            <w:pPr>
              <w:pStyle w:val="10"/>
            </w:pPr>
            <w:r>
              <w:t>管道及站房施工</w:t>
            </w:r>
          </w:p>
        </w:tc>
      </w:tr>
      <w:tr w:rsidR="009E0C75" w14:paraId="0CFB5003" w14:textId="77777777">
        <w:tc>
          <w:tcPr>
            <w:tcW w:w="604" w:type="dxa"/>
            <w:tcBorders>
              <w:tl2br w:val="nil"/>
              <w:tr2bl w:val="nil"/>
            </w:tcBorders>
            <w:shd w:val="clear" w:color="auto" w:fill="D6DCE5" w:themeFill="text2" w:themeFillTint="32"/>
            <w:vAlign w:val="center"/>
          </w:tcPr>
          <w:p w14:paraId="6EC9B9C3" w14:textId="77777777" w:rsidR="009E0C75" w:rsidRDefault="006110B9">
            <w:pPr>
              <w:pStyle w:val="10"/>
            </w:pPr>
            <w:r>
              <w:t>46</w:t>
            </w:r>
          </w:p>
        </w:tc>
        <w:tc>
          <w:tcPr>
            <w:tcW w:w="1165" w:type="dxa"/>
            <w:tcBorders>
              <w:tl2br w:val="nil"/>
              <w:tr2bl w:val="nil"/>
            </w:tcBorders>
            <w:vAlign w:val="center"/>
          </w:tcPr>
          <w:p w14:paraId="4BE8552A" w14:textId="77777777" w:rsidR="009E0C75" w:rsidRDefault="006110B9">
            <w:pPr>
              <w:pStyle w:val="10"/>
            </w:pPr>
            <w:r>
              <w:t>高压风机</w:t>
            </w:r>
          </w:p>
        </w:tc>
        <w:tc>
          <w:tcPr>
            <w:tcW w:w="747" w:type="dxa"/>
            <w:tcBorders>
              <w:tl2br w:val="nil"/>
              <w:tr2bl w:val="nil"/>
            </w:tcBorders>
            <w:vAlign w:val="center"/>
          </w:tcPr>
          <w:p w14:paraId="2B1818AE" w14:textId="77777777" w:rsidR="009E0C75" w:rsidRDefault="006110B9">
            <w:pPr>
              <w:pStyle w:val="10"/>
            </w:pPr>
            <w:r>
              <w:t>-</w:t>
            </w:r>
          </w:p>
        </w:tc>
        <w:tc>
          <w:tcPr>
            <w:tcW w:w="730" w:type="dxa"/>
            <w:tcBorders>
              <w:tl2br w:val="nil"/>
              <w:tr2bl w:val="nil"/>
            </w:tcBorders>
            <w:vAlign w:val="center"/>
          </w:tcPr>
          <w:p w14:paraId="56779EAE" w14:textId="77777777" w:rsidR="009E0C75" w:rsidRDefault="006110B9">
            <w:pPr>
              <w:pStyle w:val="10"/>
            </w:pPr>
            <w:r>
              <w:t>2</w:t>
            </w:r>
          </w:p>
        </w:tc>
        <w:tc>
          <w:tcPr>
            <w:tcW w:w="730" w:type="dxa"/>
            <w:tcBorders>
              <w:tl2br w:val="nil"/>
              <w:tr2bl w:val="nil"/>
            </w:tcBorders>
            <w:vAlign w:val="center"/>
          </w:tcPr>
          <w:p w14:paraId="460F6063" w14:textId="77777777" w:rsidR="009E0C75" w:rsidRDefault="006110B9">
            <w:pPr>
              <w:pStyle w:val="10"/>
            </w:pPr>
            <w:r>
              <w:t>中国</w:t>
            </w:r>
          </w:p>
        </w:tc>
        <w:tc>
          <w:tcPr>
            <w:tcW w:w="831" w:type="dxa"/>
            <w:tcBorders>
              <w:tl2br w:val="nil"/>
              <w:tr2bl w:val="nil"/>
            </w:tcBorders>
            <w:vAlign w:val="center"/>
          </w:tcPr>
          <w:p w14:paraId="56F19460" w14:textId="77777777" w:rsidR="009E0C75" w:rsidRDefault="006110B9">
            <w:pPr>
              <w:pStyle w:val="10"/>
            </w:pPr>
            <w:r>
              <w:t>2024</w:t>
            </w:r>
          </w:p>
        </w:tc>
        <w:tc>
          <w:tcPr>
            <w:tcW w:w="936" w:type="dxa"/>
            <w:tcBorders>
              <w:tl2br w:val="nil"/>
              <w:tr2bl w:val="nil"/>
            </w:tcBorders>
            <w:vAlign w:val="center"/>
          </w:tcPr>
          <w:p w14:paraId="0CD5FB9F" w14:textId="77777777" w:rsidR="009E0C75" w:rsidRDefault="006110B9">
            <w:pPr>
              <w:pStyle w:val="10"/>
            </w:pPr>
            <w:r>
              <w:t>5</w:t>
            </w:r>
          </w:p>
        </w:tc>
        <w:tc>
          <w:tcPr>
            <w:tcW w:w="1176" w:type="dxa"/>
            <w:tcBorders>
              <w:tl2br w:val="nil"/>
              <w:tr2bl w:val="nil"/>
            </w:tcBorders>
            <w:vAlign w:val="center"/>
          </w:tcPr>
          <w:p w14:paraId="0822C6F3" w14:textId="77777777" w:rsidR="009E0C75" w:rsidRDefault="006110B9">
            <w:pPr>
              <w:pStyle w:val="10"/>
            </w:pPr>
            <w:r>
              <w:t>-</w:t>
            </w:r>
          </w:p>
        </w:tc>
        <w:tc>
          <w:tcPr>
            <w:tcW w:w="1266" w:type="dxa"/>
            <w:tcBorders>
              <w:tl2br w:val="nil"/>
              <w:tr2bl w:val="nil"/>
            </w:tcBorders>
            <w:vAlign w:val="center"/>
          </w:tcPr>
          <w:p w14:paraId="393716FE" w14:textId="77777777" w:rsidR="009E0C75" w:rsidRDefault="006110B9">
            <w:pPr>
              <w:pStyle w:val="10"/>
            </w:pPr>
            <w:r>
              <w:t>管道吹扫</w:t>
            </w:r>
          </w:p>
        </w:tc>
        <w:tc>
          <w:tcPr>
            <w:tcW w:w="1102" w:type="dxa"/>
            <w:tcBorders>
              <w:tl2br w:val="nil"/>
              <w:tr2bl w:val="nil"/>
            </w:tcBorders>
            <w:vAlign w:val="center"/>
          </w:tcPr>
          <w:p w14:paraId="1179E964" w14:textId="77777777" w:rsidR="009E0C75" w:rsidRDefault="006110B9">
            <w:pPr>
              <w:pStyle w:val="10"/>
            </w:pPr>
            <w:r>
              <w:t>管道施工及调试</w:t>
            </w:r>
          </w:p>
        </w:tc>
      </w:tr>
      <w:tr w:rsidR="009E0C75" w14:paraId="1BC7C226" w14:textId="77777777">
        <w:tc>
          <w:tcPr>
            <w:tcW w:w="604" w:type="dxa"/>
            <w:tcBorders>
              <w:tl2br w:val="nil"/>
              <w:tr2bl w:val="nil"/>
            </w:tcBorders>
            <w:shd w:val="clear" w:color="auto" w:fill="D6DCE5" w:themeFill="text2" w:themeFillTint="32"/>
            <w:vAlign w:val="center"/>
          </w:tcPr>
          <w:p w14:paraId="20393CC9" w14:textId="77777777" w:rsidR="009E0C75" w:rsidRDefault="006110B9">
            <w:pPr>
              <w:pStyle w:val="10"/>
            </w:pPr>
            <w:r>
              <w:t>47</w:t>
            </w:r>
          </w:p>
        </w:tc>
        <w:tc>
          <w:tcPr>
            <w:tcW w:w="1165" w:type="dxa"/>
            <w:tcBorders>
              <w:tl2br w:val="nil"/>
              <w:tr2bl w:val="nil"/>
            </w:tcBorders>
            <w:vAlign w:val="center"/>
          </w:tcPr>
          <w:p w14:paraId="4EDDBF9D" w14:textId="77777777" w:rsidR="009E0C75" w:rsidRDefault="006110B9">
            <w:pPr>
              <w:pStyle w:val="10"/>
            </w:pPr>
            <w:r>
              <w:t>小型发电机</w:t>
            </w:r>
          </w:p>
        </w:tc>
        <w:tc>
          <w:tcPr>
            <w:tcW w:w="747" w:type="dxa"/>
            <w:tcBorders>
              <w:tl2br w:val="nil"/>
              <w:tr2bl w:val="nil"/>
            </w:tcBorders>
            <w:vAlign w:val="center"/>
          </w:tcPr>
          <w:p w14:paraId="2C0CC6A6" w14:textId="77777777" w:rsidR="009E0C75" w:rsidRDefault="006110B9">
            <w:pPr>
              <w:pStyle w:val="10"/>
            </w:pPr>
            <w:r>
              <w:t>20kW</w:t>
            </w:r>
          </w:p>
        </w:tc>
        <w:tc>
          <w:tcPr>
            <w:tcW w:w="730" w:type="dxa"/>
            <w:tcBorders>
              <w:tl2br w:val="nil"/>
              <w:tr2bl w:val="nil"/>
            </w:tcBorders>
            <w:vAlign w:val="center"/>
          </w:tcPr>
          <w:p w14:paraId="012D9544" w14:textId="77777777" w:rsidR="009E0C75" w:rsidRDefault="006110B9">
            <w:pPr>
              <w:pStyle w:val="10"/>
            </w:pPr>
            <w:r>
              <w:t>4</w:t>
            </w:r>
          </w:p>
        </w:tc>
        <w:tc>
          <w:tcPr>
            <w:tcW w:w="730" w:type="dxa"/>
            <w:tcBorders>
              <w:tl2br w:val="nil"/>
              <w:tr2bl w:val="nil"/>
            </w:tcBorders>
            <w:vAlign w:val="center"/>
          </w:tcPr>
          <w:p w14:paraId="4CC405B4" w14:textId="77777777" w:rsidR="009E0C75" w:rsidRDefault="006110B9">
            <w:pPr>
              <w:pStyle w:val="10"/>
            </w:pPr>
            <w:r>
              <w:t>中国</w:t>
            </w:r>
          </w:p>
        </w:tc>
        <w:tc>
          <w:tcPr>
            <w:tcW w:w="831" w:type="dxa"/>
            <w:tcBorders>
              <w:tl2br w:val="nil"/>
              <w:tr2bl w:val="nil"/>
            </w:tcBorders>
            <w:vAlign w:val="center"/>
          </w:tcPr>
          <w:p w14:paraId="171BA67B" w14:textId="77777777" w:rsidR="009E0C75" w:rsidRDefault="006110B9">
            <w:pPr>
              <w:pStyle w:val="10"/>
            </w:pPr>
            <w:r>
              <w:t>2025</w:t>
            </w:r>
          </w:p>
        </w:tc>
        <w:tc>
          <w:tcPr>
            <w:tcW w:w="936" w:type="dxa"/>
            <w:tcBorders>
              <w:tl2br w:val="nil"/>
              <w:tr2bl w:val="nil"/>
            </w:tcBorders>
            <w:vAlign w:val="center"/>
          </w:tcPr>
          <w:p w14:paraId="1ACE84B1" w14:textId="77777777" w:rsidR="009E0C75" w:rsidRDefault="006110B9">
            <w:pPr>
              <w:pStyle w:val="10"/>
            </w:pPr>
            <w:r>
              <w:t>20</w:t>
            </w:r>
          </w:p>
        </w:tc>
        <w:tc>
          <w:tcPr>
            <w:tcW w:w="1176" w:type="dxa"/>
            <w:tcBorders>
              <w:tl2br w:val="nil"/>
              <w:tr2bl w:val="nil"/>
            </w:tcBorders>
            <w:vAlign w:val="center"/>
          </w:tcPr>
          <w:p w14:paraId="7FC54321" w14:textId="77777777" w:rsidR="009E0C75" w:rsidRDefault="006110B9">
            <w:pPr>
              <w:pStyle w:val="10"/>
            </w:pPr>
            <w:r>
              <w:t>-</w:t>
            </w:r>
          </w:p>
        </w:tc>
        <w:tc>
          <w:tcPr>
            <w:tcW w:w="1266" w:type="dxa"/>
            <w:tcBorders>
              <w:tl2br w:val="nil"/>
              <w:tr2bl w:val="nil"/>
            </w:tcBorders>
            <w:vAlign w:val="center"/>
          </w:tcPr>
          <w:p w14:paraId="4DAD381B" w14:textId="77777777" w:rsidR="009E0C75" w:rsidRDefault="006110B9">
            <w:pPr>
              <w:pStyle w:val="10"/>
            </w:pPr>
            <w:r>
              <w:t>夜间施工</w:t>
            </w:r>
          </w:p>
        </w:tc>
        <w:tc>
          <w:tcPr>
            <w:tcW w:w="1102" w:type="dxa"/>
            <w:tcBorders>
              <w:tl2br w:val="nil"/>
              <w:tr2bl w:val="nil"/>
            </w:tcBorders>
            <w:vAlign w:val="center"/>
          </w:tcPr>
          <w:p w14:paraId="094E4C0A" w14:textId="77777777" w:rsidR="009E0C75" w:rsidRDefault="006110B9">
            <w:pPr>
              <w:pStyle w:val="10"/>
            </w:pPr>
            <w:r>
              <w:t>临时照明</w:t>
            </w:r>
          </w:p>
        </w:tc>
      </w:tr>
      <w:tr w:rsidR="009E0C75" w14:paraId="45D7F274" w14:textId="77777777">
        <w:tc>
          <w:tcPr>
            <w:tcW w:w="604" w:type="dxa"/>
            <w:tcBorders>
              <w:tl2br w:val="nil"/>
              <w:tr2bl w:val="nil"/>
            </w:tcBorders>
            <w:shd w:val="clear" w:color="auto" w:fill="D6DCE5" w:themeFill="text2" w:themeFillTint="32"/>
            <w:vAlign w:val="center"/>
          </w:tcPr>
          <w:p w14:paraId="596FED37" w14:textId="77777777" w:rsidR="009E0C75" w:rsidRDefault="006110B9">
            <w:pPr>
              <w:pStyle w:val="10"/>
            </w:pPr>
            <w:r>
              <w:t>48</w:t>
            </w:r>
          </w:p>
        </w:tc>
        <w:tc>
          <w:tcPr>
            <w:tcW w:w="1165" w:type="dxa"/>
            <w:tcBorders>
              <w:tl2br w:val="nil"/>
              <w:tr2bl w:val="nil"/>
            </w:tcBorders>
            <w:vAlign w:val="center"/>
          </w:tcPr>
          <w:p w14:paraId="35EC46C6" w14:textId="77777777" w:rsidR="009E0C75" w:rsidRDefault="006110B9">
            <w:pPr>
              <w:pStyle w:val="10"/>
            </w:pPr>
            <w:r>
              <w:t>液压剪</w:t>
            </w:r>
          </w:p>
        </w:tc>
        <w:tc>
          <w:tcPr>
            <w:tcW w:w="747" w:type="dxa"/>
            <w:tcBorders>
              <w:tl2br w:val="nil"/>
              <w:tr2bl w:val="nil"/>
            </w:tcBorders>
            <w:vAlign w:val="center"/>
          </w:tcPr>
          <w:p w14:paraId="4463F412" w14:textId="77777777" w:rsidR="009E0C75" w:rsidRDefault="006110B9">
            <w:pPr>
              <w:pStyle w:val="10"/>
            </w:pPr>
            <w:r>
              <w:t>-</w:t>
            </w:r>
          </w:p>
        </w:tc>
        <w:tc>
          <w:tcPr>
            <w:tcW w:w="730" w:type="dxa"/>
            <w:tcBorders>
              <w:tl2br w:val="nil"/>
              <w:tr2bl w:val="nil"/>
            </w:tcBorders>
            <w:vAlign w:val="center"/>
          </w:tcPr>
          <w:p w14:paraId="49971DB8" w14:textId="77777777" w:rsidR="009E0C75" w:rsidRDefault="006110B9">
            <w:pPr>
              <w:pStyle w:val="10"/>
            </w:pPr>
            <w:r>
              <w:t>2</w:t>
            </w:r>
          </w:p>
        </w:tc>
        <w:tc>
          <w:tcPr>
            <w:tcW w:w="730" w:type="dxa"/>
            <w:tcBorders>
              <w:tl2br w:val="nil"/>
              <w:tr2bl w:val="nil"/>
            </w:tcBorders>
            <w:vAlign w:val="center"/>
          </w:tcPr>
          <w:p w14:paraId="455C0B1D" w14:textId="77777777" w:rsidR="009E0C75" w:rsidRDefault="006110B9">
            <w:pPr>
              <w:pStyle w:val="10"/>
            </w:pPr>
            <w:r>
              <w:t>中国</w:t>
            </w:r>
          </w:p>
        </w:tc>
        <w:tc>
          <w:tcPr>
            <w:tcW w:w="831" w:type="dxa"/>
            <w:tcBorders>
              <w:tl2br w:val="nil"/>
              <w:tr2bl w:val="nil"/>
            </w:tcBorders>
            <w:vAlign w:val="center"/>
          </w:tcPr>
          <w:p w14:paraId="77232741" w14:textId="77777777" w:rsidR="009E0C75" w:rsidRDefault="006110B9">
            <w:pPr>
              <w:pStyle w:val="10"/>
            </w:pPr>
            <w:r>
              <w:t>2024</w:t>
            </w:r>
          </w:p>
        </w:tc>
        <w:tc>
          <w:tcPr>
            <w:tcW w:w="936" w:type="dxa"/>
            <w:tcBorders>
              <w:tl2br w:val="nil"/>
              <w:tr2bl w:val="nil"/>
            </w:tcBorders>
            <w:vAlign w:val="center"/>
          </w:tcPr>
          <w:p w14:paraId="1AA5F302" w14:textId="77777777" w:rsidR="009E0C75" w:rsidRDefault="006110B9">
            <w:pPr>
              <w:pStyle w:val="10"/>
            </w:pPr>
            <w:r>
              <w:t>5</w:t>
            </w:r>
          </w:p>
        </w:tc>
        <w:tc>
          <w:tcPr>
            <w:tcW w:w="1176" w:type="dxa"/>
            <w:tcBorders>
              <w:tl2br w:val="nil"/>
              <w:tr2bl w:val="nil"/>
            </w:tcBorders>
            <w:vAlign w:val="center"/>
          </w:tcPr>
          <w:p w14:paraId="6B685A15" w14:textId="77777777" w:rsidR="009E0C75" w:rsidRDefault="006110B9">
            <w:pPr>
              <w:pStyle w:val="10"/>
            </w:pPr>
            <w:r>
              <w:t>-</w:t>
            </w:r>
          </w:p>
        </w:tc>
        <w:tc>
          <w:tcPr>
            <w:tcW w:w="1266" w:type="dxa"/>
            <w:tcBorders>
              <w:tl2br w:val="nil"/>
              <w:tr2bl w:val="nil"/>
            </w:tcBorders>
            <w:vAlign w:val="center"/>
          </w:tcPr>
          <w:p w14:paraId="1D54C6FA" w14:textId="77777777" w:rsidR="009E0C75" w:rsidRDefault="006110B9">
            <w:pPr>
              <w:pStyle w:val="10"/>
            </w:pPr>
            <w:r>
              <w:t>管道支架加工</w:t>
            </w:r>
          </w:p>
        </w:tc>
        <w:tc>
          <w:tcPr>
            <w:tcW w:w="1102" w:type="dxa"/>
            <w:tcBorders>
              <w:tl2br w:val="nil"/>
              <w:tr2bl w:val="nil"/>
            </w:tcBorders>
            <w:vAlign w:val="center"/>
          </w:tcPr>
          <w:p w14:paraId="5862154C" w14:textId="77777777" w:rsidR="009E0C75" w:rsidRDefault="006110B9">
            <w:pPr>
              <w:pStyle w:val="10"/>
            </w:pPr>
            <w:r>
              <w:t>钢结构切割</w:t>
            </w:r>
          </w:p>
        </w:tc>
      </w:tr>
      <w:tr w:rsidR="009E0C75" w14:paraId="7BA232E2" w14:textId="77777777">
        <w:tc>
          <w:tcPr>
            <w:tcW w:w="604" w:type="dxa"/>
            <w:tcBorders>
              <w:tl2br w:val="nil"/>
              <w:tr2bl w:val="nil"/>
            </w:tcBorders>
            <w:shd w:val="clear" w:color="auto" w:fill="D6DCE5" w:themeFill="text2" w:themeFillTint="32"/>
            <w:vAlign w:val="center"/>
          </w:tcPr>
          <w:p w14:paraId="087D30EC" w14:textId="77777777" w:rsidR="009E0C75" w:rsidRDefault="006110B9">
            <w:pPr>
              <w:pStyle w:val="10"/>
            </w:pPr>
            <w:r>
              <w:t>49</w:t>
            </w:r>
          </w:p>
        </w:tc>
        <w:tc>
          <w:tcPr>
            <w:tcW w:w="1165" w:type="dxa"/>
            <w:tcBorders>
              <w:tl2br w:val="nil"/>
              <w:tr2bl w:val="nil"/>
            </w:tcBorders>
            <w:vAlign w:val="center"/>
          </w:tcPr>
          <w:p w14:paraId="45CA8CF9" w14:textId="77777777" w:rsidR="009E0C75" w:rsidRDefault="006110B9">
            <w:pPr>
              <w:pStyle w:val="10"/>
            </w:pPr>
            <w:r>
              <w:t>手推式混凝土切割机</w:t>
            </w:r>
          </w:p>
        </w:tc>
        <w:tc>
          <w:tcPr>
            <w:tcW w:w="747" w:type="dxa"/>
            <w:tcBorders>
              <w:tl2br w:val="nil"/>
              <w:tr2bl w:val="nil"/>
            </w:tcBorders>
            <w:vAlign w:val="center"/>
          </w:tcPr>
          <w:p w14:paraId="068F11FD" w14:textId="77777777" w:rsidR="009E0C75" w:rsidRDefault="006110B9">
            <w:pPr>
              <w:pStyle w:val="10"/>
            </w:pPr>
            <w:r>
              <w:t>-</w:t>
            </w:r>
          </w:p>
        </w:tc>
        <w:tc>
          <w:tcPr>
            <w:tcW w:w="730" w:type="dxa"/>
            <w:tcBorders>
              <w:tl2br w:val="nil"/>
              <w:tr2bl w:val="nil"/>
            </w:tcBorders>
            <w:vAlign w:val="center"/>
          </w:tcPr>
          <w:p w14:paraId="39B1CF1B" w14:textId="77777777" w:rsidR="009E0C75" w:rsidRDefault="006110B9">
            <w:pPr>
              <w:pStyle w:val="10"/>
            </w:pPr>
            <w:r>
              <w:t>3</w:t>
            </w:r>
          </w:p>
        </w:tc>
        <w:tc>
          <w:tcPr>
            <w:tcW w:w="730" w:type="dxa"/>
            <w:tcBorders>
              <w:tl2br w:val="nil"/>
              <w:tr2bl w:val="nil"/>
            </w:tcBorders>
            <w:vAlign w:val="center"/>
          </w:tcPr>
          <w:p w14:paraId="7563217C" w14:textId="77777777" w:rsidR="009E0C75" w:rsidRDefault="006110B9">
            <w:pPr>
              <w:pStyle w:val="10"/>
            </w:pPr>
            <w:r>
              <w:t>中国</w:t>
            </w:r>
          </w:p>
        </w:tc>
        <w:tc>
          <w:tcPr>
            <w:tcW w:w="831" w:type="dxa"/>
            <w:tcBorders>
              <w:tl2br w:val="nil"/>
              <w:tr2bl w:val="nil"/>
            </w:tcBorders>
            <w:vAlign w:val="center"/>
          </w:tcPr>
          <w:p w14:paraId="77089AB7" w14:textId="77777777" w:rsidR="009E0C75" w:rsidRDefault="006110B9">
            <w:pPr>
              <w:pStyle w:val="10"/>
            </w:pPr>
            <w:r>
              <w:t>2025</w:t>
            </w:r>
          </w:p>
        </w:tc>
        <w:tc>
          <w:tcPr>
            <w:tcW w:w="936" w:type="dxa"/>
            <w:tcBorders>
              <w:tl2br w:val="nil"/>
              <w:tr2bl w:val="nil"/>
            </w:tcBorders>
            <w:vAlign w:val="center"/>
          </w:tcPr>
          <w:p w14:paraId="2024444F" w14:textId="77777777" w:rsidR="009E0C75" w:rsidRDefault="006110B9">
            <w:pPr>
              <w:pStyle w:val="10"/>
            </w:pPr>
            <w:r>
              <w:t>4</w:t>
            </w:r>
          </w:p>
        </w:tc>
        <w:tc>
          <w:tcPr>
            <w:tcW w:w="1176" w:type="dxa"/>
            <w:tcBorders>
              <w:tl2br w:val="nil"/>
              <w:tr2bl w:val="nil"/>
            </w:tcBorders>
            <w:vAlign w:val="center"/>
          </w:tcPr>
          <w:p w14:paraId="2A5D5ED8" w14:textId="77777777" w:rsidR="009E0C75" w:rsidRDefault="006110B9">
            <w:pPr>
              <w:pStyle w:val="10"/>
            </w:pPr>
            <w:r>
              <w:t>-</w:t>
            </w:r>
          </w:p>
        </w:tc>
        <w:tc>
          <w:tcPr>
            <w:tcW w:w="1266" w:type="dxa"/>
            <w:tcBorders>
              <w:tl2br w:val="nil"/>
              <w:tr2bl w:val="nil"/>
            </w:tcBorders>
            <w:vAlign w:val="center"/>
          </w:tcPr>
          <w:p w14:paraId="5B0C5DA2" w14:textId="77777777" w:rsidR="009E0C75" w:rsidRDefault="006110B9">
            <w:pPr>
              <w:pStyle w:val="10"/>
            </w:pPr>
            <w:r>
              <w:t>管道支座切割</w:t>
            </w:r>
          </w:p>
        </w:tc>
        <w:tc>
          <w:tcPr>
            <w:tcW w:w="1102" w:type="dxa"/>
            <w:tcBorders>
              <w:tl2br w:val="nil"/>
              <w:tr2bl w:val="nil"/>
            </w:tcBorders>
            <w:vAlign w:val="center"/>
          </w:tcPr>
          <w:p w14:paraId="0470EF8A" w14:textId="77777777" w:rsidR="009E0C75" w:rsidRDefault="006110B9">
            <w:pPr>
              <w:pStyle w:val="10"/>
            </w:pPr>
            <w:r>
              <w:t>土建辅助</w:t>
            </w:r>
          </w:p>
        </w:tc>
      </w:tr>
      <w:tr w:rsidR="009E0C75" w14:paraId="4CF60013" w14:textId="77777777">
        <w:tc>
          <w:tcPr>
            <w:tcW w:w="604" w:type="dxa"/>
            <w:tcBorders>
              <w:tl2br w:val="nil"/>
              <w:tr2bl w:val="nil"/>
            </w:tcBorders>
            <w:shd w:val="clear" w:color="auto" w:fill="D6DCE5" w:themeFill="text2" w:themeFillTint="32"/>
            <w:vAlign w:val="center"/>
          </w:tcPr>
          <w:p w14:paraId="1886F952" w14:textId="77777777" w:rsidR="009E0C75" w:rsidRDefault="006110B9">
            <w:pPr>
              <w:pStyle w:val="10"/>
            </w:pPr>
            <w:r>
              <w:t>50</w:t>
            </w:r>
          </w:p>
        </w:tc>
        <w:tc>
          <w:tcPr>
            <w:tcW w:w="1165" w:type="dxa"/>
            <w:tcBorders>
              <w:tl2br w:val="nil"/>
              <w:tr2bl w:val="nil"/>
            </w:tcBorders>
            <w:vAlign w:val="center"/>
          </w:tcPr>
          <w:p w14:paraId="0D1783F4" w14:textId="77777777" w:rsidR="009E0C75" w:rsidRDefault="006110B9">
            <w:pPr>
              <w:pStyle w:val="10"/>
            </w:pPr>
            <w:r>
              <w:t>手持电钻</w:t>
            </w:r>
          </w:p>
        </w:tc>
        <w:tc>
          <w:tcPr>
            <w:tcW w:w="747" w:type="dxa"/>
            <w:tcBorders>
              <w:tl2br w:val="nil"/>
              <w:tr2bl w:val="nil"/>
            </w:tcBorders>
            <w:vAlign w:val="center"/>
          </w:tcPr>
          <w:p w14:paraId="5A2DCDDA" w14:textId="77777777" w:rsidR="009E0C75" w:rsidRDefault="006110B9">
            <w:pPr>
              <w:pStyle w:val="10"/>
            </w:pPr>
            <w:r>
              <w:t>-</w:t>
            </w:r>
          </w:p>
        </w:tc>
        <w:tc>
          <w:tcPr>
            <w:tcW w:w="730" w:type="dxa"/>
            <w:tcBorders>
              <w:tl2br w:val="nil"/>
              <w:tr2bl w:val="nil"/>
            </w:tcBorders>
            <w:vAlign w:val="center"/>
          </w:tcPr>
          <w:p w14:paraId="2A3F1676" w14:textId="77777777" w:rsidR="009E0C75" w:rsidRDefault="006110B9">
            <w:pPr>
              <w:pStyle w:val="10"/>
            </w:pPr>
            <w:r>
              <w:t>10</w:t>
            </w:r>
          </w:p>
        </w:tc>
        <w:tc>
          <w:tcPr>
            <w:tcW w:w="730" w:type="dxa"/>
            <w:tcBorders>
              <w:tl2br w:val="nil"/>
              <w:tr2bl w:val="nil"/>
            </w:tcBorders>
            <w:vAlign w:val="center"/>
          </w:tcPr>
          <w:p w14:paraId="514D86C8" w14:textId="77777777" w:rsidR="009E0C75" w:rsidRDefault="006110B9">
            <w:pPr>
              <w:pStyle w:val="10"/>
            </w:pPr>
            <w:r>
              <w:t>中国</w:t>
            </w:r>
          </w:p>
        </w:tc>
        <w:tc>
          <w:tcPr>
            <w:tcW w:w="831" w:type="dxa"/>
            <w:tcBorders>
              <w:tl2br w:val="nil"/>
              <w:tr2bl w:val="nil"/>
            </w:tcBorders>
            <w:vAlign w:val="center"/>
          </w:tcPr>
          <w:p w14:paraId="26387F4C" w14:textId="77777777" w:rsidR="009E0C75" w:rsidRDefault="006110B9">
            <w:pPr>
              <w:pStyle w:val="10"/>
            </w:pPr>
            <w:r>
              <w:t>2025</w:t>
            </w:r>
          </w:p>
        </w:tc>
        <w:tc>
          <w:tcPr>
            <w:tcW w:w="936" w:type="dxa"/>
            <w:tcBorders>
              <w:tl2br w:val="nil"/>
              <w:tr2bl w:val="nil"/>
            </w:tcBorders>
            <w:vAlign w:val="center"/>
          </w:tcPr>
          <w:p w14:paraId="60785BE0" w14:textId="77777777" w:rsidR="009E0C75" w:rsidRDefault="006110B9">
            <w:pPr>
              <w:pStyle w:val="10"/>
            </w:pPr>
            <w:r>
              <w:t>1</w:t>
            </w:r>
          </w:p>
        </w:tc>
        <w:tc>
          <w:tcPr>
            <w:tcW w:w="1176" w:type="dxa"/>
            <w:tcBorders>
              <w:tl2br w:val="nil"/>
              <w:tr2bl w:val="nil"/>
            </w:tcBorders>
            <w:vAlign w:val="center"/>
          </w:tcPr>
          <w:p w14:paraId="04699558" w14:textId="77777777" w:rsidR="009E0C75" w:rsidRDefault="006110B9">
            <w:pPr>
              <w:pStyle w:val="10"/>
            </w:pPr>
            <w:r>
              <w:t>-</w:t>
            </w:r>
          </w:p>
        </w:tc>
        <w:tc>
          <w:tcPr>
            <w:tcW w:w="1266" w:type="dxa"/>
            <w:tcBorders>
              <w:tl2br w:val="nil"/>
              <w:tr2bl w:val="nil"/>
            </w:tcBorders>
            <w:vAlign w:val="center"/>
          </w:tcPr>
          <w:p w14:paraId="6192F2D6" w14:textId="77777777" w:rsidR="009E0C75" w:rsidRDefault="006110B9">
            <w:pPr>
              <w:pStyle w:val="10"/>
            </w:pPr>
            <w:r>
              <w:t>管道及设备安装</w:t>
            </w:r>
          </w:p>
        </w:tc>
        <w:tc>
          <w:tcPr>
            <w:tcW w:w="1102" w:type="dxa"/>
            <w:tcBorders>
              <w:tl2br w:val="nil"/>
              <w:tr2bl w:val="nil"/>
            </w:tcBorders>
            <w:vAlign w:val="center"/>
          </w:tcPr>
          <w:p w14:paraId="5D7AD97A" w14:textId="77777777" w:rsidR="009E0C75" w:rsidRDefault="006110B9">
            <w:pPr>
              <w:pStyle w:val="10"/>
            </w:pPr>
            <w:r>
              <w:t>钻孔作业</w:t>
            </w:r>
          </w:p>
        </w:tc>
      </w:tr>
      <w:tr w:rsidR="009E0C75" w14:paraId="5C6D9408" w14:textId="77777777">
        <w:tc>
          <w:tcPr>
            <w:tcW w:w="604" w:type="dxa"/>
            <w:tcBorders>
              <w:tl2br w:val="nil"/>
              <w:tr2bl w:val="nil"/>
            </w:tcBorders>
            <w:shd w:val="clear" w:color="auto" w:fill="D6DCE5" w:themeFill="text2" w:themeFillTint="32"/>
            <w:vAlign w:val="center"/>
          </w:tcPr>
          <w:p w14:paraId="146DC22E" w14:textId="77777777" w:rsidR="009E0C75" w:rsidRDefault="006110B9">
            <w:pPr>
              <w:pStyle w:val="10"/>
            </w:pPr>
            <w:r>
              <w:t>51</w:t>
            </w:r>
          </w:p>
        </w:tc>
        <w:tc>
          <w:tcPr>
            <w:tcW w:w="1165" w:type="dxa"/>
            <w:tcBorders>
              <w:tl2br w:val="nil"/>
              <w:tr2bl w:val="nil"/>
            </w:tcBorders>
            <w:vAlign w:val="center"/>
          </w:tcPr>
          <w:p w14:paraId="51BF1A0E" w14:textId="77777777" w:rsidR="009E0C75" w:rsidRDefault="006110B9">
            <w:pPr>
              <w:pStyle w:val="10"/>
            </w:pPr>
            <w:r>
              <w:t>管道</w:t>
            </w:r>
            <w:proofErr w:type="gramStart"/>
            <w:r>
              <w:t>对接机</w:t>
            </w:r>
            <w:proofErr w:type="gramEnd"/>
          </w:p>
        </w:tc>
        <w:tc>
          <w:tcPr>
            <w:tcW w:w="747" w:type="dxa"/>
            <w:tcBorders>
              <w:tl2br w:val="nil"/>
              <w:tr2bl w:val="nil"/>
            </w:tcBorders>
            <w:vAlign w:val="center"/>
          </w:tcPr>
          <w:p w14:paraId="2B575F88" w14:textId="77777777" w:rsidR="009E0C75" w:rsidRDefault="006110B9">
            <w:pPr>
              <w:pStyle w:val="10"/>
            </w:pPr>
            <w:r>
              <w:t>-</w:t>
            </w:r>
          </w:p>
        </w:tc>
        <w:tc>
          <w:tcPr>
            <w:tcW w:w="730" w:type="dxa"/>
            <w:tcBorders>
              <w:tl2br w:val="nil"/>
              <w:tr2bl w:val="nil"/>
            </w:tcBorders>
            <w:vAlign w:val="center"/>
          </w:tcPr>
          <w:p w14:paraId="51F8B315" w14:textId="77777777" w:rsidR="009E0C75" w:rsidRDefault="006110B9">
            <w:pPr>
              <w:pStyle w:val="10"/>
            </w:pPr>
            <w:r>
              <w:t>2</w:t>
            </w:r>
          </w:p>
        </w:tc>
        <w:tc>
          <w:tcPr>
            <w:tcW w:w="730" w:type="dxa"/>
            <w:tcBorders>
              <w:tl2br w:val="nil"/>
              <w:tr2bl w:val="nil"/>
            </w:tcBorders>
            <w:vAlign w:val="center"/>
          </w:tcPr>
          <w:p w14:paraId="4CFAFBD4" w14:textId="77777777" w:rsidR="009E0C75" w:rsidRDefault="006110B9">
            <w:pPr>
              <w:pStyle w:val="10"/>
            </w:pPr>
            <w:r>
              <w:t>中国</w:t>
            </w:r>
          </w:p>
        </w:tc>
        <w:tc>
          <w:tcPr>
            <w:tcW w:w="831" w:type="dxa"/>
            <w:tcBorders>
              <w:tl2br w:val="nil"/>
              <w:tr2bl w:val="nil"/>
            </w:tcBorders>
            <w:vAlign w:val="center"/>
          </w:tcPr>
          <w:p w14:paraId="539BCDA1" w14:textId="77777777" w:rsidR="009E0C75" w:rsidRDefault="006110B9">
            <w:pPr>
              <w:pStyle w:val="10"/>
            </w:pPr>
            <w:r>
              <w:t>2024</w:t>
            </w:r>
          </w:p>
        </w:tc>
        <w:tc>
          <w:tcPr>
            <w:tcW w:w="936" w:type="dxa"/>
            <w:tcBorders>
              <w:tl2br w:val="nil"/>
              <w:tr2bl w:val="nil"/>
            </w:tcBorders>
            <w:vAlign w:val="center"/>
          </w:tcPr>
          <w:p w14:paraId="1B2C7C9F" w14:textId="77777777" w:rsidR="009E0C75" w:rsidRDefault="006110B9">
            <w:pPr>
              <w:pStyle w:val="10"/>
            </w:pPr>
            <w:r>
              <w:t>5</w:t>
            </w:r>
          </w:p>
        </w:tc>
        <w:tc>
          <w:tcPr>
            <w:tcW w:w="1176" w:type="dxa"/>
            <w:tcBorders>
              <w:tl2br w:val="nil"/>
              <w:tr2bl w:val="nil"/>
            </w:tcBorders>
            <w:vAlign w:val="center"/>
          </w:tcPr>
          <w:p w14:paraId="14B59F27" w14:textId="77777777" w:rsidR="009E0C75" w:rsidRDefault="006110B9">
            <w:pPr>
              <w:pStyle w:val="10"/>
            </w:pPr>
            <w:r>
              <w:t>-</w:t>
            </w:r>
          </w:p>
        </w:tc>
        <w:tc>
          <w:tcPr>
            <w:tcW w:w="1266" w:type="dxa"/>
            <w:tcBorders>
              <w:tl2br w:val="nil"/>
              <w:tr2bl w:val="nil"/>
            </w:tcBorders>
            <w:vAlign w:val="center"/>
          </w:tcPr>
          <w:p w14:paraId="16A76846" w14:textId="77777777" w:rsidR="009E0C75" w:rsidRDefault="006110B9">
            <w:pPr>
              <w:pStyle w:val="10"/>
            </w:pPr>
            <w:r>
              <w:t>管道焊接对接</w:t>
            </w:r>
          </w:p>
        </w:tc>
        <w:tc>
          <w:tcPr>
            <w:tcW w:w="1102" w:type="dxa"/>
            <w:tcBorders>
              <w:tl2br w:val="nil"/>
              <w:tr2bl w:val="nil"/>
            </w:tcBorders>
            <w:vAlign w:val="center"/>
          </w:tcPr>
          <w:p w14:paraId="2F57F563" w14:textId="77777777" w:rsidR="009E0C75" w:rsidRDefault="006110B9">
            <w:pPr>
              <w:pStyle w:val="10"/>
            </w:pPr>
            <w:r>
              <w:t>DN350~DN450</w:t>
            </w:r>
          </w:p>
        </w:tc>
      </w:tr>
      <w:tr w:rsidR="009E0C75" w14:paraId="73A6B717" w14:textId="77777777">
        <w:tc>
          <w:tcPr>
            <w:tcW w:w="604" w:type="dxa"/>
            <w:tcBorders>
              <w:tl2br w:val="nil"/>
              <w:tr2bl w:val="nil"/>
            </w:tcBorders>
            <w:shd w:val="clear" w:color="auto" w:fill="D6DCE5" w:themeFill="text2" w:themeFillTint="32"/>
            <w:vAlign w:val="center"/>
          </w:tcPr>
          <w:p w14:paraId="72D4D22B" w14:textId="77777777" w:rsidR="009E0C75" w:rsidRDefault="006110B9">
            <w:pPr>
              <w:pStyle w:val="10"/>
            </w:pPr>
            <w:r>
              <w:t>52</w:t>
            </w:r>
          </w:p>
        </w:tc>
        <w:tc>
          <w:tcPr>
            <w:tcW w:w="1165" w:type="dxa"/>
            <w:tcBorders>
              <w:tl2br w:val="nil"/>
              <w:tr2bl w:val="nil"/>
            </w:tcBorders>
            <w:vAlign w:val="center"/>
          </w:tcPr>
          <w:p w14:paraId="698F9E99" w14:textId="77777777" w:rsidR="009E0C75" w:rsidRDefault="006110B9">
            <w:pPr>
              <w:pStyle w:val="10"/>
            </w:pPr>
            <w:r>
              <w:t>施工用水泵</w:t>
            </w:r>
          </w:p>
        </w:tc>
        <w:tc>
          <w:tcPr>
            <w:tcW w:w="747" w:type="dxa"/>
            <w:tcBorders>
              <w:tl2br w:val="nil"/>
              <w:tr2bl w:val="nil"/>
            </w:tcBorders>
            <w:vAlign w:val="center"/>
          </w:tcPr>
          <w:p w14:paraId="45C451D6" w14:textId="77777777" w:rsidR="009E0C75" w:rsidRDefault="006110B9">
            <w:pPr>
              <w:pStyle w:val="10"/>
            </w:pPr>
            <w:r>
              <w:t>50m</w:t>
            </w:r>
            <w:r>
              <w:t>³</w:t>
            </w:r>
            <w:r>
              <w:t>/h</w:t>
            </w:r>
          </w:p>
        </w:tc>
        <w:tc>
          <w:tcPr>
            <w:tcW w:w="730" w:type="dxa"/>
            <w:tcBorders>
              <w:tl2br w:val="nil"/>
              <w:tr2bl w:val="nil"/>
            </w:tcBorders>
            <w:vAlign w:val="center"/>
          </w:tcPr>
          <w:p w14:paraId="17845B0E" w14:textId="77777777" w:rsidR="009E0C75" w:rsidRDefault="006110B9">
            <w:pPr>
              <w:pStyle w:val="10"/>
            </w:pPr>
            <w:r>
              <w:t>3</w:t>
            </w:r>
          </w:p>
        </w:tc>
        <w:tc>
          <w:tcPr>
            <w:tcW w:w="730" w:type="dxa"/>
            <w:tcBorders>
              <w:tl2br w:val="nil"/>
              <w:tr2bl w:val="nil"/>
            </w:tcBorders>
            <w:vAlign w:val="center"/>
          </w:tcPr>
          <w:p w14:paraId="4BA5F988" w14:textId="77777777" w:rsidR="009E0C75" w:rsidRDefault="006110B9">
            <w:pPr>
              <w:pStyle w:val="10"/>
            </w:pPr>
            <w:r>
              <w:t>中国</w:t>
            </w:r>
          </w:p>
        </w:tc>
        <w:tc>
          <w:tcPr>
            <w:tcW w:w="831" w:type="dxa"/>
            <w:tcBorders>
              <w:tl2br w:val="nil"/>
              <w:tr2bl w:val="nil"/>
            </w:tcBorders>
            <w:vAlign w:val="center"/>
          </w:tcPr>
          <w:p w14:paraId="3962C141" w14:textId="77777777" w:rsidR="009E0C75" w:rsidRDefault="006110B9">
            <w:pPr>
              <w:pStyle w:val="10"/>
            </w:pPr>
            <w:r>
              <w:t>2025</w:t>
            </w:r>
          </w:p>
        </w:tc>
        <w:tc>
          <w:tcPr>
            <w:tcW w:w="936" w:type="dxa"/>
            <w:tcBorders>
              <w:tl2br w:val="nil"/>
              <w:tr2bl w:val="nil"/>
            </w:tcBorders>
            <w:vAlign w:val="center"/>
          </w:tcPr>
          <w:p w14:paraId="1C9CB534" w14:textId="77777777" w:rsidR="009E0C75" w:rsidRDefault="006110B9">
            <w:pPr>
              <w:pStyle w:val="10"/>
            </w:pPr>
            <w:r>
              <w:t>7</w:t>
            </w:r>
          </w:p>
        </w:tc>
        <w:tc>
          <w:tcPr>
            <w:tcW w:w="1176" w:type="dxa"/>
            <w:tcBorders>
              <w:tl2br w:val="nil"/>
              <w:tr2bl w:val="nil"/>
            </w:tcBorders>
            <w:vAlign w:val="center"/>
          </w:tcPr>
          <w:p w14:paraId="42E05685" w14:textId="77777777" w:rsidR="009E0C75" w:rsidRDefault="006110B9">
            <w:pPr>
              <w:pStyle w:val="10"/>
            </w:pPr>
            <w:r>
              <w:t>50m</w:t>
            </w:r>
            <w:r>
              <w:t>³</w:t>
            </w:r>
            <w:r>
              <w:t>/h</w:t>
            </w:r>
          </w:p>
        </w:tc>
        <w:tc>
          <w:tcPr>
            <w:tcW w:w="1266" w:type="dxa"/>
            <w:tcBorders>
              <w:tl2br w:val="nil"/>
              <w:tr2bl w:val="nil"/>
            </w:tcBorders>
            <w:vAlign w:val="center"/>
          </w:tcPr>
          <w:p w14:paraId="336402DC" w14:textId="77777777" w:rsidR="009E0C75" w:rsidRDefault="006110B9">
            <w:pPr>
              <w:pStyle w:val="10"/>
            </w:pPr>
            <w:r>
              <w:t>施工供水</w:t>
            </w:r>
          </w:p>
        </w:tc>
        <w:tc>
          <w:tcPr>
            <w:tcW w:w="1102" w:type="dxa"/>
            <w:tcBorders>
              <w:tl2br w:val="nil"/>
              <w:tr2bl w:val="nil"/>
            </w:tcBorders>
            <w:vAlign w:val="center"/>
          </w:tcPr>
          <w:p w14:paraId="1ECE83E5" w14:textId="77777777" w:rsidR="009E0C75" w:rsidRDefault="006110B9">
            <w:pPr>
              <w:pStyle w:val="10"/>
            </w:pPr>
            <w:r>
              <w:t>混凝土、管道冲洗</w:t>
            </w:r>
          </w:p>
        </w:tc>
      </w:tr>
    </w:tbl>
    <w:p w14:paraId="5DCAD175" w14:textId="77777777" w:rsidR="009E0C75" w:rsidRDefault="009E0C75">
      <w:pPr>
        <w:rPr>
          <w:rFonts w:ascii="宋体" w:hAnsi="宋体" w:cs="宋体" w:hint="eastAsia"/>
          <w:szCs w:val="28"/>
        </w:rPr>
      </w:pPr>
    </w:p>
    <w:p w14:paraId="48D2691E" w14:textId="77777777" w:rsidR="009E0C75" w:rsidRDefault="009E0C75">
      <w:pPr>
        <w:rPr>
          <w:rFonts w:ascii="宋体" w:hAnsi="宋体" w:cs="宋体" w:hint="eastAsia"/>
          <w:szCs w:val="28"/>
        </w:rPr>
        <w:sectPr w:rsidR="009E0C75">
          <w:pgSz w:w="11905" w:h="16838"/>
          <w:pgMar w:top="1417" w:right="1417" w:bottom="1417" w:left="1417" w:header="850" w:footer="992" w:gutter="0"/>
          <w:cols w:space="0"/>
          <w:docGrid w:type="lines" w:linePitch="318"/>
        </w:sectPr>
      </w:pPr>
    </w:p>
    <w:p w14:paraId="4B178827" w14:textId="77777777" w:rsidR="009E0C75" w:rsidRDefault="006110B9">
      <w:pPr>
        <w:pStyle w:val="3"/>
        <w:ind w:firstLine="562"/>
      </w:pPr>
      <w:bookmarkStart w:id="1840" w:name="_Toc6471"/>
      <w:bookmarkStart w:id="1841" w:name="_Toc29908"/>
      <w:bookmarkStart w:id="1842" w:name="_Toc12741"/>
      <w:bookmarkStart w:id="1843" w:name="_Toc19125"/>
      <w:bookmarkStart w:id="1844" w:name="_Toc24531"/>
      <w:bookmarkStart w:id="1845" w:name="_Toc3639"/>
      <w:r>
        <w:rPr>
          <w:rFonts w:hint="eastAsia"/>
        </w:rPr>
        <w:lastRenderedPageBreak/>
        <w:t>附表二：拟配备本工程的试验和检测仪器设备表</w:t>
      </w:r>
      <w:bookmarkEnd w:id="1840"/>
      <w:bookmarkEnd w:id="1841"/>
      <w:bookmarkEnd w:id="1842"/>
      <w:bookmarkEnd w:id="1843"/>
      <w:bookmarkEnd w:id="1844"/>
      <w:bookmarkEnd w:id="1845"/>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Layout w:type="fixed"/>
        <w:tblCellMar>
          <w:top w:w="0" w:type="dxa"/>
          <w:left w:w="108" w:type="dxa"/>
          <w:bottom w:w="0" w:type="dxa"/>
          <w:right w:w="108" w:type="dxa"/>
        </w:tblCellMar>
        <w:tblLook w:val="04A0" w:firstRow="1" w:lastRow="0" w:firstColumn="1" w:lastColumn="0" w:noHBand="0" w:noVBand="1"/>
      </w:tblPr>
      <w:tblGrid>
        <w:gridCol w:w="540"/>
        <w:gridCol w:w="1455"/>
        <w:gridCol w:w="1018"/>
        <w:gridCol w:w="703"/>
        <w:gridCol w:w="709"/>
        <w:gridCol w:w="865"/>
        <w:gridCol w:w="878"/>
        <w:gridCol w:w="1131"/>
        <w:gridCol w:w="1831"/>
      </w:tblGrid>
      <w:tr w:rsidR="009E0C75" w14:paraId="12861E07" w14:textId="77777777">
        <w:tc>
          <w:tcPr>
            <w:tcW w:w="540" w:type="dxa"/>
            <w:tcBorders>
              <w:tl2br w:val="nil"/>
              <w:tr2bl w:val="nil"/>
            </w:tcBorders>
            <w:shd w:val="clear" w:color="auto" w:fill="CFCDCD" w:themeFill="background2" w:themeFillShade="E5"/>
            <w:vAlign w:val="center"/>
          </w:tcPr>
          <w:p w14:paraId="60CF1B5B" w14:textId="77777777" w:rsidR="009E0C75" w:rsidRDefault="006110B9">
            <w:pPr>
              <w:pStyle w:val="10"/>
            </w:pPr>
            <w:r>
              <w:t>序号</w:t>
            </w:r>
          </w:p>
        </w:tc>
        <w:tc>
          <w:tcPr>
            <w:tcW w:w="1455" w:type="dxa"/>
            <w:tcBorders>
              <w:tl2br w:val="nil"/>
              <w:tr2bl w:val="nil"/>
            </w:tcBorders>
            <w:shd w:val="clear" w:color="auto" w:fill="CFCDCD" w:themeFill="background2" w:themeFillShade="E5"/>
            <w:vAlign w:val="center"/>
          </w:tcPr>
          <w:p w14:paraId="04594E13" w14:textId="77777777" w:rsidR="009E0C75" w:rsidRDefault="006110B9">
            <w:pPr>
              <w:pStyle w:val="10"/>
            </w:pPr>
            <w:r>
              <w:t>仪器设备名称</w:t>
            </w:r>
          </w:p>
        </w:tc>
        <w:tc>
          <w:tcPr>
            <w:tcW w:w="1018" w:type="dxa"/>
            <w:tcBorders>
              <w:tl2br w:val="nil"/>
              <w:tr2bl w:val="nil"/>
            </w:tcBorders>
            <w:shd w:val="clear" w:color="auto" w:fill="CFCDCD" w:themeFill="background2" w:themeFillShade="E5"/>
            <w:vAlign w:val="center"/>
          </w:tcPr>
          <w:p w14:paraId="7114E479" w14:textId="77777777" w:rsidR="009E0C75" w:rsidRDefault="006110B9">
            <w:pPr>
              <w:pStyle w:val="10"/>
            </w:pPr>
            <w:r>
              <w:t>型号规格</w:t>
            </w:r>
          </w:p>
        </w:tc>
        <w:tc>
          <w:tcPr>
            <w:tcW w:w="703" w:type="dxa"/>
            <w:tcBorders>
              <w:tl2br w:val="nil"/>
              <w:tr2bl w:val="nil"/>
            </w:tcBorders>
            <w:shd w:val="clear" w:color="auto" w:fill="CFCDCD" w:themeFill="background2" w:themeFillShade="E5"/>
            <w:vAlign w:val="center"/>
          </w:tcPr>
          <w:p w14:paraId="498DF14A" w14:textId="77777777" w:rsidR="009E0C75" w:rsidRDefault="006110B9">
            <w:pPr>
              <w:pStyle w:val="10"/>
            </w:pPr>
            <w:r>
              <w:t>数量</w:t>
            </w:r>
          </w:p>
        </w:tc>
        <w:tc>
          <w:tcPr>
            <w:tcW w:w="709" w:type="dxa"/>
            <w:tcBorders>
              <w:tl2br w:val="nil"/>
              <w:tr2bl w:val="nil"/>
            </w:tcBorders>
            <w:shd w:val="clear" w:color="auto" w:fill="CFCDCD" w:themeFill="background2" w:themeFillShade="E5"/>
            <w:vAlign w:val="center"/>
          </w:tcPr>
          <w:p w14:paraId="656E7D1F" w14:textId="77777777" w:rsidR="009E0C75" w:rsidRDefault="006110B9">
            <w:pPr>
              <w:pStyle w:val="10"/>
            </w:pPr>
            <w:r>
              <w:t>国别产地</w:t>
            </w:r>
          </w:p>
        </w:tc>
        <w:tc>
          <w:tcPr>
            <w:tcW w:w="865" w:type="dxa"/>
            <w:tcBorders>
              <w:tl2br w:val="nil"/>
              <w:tr2bl w:val="nil"/>
            </w:tcBorders>
            <w:shd w:val="clear" w:color="auto" w:fill="CFCDCD" w:themeFill="background2" w:themeFillShade="E5"/>
            <w:vAlign w:val="center"/>
          </w:tcPr>
          <w:p w14:paraId="5AC2F4EA" w14:textId="77777777" w:rsidR="009E0C75" w:rsidRDefault="006110B9">
            <w:pPr>
              <w:pStyle w:val="10"/>
            </w:pPr>
            <w:r>
              <w:t>制造年份</w:t>
            </w:r>
          </w:p>
        </w:tc>
        <w:tc>
          <w:tcPr>
            <w:tcW w:w="878" w:type="dxa"/>
            <w:tcBorders>
              <w:tl2br w:val="nil"/>
              <w:tr2bl w:val="nil"/>
            </w:tcBorders>
            <w:shd w:val="clear" w:color="auto" w:fill="CFCDCD" w:themeFill="background2" w:themeFillShade="E5"/>
            <w:vAlign w:val="center"/>
          </w:tcPr>
          <w:p w14:paraId="043A8902" w14:textId="77777777" w:rsidR="009E0C75" w:rsidRDefault="006110B9">
            <w:pPr>
              <w:pStyle w:val="10"/>
            </w:pPr>
            <w:r>
              <w:t>已使用台时数</w:t>
            </w:r>
          </w:p>
        </w:tc>
        <w:tc>
          <w:tcPr>
            <w:tcW w:w="1131" w:type="dxa"/>
            <w:tcBorders>
              <w:tl2br w:val="nil"/>
              <w:tr2bl w:val="nil"/>
            </w:tcBorders>
            <w:shd w:val="clear" w:color="auto" w:fill="CFCDCD" w:themeFill="background2" w:themeFillShade="E5"/>
            <w:vAlign w:val="center"/>
          </w:tcPr>
          <w:p w14:paraId="54A6B697" w14:textId="77777777" w:rsidR="009E0C75" w:rsidRDefault="006110B9">
            <w:pPr>
              <w:pStyle w:val="10"/>
            </w:pPr>
            <w:r>
              <w:t>用途</w:t>
            </w:r>
          </w:p>
        </w:tc>
        <w:tc>
          <w:tcPr>
            <w:tcW w:w="1831" w:type="dxa"/>
            <w:tcBorders>
              <w:tl2br w:val="nil"/>
              <w:tr2bl w:val="nil"/>
            </w:tcBorders>
            <w:shd w:val="clear" w:color="auto" w:fill="CFCDCD" w:themeFill="background2" w:themeFillShade="E5"/>
            <w:vAlign w:val="center"/>
          </w:tcPr>
          <w:p w14:paraId="1AB7A6C9" w14:textId="77777777" w:rsidR="009E0C75" w:rsidRDefault="006110B9">
            <w:pPr>
              <w:pStyle w:val="10"/>
            </w:pPr>
            <w:r>
              <w:t>备注</w:t>
            </w:r>
          </w:p>
        </w:tc>
      </w:tr>
      <w:tr w:rsidR="009E0C75" w14:paraId="4D48B2B9" w14:textId="77777777">
        <w:tc>
          <w:tcPr>
            <w:tcW w:w="540" w:type="dxa"/>
            <w:tcBorders>
              <w:tl2br w:val="nil"/>
              <w:tr2bl w:val="nil"/>
            </w:tcBorders>
            <w:shd w:val="clear" w:color="auto" w:fill="D6DCE5" w:themeFill="text2" w:themeFillTint="32"/>
            <w:vAlign w:val="center"/>
          </w:tcPr>
          <w:p w14:paraId="3E3A9E14" w14:textId="77777777" w:rsidR="009E0C75" w:rsidRDefault="006110B9">
            <w:pPr>
              <w:pStyle w:val="10"/>
            </w:pPr>
            <w:r>
              <w:t>1</w:t>
            </w:r>
          </w:p>
        </w:tc>
        <w:tc>
          <w:tcPr>
            <w:tcW w:w="1455" w:type="dxa"/>
            <w:tcBorders>
              <w:tl2br w:val="nil"/>
              <w:tr2bl w:val="nil"/>
            </w:tcBorders>
            <w:vAlign w:val="center"/>
          </w:tcPr>
          <w:p w14:paraId="69CF2D32" w14:textId="77777777" w:rsidR="009E0C75" w:rsidRDefault="006110B9">
            <w:pPr>
              <w:pStyle w:val="10"/>
            </w:pPr>
            <w:r>
              <w:t>全站仪</w:t>
            </w:r>
          </w:p>
        </w:tc>
        <w:tc>
          <w:tcPr>
            <w:tcW w:w="1018" w:type="dxa"/>
            <w:tcBorders>
              <w:tl2br w:val="nil"/>
              <w:tr2bl w:val="nil"/>
            </w:tcBorders>
            <w:vAlign w:val="center"/>
          </w:tcPr>
          <w:p w14:paraId="4C05BF64" w14:textId="77777777" w:rsidR="009E0C75" w:rsidRDefault="006110B9">
            <w:pPr>
              <w:pStyle w:val="10"/>
            </w:pPr>
            <w:r>
              <w:t>TS02</w:t>
            </w:r>
          </w:p>
        </w:tc>
        <w:tc>
          <w:tcPr>
            <w:tcW w:w="703" w:type="dxa"/>
            <w:tcBorders>
              <w:tl2br w:val="nil"/>
              <w:tr2bl w:val="nil"/>
            </w:tcBorders>
            <w:vAlign w:val="center"/>
          </w:tcPr>
          <w:p w14:paraId="138C2C35" w14:textId="77777777" w:rsidR="009E0C75" w:rsidRDefault="006110B9">
            <w:pPr>
              <w:pStyle w:val="10"/>
            </w:pPr>
            <w:r>
              <w:t>2</w:t>
            </w:r>
          </w:p>
        </w:tc>
        <w:tc>
          <w:tcPr>
            <w:tcW w:w="709" w:type="dxa"/>
            <w:tcBorders>
              <w:tl2br w:val="nil"/>
              <w:tr2bl w:val="nil"/>
            </w:tcBorders>
            <w:vAlign w:val="center"/>
          </w:tcPr>
          <w:p w14:paraId="0388AEAC" w14:textId="77777777" w:rsidR="009E0C75" w:rsidRDefault="006110B9">
            <w:pPr>
              <w:pStyle w:val="10"/>
            </w:pPr>
            <w:r>
              <w:t>中国</w:t>
            </w:r>
          </w:p>
        </w:tc>
        <w:tc>
          <w:tcPr>
            <w:tcW w:w="865" w:type="dxa"/>
            <w:tcBorders>
              <w:tl2br w:val="nil"/>
              <w:tr2bl w:val="nil"/>
            </w:tcBorders>
            <w:vAlign w:val="center"/>
          </w:tcPr>
          <w:p w14:paraId="2DA19F8D" w14:textId="77777777" w:rsidR="009E0C75" w:rsidRDefault="006110B9">
            <w:pPr>
              <w:pStyle w:val="10"/>
            </w:pPr>
            <w:r>
              <w:t>2025</w:t>
            </w:r>
          </w:p>
        </w:tc>
        <w:tc>
          <w:tcPr>
            <w:tcW w:w="878" w:type="dxa"/>
            <w:tcBorders>
              <w:tl2br w:val="nil"/>
              <w:tr2bl w:val="nil"/>
            </w:tcBorders>
            <w:vAlign w:val="center"/>
          </w:tcPr>
          <w:p w14:paraId="2C72BE5D" w14:textId="77777777" w:rsidR="009E0C75" w:rsidRDefault="006110B9">
            <w:pPr>
              <w:pStyle w:val="10"/>
            </w:pPr>
            <w:r>
              <w:t>0</w:t>
            </w:r>
          </w:p>
        </w:tc>
        <w:tc>
          <w:tcPr>
            <w:tcW w:w="1131" w:type="dxa"/>
            <w:tcBorders>
              <w:tl2br w:val="nil"/>
              <w:tr2bl w:val="nil"/>
            </w:tcBorders>
            <w:vAlign w:val="center"/>
          </w:tcPr>
          <w:p w14:paraId="48FDBCF8" w14:textId="77777777" w:rsidR="009E0C75" w:rsidRDefault="006110B9">
            <w:pPr>
              <w:pStyle w:val="10"/>
            </w:pPr>
            <w:r>
              <w:t>管道及站房测量</w:t>
            </w:r>
          </w:p>
        </w:tc>
        <w:tc>
          <w:tcPr>
            <w:tcW w:w="1831" w:type="dxa"/>
            <w:tcBorders>
              <w:tl2br w:val="nil"/>
              <w:tr2bl w:val="nil"/>
            </w:tcBorders>
            <w:vAlign w:val="center"/>
          </w:tcPr>
          <w:p w14:paraId="49473F00" w14:textId="77777777" w:rsidR="009E0C75" w:rsidRDefault="006110B9">
            <w:pPr>
              <w:pStyle w:val="10"/>
            </w:pPr>
            <w:r>
              <w:t>定位放线</w:t>
            </w:r>
          </w:p>
        </w:tc>
      </w:tr>
      <w:tr w:rsidR="009E0C75" w14:paraId="5571FDC7" w14:textId="77777777">
        <w:tc>
          <w:tcPr>
            <w:tcW w:w="540" w:type="dxa"/>
            <w:tcBorders>
              <w:tl2br w:val="nil"/>
              <w:tr2bl w:val="nil"/>
            </w:tcBorders>
            <w:shd w:val="clear" w:color="auto" w:fill="D6DCE5" w:themeFill="text2" w:themeFillTint="32"/>
            <w:vAlign w:val="center"/>
          </w:tcPr>
          <w:p w14:paraId="78FD473C" w14:textId="77777777" w:rsidR="009E0C75" w:rsidRDefault="006110B9">
            <w:pPr>
              <w:pStyle w:val="10"/>
            </w:pPr>
            <w:r>
              <w:t>2</w:t>
            </w:r>
          </w:p>
        </w:tc>
        <w:tc>
          <w:tcPr>
            <w:tcW w:w="1455" w:type="dxa"/>
            <w:tcBorders>
              <w:tl2br w:val="nil"/>
              <w:tr2bl w:val="nil"/>
            </w:tcBorders>
            <w:vAlign w:val="center"/>
          </w:tcPr>
          <w:p w14:paraId="27A2B572" w14:textId="77777777" w:rsidR="009E0C75" w:rsidRDefault="006110B9">
            <w:pPr>
              <w:pStyle w:val="10"/>
            </w:pPr>
            <w:r>
              <w:t>水准仪</w:t>
            </w:r>
          </w:p>
        </w:tc>
        <w:tc>
          <w:tcPr>
            <w:tcW w:w="1018" w:type="dxa"/>
            <w:tcBorders>
              <w:tl2br w:val="nil"/>
              <w:tr2bl w:val="nil"/>
            </w:tcBorders>
            <w:vAlign w:val="center"/>
          </w:tcPr>
          <w:p w14:paraId="28179894" w14:textId="77777777" w:rsidR="009E0C75" w:rsidRDefault="006110B9">
            <w:pPr>
              <w:pStyle w:val="10"/>
            </w:pPr>
            <w:r>
              <w:t>DL101</w:t>
            </w:r>
          </w:p>
        </w:tc>
        <w:tc>
          <w:tcPr>
            <w:tcW w:w="703" w:type="dxa"/>
            <w:tcBorders>
              <w:tl2br w:val="nil"/>
              <w:tr2bl w:val="nil"/>
            </w:tcBorders>
            <w:vAlign w:val="center"/>
          </w:tcPr>
          <w:p w14:paraId="2C452827" w14:textId="77777777" w:rsidR="009E0C75" w:rsidRDefault="006110B9">
            <w:pPr>
              <w:pStyle w:val="10"/>
            </w:pPr>
            <w:r>
              <w:t>2</w:t>
            </w:r>
          </w:p>
        </w:tc>
        <w:tc>
          <w:tcPr>
            <w:tcW w:w="709" w:type="dxa"/>
            <w:tcBorders>
              <w:tl2br w:val="nil"/>
              <w:tr2bl w:val="nil"/>
            </w:tcBorders>
            <w:vAlign w:val="center"/>
          </w:tcPr>
          <w:p w14:paraId="74223775" w14:textId="77777777" w:rsidR="009E0C75" w:rsidRDefault="006110B9">
            <w:pPr>
              <w:pStyle w:val="10"/>
            </w:pPr>
            <w:r>
              <w:t>中国</w:t>
            </w:r>
          </w:p>
        </w:tc>
        <w:tc>
          <w:tcPr>
            <w:tcW w:w="865" w:type="dxa"/>
            <w:tcBorders>
              <w:tl2br w:val="nil"/>
              <w:tr2bl w:val="nil"/>
            </w:tcBorders>
            <w:vAlign w:val="center"/>
          </w:tcPr>
          <w:p w14:paraId="5FB674CB" w14:textId="77777777" w:rsidR="009E0C75" w:rsidRDefault="006110B9">
            <w:pPr>
              <w:pStyle w:val="10"/>
            </w:pPr>
            <w:r>
              <w:t>2025</w:t>
            </w:r>
          </w:p>
        </w:tc>
        <w:tc>
          <w:tcPr>
            <w:tcW w:w="878" w:type="dxa"/>
            <w:tcBorders>
              <w:tl2br w:val="nil"/>
              <w:tr2bl w:val="nil"/>
            </w:tcBorders>
            <w:vAlign w:val="center"/>
          </w:tcPr>
          <w:p w14:paraId="75AB8229" w14:textId="77777777" w:rsidR="009E0C75" w:rsidRDefault="006110B9">
            <w:pPr>
              <w:pStyle w:val="10"/>
            </w:pPr>
            <w:r>
              <w:t>0</w:t>
            </w:r>
          </w:p>
        </w:tc>
        <w:tc>
          <w:tcPr>
            <w:tcW w:w="1131" w:type="dxa"/>
            <w:tcBorders>
              <w:tl2br w:val="nil"/>
              <w:tr2bl w:val="nil"/>
            </w:tcBorders>
            <w:vAlign w:val="center"/>
          </w:tcPr>
          <w:p w14:paraId="4FAD46BF" w14:textId="77777777" w:rsidR="009E0C75" w:rsidRDefault="006110B9">
            <w:pPr>
              <w:pStyle w:val="10"/>
            </w:pPr>
            <w:r>
              <w:t>高程测量</w:t>
            </w:r>
          </w:p>
        </w:tc>
        <w:tc>
          <w:tcPr>
            <w:tcW w:w="1831" w:type="dxa"/>
            <w:tcBorders>
              <w:tl2br w:val="nil"/>
              <w:tr2bl w:val="nil"/>
            </w:tcBorders>
            <w:vAlign w:val="center"/>
          </w:tcPr>
          <w:p w14:paraId="457FDDEF" w14:textId="77777777" w:rsidR="009E0C75" w:rsidRDefault="006110B9">
            <w:pPr>
              <w:pStyle w:val="10"/>
            </w:pPr>
            <w:r>
              <w:t>管道标高控制</w:t>
            </w:r>
          </w:p>
        </w:tc>
      </w:tr>
      <w:tr w:rsidR="009E0C75" w14:paraId="784F60C2" w14:textId="77777777">
        <w:tc>
          <w:tcPr>
            <w:tcW w:w="540" w:type="dxa"/>
            <w:tcBorders>
              <w:tl2br w:val="nil"/>
              <w:tr2bl w:val="nil"/>
            </w:tcBorders>
            <w:shd w:val="clear" w:color="auto" w:fill="D6DCE5" w:themeFill="text2" w:themeFillTint="32"/>
            <w:vAlign w:val="center"/>
          </w:tcPr>
          <w:p w14:paraId="1121A0F9" w14:textId="77777777" w:rsidR="009E0C75" w:rsidRDefault="006110B9">
            <w:pPr>
              <w:pStyle w:val="10"/>
            </w:pPr>
            <w:r>
              <w:t>3</w:t>
            </w:r>
          </w:p>
        </w:tc>
        <w:tc>
          <w:tcPr>
            <w:tcW w:w="1455" w:type="dxa"/>
            <w:tcBorders>
              <w:tl2br w:val="nil"/>
              <w:tr2bl w:val="nil"/>
            </w:tcBorders>
            <w:vAlign w:val="center"/>
          </w:tcPr>
          <w:p w14:paraId="52293697" w14:textId="77777777" w:rsidR="009E0C75" w:rsidRDefault="006110B9">
            <w:pPr>
              <w:pStyle w:val="10"/>
            </w:pPr>
            <w:r>
              <w:t>钢筋测力仪</w:t>
            </w:r>
          </w:p>
        </w:tc>
        <w:tc>
          <w:tcPr>
            <w:tcW w:w="1018" w:type="dxa"/>
            <w:tcBorders>
              <w:tl2br w:val="nil"/>
              <w:tr2bl w:val="nil"/>
            </w:tcBorders>
            <w:vAlign w:val="center"/>
          </w:tcPr>
          <w:p w14:paraId="1220194C" w14:textId="77777777" w:rsidR="009E0C75" w:rsidRDefault="006110B9">
            <w:pPr>
              <w:pStyle w:val="10"/>
            </w:pPr>
            <w:r>
              <w:t>HZ-100</w:t>
            </w:r>
          </w:p>
        </w:tc>
        <w:tc>
          <w:tcPr>
            <w:tcW w:w="703" w:type="dxa"/>
            <w:tcBorders>
              <w:tl2br w:val="nil"/>
              <w:tr2bl w:val="nil"/>
            </w:tcBorders>
            <w:vAlign w:val="center"/>
          </w:tcPr>
          <w:p w14:paraId="7477354C" w14:textId="77777777" w:rsidR="009E0C75" w:rsidRDefault="006110B9">
            <w:pPr>
              <w:pStyle w:val="10"/>
            </w:pPr>
            <w:r>
              <w:t>1</w:t>
            </w:r>
          </w:p>
        </w:tc>
        <w:tc>
          <w:tcPr>
            <w:tcW w:w="709" w:type="dxa"/>
            <w:tcBorders>
              <w:tl2br w:val="nil"/>
              <w:tr2bl w:val="nil"/>
            </w:tcBorders>
            <w:vAlign w:val="center"/>
          </w:tcPr>
          <w:p w14:paraId="1C44A9C2" w14:textId="77777777" w:rsidR="009E0C75" w:rsidRDefault="006110B9">
            <w:pPr>
              <w:pStyle w:val="10"/>
            </w:pPr>
            <w:r>
              <w:t>中国</w:t>
            </w:r>
          </w:p>
        </w:tc>
        <w:tc>
          <w:tcPr>
            <w:tcW w:w="865" w:type="dxa"/>
            <w:tcBorders>
              <w:tl2br w:val="nil"/>
              <w:tr2bl w:val="nil"/>
            </w:tcBorders>
            <w:vAlign w:val="center"/>
          </w:tcPr>
          <w:p w14:paraId="113148C7" w14:textId="77777777" w:rsidR="009E0C75" w:rsidRDefault="006110B9">
            <w:pPr>
              <w:pStyle w:val="10"/>
            </w:pPr>
            <w:r>
              <w:t>2024</w:t>
            </w:r>
          </w:p>
        </w:tc>
        <w:tc>
          <w:tcPr>
            <w:tcW w:w="878" w:type="dxa"/>
            <w:tcBorders>
              <w:tl2br w:val="nil"/>
              <w:tr2bl w:val="nil"/>
            </w:tcBorders>
            <w:vAlign w:val="center"/>
          </w:tcPr>
          <w:p w14:paraId="2AC1B0D8" w14:textId="77777777" w:rsidR="009E0C75" w:rsidRDefault="006110B9">
            <w:pPr>
              <w:pStyle w:val="10"/>
            </w:pPr>
            <w:r>
              <w:t>0</w:t>
            </w:r>
          </w:p>
        </w:tc>
        <w:tc>
          <w:tcPr>
            <w:tcW w:w="1131" w:type="dxa"/>
            <w:tcBorders>
              <w:tl2br w:val="nil"/>
              <w:tr2bl w:val="nil"/>
            </w:tcBorders>
            <w:vAlign w:val="center"/>
          </w:tcPr>
          <w:p w14:paraId="63AA0AEF" w14:textId="77777777" w:rsidR="009E0C75" w:rsidRDefault="006110B9">
            <w:pPr>
              <w:pStyle w:val="10"/>
            </w:pPr>
            <w:r>
              <w:t>钢筋受力检测</w:t>
            </w:r>
          </w:p>
        </w:tc>
        <w:tc>
          <w:tcPr>
            <w:tcW w:w="1831" w:type="dxa"/>
            <w:tcBorders>
              <w:tl2br w:val="nil"/>
              <w:tr2bl w:val="nil"/>
            </w:tcBorders>
            <w:vAlign w:val="center"/>
          </w:tcPr>
          <w:p w14:paraId="0D726312" w14:textId="77777777" w:rsidR="009E0C75" w:rsidRDefault="006110B9">
            <w:pPr>
              <w:pStyle w:val="10"/>
            </w:pPr>
            <w:r>
              <w:t>基础及站房结构</w:t>
            </w:r>
          </w:p>
        </w:tc>
      </w:tr>
      <w:tr w:rsidR="009E0C75" w14:paraId="256F7391" w14:textId="77777777">
        <w:tc>
          <w:tcPr>
            <w:tcW w:w="540" w:type="dxa"/>
            <w:tcBorders>
              <w:tl2br w:val="nil"/>
              <w:tr2bl w:val="nil"/>
            </w:tcBorders>
            <w:shd w:val="clear" w:color="auto" w:fill="D6DCE5" w:themeFill="text2" w:themeFillTint="32"/>
            <w:vAlign w:val="center"/>
          </w:tcPr>
          <w:p w14:paraId="183FEDA9" w14:textId="77777777" w:rsidR="009E0C75" w:rsidRDefault="006110B9">
            <w:pPr>
              <w:pStyle w:val="10"/>
            </w:pPr>
            <w:r>
              <w:t>4</w:t>
            </w:r>
          </w:p>
        </w:tc>
        <w:tc>
          <w:tcPr>
            <w:tcW w:w="1455" w:type="dxa"/>
            <w:tcBorders>
              <w:tl2br w:val="nil"/>
              <w:tr2bl w:val="nil"/>
            </w:tcBorders>
            <w:vAlign w:val="center"/>
          </w:tcPr>
          <w:p w14:paraId="678D378C" w14:textId="77777777" w:rsidR="009E0C75" w:rsidRDefault="006110B9">
            <w:pPr>
              <w:pStyle w:val="10"/>
            </w:pPr>
            <w:r>
              <w:t>混凝土回弹仪</w:t>
            </w:r>
          </w:p>
        </w:tc>
        <w:tc>
          <w:tcPr>
            <w:tcW w:w="1018" w:type="dxa"/>
            <w:tcBorders>
              <w:tl2br w:val="nil"/>
              <w:tr2bl w:val="nil"/>
            </w:tcBorders>
            <w:vAlign w:val="center"/>
          </w:tcPr>
          <w:p w14:paraId="2F98D6D1" w14:textId="77777777" w:rsidR="009E0C75" w:rsidRDefault="006110B9">
            <w:pPr>
              <w:pStyle w:val="10"/>
            </w:pPr>
            <w:r>
              <w:t>HT225</w:t>
            </w:r>
          </w:p>
        </w:tc>
        <w:tc>
          <w:tcPr>
            <w:tcW w:w="703" w:type="dxa"/>
            <w:tcBorders>
              <w:tl2br w:val="nil"/>
              <w:tr2bl w:val="nil"/>
            </w:tcBorders>
            <w:vAlign w:val="center"/>
          </w:tcPr>
          <w:p w14:paraId="1575EB6B" w14:textId="77777777" w:rsidR="009E0C75" w:rsidRDefault="006110B9">
            <w:pPr>
              <w:pStyle w:val="10"/>
            </w:pPr>
            <w:r>
              <w:t>2</w:t>
            </w:r>
          </w:p>
        </w:tc>
        <w:tc>
          <w:tcPr>
            <w:tcW w:w="709" w:type="dxa"/>
            <w:tcBorders>
              <w:tl2br w:val="nil"/>
              <w:tr2bl w:val="nil"/>
            </w:tcBorders>
            <w:vAlign w:val="center"/>
          </w:tcPr>
          <w:p w14:paraId="67D51307" w14:textId="77777777" w:rsidR="009E0C75" w:rsidRDefault="006110B9">
            <w:pPr>
              <w:pStyle w:val="10"/>
            </w:pPr>
            <w:r>
              <w:t>中国</w:t>
            </w:r>
          </w:p>
        </w:tc>
        <w:tc>
          <w:tcPr>
            <w:tcW w:w="865" w:type="dxa"/>
            <w:tcBorders>
              <w:tl2br w:val="nil"/>
              <w:tr2bl w:val="nil"/>
            </w:tcBorders>
            <w:vAlign w:val="center"/>
          </w:tcPr>
          <w:p w14:paraId="7447E55B" w14:textId="77777777" w:rsidR="009E0C75" w:rsidRDefault="006110B9">
            <w:pPr>
              <w:pStyle w:val="10"/>
            </w:pPr>
            <w:r>
              <w:t>2024</w:t>
            </w:r>
          </w:p>
        </w:tc>
        <w:tc>
          <w:tcPr>
            <w:tcW w:w="878" w:type="dxa"/>
            <w:tcBorders>
              <w:tl2br w:val="nil"/>
              <w:tr2bl w:val="nil"/>
            </w:tcBorders>
            <w:vAlign w:val="center"/>
          </w:tcPr>
          <w:p w14:paraId="0536D0E5" w14:textId="77777777" w:rsidR="009E0C75" w:rsidRDefault="006110B9">
            <w:pPr>
              <w:pStyle w:val="10"/>
            </w:pPr>
            <w:r>
              <w:t>0</w:t>
            </w:r>
          </w:p>
        </w:tc>
        <w:tc>
          <w:tcPr>
            <w:tcW w:w="1131" w:type="dxa"/>
            <w:tcBorders>
              <w:tl2br w:val="nil"/>
              <w:tr2bl w:val="nil"/>
            </w:tcBorders>
            <w:vAlign w:val="center"/>
          </w:tcPr>
          <w:p w14:paraId="22F885FC" w14:textId="77777777" w:rsidR="009E0C75" w:rsidRDefault="006110B9">
            <w:pPr>
              <w:pStyle w:val="10"/>
            </w:pPr>
            <w:r>
              <w:t>混凝土强度检测</w:t>
            </w:r>
          </w:p>
        </w:tc>
        <w:tc>
          <w:tcPr>
            <w:tcW w:w="1831" w:type="dxa"/>
            <w:tcBorders>
              <w:tl2br w:val="nil"/>
              <w:tr2bl w:val="nil"/>
            </w:tcBorders>
            <w:vAlign w:val="center"/>
          </w:tcPr>
          <w:p w14:paraId="3338CF24" w14:textId="77777777" w:rsidR="009E0C75" w:rsidRDefault="006110B9">
            <w:pPr>
              <w:pStyle w:val="10"/>
            </w:pPr>
            <w:r>
              <w:t>基础、管沟混凝土</w:t>
            </w:r>
          </w:p>
        </w:tc>
      </w:tr>
      <w:tr w:rsidR="009E0C75" w14:paraId="7F6CBB5B" w14:textId="77777777">
        <w:tc>
          <w:tcPr>
            <w:tcW w:w="540" w:type="dxa"/>
            <w:tcBorders>
              <w:tl2br w:val="nil"/>
              <w:tr2bl w:val="nil"/>
            </w:tcBorders>
            <w:shd w:val="clear" w:color="auto" w:fill="D6DCE5" w:themeFill="text2" w:themeFillTint="32"/>
            <w:vAlign w:val="center"/>
          </w:tcPr>
          <w:p w14:paraId="3FB15333" w14:textId="77777777" w:rsidR="009E0C75" w:rsidRDefault="006110B9">
            <w:pPr>
              <w:pStyle w:val="10"/>
            </w:pPr>
            <w:r>
              <w:t>5</w:t>
            </w:r>
          </w:p>
        </w:tc>
        <w:tc>
          <w:tcPr>
            <w:tcW w:w="1455" w:type="dxa"/>
            <w:tcBorders>
              <w:tl2br w:val="nil"/>
              <w:tr2bl w:val="nil"/>
            </w:tcBorders>
            <w:vAlign w:val="center"/>
          </w:tcPr>
          <w:p w14:paraId="10D196FC" w14:textId="77777777" w:rsidR="009E0C75" w:rsidRDefault="006110B9">
            <w:pPr>
              <w:pStyle w:val="10"/>
            </w:pPr>
            <w:r>
              <w:t>超声波测厚仪</w:t>
            </w:r>
          </w:p>
        </w:tc>
        <w:tc>
          <w:tcPr>
            <w:tcW w:w="1018" w:type="dxa"/>
            <w:tcBorders>
              <w:tl2br w:val="nil"/>
              <w:tr2bl w:val="nil"/>
            </w:tcBorders>
            <w:vAlign w:val="center"/>
          </w:tcPr>
          <w:p w14:paraId="5399F1A6" w14:textId="77777777" w:rsidR="009E0C75" w:rsidRDefault="006110B9">
            <w:pPr>
              <w:pStyle w:val="10"/>
            </w:pPr>
            <w:r>
              <w:t>PCE-UT</w:t>
            </w:r>
          </w:p>
        </w:tc>
        <w:tc>
          <w:tcPr>
            <w:tcW w:w="703" w:type="dxa"/>
            <w:tcBorders>
              <w:tl2br w:val="nil"/>
              <w:tr2bl w:val="nil"/>
            </w:tcBorders>
            <w:vAlign w:val="center"/>
          </w:tcPr>
          <w:p w14:paraId="53D85EAC" w14:textId="77777777" w:rsidR="009E0C75" w:rsidRDefault="006110B9">
            <w:pPr>
              <w:pStyle w:val="10"/>
            </w:pPr>
            <w:r>
              <w:t>2</w:t>
            </w:r>
          </w:p>
        </w:tc>
        <w:tc>
          <w:tcPr>
            <w:tcW w:w="709" w:type="dxa"/>
            <w:tcBorders>
              <w:tl2br w:val="nil"/>
              <w:tr2bl w:val="nil"/>
            </w:tcBorders>
            <w:vAlign w:val="center"/>
          </w:tcPr>
          <w:p w14:paraId="2EB4BF82" w14:textId="77777777" w:rsidR="009E0C75" w:rsidRDefault="006110B9">
            <w:pPr>
              <w:pStyle w:val="10"/>
            </w:pPr>
            <w:r>
              <w:t>中国</w:t>
            </w:r>
          </w:p>
        </w:tc>
        <w:tc>
          <w:tcPr>
            <w:tcW w:w="865" w:type="dxa"/>
            <w:tcBorders>
              <w:tl2br w:val="nil"/>
              <w:tr2bl w:val="nil"/>
            </w:tcBorders>
            <w:vAlign w:val="center"/>
          </w:tcPr>
          <w:p w14:paraId="67239B97" w14:textId="77777777" w:rsidR="009E0C75" w:rsidRDefault="006110B9">
            <w:pPr>
              <w:pStyle w:val="10"/>
            </w:pPr>
            <w:r>
              <w:t>2025</w:t>
            </w:r>
          </w:p>
        </w:tc>
        <w:tc>
          <w:tcPr>
            <w:tcW w:w="878" w:type="dxa"/>
            <w:tcBorders>
              <w:tl2br w:val="nil"/>
              <w:tr2bl w:val="nil"/>
            </w:tcBorders>
            <w:vAlign w:val="center"/>
          </w:tcPr>
          <w:p w14:paraId="5C14E6FD" w14:textId="77777777" w:rsidR="009E0C75" w:rsidRDefault="006110B9">
            <w:pPr>
              <w:pStyle w:val="10"/>
            </w:pPr>
            <w:r>
              <w:t>0</w:t>
            </w:r>
          </w:p>
        </w:tc>
        <w:tc>
          <w:tcPr>
            <w:tcW w:w="1131" w:type="dxa"/>
            <w:tcBorders>
              <w:tl2br w:val="nil"/>
              <w:tr2bl w:val="nil"/>
            </w:tcBorders>
            <w:vAlign w:val="center"/>
          </w:tcPr>
          <w:p w14:paraId="28EE70C5" w14:textId="77777777" w:rsidR="009E0C75" w:rsidRDefault="006110B9">
            <w:pPr>
              <w:pStyle w:val="10"/>
            </w:pPr>
            <w:r>
              <w:t>管道壁厚测量</w:t>
            </w:r>
          </w:p>
        </w:tc>
        <w:tc>
          <w:tcPr>
            <w:tcW w:w="1831" w:type="dxa"/>
            <w:tcBorders>
              <w:tl2br w:val="nil"/>
              <w:tr2bl w:val="nil"/>
            </w:tcBorders>
            <w:vAlign w:val="center"/>
          </w:tcPr>
          <w:p w14:paraId="5E690EE1" w14:textId="77777777" w:rsidR="009E0C75" w:rsidRDefault="006110B9">
            <w:pPr>
              <w:pStyle w:val="10"/>
            </w:pPr>
            <w:r>
              <w:t>焊接及防腐质量</w:t>
            </w:r>
          </w:p>
        </w:tc>
      </w:tr>
      <w:tr w:rsidR="009E0C75" w14:paraId="2CD317C3" w14:textId="77777777">
        <w:tc>
          <w:tcPr>
            <w:tcW w:w="540" w:type="dxa"/>
            <w:tcBorders>
              <w:tl2br w:val="nil"/>
              <w:tr2bl w:val="nil"/>
            </w:tcBorders>
            <w:shd w:val="clear" w:color="auto" w:fill="D6DCE5" w:themeFill="text2" w:themeFillTint="32"/>
            <w:vAlign w:val="center"/>
          </w:tcPr>
          <w:p w14:paraId="095C884D" w14:textId="77777777" w:rsidR="009E0C75" w:rsidRDefault="006110B9">
            <w:pPr>
              <w:pStyle w:val="10"/>
            </w:pPr>
            <w:r>
              <w:t>6</w:t>
            </w:r>
          </w:p>
        </w:tc>
        <w:tc>
          <w:tcPr>
            <w:tcW w:w="1455" w:type="dxa"/>
            <w:tcBorders>
              <w:tl2br w:val="nil"/>
              <w:tr2bl w:val="nil"/>
            </w:tcBorders>
            <w:vAlign w:val="center"/>
          </w:tcPr>
          <w:p w14:paraId="3DE5975D" w14:textId="77777777" w:rsidR="009E0C75" w:rsidRDefault="006110B9">
            <w:pPr>
              <w:pStyle w:val="10"/>
            </w:pPr>
            <w:r>
              <w:t>焊缝探伤仪（</w:t>
            </w:r>
            <w:r>
              <w:t>X</w:t>
            </w:r>
            <w:r>
              <w:t>射线）</w:t>
            </w:r>
          </w:p>
        </w:tc>
        <w:tc>
          <w:tcPr>
            <w:tcW w:w="1018" w:type="dxa"/>
            <w:tcBorders>
              <w:tl2br w:val="nil"/>
              <w:tr2bl w:val="nil"/>
            </w:tcBorders>
            <w:vAlign w:val="center"/>
          </w:tcPr>
          <w:p w14:paraId="2BEC96C4" w14:textId="77777777" w:rsidR="009E0C75" w:rsidRDefault="006110B9">
            <w:pPr>
              <w:pStyle w:val="10"/>
            </w:pPr>
            <w:r>
              <w:t>XG-500</w:t>
            </w:r>
          </w:p>
        </w:tc>
        <w:tc>
          <w:tcPr>
            <w:tcW w:w="703" w:type="dxa"/>
            <w:tcBorders>
              <w:tl2br w:val="nil"/>
              <w:tr2bl w:val="nil"/>
            </w:tcBorders>
            <w:vAlign w:val="center"/>
          </w:tcPr>
          <w:p w14:paraId="2E6097B9" w14:textId="77777777" w:rsidR="009E0C75" w:rsidRDefault="006110B9">
            <w:pPr>
              <w:pStyle w:val="10"/>
            </w:pPr>
            <w:r>
              <w:t>2</w:t>
            </w:r>
          </w:p>
        </w:tc>
        <w:tc>
          <w:tcPr>
            <w:tcW w:w="709" w:type="dxa"/>
            <w:tcBorders>
              <w:tl2br w:val="nil"/>
              <w:tr2bl w:val="nil"/>
            </w:tcBorders>
            <w:vAlign w:val="center"/>
          </w:tcPr>
          <w:p w14:paraId="4AA968BA" w14:textId="77777777" w:rsidR="009E0C75" w:rsidRDefault="006110B9">
            <w:pPr>
              <w:pStyle w:val="10"/>
            </w:pPr>
            <w:r>
              <w:t>中国</w:t>
            </w:r>
          </w:p>
        </w:tc>
        <w:tc>
          <w:tcPr>
            <w:tcW w:w="865" w:type="dxa"/>
            <w:tcBorders>
              <w:tl2br w:val="nil"/>
              <w:tr2bl w:val="nil"/>
            </w:tcBorders>
            <w:vAlign w:val="center"/>
          </w:tcPr>
          <w:p w14:paraId="60237D36" w14:textId="77777777" w:rsidR="009E0C75" w:rsidRDefault="006110B9">
            <w:pPr>
              <w:pStyle w:val="10"/>
            </w:pPr>
            <w:r>
              <w:t>2025</w:t>
            </w:r>
          </w:p>
        </w:tc>
        <w:tc>
          <w:tcPr>
            <w:tcW w:w="878" w:type="dxa"/>
            <w:tcBorders>
              <w:tl2br w:val="nil"/>
              <w:tr2bl w:val="nil"/>
            </w:tcBorders>
            <w:vAlign w:val="center"/>
          </w:tcPr>
          <w:p w14:paraId="4C87720F" w14:textId="77777777" w:rsidR="009E0C75" w:rsidRDefault="006110B9">
            <w:pPr>
              <w:pStyle w:val="10"/>
            </w:pPr>
            <w:r>
              <w:t>0</w:t>
            </w:r>
          </w:p>
        </w:tc>
        <w:tc>
          <w:tcPr>
            <w:tcW w:w="1131" w:type="dxa"/>
            <w:tcBorders>
              <w:tl2br w:val="nil"/>
              <w:tr2bl w:val="nil"/>
            </w:tcBorders>
            <w:vAlign w:val="center"/>
          </w:tcPr>
          <w:p w14:paraId="032F8371" w14:textId="77777777" w:rsidR="009E0C75" w:rsidRDefault="006110B9">
            <w:pPr>
              <w:pStyle w:val="10"/>
            </w:pPr>
            <w:r>
              <w:t>管道焊缝检测</w:t>
            </w:r>
          </w:p>
        </w:tc>
        <w:tc>
          <w:tcPr>
            <w:tcW w:w="1831" w:type="dxa"/>
            <w:tcBorders>
              <w:tl2br w:val="nil"/>
              <w:tr2bl w:val="nil"/>
            </w:tcBorders>
            <w:vAlign w:val="center"/>
          </w:tcPr>
          <w:p w14:paraId="50D23F4C" w14:textId="77777777" w:rsidR="009E0C75" w:rsidRDefault="006110B9">
            <w:pPr>
              <w:pStyle w:val="10"/>
            </w:pPr>
            <w:r>
              <w:t>焊接质量控制</w:t>
            </w:r>
          </w:p>
        </w:tc>
      </w:tr>
      <w:tr w:rsidR="009E0C75" w14:paraId="5DA2A451" w14:textId="77777777">
        <w:tc>
          <w:tcPr>
            <w:tcW w:w="540" w:type="dxa"/>
            <w:tcBorders>
              <w:tl2br w:val="nil"/>
              <w:tr2bl w:val="nil"/>
            </w:tcBorders>
            <w:shd w:val="clear" w:color="auto" w:fill="D6DCE5" w:themeFill="text2" w:themeFillTint="32"/>
            <w:vAlign w:val="center"/>
          </w:tcPr>
          <w:p w14:paraId="39435374" w14:textId="77777777" w:rsidR="009E0C75" w:rsidRDefault="006110B9">
            <w:pPr>
              <w:pStyle w:val="10"/>
            </w:pPr>
            <w:r>
              <w:t>7</w:t>
            </w:r>
          </w:p>
        </w:tc>
        <w:tc>
          <w:tcPr>
            <w:tcW w:w="1455" w:type="dxa"/>
            <w:tcBorders>
              <w:tl2br w:val="nil"/>
              <w:tr2bl w:val="nil"/>
            </w:tcBorders>
            <w:vAlign w:val="center"/>
          </w:tcPr>
          <w:p w14:paraId="66E56B25" w14:textId="77777777" w:rsidR="009E0C75" w:rsidRDefault="006110B9">
            <w:pPr>
              <w:pStyle w:val="10"/>
            </w:pPr>
            <w:r>
              <w:t>焊缝探伤仪（超声波）</w:t>
            </w:r>
          </w:p>
        </w:tc>
        <w:tc>
          <w:tcPr>
            <w:tcW w:w="1018" w:type="dxa"/>
            <w:tcBorders>
              <w:tl2br w:val="nil"/>
              <w:tr2bl w:val="nil"/>
            </w:tcBorders>
            <w:vAlign w:val="center"/>
          </w:tcPr>
          <w:p w14:paraId="0A4C5AC3" w14:textId="77777777" w:rsidR="009E0C75" w:rsidRDefault="006110B9">
            <w:pPr>
              <w:pStyle w:val="10"/>
            </w:pPr>
            <w:r>
              <w:t>USM-36</w:t>
            </w:r>
          </w:p>
        </w:tc>
        <w:tc>
          <w:tcPr>
            <w:tcW w:w="703" w:type="dxa"/>
            <w:tcBorders>
              <w:tl2br w:val="nil"/>
              <w:tr2bl w:val="nil"/>
            </w:tcBorders>
            <w:vAlign w:val="center"/>
          </w:tcPr>
          <w:p w14:paraId="2E42A908" w14:textId="77777777" w:rsidR="009E0C75" w:rsidRDefault="006110B9">
            <w:pPr>
              <w:pStyle w:val="10"/>
            </w:pPr>
            <w:r>
              <w:t>2</w:t>
            </w:r>
          </w:p>
        </w:tc>
        <w:tc>
          <w:tcPr>
            <w:tcW w:w="709" w:type="dxa"/>
            <w:tcBorders>
              <w:tl2br w:val="nil"/>
              <w:tr2bl w:val="nil"/>
            </w:tcBorders>
            <w:vAlign w:val="center"/>
          </w:tcPr>
          <w:p w14:paraId="4E5B689A" w14:textId="77777777" w:rsidR="009E0C75" w:rsidRDefault="006110B9">
            <w:pPr>
              <w:pStyle w:val="10"/>
            </w:pPr>
            <w:r>
              <w:t>中国</w:t>
            </w:r>
          </w:p>
        </w:tc>
        <w:tc>
          <w:tcPr>
            <w:tcW w:w="865" w:type="dxa"/>
            <w:tcBorders>
              <w:tl2br w:val="nil"/>
              <w:tr2bl w:val="nil"/>
            </w:tcBorders>
            <w:vAlign w:val="center"/>
          </w:tcPr>
          <w:p w14:paraId="23C8CDD7" w14:textId="77777777" w:rsidR="009E0C75" w:rsidRDefault="006110B9">
            <w:pPr>
              <w:pStyle w:val="10"/>
            </w:pPr>
            <w:r>
              <w:t>2025</w:t>
            </w:r>
          </w:p>
        </w:tc>
        <w:tc>
          <w:tcPr>
            <w:tcW w:w="878" w:type="dxa"/>
            <w:tcBorders>
              <w:tl2br w:val="nil"/>
              <w:tr2bl w:val="nil"/>
            </w:tcBorders>
            <w:vAlign w:val="center"/>
          </w:tcPr>
          <w:p w14:paraId="698D682D" w14:textId="77777777" w:rsidR="009E0C75" w:rsidRDefault="006110B9">
            <w:pPr>
              <w:pStyle w:val="10"/>
            </w:pPr>
            <w:r>
              <w:t>0</w:t>
            </w:r>
          </w:p>
        </w:tc>
        <w:tc>
          <w:tcPr>
            <w:tcW w:w="1131" w:type="dxa"/>
            <w:tcBorders>
              <w:tl2br w:val="nil"/>
              <w:tr2bl w:val="nil"/>
            </w:tcBorders>
            <w:vAlign w:val="center"/>
          </w:tcPr>
          <w:p w14:paraId="70E27397" w14:textId="77777777" w:rsidR="009E0C75" w:rsidRDefault="006110B9">
            <w:pPr>
              <w:pStyle w:val="10"/>
            </w:pPr>
            <w:r>
              <w:t>焊缝缺陷检测</w:t>
            </w:r>
          </w:p>
        </w:tc>
        <w:tc>
          <w:tcPr>
            <w:tcW w:w="1831" w:type="dxa"/>
            <w:tcBorders>
              <w:tl2br w:val="nil"/>
              <w:tr2bl w:val="nil"/>
            </w:tcBorders>
            <w:vAlign w:val="center"/>
          </w:tcPr>
          <w:p w14:paraId="3A79619D" w14:textId="77777777" w:rsidR="009E0C75" w:rsidRDefault="006110B9">
            <w:pPr>
              <w:pStyle w:val="10"/>
            </w:pPr>
            <w:r>
              <w:t>管道施工</w:t>
            </w:r>
          </w:p>
        </w:tc>
      </w:tr>
      <w:tr w:rsidR="009E0C75" w14:paraId="70D7D525" w14:textId="77777777">
        <w:tc>
          <w:tcPr>
            <w:tcW w:w="540" w:type="dxa"/>
            <w:tcBorders>
              <w:tl2br w:val="nil"/>
              <w:tr2bl w:val="nil"/>
            </w:tcBorders>
            <w:shd w:val="clear" w:color="auto" w:fill="D6DCE5" w:themeFill="text2" w:themeFillTint="32"/>
            <w:vAlign w:val="center"/>
          </w:tcPr>
          <w:p w14:paraId="4386A0ED" w14:textId="77777777" w:rsidR="009E0C75" w:rsidRDefault="006110B9">
            <w:pPr>
              <w:pStyle w:val="10"/>
            </w:pPr>
            <w:r>
              <w:t>8</w:t>
            </w:r>
          </w:p>
        </w:tc>
        <w:tc>
          <w:tcPr>
            <w:tcW w:w="1455" w:type="dxa"/>
            <w:tcBorders>
              <w:tl2br w:val="nil"/>
              <w:tr2bl w:val="nil"/>
            </w:tcBorders>
            <w:vAlign w:val="center"/>
          </w:tcPr>
          <w:p w14:paraId="1ED87459" w14:textId="77777777" w:rsidR="009E0C75" w:rsidRDefault="006110B9">
            <w:pPr>
              <w:pStyle w:val="10"/>
            </w:pPr>
            <w:r>
              <w:t>管道压力试验泵</w:t>
            </w:r>
          </w:p>
        </w:tc>
        <w:tc>
          <w:tcPr>
            <w:tcW w:w="1018" w:type="dxa"/>
            <w:tcBorders>
              <w:tl2br w:val="nil"/>
              <w:tr2bl w:val="nil"/>
            </w:tcBorders>
            <w:vAlign w:val="center"/>
          </w:tcPr>
          <w:p w14:paraId="70F44269" w14:textId="77777777" w:rsidR="009E0C75" w:rsidRDefault="006110B9">
            <w:pPr>
              <w:pStyle w:val="10"/>
            </w:pPr>
            <w:r>
              <w:t>PTP-1000</w:t>
            </w:r>
          </w:p>
        </w:tc>
        <w:tc>
          <w:tcPr>
            <w:tcW w:w="703" w:type="dxa"/>
            <w:tcBorders>
              <w:tl2br w:val="nil"/>
              <w:tr2bl w:val="nil"/>
            </w:tcBorders>
            <w:vAlign w:val="center"/>
          </w:tcPr>
          <w:p w14:paraId="65A4AC4E" w14:textId="77777777" w:rsidR="009E0C75" w:rsidRDefault="006110B9">
            <w:pPr>
              <w:pStyle w:val="10"/>
            </w:pPr>
            <w:r>
              <w:t>2</w:t>
            </w:r>
          </w:p>
        </w:tc>
        <w:tc>
          <w:tcPr>
            <w:tcW w:w="709" w:type="dxa"/>
            <w:tcBorders>
              <w:tl2br w:val="nil"/>
              <w:tr2bl w:val="nil"/>
            </w:tcBorders>
            <w:vAlign w:val="center"/>
          </w:tcPr>
          <w:p w14:paraId="79731768" w14:textId="77777777" w:rsidR="009E0C75" w:rsidRDefault="006110B9">
            <w:pPr>
              <w:pStyle w:val="10"/>
            </w:pPr>
            <w:r>
              <w:t>中国</w:t>
            </w:r>
          </w:p>
        </w:tc>
        <w:tc>
          <w:tcPr>
            <w:tcW w:w="865" w:type="dxa"/>
            <w:tcBorders>
              <w:tl2br w:val="nil"/>
              <w:tr2bl w:val="nil"/>
            </w:tcBorders>
            <w:vAlign w:val="center"/>
          </w:tcPr>
          <w:p w14:paraId="4F55E046" w14:textId="77777777" w:rsidR="009E0C75" w:rsidRDefault="006110B9">
            <w:pPr>
              <w:pStyle w:val="10"/>
            </w:pPr>
            <w:r>
              <w:t>2025</w:t>
            </w:r>
          </w:p>
        </w:tc>
        <w:tc>
          <w:tcPr>
            <w:tcW w:w="878" w:type="dxa"/>
            <w:tcBorders>
              <w:tl2br w:val="nil"/>
              <w:tr2bl w:val="nil"/>
            </w:tcBorders>
            <w:vAlign w:val="center"/>
          </w:tcPr>
          <w:p w14:paraId="2C89C20F" w14:textId="77777777" w:rsidR="009E0C75" w:rsidRDefault="006110B9">
            <w:pPr>
              <w:pStyle w:val="10"/>
            </w:pPr>
            <w:r>
              <w:t>0</w:t>
            </w:r>
          </w:p>
        </w:tc>
        <w:tc>
          <w:tcPr>
            <w:tcW w:w="1131" w:type="dxa"/>
            <w:tcBorders>
              <w:tl2br w:val="nil"/>
              <w:tr2bl w:val="nil"/>
            </w:tcBorders>
            <w:vAlign w:val="center"/>
          </w:tcPr>
          <w:p w14:paraId="3BE6911E" w14:textId="77777777" w:rsidR="009E0C75" w:rsidRDefault="006110B9">
            <w:pPr>
              <w:pStyle w:val="10"/>
            </w:pPr>
            <w:r>
              <w:t>管道水压试验</w:t>
            </w:r>
          </w:p>
        </w:tc>
        <w:tc>
          <w:tcPr>
            <w:tcW w:w="1831" w:type="dxa"/>
            <w:tcBorders>
              <w:tl2br w:val="nil"/>
              <w:tr2bl w:val="nil"/>
            </w:tcBorders>
            <w:vAlign w:val="center"/>
          </w:tcPr>
          <w:p w14:paraId="1759F34F" w14:textId="77777777" w:rsidR="009E0C75" w:rsidRDefault="006110B9">
            <w:pPr>
              <w:pStyle w:val="10"/>
            </w:pPr>
            <w:r>
              <w:t>DN150~DN450</w:t>
            </w:r>
            <w:r>
              <w:t>管道</w:t>
            </w:r>
          </w:p>
        </w:tc>
      </w:tr>
      <w:tr w:rsidR="009E0C75" w14:paraId="17B8709F" w14:textId="77777777">
        <w:tc>
          <w:tcPr>
            <w:tcW w:w="540" w:type="dxa"/>
            <w:tcBorders>
              <w:tl2br w:val="nil"/>
              <w:tr2bl w:val="nil"/>
            </w:tcBorders>
            <w:shd w:val="clear" w:color="auto" w:fill="D6DCE5" w:themeFill="text2" w:themeFillTint="32"/>
            <w:vAlign w:val="center"/>
          </w:tcPr>
          <w:p w14:paraId="2318D62B" w14:textId="77777777" w:rsidR="009E0C75" w:rsidRDefault="006110B9">
            <w:pPr>
              <w:pStyle w:val="10"/>
            </w:pPr>
            <w:r>
              <w:t>9</w:t>
            </w:r>
          </w:p>
        </w:tc>
        <w:tc>
          <w:tcPr>
            <w:tcW w:w="1455" w:type="dxa"/>
            <w:tcBorders>
              <w:tl2br w:val="nil"/>
              <w:tr2bl w:val="nil"/>
            </w:tcBorders>
            <w:vAlign w:val="center"/>
          </w:tcPr>
          <w:p w14:paraId="0ADCEE7D" w14:textId="77777777" w:rsidR="009E0C75" w:rsidRDefault="006110B9">
            <w:pPr>
              <w:pStyle w:val="10"/>
            </w:pPr>
            <w:r>
              <w:t>压力表校验仪</w:t>
            </w:r>
          </w:p>
        </w:tc>
        <w:tc>
          <w:tcPr>
            <w:tcW w:w="1018" w:type="dxa"/>
            <w:tcBorders>
              <w:tl2br w:val="nil"/>
              <w:tr2bl w:val="nil"/>
            </w:tcBorders>
            <w:vAlign w:val="center"/>
          </w:tcPr>
          <w:p w14:paraId="58B5F418" w14:textId="77777777" w:rsidR="009E0C75" w:rsidRDefault="006110B9">
            <w:pPr>
              <w:pStyle w:val="10"/>
            </w:pPr>
            <w:r>
              <w:t>PB-500</w:t>
            </w:r>
          </w:p>
        </w:tc>
        <w:tc>
          <w:tcPr>
            <w:tcW w:w="703" w:type="dxa"/>
            <w:tcBorders>
              <w:tl2br w:val="nil"/>
              <w:tr2bl w:val="nil"/>
            </w:tcBorders>
            <w:vAlign w:val="center"/>
          </w:tcPr>
          <w:p w14:paraId="57622FE2" w14:textId="77777777" w:rsidR="009E0C75" w:rsidRDefault="006110B9">
            <w:pPr>
              <w:pStyle w:val="10"/>
            </w:pPr>
            <w:r>
              <w:t>2</w:t>
            </w:r>
          </w:p>
        </w:tc>
        <w:tc>
          <w:tcPr>
            <w:tcW w:w="709" w:type="dxa"/>
            <w:tcBorders>
              <w:tl2br w:val="nil"/>
              <w:tr2bl w:val="nil"/>
            </w:tcBorders>
            <w:vAlign w:val="center"/>
          </w:tcPr>
          <w:p w14:paraId="6CD3D1E8" w14:textId="77777777" w:rsidR="009E0C75" w:rsidRDefault="006110B9">
            <w:pPr>
              <w:pStyle w:val="10"/>
            </w:pPr>
            <w:r>
              <w:t>中国</w:t>
            </w:r>
          </w:p>
        </w:tc>
        <w:tc>
          <w:tcPr>
            <w:tcW w:w="865" w:type="dxa"/>
            <w:tcBorders>
              <w:tl2br w:val="nil"/>
              <w:tr2bl w:val="nil"/>
            </w:tcBorders>
            <w:vAlign w:val="center"/>
          </w:tcPr>
          <w:p w14:paraId="1528A533" w14:textId="77777777" w:rsidR="009E0C75" w:rsidRDefault="006110B9">
            <w:pPr>
              <w:pStyle w:val="10"/>
            </w:pPr>
            <w:r>
              <w:t>2024</w:t>
            </w:r>
          </w:p>
        </w:tc>
        <w:tc>
          <w:tcPr>
            <w:tcW w:w="878" w:type="dxa"/>
            <w:tcBorders>
              <w:tl2br w:val="nil"/>
              <w:tr2bl w:val="nil"/>
            </w:tcBorders>
            <w:vAlign w:val="center"/>
          </w:tcPr>
          <w:p w14:paraId="53564901" w14:textId="77777777" w:rsidR="009E0C75" w:rsidRDefault="006110B9">
            <w:pPr>
              <w:pStyle w:val="10"/>
            </w:pPr>
            <w:r>
              <w:t>0</w:t>
            </w:r>
          </w:p>
        </w:tc>
        <w:tc>
          <w:tcPr>
            <w:tcW w:w="1131" w:type="dxa"/>
            <w:tcBorders>
              <w:tl2br w:val="nil"/>
              <w:tr2bl w:val="nil"/>
            </w:tcBorders>
            <w:vAlign w:val="center"/>
          </w:tcPr>
          <w:p w14:paraId="303B7D09" w14:textId="77777777" w:rsidR="009E0C75" w:rsidRDefault="006110B9">
            <w:pPr>
              <w:pStyle w:val="10"/>
            </w:pPr>
            <w:r>
              <w:t>压力检测</w:t>
            </w:r>
          </w:p>
        </w:tc>
        <w:tc>
          <w:tcPr>
            <w:tcW w:w="1831" w:type="dxa"/>
            <w:tcBorders>
              <w:tl2br w:val="nil"/>
              <w:tr2bl w:val="nil"/>
            </w:tcBorders>
            <w:vAlign w:val="center"/>
          </w:tcPr>
          <w:p w14:paraId="75389BA8" w14:textId="77777777" w:rsidR="009E0C75" w:rsidRDefault="006110B9">
            <w:pPr>
              <w:pStyle w:val="10"/>
            </w:pPr>
            <w:r>
              <w:t>管道及设备压力监测</w:t>
            </w:r>
          </w:p>
        </w:tc>
      </w:tr>
      <w:tr w:rsidR="009E0C75" w14:paraId="27653DDE" w14:textId="77777777">
        <w:tc>
          <w:tcPr>
            <w:tcW w:w="540" w:type="dxa"/>
            <w:tcBorders>
              <w:tl2br w:val="nil"/>
              <w:tr2bl w:val="nil"/>
            </w:tcBorders>
            <w:shd w:val="clear" w:color="auto" w:fill="D6DCE5" w:themeFill="text2" w:themeFillTint="32"/>
            <w:vAlign w:val="center"/>
          </w:tcPr>
          <w:p w14:paraId="19C54F84" w14:textId="77777777" w:rsidR="009E0C75" w:rsidRDefault="006110B9">
            <w:pPr>
              <w:pStyle w:val="10"/>
            </w:pPr>
            <w:r>
              <w:t>10</w:t>
            </w:r>
          </w:p>
        </w:tc>
        <w:tc>
          <w:tcPr>
            <w:tcW w:w="1455" w:type="dxa"/>
            <w:tcBorders>
              <w:tl2br w:val="nil"/>
              <w:tr2bl w:val="nil"/>
            </w:tcBorders>
            <w:vAlign w:val="center"/>
          </w:tcPr>
          <w:p w14:paraId="418846EE" w14:textId="77777777" w:rsidR="009E0C75" w:rsidRDefault="006110B9">
            <w:pPr>
              <w:pStyle w:val="10"/>
            </w:pPr>
            <w:r>
              <w:t>流量计校验仪</w:t>
            </w:r>
          </w:p>
        </w:tc>
        <w:tc>
          <w:tcPr>
            <w:tcW w:w="1018" w:type="dxa"/>
            <w:tcBorders>
              <w:tl2br w:val="nil"/>
              <w:tr2bl w:val="nil"/>
            </w:tcBorders>
            <w:vAlign w:val="center"/>
          </w:tcPr>
          <w:p w14:paraId="2415F958" w14:textId="77777777" w:rsidR="009E0C75" w:rsidRDefault="006110B9">
            <w:pPr>
              <w:pStyle w:val="10"/>
            </w:pPr>
            <w:r>
              <w:t>FCM-100</w:t>
            </w:r>
          </w:p>
        </w:tc>
        <w:tc>
          <w:tcPr>
            <w:tcW w:w="703" w:type="dxa"/>
            <w:tcBorders>
              <w:tl2br w:val="nil"/>
              <w:tr2bl w:val="nil"/>
            </w:tcBorders>
            <w:vAlign w:val="center"/>
          </w:tcPr>
          <w:p w14:paraId="7A0B797C" w14:textId="77777777" w:rsidR="009E0C75" w:rsidRDefault="006110B9">
            <w:pPr>
              <w:pStyle w:val="10"/>
            </w:pPr>
            <w:r>
              <w:t>1</w:t>
            </w:r>
          </w:p>
        </w:tc>
        <w:tc>
          <w:tcPr>
            <w:tcW w:w="709" w:type="dxa"/>
            <w:tcBorders>
              <w:tl2br w:val="nil"/>
              <w:tr2bl w:val="nil"/>
            </w:tcBorders>
            <w:vAlign w:val="center"/>
          </w:tcPr>
          <w:p w14:paraId="2540860E" w14:textId="77777777" w:rsidR="009E0C75" w:rsidRDefault="006110B9">
            <w:pPr>
              <w:pStyle w:val="10"/>
            </w:pPr>
            <w:r>
              <w:t>中国</w:t>
            </w:r>
          </w:p>
        </w:tc>
        <w:tc>
          <w:tcPr>
            <w:tcW w:w="865" w:type="dxa"/>
            <w:tcBorders>
              <w:tl2br w:val="nil"/>
              <w:tr2bl w:val="nil"/>
            </w:tcBorders>
            <w:vAlign w:val="center"/>
          </w:tcPr>
          <w:p w14:paraId="3763923D" w14:textId="77777777" w:rsidR="009E0C75" w:rsidRDefault="006110B9">
            <w:pPr>
              <w:pStyle w:val="10"/>
            </w:pPr>
            <w:r>
              <w:t>2024</w:t>
            </w:r>
          </w:p>
        </w:tc>
        <w:tc>
          <w:tcPr>
            <w:tcW w:w="878" w:type="dxa"/>
            <w:tcBorders>
              <w:tl2br w:val="nil"/>
              <w:tr2bl w:val="nil"/>
            </w:tcBorders>
            <w:vAlign w:val="center"/>
          </w:tcPr>
          <w:p w14:paraId="01EE0F1F" w14:textId="77777777" w:rsidR="009E0C75" w:rsidRDefault="006110B9">
            <w:pPr>
              <w:pStyle w:val="10"/>
            </w:pPr>
            <w:r>
              <w:t>0</w:t>
            </w:r>
          </w:p>
        </w:tc>
        <w:tc>
          <w:tcPr>
            <w:tcW w:w="1131" w:type="dxa"/>
            <w:tcBorders>
              <w:tl2br w:val="nil"/>
              <w:tr2bl w:val="nil"/>
            </w:tcBorders>
            <w:vAlign w:val="center"/>
          </w:tcPr>
          <w:p w14:paraId="24C6CD63" w14:textId="77777777" w:rsidR="009E0C75" w:rsidRDefault="006110B9">
            <w:pPr>
              <w:pStyle w:val="10"/>
            </w:pPr>
            <w:r>
              <w:t>流量检测</w:t>
            </w:r>
          </w:p>
        </w:tc>
        <w:tc>
          <w:tcPr>
            <w:tcW w:w="1831" w:type="dxa"/>
            <w:tcBorders>
              <w:tl2br w:val="nil"/>
              <w:tr2bl w:val="nil"/>
            </w:tcBorders>
            <w:vAlign w:val="center"/>
          </w:tcPr>
          <w:p w14:paraId="79C2207C" w14:textId="77777777" w:rsidR="009E0C75" w:rsidRDefault="006110B9">
            <w:pPr>
              <w:pStyle w:val="10"/>
            </w:pPr>
            <w:r>
              <w:t>热力管网调试</w:t>
            </w:r>
          </w:p>
        </w:tc>
      </w:tr>
      <w:tr w:rsidR="009E0C75" w14:paraId="33B7CD6D" w14:textId="77777777">
        <w:tc>
          <w:tcPr>
            <w:tcW w:w="540" w:type="dxa"/>
            <w:tcBorders>
              <w:tl2br w:val="nil"/>
              <w:tr2bl w:val="nil"/>
            </w:tcBorders>
            <w:shd w:val="clear" w:color="auto" w:fill="D6DCE5" w:themeFill="text2" w:themeFillTint="32"/>
            <w:vAlign w:val="center"/>
          </w:tcPr>
          <w:p w14:paraId="72033B32" w14:textId="77777777" w:rsidR="009E0C75" w:rsidRDefault="006110B9">
            <w:pPr>
              <w:pStyle w:val="10"/>
            </w:pPr>
            <w:r>
              <w:t>11</w:t>
            </w:r>
          </w:p>
        </w:tc>
        <w:tc>
          <w:tcPr>
            <w:tcW w:w="1455" w:type="dxa"/>
            <w:tcBorders>
              <w:tl2br w:val="nil"/>
              <w:tr2bl w:val="nil"/>
            </w:tcBorders>
            <w:vAlign w:val="center"/>
          </w:tcPr>
          <w:p w14:paraId="0102ED4C" w14:textId="77777777" w:rsidR="009E0C75" w:rsidRDefault="006110B9">
            <w:pPr>
              <w:pStyle w:val="10"/>
            </w:pPr>
            <w:r>
              <w:t>温度计</w:t>
            </w:r>
          </w:p>
        </w:tc>
        <w:tc>
          <w:tcPr>
            <w:tcW w:w="1018" w:type="dxa"/>
            <w:tcBorders>
              <w:tl2br w:val="nil"/>
              <w:tr2bl w:val="nil"/>
            </w:tcBorders>
            <w:vAlign w:val="center"/>
          </w:tcPr>
          <w:p w14:paraId="68562119" w14:textId="77777777" w:rsidR="009E0C75" w:rsidRDefault="006110B9">
            <w:pPr>
              <w:pStyle w:val="10"/>
            </w:pPr>
            <w:r>
              <w:t>PT100</w:t>
            </w:r>
          </w:p>
        </w:tc>
        <w:tc>
          <w:tcPr>
            <w:tcW w:w="703" w:type="dxa"/>
            <w:tcBorders>
              <w:tl2br w:val="nil"/>
              <w:tr2bl w:val="nil"/>
            </w:tcBorders>
            <w:vAlign w:val="center"/>
          </w:tcPr>
          <w:p w14:paraId="4B40A788" w14:textId="77777777" w:rsidR="009E0C75" w:rsidRDefault="006110B9">
            <w:pPr>
              <w:pStyle w:val="10"/>
            </w:pPr>
            <w:r>
              <w:t>10</w:t>
            </w:r>
          </w:p>
        </w:tc>
        <w:tc>
          <w:tcPr>
            <w:tcW w:w="709" w:type="dxa"/>
            <w:tcBorders>
              <w:tl2br w:val="nil"/>
              <w:tr2bl w:val="nil"/>
            </w:tcBorders>
            <w:vAlign w:val="center"/>
          </w:tcPr>
          <w:p w14:paraId="0A67DD7B" w14:textId="77777777" w:rsidR="009E0C75" w:rsidRDefault="006110B9">
            <w:pPr>
              <w:pStyle w:val="10"/>
            </w:pPr>
            <w:r>
              <w:t>中国</w:t>
            </w:r>
          </w:p>
        </w:tc>
        <w:tc>
          <w:tcPr>
            <w:tcW w:w="865" w:type="dxa"/>
            <w:tcBorders>
              <w:tl2br w:val="nil"/>
              <w:tr2bl w:val="nil"/>
            </w:tcBorders>
            <w:vAlign w:val="center"/>
          </w:tcPr>
          <w:p w14:paraId="4DA87FB0" w14:textId="77777777" w:rsidR="009E0C75" w:rsidRDefault="006110B9">
            <w:pPr>
              <w:pStyle w:val="10"/>
            </w:pPr>
            <w:r>
              <w:t>2025</w:t>
            </w:r>
          </w:p>
        </w:tc>
        <w:tc>
          <w:tcPr>
            <w:tcW w:w="878" w:type="dxa"/>
            <w:tcBorders>
              <w:tl2br w:val="nil"/>
              <w:tr2bl w:val="nil"/>
            </w:tcBorders>
            <w:vAlign w:val="center"/>
          </w:tcPr>
          <w:p w14:paraId="54377221" w14:textId="77777777" w:rsidR="009E0C75" w:rsidRDefault="006110B9">
            <w:pPr>
              <w:pStyle w:val="10"/>
            </w:pPr>
            <w:r>
              <w:t>0</w:t>
            </w:r>
          </w:p>
        </w:tc>
        <w:tc>
          <w:tcPr>
            <w:tcW w:w="1131" w:type="dxa"/>
            <w:tcBorders>
              <w:tl2br w:val="nil"/>
              <w:tr2bl w:val="nil"/>
            </w:tcBorders>
            <w:vAlign w:val="center"/>
          </w:tcPr>
          <w:p w14:paraId="6E224B1B" w14:textId="77777777" w:rsidR="009E0C75" w:rsidRDefault="006110B9">
            <w:pPr>
              <w:pStyle w:val="10"/>
            </w:pPr>
            <w:r>
              <w:t>设备温度检测</w:t>
            </w:r>
          </w:p>
        </w:tc>
        <w:tc>
          <w:tcPr>
            <w:tcW w:w="1831" w:type="dxa"/>
            <w:tcBorders>
              <w:tl2br w:val="nil"/>
              <w:tr2bl w:val="nil"/>
            </w:tcBorders>
            <w:vAlign w:val="center"/>
          </w:tcPr>
          <w:p w14:paraId="34A832F6" w14:textId="77777777" w:rsidR="009E0C75" w:rsidRDefault="006110B9">
            <w:pPr>
              <w:pStyle w:val="10"/>
            </w:pPr>
            <w:r>
              <w:t>站房及管道</w:t>
            </w:r>
          </w:p>
        </w:tc>
      </w:tr>
      <w:tr w:rsidR="009E0C75" w14:paraId="4B582EF4" w14:textId="77777777">
        <w:tc>
          <w:tcPr>
            <w:tcW w:w="540" w:type="dxa"/>
            <w:tcBorders>
              <w:tl2br w:val="nil"/>
              <w:tr2bl w:val="nil"/>
            </w:tcBorders>
            <w:shd w:val="clear" w:color="auto" w:fill="D6DCE5" w:themeFill="text2" w:themeFillTint="32"/>
            <w:vAlign w:val="center"/>
          </w:tcPr>
          <w:p w14:paraId="2D50A212" w14:textId="77777777" w:rsidR="009E0C75" w:rsidRDefault="006110B9">
            <w:pPr>
              <w:pStyle w:val="10"/>
            </w:pPr>
            <w:r>
              <w:lastRenderedPageBreak/>
              <w:t>12</w:t>
            </w:r>
          </w:p>
        </w:tc>
        <w:tc>
          <w:tcPr>
            <w:tcW w:w="1455" w:type="dxa"/>
            <w:tcBorders>
              <w:tl2br w:val="nil"/>
              <w:tr2bl w:val="nil"/>
            </w:tcBorders>
            <w:vAlign w:val="center"/>
          </w:tcPr>
          <w:p w14:paraId="09664D5B" w14:textId="77777777" w:rsidR="009E0C75" w:rsidRDefault="006110B9">
            <w:pPr>
              <w:pStyle w:val="10"/>
            </w:pPr>
            <w:r>
              <w:t>湿度计</w:t>
            </w:r>
          </w:p>
        </w:tc>
        <w:tc>
          <w:tcPr>
            <w:tcW w:w="1018" w:type="dxa"/>
            <w:tcBorders>
              <w:tl2br w:val="nil"/>
              <w:tr2bl w:val="nil"/>
            </w:tcBorders>
            <w:vAlign w:val="center"/>
          </w:tcPr>
          <w:p w14:paraId="34B2541B" w14:textId="77777777" w:rsidR="009E0C75" w:rsidRDefault="006110B9">
            <w:pPr>
              <w:pStyle w:val="10"/>
            </w:pPr>
            <w:r>
              <w:t>HH-300</w:t>
            </w:r>
          </w:p>
        </w:tc>
        <w:tc>
          <w:tcPr>
            <w:tcW w:w="703" w:type="dxa"/>
            <w:tcBorders>
              <w:tl2br w:val="nil"/>
              <w:tr2bl w:val="nil"/>
            </w:tcBorders>
            <w:vAlign w:val="center"/>
          </w:tcPr>
          <w:p w14:paraId="3851648E" w14:textId="77777777" w:rsidR="009E0C75" w:rsidRDefault="006110B9">
            <w:pPr>
              <w:pStyle w:val="10"/>
            </w:pPr>
            <w:r>
              <w:t>3</w:t>
            </w:r>
          </w:p>
        </w:tc>
        <w:tc>
          <w:tcPr>
            <w:tcW w:w="709" w:type="dxa"/>
            <w:tcBorders>
              <w:tl2br w:val="nil"/>
              <w:tr2bl w:val="nil"/>
            </w:tcBorders>
            <w:vAlign w:val="center"/>
          </w:tcPr>
          <w:p w14:paraId="258B5FC6" w14:textId="77777777" w:rsidR="009E0C75" w:rsidRDefault="006110B9">
            <w:pPr>
              <w:pStyle w:val="10"/>
            </w:pPr>
            <w:r>
              <w:t>中国</w:t>
            </w:r>
          </w:p>
        </w:tc>
        <w:tc>
          <w:tcPr>
            <w:tcW w:w="865" w:type="dxa"/>
            <w:tcBorders>
              <w:tl2br w:val="nil"/>
              <w:tr2bl w:val="nil"/>
            </w:tcBorders>
            <w:vAlign w:val="center"/>
          </w:tcPr>
          <w:p w14:paraId="6EE5EDA4" w14:textId="77777777" w:rsidR="009E0C75" w:rsidRDefault="006110B9">
            <w:pPr>
              <w:pStyle w:val="10"/>
            </w:pPr>
            <w:r>
              <w:t>2025</w:t>
            </w:r>
          </w:p>
        </w:tc>
        <w:tc>
          <w:tcPr>
            <w:tcW w:w="878" w:type="dxa"/>
            <w:tcBorders>
              <w:tl2br w:val="nil"/>
              <w:tr2bl w:val="nil"/>
            </w:tcBorders>
            <w:vAlign w:val="center"/>
          </w:tcPr>
          <w:p w14:paraId="05DAAE0F" w14:textId="77777777" w:rsidR="009E0C75" w:rsidRDefault="006110B9">
            <w:pPr>
              <w:pStyle w:val="10"/>
            </w:pPr>
            <w:r>
              <w:t>0</w:t>
            </w:r>
          </w:p>
        </w:tc>
        <w:tc>
          <w:tcPr>
            <w:tcW w:w="1131" w:type="dxa"/>
            <w:tcBorders>
              <w:tl2br w:val="nil"/>
              <w:tr2bl w:val="nil"/>
            </w:tcBorders>
            <w:vAlign w:val="center"/>
          </w:tcPr>
          <w:p w14:paraId="31542421" w14:textId="77777777" w:rsidR="009E0C75" w:rsidRDefault="006110B9">
            <w:pPr>
              <w:pStyle w:val="10"/>
            </w:pPr>
            <w:r>
              <w:t>环境检测</w:t>
            </w:r>
          </w:p>
        </w:tc>
        <w:tc>
          <w:tcPr>
            <w:tcW w:w="1831" w:type="dxa"/>
            <w:tcBorders>
              <w:tl2br w:val="nil"/>
              <w:tr2bl w:val="nil"/>
            </w:tcBorders>
            <w:vAlign w:val="center"/>
          </w:tcPr>
          <w:p w14:paraId="03FAE60D" w14:textId="77777777" w:rsidR="009E0C75" w:rsidRDefault="006110B9">
            <w:pPr>
              <w:pStyle w:val="10"/>
            </w:pPr>
            <w:r>
              <w:t>防腐施工环境</w:t>
            </w:r>
          </w:p>
        </w:tc>
      </w:tr>
      <w:tr w:rsidR="009E0C75" w14:paraId="389DA632" w14:textId="77777777">
        <w:tc>
          <w:tcPr>
            <w:tcW w:w="540" w:type="dxa"/>
            <w:tcBorders>
              <w:tl2br w:val="nil"/>
              <w:tr2bl w:val="nil"/>
            </w:tcBorders>
            <w:shd w:val="clear" w:color="auto" w:fill="D6DCE5" w:themeFill="text2" w:themeFillTint="32"/>
            <w:vAlign w:val="center"/>
          </w:tcPr>
          <w:p w14:paraId="110E2341" w14:textId="77777777" w:rsidR="009E0C75" w:rsidRDefault="006110B9">
            <w:pPr>
              <w:pStyle w:val="10"/>
            </w:pPr>
            <w:r>
              <w:t>13</w:t>
            </w:r>
          </w:p>
        </w:tc>
        <w:tc>
          <w:tcPr>
            <w:tcW w:w="1455" w:type="dxa"/>
            <w:tcBorders>
              <w:tl2br w:val="nil"/>
              <w:tr2bl w:val="nil"/>
            </w:tcBorders>
            <w:vAlign w:val="center"/>
          </w:tcPr>
          <w:p w14:paraId="666B3B91" w14:textId="77777777" w:rsidR="009E0C75" w:rsidRDefault="006110B9">
            <w:pPr>
              <w:pStyle w:val="10"/>
            </w:pPr>
            <w:r>
              <w:t>钢筋直径测量仪</w:t>
            </w:r>
          </w:p>
        </w:tc>
        <w:tc>
          <w:tcPr>
            <w:tcW w:w="1018" w:type="dxa"/>
            <w:tcBorders>
              <w:tl2br w:val="nil"/>
              <w:tr2bl w:val="nil"/>
            </w:tcBorders>
            <w:vAlign w:val="center"/>
          </w:tcPr>
          <w:p w14:paraId="3AD92A67" w14:textId="77777777" w:rsidR="009E0C75" w:rsidRDefault="006110B9">
            <w:pPr>
              <w:pStyle w:val="10"/>
            </w:pPr>
            <w:r>
              <w:t>GM-100</w:t>
            </w:r>
          </w:p>
        </w:tc>
        <w:tc>
          <w:tcPr>
            <w:tcW w:w="703" w:type="dxa"/>
            <w:tcBorders>
              <w:tl2br w:val="nil"/>
              <w:tr2bl w:val="nil"/>
            </w:tcBorders>
            <w:vAlign w:val="center"/>
          </w:tcPr>
          <w:p w14:paraId="383C8D81" w14:textId="77777777" w:rsidR="009E0C75" w:rsidRDefault="006110B9">
            <w:pPr>
              <w:pStyle w:val="10"/>
            </w:pPr>
            <w:r>
              <w:t>2</w:t>
            </w:r>
          </w:p>
        </w:tc>
        <w:tc>
          <w:tcPr>
            <w:tcW w:w="709" w:type="dxa"/>
            <w:tcBorders>
              <w:tl2br w:val="nil"/>
              <w:tr2bl w:val="nil"/>
            </w:tcBorders>
            <w:vAlign w:val="center"/>
          </w:tcPr>
          <w:p w14:paraId="060D70C6" w14:textId="77777777" w:rsidR="009E0C75" w:rsidRDefault="006110B9">
            <w:pPr>
              <w:pStyle w:val="10"/>
            </w:pPr>
            <w:r>
              <w:t>中国</w:t>
            </w:r>
          </w:p>
        </w:tc>
        <w:tc>
          <w:tcPr>
            <w:tcW w:w="865" w:type="dxa"/>
            <w:tcBorders>
              <w:tl2br w:val="nil"/>
              <w:tr2bl w:val="nil"/>
            </w:tcBorders>
            <w:vAlign w:val="center"/>
          </w:tcPr>
          <w:p w14:paraId="4CAC066A" w14:textId="77777777" w:rsidR="009E0C75" w:rsidRDefault="006110B9">
            <w:pPr>
              <w:pStyle w:val="10"/>
            </w:pPr>
            <w:r>
              <w:t>2024</w:t>
            </w:r>
          </w:p>
        </w:tc>
        <w:tc>
          <w:tcPr>
            <w:tcW w:w="878" w:type="dxa"/>
            <w:tcBorders>
              <w:tl2br w:val="nil"/>
              <w:tr2bl w:val="nil"/>
            </w:tcBorders>
            <w:vAlign w:val="center"/>
          </w:tcPr>
          <w:p w14:paraId="7E7EE9F8" w14:textId="77777777" w:rsidR="009E0C75" w:rsidRDefault="006110B9">
            <w:pPr>
              <w:pStyle w:val="10"/>
            </w:pPr>
            <w:r>
              <w:t>0</w:t>
            </w:r>
          </w:p>
        </w:tc>
        <w:tc>
          <w:tcPr>
            <w:tcW w:w="1131" w:type="dxa"/>
            <w:tcBorders>
              <w:tl2br w:val="nil"/>
              <w:tr2bl w:val="nil"/>
            </w:tcBorders>
            <w:vAlign w:val="center"/>
          </w:tcPr>
          <w:p w14:paraId="65E2CAA6" w14:textId="77777777" w:rsidR="009E0C75" w:rsidRDefault="006110B9">
            <w:pPr>
              <w:pStyle w:val="10"/>
            </w:pPr>
            <w:r>
              <w:t>钢筋尺寸检测</w:t>
            </w:r>
          </w:p>
        </w:tc>
        <w:tc>
          <w:tcPr>
            <w:tcW w:w="1831" w:type="dxa"/>
            <w:tcBorders>
              <w:tl2br w:val="nil"/>
              <w:tr2bl w:val="nil"/>
            </w:tcBorders>
            <w:vAlign w:val="center"/>
          </w:tcPr>
          <w:p w14:paraId="48853060" w14:textId="77777777" w:rsidR="009E0C75" w:rsidRDefault="006110B9">
            <w:pPr>
              <w:pStyle w:val="10"/>
            </w:pPr>
            <w:r>
              <w:t>基础及站房</w:t>
            </w:r>
          </w:p>
        </w:tc>
      </w:tr>
      <w:tr w:rsidR="009E0C75" w14:paraId="4B75976F" w14:textId="77777777">
        <w:tc>
          <w:tcPr>
            <w:tcW w:w="540" w:type="dxa"/>
            <w:tcBorders>
              <w:tl2br w:val="nil"/>
              <w:tr2bl w:val="nil"/>
            </w:tcBorders>
            <w:shd w:val="clear" w:color="auto" w:fill="D6DCE5" w:themeFill="text2" w:themeFillTint="32"/>
            <w:vAlign w:val="center"/>
          </w:tcPr>
          <w:p w14:paraId="12FDA568" w14:textId="77777777" w:rsidR="009E0C75" w:rsidRDefault="006110B9">
            <w:pPr>
              <w:pStyle w:val="10"/>
            </w:pPr>
            <w:r>
              <w:t>14</w:t>
            </w:r>
          </w:p>
        </w:tc>
        <w:tc>
          <w:tcPr>
            <w:tcW w:w="1455" w:type="dxa"/>
            <w:tcBorders>
              <w:tl2br w:val="nil"/>
              <w:tr2bl w:val="nil"/>
            </w:tcBorders>
            <w:vAlign w:val="center"/>
          </w:tcPr>
          <w:p w14:paraId="27BF4712" w14:textId="77777777" w:rsidR="009E0C75" w:rsidRDefault="006110B9">
            <w:pPr>
              <w:pStyle w:val="10"/>
            </w:pPr>
            <w:r>
              <w:t>钢筋弯曲试验机</w:t>
            </w:r>
          </w:p>
        </w:tc>
        <w:tc>
          <w:tcPr>
            <w:tcW w:w="1018" w:type="dxa"/>
            <w:tcBorders>
              <w:tl2br w:val="nil"/>
              <w:tr2bl w:val="nil"/>
            </w:tcBorders>
            <w:vAlign w:val="center"/>
          </w:tcPr>
          <w:p w14:paraId="70165188" w14:textId="77777777" w:rsidR="009E0C75" w:rsidRDefault="006110B9">
            <w:pPr>
              <w:pStyle w:val="10"/>
            </w:pPr>
            <w:r>
              <w:t>RBM-500</w:t>
            </w:r>
          </w:p>
        </w:tc>
        <w:tc>
          <w:tcPr>
            <w:tcW w:w="703" w:type="dxa"/>
            <w:tcBorders>
              <w:tl2br w:val="nil"/>
              <w:tr2bl w:val="nil"/>
            </w:tcBorders>
            <w:vAlign w:val="center"/>
          </w:tcPr>
          <w:p w14:paraId="2342C000" w14:textId="77777777" w:rsidR="009E0C75" w:rsidRDefault="006110B9">
            <w:pPr>
              <w:pStyle w:val="10"/>
            </w:pPr>
            <w:r>
              <w:t>1</w:t>
            </w:r>
          </w:p>
        </w:tc>
        <w:tc>
          <w:tcPr>
            <w:tcW w:w="709" w:type="dxa"/>
            <w:tcBorders>
              <w:tl2br w:val="nil"/>
              <w:tr2bl w:val="nil"/>
            </w:tcBorders>
            <w:vAlign w:val="center"/>
          </w:tcPr>
          <w:p w14:paraId="52CC8190" w14:textId="77777777" w:rsidR="009E0C75" w:rsidRDefault="006110B9">
            <w:pPr>
              <w:pStyle w:val="10"/>
            </w:pPr>
            <w:r>
              <w:t>中国</w:t>
            </w:r>
          </w:p>
        </w:tc>
        <w:tc>
          <w:tcPr>
            <w:tcW w:w="865" w:type="dxa"/>
            <w:tcBorders>
              <w:tl2br w:val="nil"/>
              <w:tr2bl w:val="nil"/>
            </w:tcBorders>
            <w:vAlign w:val="center"/>
          </w:tcPr>
          <w:p w14:paraId="0A9348AF" w14:textId="77777777" w:rsidR="009E0C75" w:rsidRDefault="006110B9">
            <w:pPr>
              <w:pStyle w:val="10"/>
            </w:pPr>
            <w:r>
              <w:t>2024</w:t>
            </w:r>
          </w:p>
        </w:tc>
        <w:tc>
          <w:tcPr>
            <w:tcW w:w="878" w:type="dxa"/>
            <w:tcBorders>
              <w:tl2br w:val="nil"/>
              <w:tr2bl w:val="nil"/>
            </w:tcBorders>
            <w:vAlign w:val="center"/>
          </w:tcPr>
          <w:p w14:paraId="4F580D1B" w14:textId="77777777" w:rsidR="009E0C75" w:rsidRDefault="006110B9">
            <w:pPr>
              <w:pStyle w:val="10"/>
            </w:pPr>
            <w:r>
              <w:t>0</w:t>
            </w:r>
          </w:p>
        </w:tc>
        <w:tc>
          <w:tcPr>
            <w:tcW w:w="1131" w:type="dxa"/>
            <w:tcBorders>
              <w:tl2br w:val="nil"/>
              <w:tr2bl w:val="nil"/>
            </w:tcBorders>
            <w:vAlign w:val="center"/>
          </w:tcPr>
          <w:p w14:paraId="7FFBB319" w14:textId="77777777" w:rsidR="009E0C75" w:rsidRDefault="006110B9">
            <w:pPr>
              <w:pStyle w:val="10"/>
            </w:pPr>
            <w:r>
              <w:t>钢筋性能检测</w:t>
            </w:r>
          </w:p>
        </w:tc>
        <w:tc>
          <w:tcPr>
            <w:tcW w:w="1831" w:type="dxa"/>
            <w:tcBorders>
              <w:tl2br w:val="nil"/>
              <w:tr2bl w:val="nil"/>
            </w:tcBorders>
            <w:vAlign w:val="center"/>
          </w:tcPr>
          <w:p w14:paraId="7612D4AB" w14:textId="77777777" w:rsidR="009E0C75" w:rsidRDefault="006110B9">
            <w:pPr>
              <w:pStyle w:val="10"/>
            </w:pPr>
            <w:r>
              <w:t>基础及站房</w:t>
            </w:r>
          </w:p>
        </w:tc>
      </w:tr>
      <w:tr w:rsidR="009E0C75" w14:paraId="44A1D325" w14:textId="77777777">
        <w:tc>
          <w:tcPr>
            <w:tcW w:w="540" w:type="dxa"/>
            <w:tcBorders>
              <w:tl2br w:val="nil"/>
              <w:tr2bl w:val="nil"/>
            </w:tcBorders>
            <w:shd w:val="clear" w:color="auto" w:fill="D6DCE5" w:themeFill="text2" w:themeFillTint="32"/>
            <w:vAlign w:val="center"/>
          </w:tcPr>
          <w:p w14:paraId="793F6C24" w14:textId="77777777" w:rsidR="009E0C75" w:rsidRDefault="006110B9">
            <w:pPr>
              <w:pStyle w:val="10"/>
            </w:pPr>
            <w:r>
              <w:t>15</w:t>
            </w:r>
          </w:p>
        </w:tc>
        <w:tc>
          <w:tcPr>
            <w:tcW w:w="1455" w:type="dxa"/>
            <w:tcBorders>
              <w:tl2br w:val="nil"/>
              <w:tr2bl w:val="nil"/>
            </w:tcBorders>
            <w:vAlign w:val="center"/>
          </w:tcPr>
          <w:p w14:paraId="112493B9" w14:textId="77777777" w:rsidR="009E0C75" w:rsidRDefault="006110B9">
            <w:pPr>
              <w:pStyle w:val="10"/>
            </w:pPr>
            <w:r>
              <w:t>水泥稠度仪</w:t>
            </w:r>
          </w:p>
        </w:tc>
        <w:tc>
          <w:tcPr>
            <w:tcW w:w="1018" w:type="dxa"/>
            <w:tcBorders>
              <w:tl2br w:val="nil"/>
              <w:tr2bl w:val="nil"/>
            </w:tcBorders>
            <w:vAlign w:val="center"/>
          </w:tcPr>
          <w:p w14:paraId="4343D063" w14:textId="77777777" w:rsidR="009E0C75" w:rsidRDefault="006110B9">
            <w:pPr>
              <w:pStyle w:val="10"/>
            </w:pPr>
            <w:r>
              <w:t>ZN-2</w:t>
            </w:r>
          </w:p>
        </w:tc>
        <w:tc>
          <w:tcPr>
            <w:tcW w:w="703" w:type="dxa"/>
            <w:tcBorders>
              <w:tl2br w:val="nil"/>
              <w:tr2bl w:val="nil"/>
            </w:tcBorders>
            <w:vAlign w:val="center"/>
          </w:tcPr>
          <w:p w14:paraId="1B9E37F0" w14:textId="77777777" w:rsidR="009E0C75" w:rsidRDefault="006110B9">
            <w:pPr>
              <w:pStyle w:val="10"/>
            </w:pPr>
            <w:r>
              <w:t>1</w:t>
            </w:r>
          </w:p>
        </w:tc>
        <w:tc>
          <w:tcPr>
            <w:tcW w:w="709" w:type="dxa"/>
            <w:tcBorders>
              <w:tl2br w:val="nil"/>
              <w:tr2bl w:val="nil"/>
            </w:tcBorders>
            <w:vAlign w:val="center"/>
          </w:tcPr>
          <w:p w14:paraId="1FD4C117" w14:textId="77777777" w:rsidR="009E0C75" w:rsidRDefault="006110B9">
            <w:pPr>
              <w:pStyle w:val="10"/>
            </w:pPr>
            <w:r>
              <w:t>中国</w:t>
            </w:r>
          </w:p>
        </w:tc>
        <w:tc>
          <w:tcPr>
            <w:tcW w:w="865" w:type="dxa"/>
            <w:tcBorders>
              <w:tl2br w:val="nil"/>
              <w:tr2bl w:val="nil"/>
            </w:tcBorders>
            <w:vAlign w:val="center"/>
          </w:tcPr>
          <w:p w14:paraId="40004D19" w14:textId="77777777" w:rsidR="009E0C75" w:rsidRDefault="006110B9">
            <w:pPr>
              <w:pStyle w:val="10"/>
            </w:pPr>
            <w:r>
              <w:t>2025</w:t>
            </w:r>
          </w:p>
        </w:tc>
        <w:tc>
          <w:tcPr>
            <w:tcW w:w="878" w:type="dxa"/>
            <w:tcBorders>
              <w:tl2br w:val="nil"/>
              <w:tr2bl w:val="nil"/>
            </w:tcBorders>
            <w:vAlign w:val="center"/>
          </w:tcPr>
          <w:p w14:paraId="669A8555" w14:textId="77777777" w:rsidR="009E0C75" w:rsidRDefault="006110B9">
            <w:pPr>
              <w:pStyle w:val="10"/>
            </w:pPr>
            <w:r>
              <w:t>0</w:t>
            </w:r>
          </w:p>
        </w:tc>
        <w:tc>
          <w:tcPr>
            <w:tcW w:w="1131" w:type="dxa"/>
            <w:tcBorders>
              <w:tl2br w:val="nil"/>
              <w:tr2bl w:val="nil"/>
            </w:tcBorders>
            <w:vAlign w:val="center"/>
          </w:tcPr>
          <w:p w14:paraId="50F9F222" w14:textId="77777777" w:rsidR="009E0C75" w:rsidRDefault="006110B9">
            <w:pPr>
              <w:pStyle w:val="10"/>
            </w:pPr>
            <w:r>
              <w:t>水泥施工性能检测</w:t>
            </w:r>
          </w:p>
        </w:tc>
        <w:tc>
          <w:tcPr>
            <w:tcW w:w="1831" w:type="dxa"/>
            <w:tcBorders>
              <w:tl2br w:val="nil"/>
              <w:tr2bl w:val="nil"/>
            </w:tcBorders>
            <w:vAlign w:val="center"/>
          </w:tcPr>
          <w:p w14:paraId="1FCADD8B" w14:textId="77777777" w:rsidR="009E0C75" w:rsidRDefault="006110B9">
            <w:pPr>
              <w:pStyle w:val="10"/>
            </w:pPr>
            <w:r>
              <w:t>混凝土施工</w:t>
            </w:r>
          </w:p>
        </w:tc>
      </w:tr>
      <w:tr w:rsidR="009E0C75" w14:paraId="1B1C314D" w14:textId="77777777">
        <w:tc>
          <w:tcPr>
            <w:tcW w:w="540" w:type="dxa"/>
            <w:tcBorders>
              <w:tl2br w:val="nil"/>
              <w:tr2bl w:val="nil"/>
            </w:tcBorders>
            <w:shd w:val="clear" w:color="auto" w:fill="D6DCE5" w:themeFill="text2" w:themeFillTint="32"/>
            <w:vAlign w:val="center"/>
          </w:tcPr>
          <w:p w14:paraId="0F2E0E62" w14:textId="77777777" w:rsidR="009E0C75" w:rsidRDefault="006110B9">
            <w:pPr>
              <w:pStyle w:val="10"/>
            </w:pPr>
            <w:r>
              <w:t>16</w:t>
            </w:r>
          </w:p>
        </w:tc>
        <w:tc>
          <w:tcPr>
            <w:tcW w:w="1455" w:type="dxa"/>
            <w:tcBorders>
              <w:tl2br w:val="nil"/>
              <w:tr2bl w:val="nil"/>
            </w:tcBorders>
            <w:vAlign w:val="center"/>
          </w:tcPr>
          <w:p w14:paraId="74EA7434" w14:textId="77777777" w:rsidR="009E0C75" w:rsidRDefault="006110B9">
            <w:pPr>
              <w:pStyle w:val="10"/>
            </w:pPr>
            <w:r>
              <w:t>水泥安定性仪</w:t>
            </w:r>
          </w:p>
        </w:tc>
        <w:tc>
          <w:tcPr>
            <w:tcW w:w="1018" w:type="dxa"/>
            <w:tcBorders>
              <w:tl2br w:val="nil"/>
              <w:tr2bl w:val="nil"/>
            </w:tcBorders>
            <w:vAlign w:val="center"/>
          </w:tcPr>
          <w:p w14:paraId="6178EE58" w14:textId="77777777" w:rsidR="009E0C75" w:rsidRDefault="006110B9">
            <w:pPr>
              <w:pStyle w:val="10"/>
            </w:pPr>
            <w:r>
              <w:t>AS-200</w:t>
            </w:r>
          </w:p>
        </w:tc>
        <w:tc>
          <w:tcPr>
            <w:tcW w:w="703" w:type="dxa"/>
            <w:tcBorders>
              <w:tl2br w:val="nil"/>
              <w:tr2bl w:val="nil"/>
            </w:tcBorders>
            <w:vAlign w:val="center"/>
          </w:tcPr>
          <w:p w14:paraId="775C7EC1" w14:textId="77777777" w:rsidR="009E0C75" w:rsidRDefault="006110B9">
            <w:pPr>
              <w:pStyle w:val="10"/>
            </w:pPr>
            <w:r>
              <w:t>1</w:t>
            </w:r>
          </w:p>
        </w:tc>
        <w:tc>
          <w:tcPr>
            <w:tcW w:w="709" w:type="dxa"/>
            <w:tcBorders>
              <w:tl2br w:val="nil"/>
              <w:tr2bl w:val="nil"/>
            </w:tcBorders>
            <w:vAlign w:val="center"/>
          </w:tcPr>
          <w:p w14:paraId="3277BBAF" w14:textId="77777777" w:rsidR="009E0C75" w:rsidRDefault="006110B9">
            <w:pPr>
              <w:pStyle w:val="10"/>
            </w:pPr>
            <w:r>
              <w:t>中国</w:t>
            </w:r>
          </w:p>
        </w:tc>
        <w:tc>
          <w:tcPr>
            <w:tcW w:w="865" w:type="dxa"/>
            <w:tcBorders>
              <w:tl2br w:val="nil"/>
              <w:tr2bl w:val="nil"/>
            </w:tcBorders>
            <w:vAlign w:val="center"/>
          </w:tcPr>
          <w:p w14:paraId="3667EEEF" w14:textId="77777777" w:rsidR="009E0C75" w:rsidRDefault="006110B9">
            <w:pPr>
              <w:pStyle w:val="10"/>
            </w:pPr>
            <w:r>
              <w:t>2025</w:t>
            </w:r>
          </w:p>
        </w:tc>
        <w:tc>
          <w:tcPr>
            <w:tcW w:w="878" w:type="dxa"/>
            <w:tcBorders>
              <w:tl2br w:val="nil"/>
              <w:tr2bl w:val="nil"/>
            </w:tcBorders>
            <w:vAlign w:val="center"/>
          </w:tcPr>
          <w:p w14:paraId="4C460FCE" w14:textId="77777777" w:rsidR="009E0C75" w:rsidRDefault="006110B9">
            <w:pPr>
              <w:pStyle w:val="10"/>
            </w:pPr>
            <w:r>
              <w:t>0</w:t>
            </w:r>
          </w:p>
        </w:tc>
        <w:tc>
          <w:tcPr>
            <w:tcW w:w="1131" w:type="dxa"/>
            <w:tcBorders>
              <w:tl2br w:val="nil"/>
              <w:tr2bl w:val="nil"/>
            </w:tcBorders>
            <w:vAlign w:val="center"/>
          </w:tcPr>
          <w:p w14:paraId="36D92887" w14:textId="77777777" w:rsidR="009E0C75" w:rsidRDefault="006110B9">
            <w:pPr>
              <w:pStyle w:val="10"/>
            </w:pPr>
            <w:r>
              <w:t>水泥安定性检测</w:t>
            </w:r>
          </w:p>
        </w:tc>
        <w:tc>
          <w:tcPr>
            <w:tcW w:w="1831" w:type="dxa"/>
            <w:tcBorders>
              <w:tl2br w:val="nil"/>
              <w:tr2bl w:val="nil"/>
            </w:tcBorders>
            <w:vAlign w:val="center"/>
          </w:tcPr>
          <w:p w14:paraId="43F4A2F4" w14:textId="77777777" w:rsidR="009E0C75" w:rsidRDefault="006110B9">
            <w:pPr>
              <w:pStyle w:val="10"/>
            </w:pPr>
            <w:r>
              <w:t>混凝土质量</w:t>
            </w:r>
          </w:p>
        </w:tc>
      </w:tr>
      <w:tr w:rsidR="009E0C75" w14:paraId="32EB20B7" w14:textId="77777777">
        <w:tc>
          <w:tcPr>
            <w:tcW w:w="540" w:type="dxa"/>
            <w:tcBorders>
              <w:tl2br w:val="nil"/>
              <w:tr2bl w:val="nil"/>
            </w:tcBorders>
            <w:shd w:val="clear" w:color="auto" w:fill="D6DCE5" w:themeFill="text2" w:themeFillTint="32"/>
            <w:vAlign w:val="center"/>
          </w:tcPr>
          <w:p w14:paraId="239C1577" w14:textId="77777777" w:rsidR="009E0C75" w:rsidRDefault="006110B9">
            <w:pPr>
              <w:pStyle w:val="10"/>
            </w:pPr>
            <w:r>
              <w:t>17</w:t>
            </w:r>
          </w:p>
        </w:tc>
        <w:tc>
          <w:tcPr>
            <w:tcW w:w="1455" w:type="dxa"/>
            <w:tcBorders>
              <w:tl2br w:val="nil"/>
              <w:tr2bl w:val="nil"/>
            </w:tcBorders>
            <w:vAlign w:val="center"/>
          </w:tcPr>
          <w:p w14:paraId="35F03C70" w14:textId="77777777" w:rsidR="009E0C75" w:rsidRDefault="006110B9">
            <w:pPr>
              <w:pStyle w:val="10"/>
            </w:pPr>
            <w:r>
              <w:t>砂浆</w:t>
            </w:r>
            <w:proofErr w:type="gramStart"/>
            <w:r>
              <w:t>流动度仪</w:t>
            </w:r>
            <w:proofErr w:type="gramEnd"/>
          </w:p>
        </w:tc>
        <w:tc>
          <w:tcPr>
            <w:tcW w:w="1018" w:type="dxa"/>
            <w:tcBorders>
              <w:tl2br w:val="nil"/>
              <w:tr2bl w:val="nil"/>
            </w:tcBorders>
            <w:vAlign w:val="center"/>
          </w:tcPr>
          <w:p w14:paraId="5C4B7618" w14:textId="77777777" w:rsidR="009E0C75" w:rsidRDefault="006110B9">
            <w:pPr>
              <w:pStyle w:val="10"/>
            </w:pPr>
            <w:r>
              <w:t>SF-100</w:t>
            </w:r>
          </w:p>
        </w:tc>
        <w:tc>
          <w:tcPr>
            <w:tcW w:w="703" w:type="dxa"/>
            <w:tcBorders>
              <w:tl2br w:val="nil"/>
              <w:tr2bl w:val="nil"/>
            </w:tcBorders>
            <w:vAlign w:val="center"/>
          </w:tcPr>
          <w:p w14:paraId="55FE55A7" w14:textId="77777777" w:rsidR="009E0C75" w:rsidRDefault="006110B9">
            <w:pPr>
              <w:pStyle w:val="10"/>
            </w:pPr>
            <w:r>
              <w:t>1</w:t>
            </w:r>
          </w:p>
        </w:tc>
        <w:tc>
          <w:tcPr>
            <w:tcW w:w="709" w:type="dxa"/>
            <w:tcBorders>
              <w:tl2br w:val="nil"/>
              <w:tr2bl w:val="nil"/>
            </w:tcBorders>
            <w:vAlign w:val="center"/>
          </w:tcPr>
          <w:p w14:paraId="1928C6D4" w14:textId="77777777" w:rsidR="009E0C75" w:rsidRDefault="006110B9">
            <w:pPr>
              <w:pStyle w:val="10"/>
            </w:pPr>
            <w:r>
              <w:t>中国</w:t>
            </w:r>
          </w:p>
        </w:tc>
        <w:tc>
          <w:tcPr>
            <w:tcW w:w="865" w:type="dxa"/>
            <w:tcBorders>
              <w:tl2br w:val="nil"/>
              <w:tr2bl w:val="nil"/>
            </w:tcBorders>
            <w:vAlign w:val="center"/>
          </w:tcPr>
          <w:p w14:paraId="4C6080B7" w14:textId="77777777" w:rsidR="009E0C75" w:rsidRDefault="006110B9">
            <w:pPr>
              <w:pStyle w:val="10"/>
            </w:pPr>
            <w:r>
              <w:t>2025</w:t>
            </w:r>
          </w:p>
        </w:tc>
        <w:tc>
          <w:tcPr>
            <w:tcW w:w="878" w:type="dxa"/>
            <w:tcBorders>
              <w:tl2br w:val="nil"/>
              <w:tr2bl w:val="nil"/>
            </w:tcBorders>
            <w:vAlign w:val="center"/>
          </w:tcPr>
          <w:p w14:paraId="2D36D42F" w14:textId="77777777" w:rsidR="009E0C75" w:rsidRDefault="006110B9">
            <w:pPr>
              <w:pStyle w:val="10"/>
            </w:pPr>
            <w:r>
              <w:t>0</w:t>
            </w:r>
          </w:p>
        </w:tc>
        <w:tc>
          <w:tcPr>
            <w:tcW w:w="1131" w:type="dxa"/>
            <w:tcBorders>
              <w:tl2br w:val="nil"/>
              <w:tr2bl w:val="nil"/>
            </w:tcBorders>
            <w:vAlign w:val="center"/>
          </w:tcPr>
          <w:p w14:paraId="2B76D18A" w14:textId="77777777" w:rsidR="009E0C75" w:rsidRDefault="006110B9">
            <w:pPr>
              <w:pStyle w:val="10"/>
            </w:pPr>
            <w:r>
              <w:t>砂浆施工性能检测</w:t>
            </w:r>
          </w:p>
        </w:tc>
        <w:tc>
          <w:tcPr>
            <w:tcW w:w="1831" w:type="dxa"/>
            <w:tcBorders>
              <w:tl2br w:val="nil"/>
              <w:tr2bl w:val="nil"/>
            </w:tcBorders>
            <w:vAlign w:val="center"/>
          </w:tcPr>
          <w:p w14:paraId="08515308" w14:textId="77777777" w:rsidR="009E0C75" w:rsidRDefault="006110B9">
            <w:pPr>
              <w:pStyle w:val="10"/>
            </w:pPr>
            <w:r>
              <w:t>管道支座、站房</w:t>
            </w:r>
          </w:p>
        </w:tc>
      </w:tr>
      <w:tr w:rsidR="009E0C75" w14:paraId="74B7309D" w14:textId="77777777">
        <w:tc>
          <w:tcPr>
            <w:tcW w:w="540" w:type="dxa"/>
            <w:tcBorders>
              <w:tl2br w:val="nil"/>
              <w:tr2bl w:val="nil"/>
            </w:tcBorders>
            <w:shd w:val="clear" w:color="auto" w:fill="D6DCE5" w:themeFill="text2" w:themeFillTint="32"/>
            <w:vAlign w:val="center"/>
          </w:tcPr>
          <w:p w14:paraId="0152D8E9" w14:textId="77777777" w:rsidR="009E0C75" w:rsidRDefault="006110B9">
            <w:pPr>
              <w:pStyle w:val="10"/>
            </w:pPr>
            <w:r>
              <w:t>18</w:t>
            </w:r>
          </w:p>
        </w:tc>
        <w:tc>
          <w:tcPr>
            <w:tcW w:w="1455" w:type="dxa"/>
            <w:tcBorders>
              <w:tl2br w:val="nil"/>
              <w:tr2bl w:val="nil"/>
            </w:tcBorders>
            <w:vAlign w:val="center"/>
          </w:tcPr>
          <w:p w14:paraId="6258209C" w14:textId="77777777" w:rsidR="009E0C75" w:rsidRDefault="006110B9">
            <w:pPr>
              <w:pStyle w:val="10"/>
            </w:pPr>
            <w:r>
              <w:t>混凝土含气量仪</w:t>
            </w:r>
          </w:p>
        </w:tc>
        <w:tc>
          <w:tcPr>
            <w:tcW w:w="1018" w:type="dxa"/>
            <w:tcBorders>
              <w:tl2br w:val="nil"/>
              <w:tr2bl w:val="nil"/>
            </w:tcBorders>
            <w:vAlign w:val="center"/>
          </w:tcPr>
          <w:p w14:paraId="69E7E2D4" w14:textId="77777777" w:rsidR="009E0C75" w:rsidRDefault="006110B9">
            <w:pPr>
              <w:pStyle w:val="10"/>
            </w:pPr>
            <w:r>
              <w:t>CAC-500</w:t>
            </w:r>
          </w:p>
        </w:tc>
        <w:tc>
          <w:tcPr>
            <w:tcW w:w="703" w:type="dxa"/>
            <w:tcBorders>
              <w:tl2br w:val="nil"/>
              <w:tr2bl w:val="nil"/>
            </w:tcBorders>
            <w:vAlign w:val="center"/>
          </w:tcPr>
          <w:p w14:paraId="7FF5C25E" w14:textId="77777777" w:rsidR="009E0C75" w:rsidRDefault="006110B9">
            <w:pPr>
              <w:pStyle w:val="10"/>
            </w:pPr>
            <w:r>
              <w:t>1</w:t>
            </w:r>
          </w:p>
        </w:tc>
        <w:tc>
          <w:tcPr>
            <w:tcW w:w="709" w:type="dxa"/>
            <w:tcBorders>
              <w:tl2br w:val="nil"/>
              <w:tr2bl w:val="nil"/>
            </w:tcBorders>
            <w:vAlign w:val="center"/>
          </w:tcPr>
          <w:p w14:paraId="122E8ACF" w14:textId="77777777" w:rsidR="009E0C75" w:rsidRDefault="006110B9">
            <w:pPr>
              <w:pStyle w:val="10"/>
            </w:pPr>
            <w:r>
              <w:t>中国</w:t>
            </w:r>
          </w:p>
        </w:tc>
        <w:tc>
          <w:tcPr>
            <w:tcW w:w="865" w:type="dxa"/>
            <w:tcBorders>
              <w:tl2br w:val="nil"/>
              <w:tr2bl w:val="nil"/>
            </w:tcBorders>
            <w:vAlign w:val="center"/>
          </w:tcPr>
          <w:p w14:paraId="1E8FE804" w14:textId="77777777" w:rsidR="009E0C75" w:rsidRDefault="006110B9">
            <w:pPr>
              <w:pStyle w:val="10"/>
            </w:pPr>
            <w:r>
              <w:t>2024</w:t>
            </w:r>
          </w:p>
        </w:tc>
        <w:tc>
          <w:tcPr>
            <w:tcW w:w="878" w:type="dxa"/>
            <w:tcBorders>
              <w:tl2br w:val="nil"/>
              <w:tr2bl w:val="nil"/>
            </w:tcBorders>
            <w:vAlign w:val="center"/>
          </w:tcPr>
          <w:p w14:paraId="11C49981" w14:textId="77777777" w:rsidR="009E0C75" w:rsidRDefault="006110B9">
            <w:pPr>
              <w:pStyle w:val="10"/>
            </w:pPr>
            <w:r>
              <w:t>0</w:t>
            </w:r>
          </w:p>
        </w:tc>
        <w:tc>
          <w:tcPr>
            <w:tcW w:w="1131" w:type="dxa"/>
            <w:tcBorders>
              <w:tl2br w:val="nil"/>
              <w:tr2bl w:val="nil"/>
            </w:tcBorders>
            <w:vAlign w:val="center"/>
          </w:tcPr>
          <w:p w14:paraId="3E41983F" w14:textId="77777777" w:rsidR="009E0C75" w:rsidRDefault="006110B9">
            <w:pPr>
              <w:pStyle w:val="10"/>
            </w:pPr>
            <w:r>
              <w:t>混凝土施工性能</w:t>
            </w:r>
          </w:p>
        </w:tc>
        <w:tc>
          <w:tcPr>
            <w:tcW w:w="1831" w:type="dxa"/>
            <w:tcBorders>
              <w:tl2br w:val="nil"/>
              <w:tr2bl w:val="nil"/>
            </w:tcBorders>
            <w:vAlign w:val="center"/>
          </w:tcPr>
          <w:p w14:paraId="757A6D12" w14:textId="77777777" w:rsidR="009E0C75" w:rsidRDefault="006110B9">
            <w:pPr>
              <w:pStyle w:val="10"/>
            </w:pPr>
            <w:r>
              <w:t>管沟及基础</w:t>
            </w:r>
          </w:p>
        </w:tc>
      </w:tr>
      <w:tr w:rsidR="009E0C75" w14:paraId="1989CEBA" w14:textId="77777777">
        <w:tc>
          <w:tcPr>
            <w:tcW w:w="540" w:type="dxa"/>
            <w:tcBorders>
              <w:tl2br w:val="nil"/>
              <w:tr2bl w:val="nil"/>
            </w:tcBorders>
            <w:shd w:val="clear" w:color="auto" w:fill="D6DCE5" w:themeFill="text2" w:themeFillTint="32"/>
            <w:vAlign w:val="center"/>
          </w:tcPr>
          <w:p w14:paraId="32D0F896" w14:textId="77777777" w:rsidR="009E0C75" w:rsidRDefault="006110B9">
            <w:pPr>
              <w:pStyle w:val="10"/>
            </w:pPr>
            <w:r>
              <w:t>19</w:t>
            </w:r>
          </w:p>
        </w:tc>
        <w:tc>
          <w:tcPr>
            <w:tcW w:w="1455" w:type="dxa"/>
            <w:tcBorders>
              <w:tl2br w:val="nil"/>
              <w:tr2bl w:val="nil"/>
            </w:tcBorders>
            <w:vAlign w:val="center"/>
          </w:tcPr>
          <w:p w14:paraId="15DD6E95" w14:textId="77777777" w:rsidR="009E0C75" w:rsidRDefault="006110B9">
            <w:pPr>
              <w:pStyle w:val="10"/>
            </w:pPr>
            <w:r>
              <w:t>混凝土坍落度仪</w:t>
            </w:r>
          </w:p>
        </w:tc>
        <w:tc>
          <w:tcPr>
            <w:tcW w:w="1018" w:type="dxa"/>
            <w:tcBorders>
              <w:tl2br w:val="nil"/>
              <w:tr2bl w:val="nil"/>
            </w:tcBorders>
            <w:vAlign w:val="center"/>
          </w:tcPr>
          <w:p w14:paraId="6AE806AB" w14:textId="77777777" w:rsidR="009E0C75" w:rsidRDefault="006110B9">
            <w:pPr>
              <w:pStyle w:val="10"/>
            </w:pPr>
            <w:r>
              <w:t>SL-50</w:t>
            </w:r>
          </w:p>
        </w:tc>
        <w:tc>
          <w:tcPr>
            <w:tcW w:w="703" w:type="dxa"/>
            <w:tcBorders>
              <w:tl2br w:val="nil"/>
              <w:tr2bl w:val="nil"/>
            </w:tcBorders>
            <w:vAlign w:val="center"/>
          </w:tcPr>
          <w:p w14:paraId="6254C555" w14:textId="77777777" w:rsidR="009E0C75" w:rsidRDefault="006110B9">
            <w:pPr>
              <w:pStyle w:val="10"/>
            </w:pPr>
            <w:r>
              <w:t>2</w:t>
            </w:r>
          </w:p>
        </w:tc>
        <w:tc>
          <w:tcPr>
            <w:tcW w:w="709" w:type="dxa"/>
            <w:tcBorders>
              <w:tl2br w:val="nil"/>
              <w:tr2bl w:val="nil"/>
            </w:tcBorders>
            <w:vAlign w:val="center"/>
          </w:tcPr>
          <w:p w14:paraId="6923276B" w14:textId="77777777" w:rsidR="009E0C75" w:rsidRDefault="006110B9">
            <w:pPr>
              <w:pStyle w:val="10"/>
            </w:pPr>
            <w:r>
              <w:t>中国</w:t>
            </w:r>
          </w:p>
        </w:tc>
        <w:tc>
          <w:tcPr>
            <w:tcW w:w="865" w:type="dxa"/>
            <w:tcBorders>
              <w:tl2br w:val="nil"/>
              <w:tr2bl w:val="nil"/>
            </w:tcBorders>
            <w:vAlign w:val="center"/>
          </w:tcPr>
          <w:p w14:paraId="04AC1009" w14:textId="77777777" w:rsidR="009E0C75" w:rsidRDefault="006110B9">
            <w:pPr>
              <w:pStyle w:val="10"/>
            </w:pPr>
            <w:r>
              <w:t>2024</w:t>
            </w:r>
          </w:p>
        </w:tc>
        <w:tc>
          <w:tcPr>
            <w:tcW w:w="878" w:type="dxa"/>
            <w:tcBorders>
              <w:tl2br w:val="nil"/>
              <w:tr2bl w:val="nil"/>
            </w:tcBorders>
            <w:vAlign w:val="center"/>
          </w:tcPr>
          <w:p w14:paraId="57EFECC7" w14:textId="77777777" w:rsidR="009E0C75" w:rsidRDefault="006110B9">
            <w:pPr>
              <w:pStyle w:val="10"/>
            </w:pPr>
            <w:r>
              <w:t>0</w:t>
            </w:r>
          </w:p>
        </w:tc>
        <w:tc>
          <w:tcPr>
            <w:tcW w:w="1131" w:type="dxa"/>
            <w:tcBorders>
              <w:tl2br w:val="nil"/>
              <w:tr2bl w:val="nil"/>
            </w:tcBorders>
            <w:vAlign w:val="center"/>
          </w:tcPr>
          <w:p w14:paraId="2A5B8162" w14:textId="77777777" w:rsidR="009E0C75" w:rsidRDefault="006110B9">
            <w:pPr>
              <w:pStyle w:val="10"/>
            </w:pPr>
            <w:r>
              <w:t>混凝土施工性能</w:t>
            </w:r>
          </w:p>
        </w:tc>
        <w:tc>
          <w:tcPr>
            <w:tcW w:w="1831" w:type="dxa"/>
            <w:tcBorders>
              <w:tl2br w:val="nil"/>
              <w:tr2bl w:val="nil"/>
            </w:tcBorders>
            <w:vAlign w:val="center"/>
          </w:tcPr>
          <w:p w14:paraId="137F6672" w14:textId="77777777" w:rsidR="009E0C75" w:rsidRDefault="006110B9">
            <w:pPr>
              <w:pStyle w:val="10"/>
            </w:pPr>
            <w:r>
              <w:t>管道基础、站房</w:t>
            </w:r>
          </w:p>
        </w:tc>
      </w:tr>
      <w:tr w:rsidR="009E0C75" w14:paraId="5324F7BE" w14:textId="77777777">
        <w:tc>
          <w:tcPr>
            <w:tcW w:w="540" w:type="dxa"/>
            <w:tcBorders>
              <w:tl2br w:val="nil"/>
              <w:tr2bl w:val="nil"/>
            </w:tcBorders>
            <w:shd w:val="clear" w:color="auto" w:fill="D6DCE5" w:themeFill="text2" w:themeFillTint="32"/>
            <w:vAlign w:val="center"/>
          </w:tcPr>
          <w:p w14:paraId="56CC6898" w14:textId="77777777" w:rsidR="009E0C75" w:rsidRDefault="006110B9">
            <w:pPr>
              <w:pStyle w:val="10"/>
            </w:pPr>
            <w:r>
              <w:t>20</w:t>
            </w:r>
          </w:p>
        </w:tc>
        <w:tc>
          <w:tcPr>
            <w:tcW w:w="1455" w:type="dxa"/>
            <w:tcBorders>
              <w:tl2br w:val="nil"/>
              <w:tr2bl w:val="nil"/>
            </w:tcBorders>
            <w:vAlign w:val="center"/>
          </w:tcPr>
          <w:p w14:paraId="7AD583CE" w14:textId="77777777" w:rsidR="009E0C75" w:rsidRDefault="006110B9">
            <w:pPr>
              <w:pStyle w:val="10"/>
            </w:pPr>
            <w:r>
              <w:t>钢管直径测量仪</w:t>
            </w:r>
          </w:p>
        </w:tc>
        <w:tc>
          <w:tcPr>
            <w:tcW w:w="1018" w:type="dxa"/>
            <w:tcBorders>
              <w:tl2br w:val="nil"/>
              <w:tr2bl w:val="nil"/>
            </w:tcBorders>
            <w:vAlign w:val="center"/>
          </w:tcPr>
          <w:p w14:paraId="6C2E67F3" w14:textId="77777777" w:rsidR="009E0C75" w:rsidRDefault="006110B9">
            <w:pPr>
              <w:pStyle w:val="10"/>
            </w:pPr>
            <w:r>
              <w:t>DGM-150</w:t>
            </w:r>
          </w:p>
        </w:tc>
        <w:tc>
          <w:tcPr>
            <w:tcW w:w="703" w:type="dxa"/>
            <w:tcBorders>
              <w:tl2br w:val="nil"/>
              <w:tr2bl w:val="nil"/>
            </w:tcBorders>
            <w:vAlign w:val="center"/>
          </w:tcPr>
          <w:p w14:paraId="4B56C7B1" w14:textId="77777777" w:rsidR="009E0C75" w:rsidRDefault="006110B9">
            <w:pPr>
              <w:pStyle w:val="10"/>
            </w:pPr>
            <w:r>
              <w:t>2</w:t>
            </w:r>
          </w:p>
        </w:tc>
        <w:tc>
          <w:tcPr>
            <w:tcW w:w="709" w:type="dxa"/>
            <w:tcBorders>
              <w:tl2br w:val="nil"/>
              <w:tr2bl w:val="nil"/>
            </w:tcBorders>
            <w:vAlign w:val="center"/>
          </w:tcPr>
          <w:p w14:paraId="5B37B93A" w14:textId="77777777" w:rsidR="009E0C75" w:rsidRDefault="006110B9">
            <w:pPr>
              <w:pStyle w:val="10"/>
            </w:pPr>
            <w:r>
              <w:t>中国</w:t>
            </w:r>
          </w:p>
        </w:tc>
        <w:tc>
          <w:tcPr>
            <w:tcW w:w="865" w:type="dxa"/>
            <w:tcBorders>
              <w:tl2br w:val="nil"/>
              <w:tr2bl w:val="nil"/>
            </w:tcBorders>
            <w:vAlign w:val="center"/>
          </w:tcPr>
          <w:p w14:paraId="03C9BD71" w14:textId="77777777" w:rsidR="009E0C75" w:rsidRDefault="006110B9">
            <w:pPr>
              <w:pStyle w:val="10"/>
            </w:pPr>
            <w:r>
              <w:t>2025</w:t>
            </w:r>
          </w:p>
        </w:tc>
        <w:tc>
          <w:tcPr>
            <w:tcW w:w="878" w:type="dxa"/>
            <w:tcBorders>
              <w:tl2br w:val="nil"/>
              <w:tr2bl w:val="nil"/>
            </w:tcBorders>
            <w:vAlign w:val="center"/>
          </w:tcPr>
          <w:p w14:paraId="6D754395" w14:textId="77777777" w:rsidR="009E0C75" w:rsidRDefault="006110B9">
            <w:pPr>
              <w:pStyle w:val="10"/>
            </w:pPr>
            <w:r>
              <w:t>0</w:t>
            </w:r>
          </w:p>
        </w:tc>
        <w:tc>
          <w:tcPr>
            <w:tcW w:w="1131" w:type="dxa"/>
            <w:tcBorders>
              <w:tl2br w:val="nil"/>
              <w:tr2bl w:val="nil"/>
            </w:tcBorders>
            <w:vAlign w:val="center"/>
          </w:tcPr>
          <w:p w14:paraId="46AE996C" w14:textId="77777777" w:rsidR="009E0C75" w:rsidRDefault="006110B9">
            <w:pPr>
              <w:pStyle w:val="10"/>
            </w:pPr>
            <w:r>
              <w:t>管道规格检测</w:t>
            </w:r>
          </w:p>
        </w:tc>
        <w:tc>
          <w:tcPr>
            <w:tcW w:w="1831" w:type="dxa"/>
            <w:tcBorders>
              <w:tl2br w:val="nil"/>
              <w:tr2bl w:val="nil"/>
            </w:tcBorders>
            <w:vAlign w:val="center"/>
          </w:tcPr>
          <w:p w14:paraId="3340AC76" w14:textId="77777777" w:rsidR="009E0C75" w:rsidRDefault="006110B9">
            <w:pPr>
              <w:pStyle w:val="10"/>
            </w:pPr>
            <w:r>
              <w:t>DN150~DN450</w:t>
            </w:r>
          </w:p>
        </w:tc>
      </w:tr>
      <w:tr w:rsidR="009E0C75" w14:paraId="4623A22B" w14:textId="77777777">
        <w:tc>
          <w:tcPr>
            <w:tcW w:w="540" w:type="dxa"/>
            <w:tcBorders>
              <w:tl2br w:val="nil"/>
              <w:tr2bl w:val="nil"/>
            </w:tcBorders>
            <w:shd w:val="clear" w:color="auto" w:fill="D6DCE5" w:themeFill="text2" w:themeFillTint="32"/>
            <w:vAlign w:val="center"/>
          </w:tcPr>
          <w:p w14:paraId="4C411BCC" w14:textId="77777777" w:rsidR="009E0C75" w:rsidRDefault="006110B9">
            <w:pPr>
              <w:pStyle w:val="10"/>
            </w:pPr>
            <w:r>
              <w:t>21</w:t>
            </w:r>
          </w:p>
        </w:tc>
        <w:tc>
          <w:tcPr>
            <w:tcW w:w="1455" w:type="dxa"/>
            <w:tcBorders>
              <w:tl2br w:val="nil"/>
              <w:tr2bl w:val="nil"/>
            </w:tcBorders>
            <w:vAlign w:val="center"/>
          </w:tcPr>
          <w:p w14:paraId="78D450E6" w14:textId="77777777" w:rsidR="009E0C75" w:rsidRDefault="006110B9">
            <w:pPr>
              <w:pStyle w:val="10"/>
            </w:pPr>
            <w:r>
              <w:t>管道焊缝测高仪</w:t>
            </w:r>
          </w:p>
        </w:tc>
        <w:tc>
          <w:tcPr>
            <w:tcW w:w="1018" w:type="dxa"/>
            <w:tcBorders>
              <w:tl2br w:val="nil"/>
              <w:tr2bl w:val="nil"/>
            </w:tcBorders>
            <w:vAlign w:val="center"/>
          </w:tcPr>
          <w:p w14:paraId="04308810" w14:textId="77777777" w:rsidR="009E0C75" w:rsidRDefault="006110B9">
            <w:pPr>
              <w:pStyle w:val="10"/>
            </w:pPr>
            <w:r>
              <w:t>WHM-100</w:t>
            </w:r>
          </w:p>
        </w:tc>
        <w:tc>
          <w:tcPr>
            <w:tcW w:w="703" w:type="dxa"/>
            <w:tcBorders>
              <w:tl2br w:val="nil"/>
              <w:tr2bl w:val="nil"/>
            </w:tcBorders>
            <w:vAlign w:val="center"/>
          </w:tcPr>
          <w:p w14:paraId="54E06EB4" w14:textId="77777777" w:rsidR="009E0C75" w:rsidRDefault="006110B9">
            <w:pPr>
              <w:pStyle w:val="10"/>
            </w:pPr>
            <w:r>
              <w:t>2</w:t>
            </w:r>
          </w:p>
        </w:tc>
        <w:tc>
          <w:tcPr>
            <w:tcW w:w="709" w:type="dxa"/>
            <w:tcBorders>
              <w:tl2br w:val="nil"/>
              <w:tr2bl w:val="nil"/>
            </w:tcBorders>
            <w:vAlign w:val="center"/>
          </w:tcPr>
          <w:p w14:paraId="4103E5A1" w14:textId="77777777" w:rsidR="009E0C75" w:rsidRDefault="006110B9">
            <w:pPr>
              <w:pStyle w:val="10"/>
            </w:pPr>
            <w:r>
              <w:t>中国</w:t>
            </w:r>
          </w:p>
        </w:tc>
        <w:tc>
          <w:tcPr>
            <w:tcW w:w="865" w:type="dxa"/>
            <w:tcBorders>
              <w:tl2br w:val="nil"/>
              <w:tr2bl w:val="nil"/>
            </w:tcBorders>
            <w:vAlign w:val="center"/>
          </w:tcPr>
          <w:p w14:paraId="4D8D1D17" w14:textId="77777777" w:rsidR="009E0C75" w:rsidRDefault="006110B9">
            <w:pPr>
              <w:pStyle w:val="10"/>
            </w:pPr>
            <w:r>
              <w:t>2025</w:t>
            </w:r>
          </w:p>
        </w:tc>
        <w:tc>
          <w:tcPr>
            <w:tcW w:w="878" w:type="dxa"/>
            <w:tcBorders>
              <w:tl2br w:val="nil"/>
              <w:tr2bl w:val="nil"/>
            </w:tcBorders>
            <w:vAlign w:val="center"/>
          </w:tcPr>
          <w:p w14:paraId="39A1DFC3" w14:textId="77777777" w:rsidR="009E0C75" w:rsidRDefault="006110B9">
            <w:pPr>
              <w:pStyle w:val="10"/>
            </w:pPr>
            <w:r>
              <w:t>0</w:t>
            </w:r>
          </w:p>
        </w:tc>
        <w:tc>
          <w:tcPr>
            <w:tcW w:w="1131" w:type="dxa"/>
            <w:tcBorders>
              <w:tl2br w:val="nil"/>
              <w:tr2bl w:val="nil"/>
            </w:tcBorders>
            <w:vAlign w:val="center"/>
          </w:tcPr>
          <w:p w14:paraId="1211FE9B" w14:textId="77777777" w:rsidR="009E0C75" w:rsidRDefault="006110B9">
            <w:pPr>
              <w:pStyle w:val="10"/>
            </w:pPr>
            <w:r>
              <w:t>焊缝高程检测</w:t>
            </w:r>
          </w:p>
        </w:tc>
        <w:tc>
          <w:tcPr>
            <w:tcW w:w="1831" w:type="dxa"/>
            <w:tcBorders>
              <w:tl2br w:val="nil"/>
              <w:tr2bl w:val="nil"/>
            </w:tcBorders>
            <w:vAlign w:val="center"/>
          </w:tcPr>
          <w:p w14:paraId="57612DB7" w14:textId="77777777" w:rsidR="009E0C75" w:rsidRDefault="006110B9">
            <w:pPr>
              <w:pStyle w:val="10"/>
            </w:pPr>
            <w:r>
              <w:t>管道焊接</w:t>
            </w:r>
          </w:p>
        </w:tc>
      </w:tr>
      <w:tr w:rsidR="009E0C75" w14:paraId="79C9AFB3" w14:textId="77777777">
        <w:tc>
          <w:tcPr>
            <w:tcW w:w="540" w:type="dxa"/>
            <w:tcBorders>
              <w:tl2br w:val="nil"/>
              <w:tr2bl w:val="nil"/>
            </w:tcBorders>
            <w:shd w:val="clear" w:color="auto" w:fill="D6DCE5" w:themeFill="text2" w:themeFillTint="32"/>
            <w:vAlign w:val="center"/>
          </w:tcPr>
          <w:p w14:paraId="6011198B" w14:textId="77777777" w:rsidR="009E0C75" w:rsidRDefault="006110B9">
            <w:pPr>
              <w:pStyle w:val="10"/>
            </w:pPr>
            <w:r>
              <w:t>22</w:t>
            </w:r>
          </w:p>
        </w:tc>
        <w:tc>
          <w:tcPr>
            <w:tcW w:w="1455" w:type="dxa"/>
            <w:tcBorders>
              <w:tl2br w:val="nil"/>
              <w:tr2bl w:val="nil"/>
            </w:tcBorders>
            <w:vAlign w:val="center"/>
          </w:tcPr>
          <w:p w14:paraId="0B0DE61B" w14:textId="77777777" w:rsidR="009E0C75" w:rsidRDefault="006110B9">
            <w:pPr>
              <w:pStyle w:val="10"/>
            </w:pPr>
            <w:r>
              <w:t>管道超声波探伤仪</w:t>
            </w:r>
          </w:p>
        </w:tc>
        <w:tc>
          <w:tcPr>
            <w:tcW w:w="1018" w:type="dxa"/>
            <w:tcBorders>
              <w:tl2br w:val="nil"/>
              <w:tr2bl w:val="nil"/>
            </w:tcBorders>
            <w:vAlign w:val="center"/>
          </w:tcPr>
          <w:p w14:paraId="2F414FE8" w14:textId="77777777" w:rsidR="009E0C75" w:rsidRDefault="006110B9">
            <w:pPr>
              <w:pStyle w:val="10"/>
            </w:pPr>
            <w:r>
              <w:t>USM-200</w:t>
            </w:r>
          </w:p>
        </w:tc>
        <w:tc>
          <w:tcPr>
            <w:tcW w:w="703" w:type="dxa"/>
            <w:tcBorders>
              <w:tl2br w:val="nil"/>
              <w:tr2bl w:val="nil"/>
            </w:tcBorders>
            <w:vAlign w:val="center"/>
          </w:tcPr>
          <w:p w14:paraId="77A356A9" w14:textId="77777777" w:rsidR="009E0C75" w:rsidRDefault="006110B9">
            <w:pPr>
              <w:pStyle w:val="10"/>
            </w:pPr>
            <w:r>
              <w:t>2</w:t>
            </w:r>
          </w:p>
        </w:tc>
        <w:tc>
          <w:tcPr>
            <w:tcW w:w="709" w:type="dxa"/>
            <w:tcBorders>
              <w:tl2br w:val="nil"/>
              <w:tr2bl w:val="nil"/>
            </w:tcBorders>
            <w:vAlign w:val="center"/>
          </w:tcPr>
          <w:p w14:paraId="50409A5D" w14:textId="77777777" w:rsidR="009E0C75" w:rsidRDefault="006110B9">
            <w:pPr>
              <w:pStyle w:val="10"/>
            </w:pPr>
            <w:r>
              <w:t>中国</w:t>
            </w:r>
          </w:p>
        </w:tc>
        <w:tc>
          <w:tcPr>
            <w:tcW w:w="865" w:type="dxa"/>
            <w:tcBorders>
              <w:tl2br w:val="nil"/>
              <w:tr2bl w:val="nil"/>
            </w:tcBorders>
            <w:vAlign w:val="center"/>
          </w:tcPr>
          <w:p w14:paraId="596EBD1F" w14:textId="77777777" w:rsidR="009E0C75" w:rsidRDefault="006110B9">
            <w:pPr>
              <w:pStyle w:val="10"/>
            </w:pPr>
            <w:r>
              <w:t>2025</w:t>
            </w:r>
          </w:p>
        </w:tc>
        <w:tc>
          <w:tcPr>
            <w:tcW w:w="878" w:type="dxa"/>
            <w:tcBorders>
              <w:tl2br w:val="nil"/>
              <w:tr2bl w:val="nil"/>
            </w:tcBorders>
            <w:vAlign w:val="center"/>
          </w:tcPr>
          <w:p w14:paraId="085A3837" w14:textId="77777777" w:rsidR="009E0C75" w:rsidRDefault="006110B9">
            <w:pPr>
              <w:pStyle w:val="10"/>
            </w:pPr>
            <w:r>
              <w:t>0</w:t>
            </w:r>
          </w:p>
        </w:tc>
        <w:tc>
          <w:tcPr>
            <w:tcW w:w="1131" w:type="dxa"/>
            <w:tcBorders>
              <w:tl2br w:val="nil"/>
              <w:tr2bl w:val="nil"/>
            </w:tcBorders>
            <w:vAlign w:val="center"/>
          </w:tcPr>
          <w:p w14:paraId="082B4351" w14:textId="77777777" w:rsidR="009E0C75" w:rsidRDefault="006110B9">
            <w:pPr>
              <w:pStyle w:val="10"/>
            </w:pPr>
            <w:r>
              <w:t>管道缺陷检测</w:t>
            </w:r>
          </w:p>
        </w:tc>
        <w:tc>
          <w:tcPr>
            <w:tcW w:w="1831" w:type="dxa"/>
            <w:tcBorders>
              <w:tl2br w:val="nil"/>
              <w:tr2bl w:val="nil"/>
            </w:tcBorders>
            <w:vAlign w:val="center"/>
          </w:tcPr>
          <w:p w14:paraId="7EC229C7" w14:textId="77777777" w:rsidR="009E0C75" w:rsidRDefault="006110B9">
            <w:pPr>
              <w:pStyle w:val="10"/>
            </w:pPr>
            <w:r>
              <w:t>焊接质量</w:t>
            </w:r>
          </w:p>
        </w:tc>
      </w:tr>
      <w:tr w:rsidR="009E0C75" w14:paraId="4B7E04BD" w14:textId="77777777">
        <w:tc>
          <w:tcPr>
            <w:tcW w:w="540" w:type="dxa"/>
            <w:tcBorders>
              <w:tl2br w:val="nil"/>
              <w:tr2bl w:val="nil"/>
            </w:tcBorders>
            <w:shd w:val="clear" w:color="auto" w:fill="D6DCE5" w:themeFill="text2" w:themeFillTint="32"/>
            <w:vAlign w:val="center"/>
          </w:tcPr>
          <w:p w14:paraId="49666255" w14:textId="77777777" w:rsidR="009E0C75" w:rsidRDefault="006110B9">
            <w:pPr>
              <w:pStyle w:val="10"/>
            </w:pPr>
            <w:r>
              <w:t>23</w:t>
            </w:r>
          </w:p>
        </w:tc>
        <w:tc>
          <w:tcPr>
            <w:tcW w:w="1455" w:type="dxa"/>
            <w:tcBorders>
              <w:tl2br w:val="nil"/>
              <w:tr2bl w:val="nil"/>
            </w:tcBorders>
            <w:vAlign w:val="center"/>
          </w:tcPr>
          <w:p w14:paraId="77D73DE7" w14:textId="77777777" w:rsidR="009E0C75" w:rsidRDefault="006110B9">
            <w:pPr>
              <w:pStyle w:val="10"/>
            </w:pPr>
            <w:r>
              <w:t>管道涂层测厚仪</w:t>
            </w:r>
          </w:p>
        </w:tc>
        <w:tc>
          <w:tcPr>
            <w:tcW w:w="1018" w:type="dxa"/>
            <w:tcBorders>
              <w:tl2br w:val="nil"/>
              <w:tr2bl w:val="nil"/>
            </w:tcBorders>
            <w:vAlign w:val="center"/>
          </w:tcPr>
          <w:p w14:paraId="176EBDC2" w14:textId="77777777" w:rsidR="009E0C75" w:rsidRDefault="006110B9">
            <w:pPr>
              <w:pStyle w:val="10"/>
            </w:pPr>
            <w:r>
              <w:t>PCM-100</w:t>
            </w:r>
          </w:p>
        </w:tc>
        <w:tc>
          <w:tcPr>
            <w:tcW w:w="703" w:type="dxa"/>
            <w:tcBorders>
              <w:tl2br w:val="nil"/>
              <w:tr2bl w:val="nil"/>
            </w:tcBorders>
            <w:vAlign w:val="center"/>
          </w:tcPr>
          <w:p w14:paraId="0E727241" w14:textId="77777777" w:rsidR="009E0C75" w:rsidRDefault="006110B9">
            <w:pPr>
              <w:pStyle w:val="10"/>
            </w:pPr>
            <w:r>
              <w:t>2</w:t>
            </w:r>
          </w:p>
        </w:tc>
        <w:tc>
          <w:tcPr>
            <w:tcW w:w="709" w:type="dxa"/>
            <w:tcBorders>
              <w:tl2br w:val="nil"/>
              <w:tr2bl w:val="nil"/>
            </w:tcBorders>
            <w:vAlign w:val="center"/>
          </w:tcPr>
          <w:p w14:paraId="5795D29F" w14:textId="77777777" w:rsidR="009E0C75" w:rsidRDefault="006110B9">
            <w:pPr>
              <w:pStyle w:val="10"/>
            </w:pPr>
            <w:r>
              <w:t>中国</w:t>
            </w:r>
          </w:p>
        </w:tc>
        <w:tc>
          <w:tcPr>
            <w:tcW w:w="865" w:type="dxa"/>
            <w:tcBorders>
              <w:tl2br w:val="nil"/>
              <w:tr2bl w:val="nil"/>
            </w:tcBorders>
            <w:vAlign w:val="center"/>
          </w:tcPr>
          <w:p w14:paraId="29BE01A5" w14:textId="77777777" w:rsidR="009E0C75" w:rsidRDefault="006110B9">
            <w:pPr>
              <w:pStyle w:val="10"/>
            </w:pPr>
            <w:r>
              <w:t>2025</w:t>
            </w:r>
          </w:p>
        </w:tc>
        <w:tc>
          <w:tcPr>
            <w:tcW w:w="878" w:type="dxa"/>
            <w:tcBorders>
              <w:tl2br w:val="nil"/>
              <w:tr2bl w:val="nil"/>
            </w:tcBorders>
            <w:vAlign w:val="center"/>
          </w:tcPr>
          <w:p w14:paraId="7951CF49" w14:textId="77777777" w:rsidR="009E0C75" w:rsidRDefault="006110B9">
            <w:pPr>
              <w:pStyle w:val="10"/>
            </w:pPr>
            <w:r>
              <w:t>0</w:t>
            </w:r>
          </w:p>
        </w:tc>
        <w:tc>
          <w:tcPr>
            <w:tcW w:w="1131" w:type="dxa"/>
            <w:tcBorders>
              <w:tl2br w:val="nil"/>
              <w:tr2bl w:val="nil"/>
            </w:tcBorders>
            <w:vAlign w:val="center"/>
          </w:tcPr>
          <w:p w14:paraId="528A1423" w14:textId="77777777" w:rsidR="009E0C75" w:rsidRDefault="006110B9">
            <w:pPr>
              <w:pStyle w:val="10"/>
            </w:pPr>
            <w:r>
              <w:t>防腐层厚度检</w:t>
            </w:r>
            <w:r>
              <w:lastRenderedPageBreak/>
              <w:t>测</w:t>
            </w:r>
          </w:p>
        </w:tc>
        <w:tc>
          <w:tcPr>
            <w:tcW w:w="1831" w:type="dxa"/>
            <w:tcBorders>
              <w:tl2br w:val="nil"/>
              <w:tr2bl w:val="nil"/>
            </w:tcBorders>
            <w:vAlign w:val="center"/>
          </w:tcPr>
          <w:p w14:paraId="16335CDB" w14:textId="77777777" w:rsidR="009E0C75" w:rsidRDefault="006110B9">
            <w:pPr>
              <w:pStyle w:val="10"/>
            </w:pPr>
            <w:r>
              <w:lastRenderedPageBreak/>
              <w:t>管道保温防腐</w:t>
            </w:r>
          </w:p>
        </w:tc>
      </w:tr>
      <w:tr w:rsidR="009E0C75" w14:paraId="3134E2E3" w14:textId="77777777">
        <w:tc>
          <w:tcPr>
            <w:tcW w:w="540" w:type="dxa"/>
            <w:tcBorders>
              <w:tl2br w:val="nil"/>
              <w:tr2bl w:val="nil"/>
            </w:tcBorders>
            <w:shd w:val="clear" w:color="auto" w:fill="D6DCE5" w:themeFill="text2" w:themeFillTint="32"/>
            <w:vAlign w:val="center"/>
          </w:tcPr>
          <w:p w14:paraId="3C88B5EE" w14:textId="77777777" w:rsidR="009E0C75" w:rsidRDefault="006110B9">
            <w:pPr>
              <w:pStyle w:val="10"/>
            </w:pPr>
            <w:r>
              <w:t>24</w:t>
            </w:r>
          </w:p>
        </w:tc>
        <w:tc>
          <w:tcPr>
            <w:tcW w:w="1455" w:type="dxa"/>
            <w:tcBorders>
              <w:tl2br w:val="nil"/>
              <w:tr2bl w:val="nil"/>
            </w:tcBorders>
            <w:vAlign w:val="center"/>
          </w:tcPr>
          <w:p w14:paraId="63B83B2F" w14:textId="77777777" w:rsidR="009E0C75" w:rsidRDefault="006110B9">
            <w:pPr>
              <w:pStyle w:val="10"/>
            </w:pPr>
            <w:r>
              <w:t>便携式硬度计</w:t>
            </w:r>
          </w:p>
        </w:tc>
        <w:tc>
          <w:tcPr>
            <w:tcW w:w="1018" w:type="dxa"/>
            <w:tcBorders>
              <w:tl2br w:val="nil"/>
              <w:tr2bl w:val="nil"/>
            </w:tcBorders>
            <w:vAlign w:val="center"/>
          </w:tcPr>
          <w:p w14:paraId="2DC35E1B" w14:textId="77777777" w:rsidR="009E0C75" w:rsidRDefault="006110B9">
            <w:pPr>
              <w:pStyle w:val="10"/>
            </w:pPr>
            <w:r>
              <w:t>HM-200</w:t>
            </w:r>
          </w:p>
        </w:tc>
        <w:tc>
          <w:tcPr>
            <w:tcW w:w="703" w:type="dxa"/>
            <w:tcBorders>
              <w:tl2br w:val="nil"/>
              <w:tr2bl w:val="nil"/>
            </w:tcBorders>
            <w:vAlign w:val="center"/>
          </w:tcPr>
          <w:p w14:paraId="3AFDF818" w14:textId="77777777" w:rsidR="009E0C75" w:rsidRDefault="006110B9">
            <w:pPr>
              <w:pStyle w:val="10"/>
            </w:pPr>
            <w:r>
              <w:t>2</w:t>
            </w:r>
          </w:p>
        </w:tc>
        <w:tc>
          <w:tcPr>
            <w:tcW w:w="709" w:type="dxa"/>
            <w:tcBorders>
              <w:tl2br w:val="nil"/>
              <w:tr2bl w:val="nil"/>
            </w:tcBorders>
            <w:vAlign w:val="center"/>
          </w:tcPr>
          <w:p w14:paraId="3C2372BB" w14:textId="77777777" w:rsidR="009E0C75" w:rsidRDefault="006110B9">
            <w:pPr>
              <w:pStyle w:val="10"/>
            </w:pPr>
            <w:r>
              <w:t>中国</w:t>
            </w:r>
          </w:p>
        </w:tc>
        <w:tc>
          <w:tcPr>
            <w:tcW w:w="865" w:type="dxa"/>
            <w:tcBorders>
              <w:tl2br w:val="nil"/>
              <w:tr2bl w:val="nil"/>
            </w:tcBorders>
            <w:vAlign w:val="center"/>
          </w:tcPr>
          <w:p w14:paraId="36F54ABF" w14:textId="77777777" w:rsidR="009E0C75" w:rsidRDefault="006110B9">
            <w:pPr>
              <w:pStyle w:val="10"/>
            </w:pPr>
            <w:r>
              <w:t>2024</w:t>
            </w:r>
          </w:p>
        </w:tc>
        <w:tc>
          <w:tcPr>
            <w:tcW w:w="878" w:type="dxa"/>
            <w:tcBorders>
              <w:tl2br w:val="nil"/>
              <w:tr2bl w:val="nil"/>
            </w:tcBorders>
            <w:vAlign w:val="center"/>
          </w:tcPr>
          <w:p w14:paraId="7B4160EB" w14:textId="77777777" w:rsidR="009E0C75" w:rsidRDefault="006110B9">
            <w:pPr>
              <w:pStyle w:val="10"/>
            </w:pPr>
            <w:r>
              <w:t>0</w:t>
            </w:r>
          </w:p>
        </w:tc>
        <w:tc>
          <w:tcPr>
            <w:tcW w:w="1131" w:type="dxa"/>
            <w:tcBorders>
              <w:tl2br w:val="nil"/>
              <w:tr2bl w:val="nil"/>
            </w:tcBorders>
            <w:vAlign w:val="center"/>
          </w:tcPr>
          <w:p w14:paraId="163007EB" w14:textId="77777777" w:rsidR="009E0C75" w:rsidRDefault="006110B9">
            <w:pPr>
              <w:pStyle w:val="10"/>
            </w:pPr>
            <w:r>
              <w:t>金属材料硬度检测</w:t>
            </w:r>
          </w:p>
        </w:tc>
        <w:tc>
          <w:tcPr>
            <w:tcW w:w="1831" w:type="dxa"/>
            <w:tcBorders>
              <w:tl2br w:val="nil"/>
              <w:tr2bl w:val="nil"/>
            </w:tcBorders>
            <w:vAlign w:val="center"/>
          </w:tcPr>
          <w:p w14:paraId="4BAC6F41" w14:textId="77777777" w:rsidR="009E0C75" w:rsidRDefault="006110B9">
            <w:pPr>
              <w:pStyle w:val="10"/>
            </w:pPr>
            <w:r>
              <w:t>管道及阀门</w:t>
            </w:r>
          </w:p>
        </w:tc>
      </w:tr>
      <w:tr w:rsidR="009E0C75" w14:paraId="6F8172DE" w14:textId="77777777">
        <w:tc>
          <w:tcPr>
            <w:tcW w:w="540" w:type="dxa"/>
            <w:tcBorders>
              <w:tl2br w:val="nil"/>
              <w:tr2bl w:val="nil"/>
            </w:tcBorders>
            <w:shd w:val="clear" w:color="auto" w:fill="D6DCE5" w:themeFill="text2" w:themeFillTint="32"/>
            <w:vAlign w:val="center"/>
          </w:tcPr>
          <w:p w14:paraId="54F0E2E0" w14:textId="77777777" w:rsidR="009E0C75" w:rsidRDefault="006110B9">
            <w:pPr>
              <w:pStyle w:val="10"/>
            </w:pPr>
            <w:r>
              <w:t>25</w:t>
            </w:r>
          </w:p>
        </w:tc>
        <w:tc>
          <w:tcPr>
            <w:tcW w:w="1455" w:type="dxa"/>
            <w:tcBorders>
              <w:tl2br w:val="nil"/>
              <w:tr2bl w:val="nil"/>
            </w:tcBorders>
            <w:vAlign w:val="center"/>
          </w:tcPr>
          <w:p w14:paraId="383C7EFF" w14:textId="77777777" w:rsidR="009E0C75" w:rsidRDefault="006110B9">
            <w:pPr>
              <w:pStyle w:val="10"/>
            </w:pPr>
            <w:r>
              <w:t>电阻率仪</w:t>
            </w:r>
          </w:p>
        </w:tc>
        <w:tc>
          <w:tcPr>
            <w:tcW w:w="1018" w:type="dxa"/>
            <w:tcBorders>
              <w:tl2br w:val="nil"/>
              <w:tr2bl w:val="nil"/>
            </w:tcBorders>
            <w:vAlign w:val="center"/>
          </w:tcPr>
          <w:p w14:paraId="03E0CB64" w14:textId="77777777" w:rsidR="009E0C75" w:rsidRDefault="006110B9">
            <w:pPr>
              <w:pStyle w:val="10"/>
            </w:pPr>
            <w:r>
              <w:t>ER-100</w:t>
            </w:r>
          </w:p>
        </w:tc>
        <w:tc>
          <w:tcPr>
            <w:tcW w:w="703" w:type="dxa"/>
            <w:tcBorders>
              <w:tl2br w:val="nil"/>
              <w:tr2bl w:val="nil"/>
            </w:tcBorders>
            <w:vAlign w:val="center"/>
          </w:tcPr>
          <w:p w14:paraId="61E76B21" w14:textId="77777777" w:rsidR="009E0C75" w:rsidRDefault="006110B9">
            <w:pPr>
              <w:pStyle w:val="10"/>
            </w:pPr>
            <w:r>
              <w:t>1</w:t>
            </w:r>
          </w:p>
        </w:tc>
        <w:tc>
          <w:tcPr>
            <w:tcW w:w="709" w:type="dxa"/>
            <w:tcBorders>
              <w:tl2br w:val="nil"/>
              <w:tr2bl w:val="nil"/>
            </w:tcBorders>
            <w:vAlign w:val="center"/>
          </w:tcPr>
          <w:p w14:paraId="0605CCD9" w14:textId="77777777" w:rsidR="009E0C75" w:rsidRDefault="006110B9">
            <w:pPr>
              <w:pStyle w:val="10"/>
            </w:pPr>
            <w:r>
              <w:t>中国</w:t>
            </w:r>
          </w:p>
        </w:tc>
        <w:tc>
          <w:tcPr>
            <w:tcW w:w="865" w:type="dxa"/>
            <w:tcBorders>
              <w:tl2br w:val="nil"/>
              <w:tr2bl w:val="nil"/>
            </w:tcBorders>
            <w:vAlign w:val="center"/>
          </w:tcPr>
          <w:p w14:paraId="27905DFA" w14:textId="77777777" w:rsidR="009E0C75" w:rsidRDefault="006110B9">
            <w:pPr>
              <w:pStyle w:val="10"/>
            </w:pPr>
            <w:r>
              <w:t>2025</w:t>
            </w:r>
          </w:p>
        </w:tc>
        <w:tc>
          <w:tcPr>
            <w:tcW w:w="878" w:type="dxa"/>
            <w:tcBorders>
              <w:tl2br w:val="nil"/>
              <w:tr2bl w:val="nil"/>
            </w:tcBorders>
            <w:vAlign w:val="center"/>
          </w:tcPr>
          <w:p w14:paraId="6871FBB0" w14:textId="77777777" w:rsidR="009E0C75" w:rsidRDefault="006110B9">
            <w:pPr>
              <w:pStyle w:val="10"/>
            </w:pPr>
            <w:r>
              <w:t>0</w:t>
            </w:r>
          </w:p>
        </w:tc>
        <w:tc>
          <w:tcPr>
            <w:tcW w:w="1131" w:type="dxa"/>
            <w:tcBorders>
              <w:tl2br w:val="nil"/>
              <w:tr2bl w:val="nil"/>
            </w:tcBorders>
            <w:vAlign w:val="center"/>
          </w:tcPr>
          <w:p w14:paraId="77D16DCB" w14:textId="77777777" w:rsidR="009E0C75" w:rsidRDefault="006110B9">
            <w:pPr>
              <w:pStyle w:val="10"/>
            </w:pPr>
            <w:r>
              <w:t>混凝土电阻率检测</w:t>
            </w:r>
          </w:p>
        </w:tc>
        <w:tc>
          <w:tcPr>
            <w:tcW w:w="1831" w:type="dxa"/>
            <w:tcBorders>
              <w:tl2br w:val="nil"/>
              <w:tr2bl w:val="nil"/>
            </w:tcBorders>
            <w:vAlign w:val="center"/>
          </w:tcPr>
          <w:p w14:paraId="386E034D" w14:textId="77777777" w:rsidR="009E0C75" w:rsidRDefault="006110B9">
            <w:pPr>
              <w:pStyle w:val="10"/>
            </w:pPr>
            <w:r>
              <w:t>基础及结构</w:t>
            </w:r>
          </w:p>
        </w:tc>
      </w:tr>
      <w:tr w:rsidR="009E0C75" w14:paraId="39CA1C2E" w14:textId="77777777">
        <w:tc>
          <w:tcPr>
            <w:tcW w:w="540" w:type="dxa"/>
            <w:tcBorders>
              <w:tl2br w:val="nil"/>
              <w:tr2bl w:val="nil"/>
            </w:tcBorders>
            <w:shd w:val="clear" w:color="auto" w:fill="D6DCE5" w:themeFill="text2" w:themeFillTint="32"/>
            <w:vAlign w:val="center"/>
          </w:tcPr>
          <w:p w14:paraId="54209CF1" w14:textId="77777777" w:rsidR="009E0C75" w:rsidRDefault="006110B9">
            <w:pPr>
              <w:pStyle w:val="10"/>
            </w:pPr>
            <w:r>
              <w:t>26</w:t>
            </w:r>
          </w:p>
        </w:tc>
        <w:tc>
          <w:tcPr>
            <w:tcW w:w="1455" w:type="dxa"/>
            <w:tcBorders>
              <w:tl2br w:val="nil"/>
              <w:tr2bl w:val="nil"/>
            </w:tcBorders>
            <w:vAlign w:val="center"/>
          </w:tcPr>
          <w:p w14:paraId="0231B1C8" w14:textId="77777777" w:rsidR="009E0C75" w:rsidRDefault="006110B9">
            <w:pPr>
              <w:pStyle w:val="10"/>
            </w:pPr>
            <w:r>
              <w:t>砂浆强度检测仪</w:t>
            </w:r>
          </w:p>
        </w:tc>
        <w:tc>
          <w:tcPr>
            <w:tcW w:w="1018" w:type="dxa"/>
            <w:tcBorders>
              <w:tl2br w:val="nil"/>
              <w:tr2bl w:val="nil"/>
            </w:tcBorders>
            <w:vAlign w:val="center"/>
          </w:tcPr>
          <w:p w14:paraId="477DEC2B" w14:textId="77777777" w:rsidR="009E0C75" w:rsidRDefault="006110B9">
            <w:pPr>
              <w:pStyle w:val="10"/>
            </w:pPr>
            <w:r>
              <w:t>MS-50</w:t>
            </w:r>
          </w:p>
        </w:tc>
        <w:tc>
          <w:tcPr>
            <w:tcW w:w="703" w:type="dxa"/>
            <w:tcBorders>
              <w:tl2br w:val="nil"/>
              <w:tr2bl w:val="nil"/>
            </w:tcBorders>
            <w:vAlign w:val="center"/>
          </w:tcPr>
          <w:p w14:paraId="44DA1566" w14:textId="77777777" w:rsidR="009E0C75" w:rsidRDefault="006110B9">
            <w:pPr>
              <w:pStyle w:val="10"/>
            </w:pPr>
            <w:r>
              <w:t>2</w:t>
            </w:r>
          </w:p>
        </w:tc>
        <w:tc>
          <w:tcPr>
            <w:tcW w:w="709" w:type="dxa"/>
            <w:tcBorders>
              <w:tl2br w:val="nil"/>
              <w:tr2bl w:val="nil"/>
            </w:tcBorders>
            <w:vAlign w:val="center"/>
          </w:tcPr>
          <w:p w14:paraId="7D73CA7C" w14:textId="77777777" w:rsidR="009E0C75" w:rsidRDefault="006110B9">
            <w:pPr>
              <w:pStyle w:val="10"/>
            </w:pPr>
            <w:r>
              <w:t>中国</w:t>
            </w:r>
          </w:p>
        </w:tc>
        <w:tc>
          <w:tcPr>
            <w:tcW w:w="865" w:type="dxa"/>
            <w:tcBorders>
              <w:tl2br w:val="nil"/>
              <w:tr2bl w:val="nil"/>
            </w:tcBorders>
            <w:vAlign w:val="center"/>
          </w:tcPr>
          <w:p w14:paraId="5E2BEE7B" w14:textId="77777777" w:rsidR="009E0C75" w:rsidRDefault="006110B9">
            <w:pPr>
              <w:pStyle w:val="10"/>
            </w:pPr>
            <w:r>
              <w:t>2024</w:t>
            </w:r>
          </w:p>
        </w:tc>
        <w:tc>
          <w:tcPr>
            <w:tcW w:w="878" w:type="dxa"/>
            <w:tcBorders>
              <w:tl2br w:val="nil"/>
              <w:tr2bl w:val="nil"/>
            </w:tcBorders>
            <w:vAlign w:val="center"/>
          </w:tcPr>
          <w:p w14:paraId="5668D334" w14:textId="77777777" w:rsidR="009E0C75" w:rsidRDefault="006110B9">
            <w:pPr>
              <w:pStyle w:val="10"/>
            </w:pPr>
            <w:r>
              <w:t>0</w:t>
            </w:r>
          </w:p>
        </w:tc>
        <w:tc>
          <w:tcPr>
            <w:tcW w:w="1131" w:type="dxa"/>
            <w:tcBorders>
              <w:tl2br w:val="nil"/>
              <w:tr2bl w:val="nil"/>
            </w:tcBorders>
            <w:vAlign w:val="center"/>
          </w:tcPr>
          <w:p w14:paraId="0E7B48A9" w14:textId="77777777" w:rsidR="009E0C75" w:rsidRDefault="006110B9">
            <w:pPr>
              <w:pStyle w:val="10"/>
            </w:pPr>
            <w:r>
              <w:t>砂浆强度检测</w:t>
            </w:r>
          </w:p>
        </w:tc>
        <w:tc>
          <w:tcPr>
            <w:tcW w:w="1831" w:type="dxa"/>
            <w:tcBorders>
              <w:tl2br w:val="nil"/>
              <w:tr2bl w:val="nil"/>
            </w:tcBorders>
            <w:vAlign w:val="center"/>
          </w:tcPr>
          <w:p w14:paraId="2A9F3BE9" w14:textId="77777777" w:rsidR="009E0C75" w:rsidRDefault="006110B9">
            <w:pPr>
              <w:pStyle w:val="10"/>
            </w:pPr>
            <w:r>
              <w:t>管道支座、砌筑</w:t>
            </w:r>
          </w:p>
        </w:tc>
      </w:tr>
      <w:tr w:rsidR="009E0C75" w14:paraId="15AFFBCA" w14:textId="77777777">
        <w:tc>
          <w:tcPr>
            <w:tcW w:w="540" w:type="dxa"/>
            <w:tcBorders>
              <w:tl2br w:val="nil"/>
              <w:tr2bl w:val="nil"/>
            </w:tcBorders>
            <w:shd w:val="clear" w:color="auto" w:fill="D6DCE5" w:themeFill="text2" w:themeFillTint="32"/>
            <w:vAlign w:val="center"/>
          </w:tcPr>
          <w:p w14:paraId="19A7F5F1" w14:textId="77777777" w:rsidR="009E0C75" w:rsidRDefault="006110B9">
            <w:pPr>
              <w:pStyle w:val="10"/>
            </w:pPr>
            <w:r>
              <w:t>27</w:t>
            </w:r>
          </w:p>
        </w:tc>
        <w:tc>
          <w:tcPr>
            <w:tcW w:w="1455" w:type="dxa"/>
            <w:tcBorders>
              <w:tl2br w:val="nil"/>
              <w:tr2bl w:val="nil"/>
            </w:tcBorders>
            <w:vAlign w:val="center"/>
          </w:tcPr>
          <w:p w14:paraId="5B92E13C" w14:textId="77777777" w:rsidR="009E0C75" w:rsidRDefault="006110B9">
            <w:pPr>
              <w:pStyle w:val="10"/>
            </w:pPr>
            <w:r>
              <w:t>土壤密度仪</w:t>
            </w:r>
          </w:p>
        </w:tc>
        <w:tc>
          <w:tcPr>
            <w:tcW w:w="1018" w:type="dxa"/>
            <w:tcBorders>
              <w:tl2br w:val="nil"/>
              <w:tr2bl w:val="nil"/>
            </w:tcBorders>
            <w:vAlign w:val="center"/>
          </w:tcPr>
          <w:p w14:paraId="2CD7ADF7" w14:textId="77777777" w:rsidR="009E0C75" w:rsidRDefault="006110B9">
            <w:pPr>
              <w:pStyle w:val="10"/>
            </w:pPr>
            <w:r>
              <w:t>SD-100</w:t>
            </w:r>
          </w:p>
        </w:tc>
        <w:tc>
          <w:tcPr>
            <w:tcW w:w="703" w:type="dxa"/>
            <w:tcBorders>
              <w:tl2br w:val="nil"/>
              <w:tr2bl w:val="nil"/>
            </w:tcBorders>
            <w:vAlign w:val="center"/>
          </w:tcPr>
          <w:p w14:paraId="6939972C" w14:textId="77777777" w:rsidR="009E0C75" w:rsidRDefault="006110B9">
            <w:pPr>
              <w:pStyle w:val="10"/>
            </w:pPr>
            <w:r>
              <w:t>2</w:t>
            </w:r>
          </w:p>
        </w:tc>
        <w:tc>
          <w:tcPr>
            <w:tcW w:w="709" w:type="dxa"/>
            <w:tcBorders>
              <w:tl2br w:val="nil"/>
              <w:tr2bl w:val="nil"/>
            </w:tcBorders>
            <w:vAlign w:val="center"/>
          </w:tcPr>
          <w:p w14:paraId="616966E6" w14:textId="77777777" w:rsidR="009E0C75" w:rsidRDefault="006110B9">
            <w:pPr>
              <w:pStyle w:val="10"/>
            </w:pPr>
            <w:r>
              <w:t>中国</w:t>
            </w:r>
          </w:p>
        </w:tc>
        <w:tc>
          <w:tcPr>
            <w:tcW w:w="865" w:type="dxa"/>
            <w:tcBorders>
              <w:tl2br w:val="nil"/>
              <w:tr2bl w:val="nil"/>
            </w:tcBorders>
            <w:vAlign w:val="center"/>
          </w:tcPr>
          <w:p w14:paraId="239D5F52" w14:textId="77777777" w:rsidR="009E0C75" w:rsidRDefault="006110B9">
            <w:pPr>
              <w:pStyle w:val="10"/>
            </w:pPr>
            <w:r>
              <w:t>2025</w:t>
            </w:r>
          </w:p>
        </w:tc>
        <w:tc>
          <w:tcPr>
            <w:tcW w:w="878" w:type="dxa"/>
            <w:tcBorders>
              <w:tl2br w:val="nil"/>
              <w:tr2bl w:val="nil"/>
            </w:tcBorders>
            <w:vAlign w:val="center"/>
          </w:tcPr>
          <w:p w14:paraId="675E977E" w14:textId="77777777" w:rsidR="009E0C75" w:rsidRDefault="006110B9">
            <w:pPr>
              <w:pStyle w:val="10"/>
            </w:pPr>
            <w:r>
              <w:t>0</w:t>
            </w:r>
          </w:p>
        </w:tc>
        <w:tc>
          <w:tcPr>
            <w:tcW w:w="1131" w:type="dxa"/>
            <w:tcBorders>
              <w:tl2br w:val="nil"/>
              <w:tr2bl w:val="nil"/>
            </w:tcBorders>
            <w:vAlign w:val="center"/>
          </w:tcPr>
          <w:p w14:paraId="32E69A49" w14:textId="77777777" w:rsidR="009E0C75" w:rsidRDefault="006110B9">
            <w:pPr>
              <w:pStyle w:val="10"/>
            </w:pPr>
            <w:r>
              <w:t>土方压实检测</w:t>
            </w:r>
          </w:p>
        </w:tc>
        <w:tc>
          <w:tcPr>
            <w:tcW w:w="1831" w:type="dxa"/>
            <w:tcBorders>
              <w:tl2br w:val="nil"/>
              <w:tr2bl w:val="nil"/>
            </w:tcBorders>
            <w:vAlign w:val="center"/>
          </w:tcPr>
          <w:p w14:paraId="53B9B05F" w14:textId="77777777" w:rsidR="009E0C75" w:rsidRDefault="006110B9">
            <w:pPr>
              <w:pStyle w:val="10"/>
            </w:pPr>
            <w:r>
              <w:t>管沟及回填</w:t>
            </w:r>
          </w:p>
        </w:tc>
      </w:tr>
      <w:tr w:rsidR="009E0C75" w14:paraId="7B3DCC23" w14:textId="77777777">
        <w:tc>
          <w:tcPr>
            <w:tcW w:w="540" w:type="dxa"/>
            <w:tcBorders>
              <w:tl2br w:val="nil"/>
              <w:tr2bl w:val="nil"/>
            </w:tcBorders>
            <w:shd w:val="clear" w:color="auto" w:fill="D6DCE5" w:themeFill="text2" w:themeFillTint="32"/>
            <w:vAlign w:val="center"/>
          </w:tcPr>
          <w:p w14:paraId="1B5B2E9B" w14:textId="77777777" w:rsidR="009E0C75" w:rsidRDefault="006110B9">
            <w:pPr>
              <w:pStyle w:val="10"/>
            </w:pPr>
            <w:r>
              <w:t>28</w:t>
            </w:r>
          </w:p>
        </w:tc>
        <w:tc>
          <w:tcPr>
            <w:tcW w:w="1455" w:type="dxa"/>
            <w:tcBorders>
              <w:tl2br w:val="nil"/>
              <w:tr2bl w:val="nil"/>
            </w:tcBorders>
            <w:vAlign w:val="center"/>
          </w:tcPr>
          <w:p w14:paraId="1417A8F5" w14:textId="77777777" w:rsidR="009E0C75" w:rsidRDefault="006110B9">
            <w:pPr>
              <w:pStyle w:val="10"/>
            </w:pPr>
            <w:r>
              <w:t>土壤含水率仪</w:t>
            </w:r>
          </w:p>
        </w:tc>
        <w:tc>
          <w:tcPr>
            <w:tcW w:w="1018" w:type="dxa"/>
            <w:tcBorders>
              <w:tl2br w:val="nil"/>
              <w:tr2bl w:val="nil"/>
            </w:tcBorders>
            <w:vAlign w:val="center"/>
          </w:tcPr>
          <w:p w14:paraId="6AB97EC4" w14:textId="77777777" w:rsidR="009E0C75" w:rsidRDefault="006110B9">
            <w:pPr>
              <w:pStyle w:val="10"/>
            </w:pPr>
            <w:r>
              <w:t>SM-50</w:t>
            </w:r>
          </w:p>
        </w:tc>
        <w:tc>
          <w:tcPr>
            <w:tcW w:w="703" w:type="dxa"/>
            <w:tcBorders>
              <w:tl2br w:val="nil"/>
              <w:tr2bl w:val="nil"/>
            </w:tcBorders>
            <w:vAlign w:val="center"/>
          </w:tcPr>
          <w:p w14:paraId="69411525" w14:textId="77777777" w:rsidR="009E0C75" w:rsidRDefault="006110B9">
            <w:pPr>
              <w:pStyle w:val="10"/>
            </w:pPr>
            <w:r>
              <w:t>2</w:t>
            </w:r>
          </w:p>
        </w:tc>
        <w:tc>
          <w:tcPr>
            <w:tcW w:w="709" w:type="dxa"/>
            <w:tcBorders>
              <w:tl2br w:val="nil"/>
              <w:tr2bl w:val="nil"/>
            </w:tcBorders>
            <w:vAlign w:val="center"/>
          </w:tcPr>
          <w:p w14:paraId="00D51485" w14:textId="77777777" w:rsidR="009E0C75" w:rsidRDefault="006110B9">
            <w:pPr>
              <w:pStyle w:val="10"/>
            </w:pPr>
            <w:r>
              <w:t>中国</w:t>
            </w:r>
          </w:p>
        </w:tc>
        <w:tc>
          <w:tcPr>
            <w:tcW w:w="865" w:type="dxa"/>
            <w:tcBorders>
              <w:tl2br w:val="nil"/>
              <w:tr2bl w:val="nil"/>
            </w:tcBorders>
            <w:vAlign w:val="center"/>
          </w:tcPr>
          <w:p w14:paraId="0980F143" w14:textId="77777777" w:rsidR="009E0C75" w:rsidRDefault="006110B9">
            <w:pPr>
              <w:pStyle w:val="10"/>
            </w:pPr>
            <w:r>
              <w:t>2025</w:t>
            </w:r>
          </w:p>
        </w:tc>
        <w:tc>
          <w:tcPr>
            <w:tcW w:w="878" w:type="dxa"/>
            <w:tcBorders>
              <w:tl2br w:val="nil"/>
              <w:tr2bl w:val="nil"/>
            </w:tcBorders>
            <w:vAlign w:val="center"/>
          </w:tcPr>
          <w:p w14:paraId="32B43AA2" w14:textId="77777777" w:rsidR="009E0C75" w:rsidRDefault="006110B9">
            <w:pPr>
              <w:pStyle w:val="10"/>
            </w:pPr>
            <w:r>
              <w:t>0</w:t>
            </w:r>
          </w:p>
        </w:tc>
        <w:tc>
          <w:tcPr>
            <w:tcW w:w="1131" w:type="dxa"/>
            <w:tcBorders>
              <w:tl2br w:val="nil"/>
              <w:tr2bl w:val="nil"/>
            </w:tcBorders>
            <w:vAlign w:val="center"/>
          </w:tcPr>
          <w:p w14:paraId="473A2D09" w14:textId="77777777" w:rsidR="009E0C75" w:rsidRDefault="006110B9">
            <w:pPr>
              <w:pStyle w:val="10"/>
            </w:pPr>
            <w:r>
              <w:t>土壤水分检测</w:t>
            </w:r>
          </w:p>
        </w:tc>
        <w:tc>
          <w:tcPr>
            <w:tcW w:w="1831" w:type="dxa"/>
            <w:tcBorders>
              <w:tl2br w:val="nil"/>
              <w:tr2bl w:val="nil"/>
            </w:tcBorders>
            <w:vAlign w:val="center"/>
          </w:tcPr>
          <w:p w14:paraId="1DDE7BBD" w14:textId="77777777" w:rsidR="009E0C75" w:rsidRDefault="006110B9">
            <w:pPr>
              <w:pStyle w:val="10"/>
            </w:pPr>
            <w:r>
              <w:t>管沟回填</w:t>
            </w:r>
          </w:p>
        </w:tc>
      </w:tr>
      <w:tr w:rsidR="009E0C75" w14:paraId="126CD445" w14:textId="77777777">
        <w:tc>
          <w:tcPr>
            <w:tcW w:w="540" w:type="dxa"/>
            <w:tcBorders>
              <w:tl2br w:val="nil"/>
              <w:tr2bl w:val="nil"/>
            </w:tcBorders>
            <w:shd w:val="clear" w:color="auto" w:fill="D6DCE5" w:themeFill="text2" w:themeFillTint="32"/>
            <w:vAlign w:val="center"/>
          </w:tcPr>
          <w:p w14:paraId="0CCD49B0" w14:textId="77777777" w:rsidR="009E0C75" w:rsidRDefault="006110B9">
            <w:pPr>
              <w:pStyle w:val="10"/>
            </w:pPr>
            <w:r>
              <w:t>29</w:t>
            </w:r>
          </w:p>
        </w:tc>
        <w:tc>
          <w:tcPr>
            <w:tcW w:w="1455" w:type="dxa"/>
            <w:tcBorders>
              <w:tl2br w:val="nil"/>
              <w:tr2bl w:val="nil"/>
            </w:tcBorders>
            <w:vAlign w:val="center"/>
          </w:tcPr>
          <w:p w14:paraId="3A9098DD" w14:textId="77777777" w:rsidR="009E0C75" w:rsidRDefault="006110B9">
            <w:pPr>
              <w:pStyle w:val="10"/>
            </w:pPr>
            <w:r>
              <w:t>水质分析仪</w:t>
            </w:r>
          </w:p>
        </w:tc>
        <w:tc>
          <w:tcPr>
            <w:tcW w:w="1018" w:type="dxa"/>
            <w:tcBorders>
              <w:tl2br w:val="nil"/>
              <w:tr2bl w:val="nil"/>
            </w:tcBorders>
            <w:vAlign w:val="center"/>
          </w:tcPr>
          <w:p w14:paraId="58452B67" w14:textId="77777777" w:rsidR="009E0C75" w:rsidRDefault="006110B9">
            <w:pPr>
              <w:pStyle w:val="10"/>
            </w:pPr>
            <w:r>
              <w:t>WA-100</w:t>
            </w:r>
          </w:p>
        </w:tc>
        <w:tc>
          <w:tcPr>
            <w:tcW w:w="703" w:type="dxa"/>
            <w:tcBorders>
              <w:tl2br w:val="nil"/>
              <w:tr2bl w:val="nil"/>
            </w:tcBorders>
            <w:vAlign w:val="center"/>
          </w:tcPr>
          <w:p w14:paraId="709EF571" w14:textId="77777777" w:rsidR="009E0C75" w:rsidRDefault="006110B9">
            <w:pPr>
              <w:pStyle w:val="10"/>
            </w:pPr>
            <w:r>
              <w:t>1</w:t>
            </w:r>
          </w:p>
        </w:tc>
        <w:tc>
          <w:tcPr>
            <w:tcW w:w="709" w:type="dxa"/>
            <w:tcBorders>
              <w:tl2br w:val="nil"/>
              <w:tr2bl w:val="nil"/>
            </w:tcBorders>
            <w:vAlign w:val="center"/>
          </w:tcPr>
          <w:p w14:paraId="1D3AE6E4" w14:textId="77777777" w:rsidR="009E0C75" w:rsidRDefault="006110B9">
            <w:pPr>
              <w:pStyle w:val="10"/>
            </w:pPr>
            <w:r>
              <w:t>中国</w:t>
            </w:r>
          </w:p>
        </w:tc>
        <w:tc>
          <w:tcPr>
            <w:tcW w:w="865" w:type="dxa"/>
            <w:tcBorders>
              <w:tl2br w:val="nil"/>
              <w:tr2bl w:val="nil"/>
            </w:tcBorders>
            <w:vAlign w:val="center"/>
          </w:tcPr>
          <w:p w14:paraId="77B86F99" w14:textId="77777777" w:rsidR="009E0C75" w:rsidRDefault="006110B9">
            <w:pPr>
              <w:pStyle w:val="10"/>
            </w:pPr>
            <w:r>
              <w:t>2025</w:t>
            </w:r>
          </w:p>
        </w:tc>
        <w:tc>
          <w:tcPr>
            <w:tcW w:w="878" w:type="dxa"/>
            <w:tcBorders>
              <w:tl2br w:val="nil"/>
              <w:tr2bl w:val="nil"/>
            </w:tcBorders>
            <w:vAlign w:val="center"/>
          </w:tcPr>
          <w:p w14:paraId="799E3850" w14:textId="77777777" w:rsidR="009E0C75" w:rsidRDefault="006110B9">
            <w:pPr>
              <w:pStyle w:val="10"/>
            </w:pPr>
            <w:r>
              <w:t>0</w:t>
            </w:r>
          </w:p>
        </w:tc>
        <w:tc>
          <w:tcPr>
            <w:tcW w:w="1131" w:type="dxa"/>
            <w:tcBorders>
              <w:tl2br w:val="nil"/>
              <w:tr2bl w:val="nil"/>
            </w:tcBorders>
            <w:vAlign w:val="center"/>
          </w:tcPr>
          <w:p w14:paraId="45E35F74" w14:textId="77777777" w:rsidR="009E0C75" w:rsidRDefault="006110B9">
            <w:pPr>
              <w:pStyle w:val="10"/>
            </w:pPr>
            <w:r>
              <w:t>水处理检测</w:t>
            </w:r>
          </w:p>
        </w:tc>
        <w:tc>
          <w:tcPr>
            <w:tcW w:w="1831" w:type="dxa"/>
            <w:tcBorders>
              <w:tl2br w:val="nil"/>
              <w:tr2bl w:val="nil"/>
            </w:tcBorders>
            <w:vAlign w:val="center"/>
          </w:tcPr>
          <w:p w14:paraId="3ED1D1DD" w14:textId="77777777" w:rsidR="009E0C75" w:rsidRDefault="006110B9">
            <w:pPr>
              <w:pStyle w:val="10"/>
            </w:pPr>
            <w:r>
              <w:t>循环水及施工用水</w:t>
            </w:r>
          </w:p>
        </w:tc>
      </w:tr>
      <w:tr w:rsidR="009E0C75" w14:paraId="3FA96A94" w14:textId="77777777">
        <w:tc>
          <w:tcPr>
            <w:tcW w:w="540" w:type="dxa"/>
            <w:tcBorders>
              <w:tl2br w:val="nil"/>
              <w:tr2bl w:val="nil"/>
            </w:tcBorders>
            <w:shd w:val="clear" w:color="auto" w:fill="D6DCE5" w:themeFill="text2" w:themeFillTint="32"/>
            <w:vAlign w:val="center"/>
          </w:tcPr>
          <w:p w14:paraId="74180B64" w14:textId="77777777" w:rsidR="009E0C75" w:rsidRDefault="006110B9">
            <w:pPr>
              <w:pStyle w:val="10"/>
            </w:pPr>
            <w:r>
              <w:t>30</w:t>
            </w:r>
          </w:p>
        </w:tc>
        <w:tc>
          <w:tcPr>
            <w:tcW w:w="1455" w:type="dxa"/>
            <w:tcBorders>
              <w:tl2br w:val="nil"/>
              <w:tr2bl w:val="nil"/>
            </w:tcBorders>
            <w:vAlign w:val="center"/>
          </w:tcPr>
          <w:p w14:paraId="597A0199" w14:textId="77777777" w:rsidR="009E0C75" w:rsidRDefault="006110B9">
            <w:pPr>
              <w:pStyle w:val="10"/>
            </w:pPr>
            <w:r>
              <w:t>PH</w:t>
            </w:r>
            <w:r>
              <w:t>计</w:t>
            </w:r>
          </w:p>
        </w:tc>
        <w:tc>
          <w:tcPr>
            <w:tcW w:w="1018" w:type="dxa"/>
            <w:tcBorders>
              <w:tl2br w:val="nil"/>
              <w:tr2bl w:val="nil"/>
            </w:tcBorders>
            <w:vAlign w:val="center"/>
          </w:tcPr>
          <w:p w14:paraId="389C379A" w14:textId="77777777" w:rsidR="009E0C75" w:rsidRDefault="006110B9">
            <w:pPr>
              <w:pStyle w:val="10"/>
            </w:pPr>
            <w:r>
              <w:t>PH-200</w:t>
            </w:r>
          </w:p>
        </w:tc>
        <w:tc>
          <w:tcPr>
            <w:tcW w:w="703" w:type="dxa"/>
            <w:tcBorders>
              <w:tl2br w:val="nil"/>
              <w:tr2bl w:val="nil"/>
            </w:tcBorders>
            <w:vAlign w:val="center"/>
          </w:tcPr>
          <w:p w14:paraId="5C0DF3CC" w14:textId="77777777" w:rsidR="009E0C75" w:rsidRDefault="006110B9">
            <w:pPr>
              <w:pStyle w:val="10"/>
            </w:pPr>
            <w:r>
              <w:t>2</w:t>
            </w:r>
          </w:p>
        </w:tc>
        <w:tc>
          <w:tcPr>
            <w:tcW w:w="709" w:type="dxa"/>
            <w:tcBorders>
              <w:tl2br w:val="nil"/>
              <w:tr2bl w:val="nil"/>
            </w:tcBorders>
            <w:vAlign w:val="center"/>
          </w:tcPr>
          <w:p w14:paraId="1E4EC5AF" w14:textId="77777777" w:rsidR="009E0C75" w:rsidRDefault="006110B9">
            <w:pPr>
              <w:pStyle w:val="10"/>
            </w:pPr>
            <w:r>
              <w:t>中国</w:t>
            </w:r>
          </w:p>
        </w:tc>
        <w:tc>
          <w:tcPr>
            <w:tcW w:w="865" w:type="dxa"/>
            <w:tcBorders>
              <w:tl2br w:val="nil"/>
              <w:tr2bl w:val="nil"/>
            </w:tcBorders>
            <w:vAlign w:val="center"/>
          </w:tcPr>
          <w:p w14:paraId="4F02859E" w14:textId="77777777" w:rsidR="009E0C75" w:rsidRDefault="006110B9">
            <w:pPr>
              <w:pStyle w:val="10"/>
            </w:pPr>
            <w:r>
              <w:t>2025</w:t>
            </w:r>
          </w:p>
        </w:tc>
        <w:tc>
          <w:tcPr>
            <w:tcW w:w="878" w:type="dxa"/>
            <w:tcBorders>
              <w:tl2br w:val="nil"/>
              <w:tr2bl w:val="nil"/>
            </w:tcBorders>
            <w:vAlign w:val="center"/>
          </w:tcPr>
          <w:p w14:paraId="2ECCDD55" w14:textId="77777777" w:rsidR="009E0C75" w:rsidRDefault="006110B9">
            <w:pPr>
              <w:pStyle w:val="10"/>
            </w:pPr>
            <w:r>
              <w:t>0</w:t>
            </w:r>
          </w:p>
        </w:tc>
        <w:tc>
          <w:tcPr>
            <w:tcW w:w="1131" w:type="dxa"/>
            <w:tcBorders>
              <w:tl2br w:val="nil"/>
              <w:tr2bl w:val="nil"/>
            </w:tcBorders>
            <w:vAlign w:val="center"/>
          </w:tcPr>
          <w:p w14:paraId="0453E50B" w14:textId="77777777" w:rsidR="009E0C75" w:rsidRDefault="006110B9">
            <w:pPr>
              <w:pStyle w:val="10"/>
            </w:pPr>
            <w:r>
              <w:t>水质酸碱检测</w:t>
            </w:r>
          </w:p>
        </w:tc>
        <w:tc>
          <w:tcPr>
            <w:tcW w:w="1831" w:type="dxa"/>
            <w:tcBorders>
              <w:tl2br w:val="nil"/>
              <w:tr2bl w:val="nil"/>
            </w:tcBorders>
            <w:vAlign w:val="center"/>
          </w:tcPr>
          <w:p w14:paraId="21867E56" w14:textId="77777777" w:rsidR="009E0C75" w:rsidRDefault="006110B9">
            <w:pPr>
              <w:pStyle w:val="10"/>
            </w:pPr>
            <w:r>
              <w:t>循环水及混凝土用水</w:t>
            </w:r>
          </w:p>
        </w:tc>
      </w:tr>
      <w:tr w:rsidR="009E0C75" w14:paraId="25784C85" w14:textId="77777777">
        <w:tc>
          <w:tcPr>
            <w:tcW w:w="540" w:type="dxa"/>
            <w:tcBorders>
              <w:tl2br w:val="nil"/>
              <w:tr2bl w:val="nil"/>
            </w:tcBorders>
            <w:shd w:val="clear" w:color="auto" w:fill="D6DCE5" w:themeFill="text2" w:themeFillTint="32"/>
            <w:vAlign w:val="center"/>
          </w:tcPr>
          <w:p w14:paraId="616A9897" w14:textId="77777777" w:rsidR="009E0C75" w:rsidRDefault="006110B9">
            <w:pPr>
              <w:pStyle w:val="10"/>
            </w:pPr>
            <w:r>
              <w:t>31</w:t>
            </w:r>
          </w:p>
        </w:tc>
        <w:tc>
          <w:tcPr>
            <w:tcW w:w="1455" w:type="dxa"/>
            <w:tcBorders>
              <w:tl2br w:val="nil"/>
              <w:tr2bl w:val="nil"/>
            </w:tcBorders>
            <w:vAlign w:val="center"/>
          </w:tcPr>
          <w:p w14:paraId="516CB71D" w14:textId="77777777" w:rsidR="009E0C75" w:rsidRDefault="006110B9">
            <w:pPr>
              <w:pStyle w:val="10"/>
            </w:pPr>
            <w:r>
              <w:t>红外测温仪</w:t>
            </w:r>
          </w:p>
        </w:tc>
        <w:tc>
          <w:tcPr>
            <w:tcW w:w="1018" w:type="dxa"/>
            <w:tcBorders>
              <w:tl2br w:val="nil"/>
              <w:tr2bl w:val="nil"/>
            </w:tcBorders>
            <w:vAlign w:val="center"/>
          </w:tcPr>
          <w:p w14:paraId="52B9C0B4" w14:textId="77777777" w:rsidR="009E0C75" w:rsidRDefault="006110B9">
            <w:pPr>
              <w:pStyle w:val="10"/>
            </w:pPr>
            <w:r>
              <w:t>IR-200</w:t>
            </w:r>
          </w:p>
        </w:tc>
        <w:tc>
          <w:tcPr>
            <w:tcW w:w="703" w:type="dxa"/>
            <w:tcBorders>
              <w:tl2br w:val="nil"/>
              <w:tr2bl w:val="nil"/>
            </w:tcBorders>
            <w:vAlign w:val="center"/>
          </w:tcPr>
          <w:p w14:paraId="3B22AC2E" w14:textId="77777777" w:rsidR="009E0C75" w:rsidRDefault="006110B9">
            <w:pPr>
              <w:pStyle w:val="10"/>
            </w:pPr>
            <w:r>
              <w:t>3</w:t>
            </w:r>
          </w:p>
        </w:tc>
        <w:tc>
          <w:tcPr>
            <w:tcW w:w="709" w:type="dxa"/>
            <w:tcBorders>
              <w:tl2br w:val="nil"/>
              <w:tr2bl w:val="nil"/>
            </w:tcBorders>
            <w:vAlign w:val="center"/>
          </w:tcPr>
          <w:p w14:paraId="3C34450A" w14:textId="77777777" w:rsidR="009E0C75" w:rsidRDefault="006110B9">
            <w:pPr>
              <w:pStyle w:val="10"/>
            </w:pPr>
            <w:r>
              <w:t>中国</w:t>
            </w:r>
          </w:p>
        </w:tc>
        <w:tc>
          <w:tcPr>
            <w:tcW w:w="865" w:type="dxa"/>
            <w:tcBorders>
              <w:tl2br w:val="nil"/>
              <w:tr2bl w:val="nil"/>
            </w:tcBorders>
            <w:vAlign w:val="center"/>
          </w:tcPr>
          <w:p w14:paraId="3C4972CA" w14:textId="77777777" w:rsidR="009E0C75" w:rsidRDefault="006110B9">
            <w:pPr>
              <w:pStyle w:val="10"/>
            </w:pPr>
            <w:r>
              <w:t>2025</w:t>
            </w:r>
          </w:p>
        </w:tc>
        <w:tc>
          <w:tcPr>
            <w:tcW w:w="878" w:type="dxa"/>
            <w:tcBorders>
              <w:tl2br w:val="nil"/>
              <w:tr2bl w:val="nil"/>
            </w:tcBorders>
            <w:vAlign w:val="center"/>
          </w:tcPr>
          <w:p w14:paraId="68C58746" w14:textId="77777777" w:rsidR="009E0C75" w:rsidRDefault="006110B9">
            <w:pPr>
              <w:pStyle w:val="10"/>
            </w:pPr>
            <w:r>
              <w:t>0</w:t>
            </w:r>
          </w:p>
        </w:tc>
        <w:tc>
          <w:tcPr>
            <w:tcW w:w="1131" w:type="dxa"/>
            <w:tcBorders>
              <w:tl2br w:val="nil"/>
              <w:tr2bl w:val="nil"/>
            </w:tcBorders>
            <w:vAlign w:val="center"/>
          </w:tcPr>
          <w:p w14:paraId="7CE364BD" w14:textId="77777777" w:rsidR="009E0C75" w:rsidRDefault="006110B9">
            <w:pPr>
              <w:pStyle w:val="10"/>
            </w:pPr>
            <w:r>
              <w:t>设备及管道温度检测</w:t>
            </w:r>
          </w:p>
        </w:tc>
        <w:tc>
          <w:tcPr>
            <w:tcW w:w="1831" w:type="dxa"/>
            <w:tcBorders>
              <w:tl2br w:val="nil"/>
              <w:tr2bl w:val="nil"/>
            </w:tcBorders>
            <w:vAlign w:val="center"/>
          </w:tcPr>
          <w:p w14:paraId="3A9C9E79" w14:textId="77777777" w:rsidR="009E0C75" w:rsidRDefault="006110B9">
            <w:pPr>
              <w:pStyle w:val="10"/>
            </w:pPr>
            <w:r>
              <w:t>管道焊接及保温</w:t>
            </w:r>
          </w:p>
        </w:tc>
      </w:tr>
      <w:tr w:rsidR="009E0C75" w14:paraId="68014DC3" w14:textId="77777777">
        <w:tc>
          <w:tcPr>
            <w:tcW w:w="540" w:type="dxa"/>
            <w:tcBorders>
              <w:tl2br w:val="nil"/>
              <w:tr2bl w:val="nil"/>
            </w:tcBorders>
            <w:shd w:val="clear" w:color="auto" w:fill="D6DCE5" w:themeFill="text2" w:themeFillTint="32"/>
            <w:vAlign w:val="center"/>
          </w:tcPr>
          <w:p w14:paraId="131C4583" w14:textId="77777777" w:rsidR="009E0C75" w:rsidRDefault="006110B9">
            <w:pPr>
              <w:pStyle w:val="10"/>
            </w:pPr>
            <w:r>
              <w:t>32</w:t>
            </w:r>
          </w:p>
        </w:tc>
        <w:tc>
          <w:tcPr>
            <w:tcW w:w="1455" w:type="dxa"/>
            <w:tcBorders>
              <w:tl2br w:val="nil"/>
              <w:tr2bl w:val="nil"/>
            </w:tcBorders>
            <w:vAlign w:val="center"/>
          </w:tcPr>
          <w:p w14:paraId="3EA37919" w14:textId="77777777" w:rsidR="009E0C75" w:rsidRDefault="006110B9">
            <w:pPr>
              <w:pStyle w:val="10"/>
            </w:pPr>
            <w:r>
              <w:t>漏水检测仪</w:t>
            </w:r>
          </w:p>
        </w:tc>
        <w:tc>
          <w:tcPr>
            <w:tcW w:w="1018" w:type="dxa"/>
            <w:tcBorders>
              <w:tl2br w:val="nil"/>
              <w:tr2bl w:val="nil"/>
            </w:tcBorders>
            <w:vAlign w:val="center"/>
          </w:tcPr>
          <w:p w14:paraId="20698B00" w14:textId="77777777" w:rsidR="009E0C75" w:rsidRDefault="006110B9">
            <w:pPr>
              <w:pStyle w:val="10"/>
            </w:pPr>
            <w:r>
              <w:t>LM-100</w:t>
            </w:r>
          </w:p>
        </w:tc>
        <w:tc>
          <w:tcPr>
            <w:tcW w:w="703" w:type="dxa"/>
            <w:tcBorders>
              <w:tl2br w:val="nil"/>
              <w:tr2bl w:val="nil"/>
            </w:tcBorders>
            <w:vAlign w:val="center"/>
          </w:tcPr>
          <w:p w14:paraId="0C064D74" w14:textId="77777777" w:rsidR="009E0C75" w:rsidRDefault="006110B9">
            <w:pPr>
              <w:pStyle w:val="10"/>
            </w:pPr>
            <w:r>
              <w:t>2</w:t>
            </w:r>
          </w:p>
        </w:tc>
        <w:tc>
          <w:tcPr>
            <w:tcW w:w="709" w:type="dxa"/>
            <w:tcBorders>
              <w:tl2br w:val="nil"/>
              <w:tr2bl w:val="nil"/>
            </w:tcBorders>
            <w:vAlign w:val="center"/>
          </w:tcPr>
          <w:p w14:paraId="68D6156F" w14:textId="77777777" w:rsidR="009E0C75" w:rsidRDefault="006110B9">
            <w:pPr>
              <w:pStyle w:val="10"/>
            </w:pPr>
            <w:r>
              <w:t>中国</w:t>
            </w:r>
          </w:p>
        </w:tc>
        <w:tc>
          <w:tcPr>
            <w:tcW w:w="865" w:type="dxa"/>
            <w:tcBorders>
              <w:tl2br w:val="nil"/>
              <w:tr2bl w:val="nil"/>
            </w:tcBorders>
            <w:vAlign w:val="center"/>
          </w:tcPr>
          <w:p w14:paraId="7801294C" w14:textId="77777777" w:rsidR="009E0C75" w:rsidRDefault="006110B9">
            <w:pPr>
              <w:pStyle w:val="10"/>
            </w:pPr>
            <w:r>
              <w:t>2025</w:t>
            </w:r>
          </w:p>
        </w:tc>
        <w:tc>
          <w:tcPr>
            <w:tcW w:w="878" w:type="dxa"/>
            <w:tcBorders>
              <w:tl2br w:val="nil"/>
              <w:tr2bl w:val="nil"/>
            </w:tcBorders>
            <w:vAlign w:val="center"/>
          </w:tcPr>
          <w:p w14:paraId="5F9A50FA" w14:textId="77777777" w:rsidR="009E0C75" w:rsidRDefault="006110B9">
            <w:pPr>
              <w:pStyle w:val="10"/>
            </w:pPr>
            <w:r>
              <w:t>0</w:t>
            </w:r>
          </w:p>
        </w:tc>
        <w:tc>
          <w:tcPr>
            <w:tcW w:w="1131" w:type="dxa"/>
            <w:tcBorders>
              <w:tl2br w:val="nil"/>
              <w:tr2bl w:val="nil"/>
            </w:tcBorders>
            <w:vAlign w:val="center"/>
          </w:tcPr>
          <w:p w14:paraId="3E217723" w14:textId="77777777" w:rsidR="009E0C75" w:rsidRDefault="006110B9">
            <w:pPr>
              <w:pStyle w:val="10"/>
            </w:pPr>
            <w:r>
              <w:t>管道漏水检测</w:t>
            </w:r>
          </w:p>
        </w:tc>
        <w:tc>
          <w:tcPr>
            <w:tcW w:w="1831" w:type="dxa"/>
            <w:tcBorders>
              <w:tl2br w:val="nil"/>
              <w:tr2bl w:val="nil"/>
            </w:tcBorders>
            <w:vAlign w:val="center"/>
          </w:tcPr>
          <w:p w14:paraId="24E45E45" w14:textId="77777777" w:rsidR="009E0C75" w:rsidRDefault="006110B9">
            <w:pPr>
              <w:pStyle w:val="10"/>
            </w:pPr>
            <w:r>
              <w:t>管道敷设完成后</w:t>
            </w:r>
          </w:p>
        </w:tc>
      </w:tr>
      <w:tr w:rsidR="009E0C75" w14:paraId="0DF5BD3F" w14:textId="77777777">
        <w:tc>
          <w:tcPr>
            <w:tcW w:w="540" w:type="dxa"/>
            <w:tcBorders>
              <w:tl2br w:val="nil"/>
              <w:tr2bl w:val="nil"/>
            </w:tcBorders>
            <w:shd w:val="clear" w:color="auto" w:fill="D6DCE5" w:themeFill="text2" w:themeFillTint="32"/>
            <w:vAlign w:val="center"/>
          </w:tcPr>
          <w:p w14:paraId="151123BC" w14:textId="77777777" w:rsidR="009E0C75" w:rsidRDefault="006110B9">
            <w:pPr>
              <w:pStyle w:val="10"/>
            </w:pPr>
            <w:r>
              <w:t>33</w:t>
            </w:r>
          </w:p>
        </w:tc>
        <w:tc>
          <w:tcPr>
            <w:tcW w:w="1455" w:type="dxa"/>
            <w:tcBorders>
              <w:tl2br w:val="nil"/>
              <w:tr2bl w:val="nil"/>
            </w:tcBorders>
            <w:vAlign w:val="center"/>
          </w:tcPr>
          <w:p w14:paraId="4D949A5E" w14:textId="77777777" w:rsidR="009E0C75" w:rsidRDefault="006110B9">
            <w:pPr>
              <w:pStyle w:val="10"/>
            </w:pPr>
            <w:r>
              <w:t>管道对接测量仪</w:t>
            </w:r>
          </w:p>
        </w:tc>
        <w:tc>
          <w:tcPr>
            <w:tcW w:w="1018" w:type="dxa"/>
            <w:tcBorders>
              <w:tl2br w:val="nil"/>
              <w:tr2bl w:val="nil"/>
            </w:tcBorders>
            <w:vAlign w:val="center"/>
          </w:tcPr>
          <w:p w14:paraId="58F2F565" w14:textId="77777777" w:rsidR="009E0C75" w:rsidRDefault="006110B9">
            <w:pPr>
              <w:pStyle w:val="10"/>
            </w:pPr>
            <w:r>
              <w:t>DM-50</w:t>
            </w:r>
          </w:p>
        </w:tc>
        <w:tc>
          <w:tcPr>
            <w:tcW w:w="703" w:type="dxa"/>
            <w:tcBorders>
              <w:tl2br w:val="nil"/>
              <w:tr2bl w:val="nil"/>
            </w:tcBorders>
            <w:vAlign w:val="center"/>
          </w:tcPr>
          <w:p w14:paraId="7BBCF715" w14:textId="77777777" w:rsidR="009E0C75" w:rsidRDefault="006110B9">
            <w:pPr>
              <w:pStyle w:val="10"/>
            </w:pPr>
            <w:r>
              <w:t>2</w:t>
            </w:r>
          </w:p>
        </w:tc>
        <w:tc>
          <w:tcPr>
            <w:tcW w:w="709" w:type="dxa"/>
            <w:tcBorders>
              <w:tl2br w:val="nil"/>
              <w:tr2bl w:val="nil"/>
            </w:tcBorders>
            <w:vAlign w:val="center"/>
          </w:tcPr>
          <w:p w14:paraId="1B5FE734" w14:textId="77777777" w:rsidR="009E0C75" w:rsidRDefault="006110B9">
            <w:pPr>
              <w:pStyle w:val="10"/>
            </w:pPr>
            <w:r>
              <w:t>中国</w:t>
            </w:r>
          </w:p>
        </w:tc>
        <w:tc>
          <w:tcPr>
            <w:tcW w:w="865" w:type="dxa"/>
            <w:tcBorders>
              <w:tl2br w:val="nil"/>
              <w:tr2bl w:val="nil"/>
            </w:tcBorders>
            <w:vAlign w:val="center"/>
          </w:tcPr>
          <w:p w14:paraId="4935720F" w14:textId="77777777" w:rsidR="009E0C75" w:rsidRDefault="006110B9">
            <w:pPr>
              <w:pStyle w:val="10"/>
            </w:pPr>
            <w:r>
              <w:t>2025</w:t>
            </w:r>
          </w:p>
        </w:tc>
        <w:tc>
          <w:tcPr>
            <w:tcW w:w="878" w:type="dxa"/>
            <w:tcBorders>
              <w:tl2br w:val="nil"/>
              <w:tr2bl w:val="nil"/>
            </w:tcBorders>
            <w:vAlign w:val="center"/>
          </w:tcPr>
          <w:p w14:paraId="22657DD2" w14:textId="77777777" w:rsidR="009E0C75" w:rsidRDefault="006110B9">
            <w:pPr>
              <w:pStyle w:val="10"/>
            </w:pPr>
            <w:r>
              <w:t>0</w:t>
            </w:r>
          </w:p>
        </w:tc>
        <w:tc>
          <w:tcPr>
            <w:tcW w:w="1131" w:type="dxa"/>
            <w:tcBorders>
              <w:tl2br w:val="nil"/>
              <w:tr2bl w:val="nil"/>
            </w:tcBorders>
            <w:vAlign w:val="center"/>
          </w:tcPr>
          <w:p w14:paraId="2A98A8FF" w14:textId="77777777" w:rsidR="009E0C75" w:rsidRDefault="006110B9">
            <w:pPr>
              <w:pStyle w:val="10"/>
            </w:pPr>
            <w:r>
              <w:t>焊接前对接检测</w:t>
            </w:r>
          </w:p>
        </w:tc>
        <w:tc>
          <w:tcPr>
            <w:tcW w:w="1831" w:type="dxa"/>
            <w:tcBorders>
              <w:tl2br w:val="nil"/>
              <w:tr2bl w:val="nil"/>
            </w:tcBorders>
            <w:vAlign w:val="center"/>
          </w:tcPr>
          <w:p w14:paraId="3D9811F5" w14:textId="77777777" w:rsidR="009E0C75" w:rsidRDefault="006110B9">
            <w:pPr>
              <w:pStyle w:val="10"/>
            </w:pPr>
            <w:r>
              <w:t>DN200~DN450</w:t>
            </w:r>
          </w:p>
        </w:tc>
      </w:tr>
      <w:tr w:rsidR="009E0C75" w14:paraId="404776C5" w14:textId="77777777">
        <w:tc>
          <w:tcPr>
            <w:tcW w:w="540" w:type="dxa"/>
            <w:tcBorders>
              <w:tl2br w:val="nil"/>
              <w:tr2bl w:val="nil"/>
            </w:tcBorders>
            <w:shd w:val="clear" w:color="auto" w:fill="D6DCE5" w:themeFill="text2" w:themeFillTint="32"/>
            <w:vAlign w:val="center"/>
          </w:tcPr>
          <w:p w14:paraId="2769DA2D" w14:textId="77777777" w:rsidR="009E0C75" w:rsidRDefault="006110B9">
            <w:pPr>
              <w:pStyle w:val="10"/>
            </w:pPr>
            <w:r>
              <w:t>34</w:t>
            </w:r>
          </w:p>
        </w:tc>
        <w:tc>
          <w:tcPr>
            <w:tcW w:w="1455" w:type="dxa"/>
            <w:tcBorders>
              <w:tl2br w:val="nil"/>
              <w:tr2bl w:val="nil"/>
            </w:tcBorders>
            <w:vAlign w:val="center"/>
          </w:tcPr>
          <w:p w14:paraId="22E3C458" w14:textId="77777777" w:rsidR="009E0C75" w:rsidRDefault="006110B9">
            <w:pPr>
              <w:pStyle w:val="10"/>
            </w:pPr>
            <w:r>
              <w:t>管道振动监测仪</w:t>
            </w:r>
          </w:p>
        </w:tc>
        <w:tc>
          <w:tcPr>
            <w:tcW w:w="1018" w:type="dxa"/>
            <w:tcBorders>
              <w:tl2br w:val="nil"/>
              <w:tr2bl w:val="nil"/>
            </w:tcBorders>
            <w:vAlign w:val="center"/>
          </w:tcPr>
          <w:p w14:paraId="16F02F33" w14:textId="77777777" w:rsidR="009E0C75" w:rsidRDefault="006110B9">
            <w:pPr>
              <w:pStyle w:val="10"/>
            </w:pPr>
            <w:r>
              <w:t>VM-100</w:t>
            </w:r>
          </w:p>
        </w:tc>
        <w:tc>
          <w:tcPr>
            <w:tcW w:w="703" w:type="dxa"/>
            <w:tcBorders>
              <w:tl2br w:val="nil"/>
              <w:tr2bl w:val="nil"/>
            </w:tcBorders>
            <w:vAlign w:val="center"/>
          </w:tcPr>
          <w:p w14:paraId="174F7918" w14:textId="77777777" w:rsidR="009E0C75" w:rsidRDefault="006110B9">
            <w:pPr>
              <w:pStyle w:val="10"/>
            </w:pPr>
            <w:r>
              <w:t>2</w:t>
            </w:r>
          </w:p>
        </w:tc>
        <w:tc>
          <w:tcPr>
            <w:tcW w:w="709" w:type="dxa"/>
            <w:tcBorders>
              <w:tl2br w:val="nil"/>
              <w:tr2bl w:val="nil"/>
            </w:tcBorders>
            <w:vAlign w:val="center"/>
          </w:tcPr>
          <w:p w14:paraId="5EE53EB8" w14:textId="77777777" w:rsidR="009E0C75" w:rsidRDefault="006110B9">
            <w:pPr>
              <w:pStyle w:val="10"/>
            </w:pPr>
            <w:r>
              <w:t>中国</w:t>
            </w:r>
          </w:p>
        </w:tc>
        <w:tc>
          <w:tcPr>
            <w:tcW w:w="865" w:type="dxa"/>
            <w:tcBorders>
              <w:tl2br w:val="nil"/>
              <w:tr2bl w:val="nil"/>
            </w:tcBorders>
            <w:vAlign w:val="center"/>
          </w:tcPr>
          <w:p w14:paraId="1BA4111B" w14:textId="77777777" w:rsidR="009E0C75" w:rsidRDefault="006110B9">
            <w:pPr>
              <w:pStyle w:val="10"/>
            </w:pPr>
            <w:r>
              <w:t>2025</w:t>
            </w:r>
          </w:p>
        </w:tc>
        <w:tc>
          <w:tcPr>
            <w:tcW w:w="878" w:type="dxa"/>
            <w:tcBorders>
              <w:tl2br w:val="nil"/>
              <w:tr2bl w:val="nil"/>
            </w:tcBorders>
            <w:vAlign w:val="center"/>
          </w:tcPr>
          <w:p w14:paraId="003100BE" w14:textId="77777777" w:rsidR="009E0C75" w:rsidRDefault="006110B9">
            <w:pPr>
              <w:pStyle w:val="10"/>
            </w:pPr>
            <w:r>
              <w:t>0</w:t>
            </w:r>
          </w:p>
        </w:tc>
        <w:tc>
          <w:tcPr>
            <w:tcW w:w="1131" w:type="dxa"/>
            <w:tcBorders>
              <w:tl2br w:val="nil"/>
              <w:tr2bl w:val="nil"/>
            </w:tcBorders>
            <w:vAlign w:val="center"/>
          </w:tcPr>
          <w:p w14:paraId="72F63AE2" w14:textId="77777777" w:rsidR="009E0C75" w:rsidRDefault="006110B9">
            <w:pPr>
              <w:pStyle w:val="10"/>
            </w:pPr>
            <w:r>
              <w:t>施工振动检测</w:t>
            </w:r>
          </w:p>
        </w:tc>
        <w:tc>
          <w:tcPr>
            <w:tcW w:w="1831" w:type="dxa"/>
            <w:tcBorders>
              <w:tl2br w:val="nil"/>
              <w:tr2bl w:val="nil"/>
            </w:tcBorders>
            <w:vAlign w:val="center"/>
          </w:tcPr>
          <w:p w14:paraId="6B3DE357" w14:textId="77777777" w:rsidR="009E0C75" w:rsidRDefault="006110B9">
            <w:pPr>
              <w:pStyle w:val="10"/>
            </w:pPr>
            <w:r>
              <w:t>防止管道位移</w:t>
            </w:r>
          </w:p>
        </w:tc>
      </w:tr>
      <w:tr w:rsidR="009E0C75" w14:paraId="2C249222" w14:textId="77777777">
        <w:tc>
          <w:tcPr>
            <w:tcW w:w="540" w:type="dxa"/>
            <w:tcBorders>
              <w:tl2br w:val="nil"/>
              <w:tr2bl w:val="nil"/>
            </w:tcBorders>
            <w:shd w:val="clear" w:color="auto" w:fill="D6DCE5" w:themeFill="text2" w:themeFillTint="32"/>
            <w:vAlign w:val="center"/>
          </w:tcPr>
          <w:p w14:paraId="10A42847" w14:textId="77777777" w:rsidR="009E0C75" w:rsidRDefault="006110B9">
            <w:pPr>
              <w:pStyle w:val="10"/>
            </w:pPr>
            <w:r>
              <w:t>35</w:t>
            </w:r>
          </w:p>
        </w:tc>
        <w:tc>
          <w:tcPr>
            <w:tcW w:w="1455" w:type="dxa"/>
            <w:tcBorders>
              <w:tl2br w:val="nil"/>
              <w:tr2bl w:val="nil"/>
            </w:tcBorders>
            <w:vAlign w:val="center"/>
          </w:tcPr>
          <w:p w14:paraId="04A9F4ED" w14:textId="77777777" w:rsidR="009E0C75" w:rsidRDefault="006110B9">
            <w:pPr>
              <w:pStyle w:val="10"/>
            </w:pPr>
            <w:r>
              <w:t>风速计</w:t>
            </w:r>
          </w:p>
        </w:tc>
        <w:tc>
          <w:tcPr>
            <w:tcW w:w="1018" w:type="dxa"/>
            <w:tcBorders>
              <w:tl2br w:val="nil"/>
              <w:tr2bl w:val="nil"/>
            </w:tcBorders>
            <w:vAlign w:val="center"/>
          </w:tcPr>
          <w:p w14:paraId="0725E65E" w14:textId="77777777" w:rsidR="009E0C75" w:rsidRDefault="006110B9">
            <w:pPr>
              <w:pStyle w:val="10"/>
            </w:pPr>
            <w:r>
              <w:t>WS-100</w:t>
            </w:r>
          </w:p>
        </w:tc>
        <w:tc>
          <w:tcPr>
            <w:tcW w:w="703" w:type="dxa"/>
            <w:tcBorders>
              <w:tl2br w:val="nil"/>
              <w:tr2bl w:val="nil"/>
            </w:tcBorders>
            <w:vAlign w:val="center"/>
          </w:tcPr>
          <w:p w14:paraId="54035573" w14:textId="77777777" w:rsidR="009E0C75" w:rsidRDefault="006110B9">
            <w:pPr>
              <w:pStyle w:val="10"/>
            </w:pPr>
            <w:r>
              <w:t>2</w:t>
            </w:r>
          </w:p>
        </w:tc>
        <w:tc>
          <w:tcPr>
            <w:tcW w:w="709" w:type="dxa"/>
            <w:tcBorders>
              <w:tl2br w:val="nil"/>
              <w:tr2bl w:val="nil"/>
            </w:tcBorders>
            <w:vAlign w:val="center"/>
          </w:tcPr>
          <w:p w14:paraId="1EF20A8D" w14:textId="77777777" w:rsidR="009E0C75" w:rsidRDefault="006110B9">
            <w:pPr>
              <w:pStyle w:val="10"/>
            </w:pPr>
            <w:r>
              <w:t>中国</w:t>
            </w:r>
          </w:p>
        </w:tc>
        <w:tc>
          <w:tcPr>
            <w:tcW w:w="865" w:type="dxa"/>
            <w:tcBorders>
              <w:tl2br w:val="nil"/>
              <w:tr2bl w:val="nil"/>
            </w:tcBorders>
            <w:vAlign w:val="center"/>
          </w:tcPr>
          <w:p w14:paraId="468B7AAB" w14:textId="77777777" w:rsidR="009E0C75" w:rsidRDefault="006110B9">
            <w:pPr>
              <w:pStyle w:val="10"/>
            </w:pPr>
            <w:r>
              <w:t>2024</w:t>
            </w:r>
          </w:p>
        </w:tc>
        <w:tc>
          <w:tcPr>
            <w:tcW w:w="878" w:type="dxa"/>
            <w:tcBorders>
              <w:tl2br w:val="nil"/>
              <w:tr2bl w:val="nil"/>
            </w:tcBorders>
            <w:vAlign w:val="center"/>
          </w:tcPr>
          <w:p w14:paraId="6FEDDBD8" w14:textId="77777777" w:rsidR="009E0C75" w:rsidRDefault="006110B9">
            <w:pPr>
              <w:pStyle w:val="10"/>
            </w:pPr>
            <w:r>
              <w:t>0</w:t>
            </w:r>
          </w:p>
        </w:tc>
        <w:tc>
          <w:tcPr>
            <w:tcW w:w="1131" w:type="dxa"/>
            <w:tcBorders>
              <w:tl2br w:val="nil"/>
              <w:tr2bl w:val="nil"/>
            </w:tcBorders>
            <w:vAlign w:val="center"/>
          </w:tcPr>
          <w:p w14:paraId="1317D2A0" w14:textId="77777777" w:rsidR="009E0C75" w:rsidRDefault="006110B9">
            <w:pPr>
              <w:pStyle w:val="10"/>
            </w:pPr>
            <w:r>
              <w:t>施工环境监测</w:t>
            </w:r>
          </w:p>
        </w:tc>
        <w:tc>
          <w:tcPr>
            <w:tcW w:w="1831" w:type="dxa"/>
            <w:tcBorders>
              <w:tl2br w:val="nil"/>
              <w:tr2bl w:val="nil"/>
            </w:tcBorders>
            <w:vAlign w:val="center"/>
          </w:tcPr>
          <w:p w14:paraId="13F7FFFF" w14:textId="77777777" w:rsidR="009E0C75" w:rsidRDefault="006110B9">
            <w:pPr>
              <w:pStyle w:val="10"/>
            </w:pPr>
            <w:r>
              <w:t>高空作业安全</w:t>
            </w:r>
          </w:p>
        </w:tc>
      </w:tr>
      <w:tr w:rsidR="009E0C75" w14:paraId="703BFE37" w14:textId="77777777">
        <w:tc>
          <w:tcPr>
            <w:tcW w:w="540" w:type="dxa"/>
            <w:tcBorders>
              <w:tl2br w:val="nil"/>
              <w:tr2bl w:val="nil"/>
            </w:tcBorders>
            <w:shd w:val="clear" w:color="auto" w:fill="D6DCE5" w:themeFill="text2" w:themeFillTint="32"/>
            <w:vAlign w:val="center"/>
          </w:tcPr>
          <w:p w14:paraId="1206FA8C" w14:textId="77777777" w:rsidR="009E0C75" w:rsidRDefault="006110B9">
            <w:pPr>
              <w:pStyle w:val="10"/>
            </w:pPr>
            <w:r>
              <w:lastRenderedPageBreak/>
              <w:t>36</w:t>
            </w:r>
          </w:p>
        </w:tc>
        <w:tc>
          <w:tcPr>
            <w:tcW w:w="1455" w:type="dxa"/>
            <w:tcBorders>
              <w:tl2br w:val="nil"/>
              <w:tr2bl w:val="nil"/>
            </w:tcBorders>
            <w:vAlign w:val="center"/>
          </w:tcPr>
          <w:p w14:paraId="30C67852" w14:textId="77777777" w:rsidR="009E0C75" w:rsidRDefault="006110B9">
            <w:pPr>
              <w:pStyle w:val="10"/>
            </w:pPr>
            <w:r>
              <w:t>土壤承载力检测仪</w:t>
            </w:r>
          </w:p>
        </w:tc>
        <w:tc>
          <w:tcPr>
            <w:tcW w:w="1018" w:type="dxa"/>
            <w:tcBorders>
              <w:tl2br w:val="nil"/>
              <w:tr2bl w:val="nil"/>
            </w:tcBorders>
            <w:vAlign w:val="center"/>
          </w:tcPr>
          <w:p w14:paraId="4902A2C0" w14:textId="77777777" w:rsidR="009E0C75" w:rsidRDefault="006110B9">
            <w:pPr>
              <w:pStyle w:val="10"/>
            </w:pPr>
            <w:r>
              <w:t>PB-100</w:t>
            </w:r>
          </w:p>
        </w:tc>
        <w:tc>
          <w:tcPr>
            <w:tcW w:w="703" w:type="dxa"/>
            <w:tcBorders>
              <w:tl2br w:val="nil"/>
              <w:tr2bl w:val="nil"/>
            </w:tcBorders>
            <w:vAlign w:val="center"/>
          </w:tcPr>
          <w:p w14:paraId="052A8C1A" w14:textId="77777777" w:rsidR="009E0C75" w:rsidRDefault="006110B9">
            <w:pPr>
              <w:pStyle w:val="10"/>
            </w:pPr>
            <w:r>
              <w:t>1</w:t>
            </w:r>
          </w:p>
        </w:tc>
        <w:tc>
          <w:tcPr>
            <w:tcW w:w="709" w:type="dxa"/>
            <w:tcBorders>
              <w:tl2br w:val="nil"/>
              <w:tr2bl w:val="nil"/>
            </w:tcBorders>
            <w:vAlign w:val="center"/>
          </w:tcPr>
          <w:p w14:paraId="4C4D6795" w14:textId="77777777" w:rsidR="009E0C75" w:rsidRDefault="006110B9">
            <w:pPr>
              <w:pStyle w:val="10"/>
            </w:pPr>
            <w:r>
              <w:t>中国</w:t>
            </w:r>
          </w:p>
        </w:tc>
        <w:tc>
          <w:tcPr>
            <w:tcW w:w="865" w:type="dxa"/>
            <w:tcBorders>
              <w:tl2br w:val="nil"/>
              <w:tr2bl w:val="nil"/>
            </w:tcBorders>
            <w:vAlign w:val="center"/>
          </w:tcPr>
          <w:p w14:paraId="508BAA6D" w14:textId="77777777" w:rsidR="009E0C75" w:rsidRDefault="006110B9">
            <w:pPr>
              <w:pStyle w:val="10"/>
            </w:pPr>
            <w:r>
              <w:t>2025</w:t>
            </w:r>
          </w:p>
        </w:tc>
        <w:tc>
          <w:tcPr>
            <w:tcW w:w="878" w:type="dxa"/>
            <w:tcBorders>
              <w:tl2br w:val="nil"/>
              <w:tr2bl w:val="nil"/>
            </w:tcBorders>
            <w:vAlign w:val="center"/>
          </w:tcPr>
          <w:p w14:paraId="1915F5A3" w14:textId="77777777" w:rsidR="009E0C75" w:rsidRDefault="006110B9">
            <w:pPr>
              <w:pStyle w:val="10"/>
            </w:pPr>
            <w:r>
              <w:t>0</w:t>
            </w:r>
          </w:p>
        </w:tc>
        <w:tc>
          <w:tcPr>
            <w:tcW w:w="1131" w:type="dxa"/>
            <w:tcBorders>
              <w:tl2br w:val="nil"/>
              <w:tr2bl w:val="nil"/>
            </w:tcBorders>
            <w:vAlign w:val="center"/>
          </w:tcPr>
          <w:p w14:paraId="7A7D201D" w14:textId="77777777" w:rsidR="009E0C75" w:rsidRDefault="006110B9">
            <w:pPr>
              <w:pStyle w:val="10"/>
            </w:pPr>
            <w:r>
              <w:t>土基承载力检测</w:t>
            </w:r>
          </w:p>
        </w:tc>
        <w:tc>
          <w:tcPr>
            <w:tcW w:w="1831" w:type="dxa"/>
            <w:tcBorders>
              <w:tl2br w:val="nil"/>
              <w:tr2bl w:val="nil"/>
            </w:tcBorders>
            <w:vAlign w:val="center"/>
          </w:tcPr>
          <w:p w14:paraId="2D45F7B1" w14:textId="77777777" w:rsidR="009E0C75" w:rsidRDefault="006110B9">
            <w:pPr>
              <w:pStyle w:val="10"/>
            </w:pPr>
            <w:r>
              <w:t>管道及站房基础</w:t>
            </w:r>
          </w:p>
        </w:tc>
      </w:tr>
      <w:tr w:rsidR="009E0C75" w14:paraId="03A3B784" w14:textId="77777777">
        <w:tc>
          <w:tcPr>
            <w:tcW w:w="540" w:type="dxa"/>
            <w:tcBorders>
              <w:tl2br w:val="nil"/>
              <w:tr2bl w:val="nil"/>
            </w:tcBorders>
            <w:shd w:val="clear" w:color="auto" w:fill="D6DCE5" w:themeFill="text2" w:themeFillTint="32"/>
            <w:vAlign w:val="center"/>
          </w:tcPr>
          <w:p w14:paraId="489477AB" w14:textId="77777777" w:rsidR="009E0C75" w:rsidRDefault="006110B9">
            <w:pPr>
              <w:pStyle w:val="10"/>
            </w:pPr>
            <w:r>
              <w:t>37</w:t>
            </w:r>
          </w:p>
        </w:tc>
        <w:tc>
          <w:tcPr>
            <w:tcW w:w="1455" w:type="dxa"/>
            <w:tcBorders>
              <w:tl2br w:val="nil"/>
              <w:tr2bl w:val="nil"/>
            </w:tcBorders>
            <w:vAlign w:val="center"/>
          </w:tcPr>
          <w:p w14:paraId="02BFC659" w14:textId="77777777" w:rsidR="009E0C75" w:rsidRDefault="006110B9">
            <w:pPr>
              <w:pStyle w:val="10"/>
            </w:pPr>
            <w:r>
              <w:t>混凝土养护温湿度记录仪</w:t>
            </w:r>
          </w:p>
        </w:tc>
        <w:tc>
          <w:tcPr>
            <w:tcW w:w="1018" w:type="dxa"/>
            <w:tcBorders>
              <w:tl2br w:val="nil"/>
              <w:tr2bl w:val="nil"/>
            </w:tcBorders>
            <w:vAlign w:val="center"/>
          </w:tcPr>
          <w:p w14:paraId="1228F50A" w14:textId="77777777" w:rsidR="009E0C75" w:rsidRDefault="006110B9">
            <w:pPr>
              <w:pStyle w:val="10"/>
            </w:pPr>
            <w:r>
              <w:t>TH-200</w:t>
            </w:r>
          </w:p>
        </w:tc>
        <w:tc>
          <w:tcPr>
            <w:tcW w:w="703" w:type="dxa"/>
            <w:tcBorders>
              <w:tl2br w:val="nil"/>
              <w:tr2bl w:val="nil"/>
            </w:tcBorders>
            <w:vAlign w:val="center"/>
          </w:tcPr>
          <w:p w14:paraId="484D36A9" w14:textId="77777777" w:rsidR="009E0C75" w:rsidRDefault="006110B9">
            <w:pPr>
              <w:pStyle w:val="10"/>
            </w:pPr>
            <w:r>
              <w:t>2</w:t>
            </w:r>
          </w:p>
        </w:tc>
        <w:tc>
          <w:tcPr>
            <w:tcW w:w="709" w:type="dxa"/>
            <w:tcBorders>
              <w:tl2br w:val="nil"/>
              <w:tr2bl w:val="nil"/>
            </w:tcBorders>
            <w:vAlign w:val="center"/>
          </w:tcPr>
          <w:p w14:paraId="5536BA73" w14:textId="77777777" w:rsidR="009E0C75" w:rsidRDefault="006110B9">
            <w:pPr>
              <w:pStyle w:val="10"/>
            </w:pPr>
            <w:r>
              <w:t>中国</w:t>
            </w:r>
          </w:p>
        </w:tc>
        <w:tc>
          <w:tcPr>
            <w:tcW w:w="865" w:type="dxa"/>
            <w:tcBorders>
              <w:tl2br w:val="nil"/>
              <w:tr2bl w:val="nil"/>
            </w:tcBorders>
            <w:vAlign w:val="center"/>
          </w:tcPr>
          <w:p w14:paraId="2F9BAB70" w14:textId="77777777" w:rsidR="009E0C75" w:rsidRDefault="006110B9">
            <w:pPr>
              <w:pStyle w:val="10"/>
            </w:pPr>
            <w:r>
              <w:t>2024</w:t>
            </w:r>
          </w:p>
        </w:tc>
        <w:tc>
          <w:tcPr>
            <w:tcW w:w="878" w:type="dxa"/>
            <w:tcBorders>
              <w:tl2br w:val="nil"/>
              <w:tr2bl w:val="nil"/>
            </w:tcBorders>
            <w:vAlign w:val="center"/>
          </w:tcPr>
          <w:p w14:paraId="020CC37B" w14:textId="77777777" w:rsidR="009E0C75" w:rsidRDefault="006110B9">
            <w:pPr>
              <w:pStyle w:val="10"/>
            </w:pPr>
            <w:r>
              <w:t>0</w:t>
            </w:r>
          </w:p>
        </w:tc>
        <w:tc>
          <w:tcPr>
            <w:tcW w:w="1131" w:type="dxa"/>
            <w:tcBorders>
              <w:tl2br w:val="nil"/>
              <w:tr2bl w:val="nil"/>
            </w:tcBorders>
            <w:vAlign w:val="center"/>
          </w:tcPr>
          <w:p w14:paraId="3EB3E65A" w14:textId="77777777" w:rsidR="009E0C75" w:rsidRDefault="006110B9">
            <w:pPr>
              <w:pStyle w:val="10"/>
            </w:pPr>
            <w:r>
              <w:t>混凝土养护监测</w:t>
            </w:r>
          </w:p>
        </w:tc>
        <w:tc>
          <w:tcPr>
            <w:tcW w:w="1831" w:type="dxa"/>
            <w:tcBorders>
              <w:tl2br w:val="nil"/>
              <w:tr2bl w:val="nil"/>
            </w:tcBorders>
            <w:vAlign w:val="center"/>
          </w:tcPr>
          <w:p w14:paraId="1698EC08" w14:textId="77777777" w:rsidR="009E0C75" w:rsidRDefault="006110B9">
            <w:pPr>
              <w:pStyle w:val="10"/>
            </w:pPr>
            <w:r>
              <w:t>基础及管沟混凝土</w:t>
            </w:r>
          </w:p>
        </w:tc>
      </w:tr>
      <w:tr w:rsidR="009E0C75" w14:paraId="54A3F6C3" w14:textId="77777777">
        <w:tc>
          <w:tcPr>
            <w:tcW w:w="540" w:type="dxa"/>
            <w:tcBorders>
              <w:tl2br w:val="nil"/>
              <w:tr2bl w:val="nil"/>
            </w:tcBorders>
            <w:shd w:val="clear" w:color="auto" w:fill="D6DCE5" w:themeFill="text2" w:themeFillTint="32"/>
            <w:vAlign w:val="center"/>
          </w:tcPr>
          <w:p w14:paraId="3AC3F6CE" w14:textId="77777777" w:rsidR="009E0C75" w:rsidRDefault="006110B9">
            <w:pPr>
              <w:pStyle w:val="10"/>
            </w:pPr>
            <w:r>
              <w:t>38</w:t>
            </w:r>
          </w:p>
        </w:tc>
        <w:tc>
          <w:tcPr>
            <w:tcW w:w="1455" w:type="dxa"/>
            <w:tcBorders>
              <w:tl2br w:val="nil"/>
              <w:tr2bl w:val="nil"/>
            </w:tcBorders>
            <w:vAlign w:val="center"/>
          </w:tcPr>
          <w:p w14:paraId="0AE00AFD" w14:textId="77777777" w:rsidR="009E0C75" w:rsidRDefault="006110B9">
            <w:pPr>
              <w:pStyle w:val="10"/>
            </w:pPr>
            <w:r>
              <w:t>移动式照度计</w:t>
            </w:r>
          </w:p>
        </w:tc>
        <w:tc>
          <w:tcPr>
            <w:tcW w:w="1018" w:type="dxa"/>
            <w:tcBorders>
              <w:tl2br w:val="nil"/>
              <w:tr2bl w:val="nil"/>
            </w:tcBorders>
            <w:vAlign w:val="center"/>
          </w:tcPr>
          <w:p w14:paraId="501250B2" w14:textId="77777777" w:rsidR="009E0C75" w:rsidRDefault="006110B9">
            <w:pPr>
              <w:pStyle w:val="10"/>
            </w:pPr>
            <w:r>
              <w:t>LM-50</w:t>
            </w:r>
          </w:p>
        </w:tc>
        <w:tc>
          <w:tcPr>
            <w:tcW w:w="703" w:type="dxa"/>
            <w:tcBorders>
              <w:tl2br w:val="nil"/>
              <w:tr2bl w:val="nil"/>
            </w:tcBorders>
            <w:vAlign w:val="center"/>
          </w:tcPr>
          <w:p w14:paraId="69AE8CC3" w14:textId="77777777" w:rsidR="009E0C75" w:rsidRDefault="006110B9">
            <w:pPr>
              <w:pStyle w:val="10"/>
            </w:pPr>
            <w:r>
              <w:t>2</w:t>
            </w:r>
          </w:p>
        </w:tc>
        <w:tc>
          <w:tcPr>
            <w:tcW w:w="709" w:type="dxa"/>
            <w:tcBorders>
              <w:tl2br w:val="nil"/>
              <w:tr2bl w:val="nil"/>
            </w:tcBorders>
            <w:vAlign w:val="center"/>
          </w:tcPr>
          <w:p w14:paraId="685AF558" w14:textId="77777777" w:rsidR="009E0C75" w:rsidRDefault="006110B9">
            <w:pPr>
              <w:pStyle w:val="10"/>
            </w:pPr>
            <w:r>
              <w:t>中国</w:t>
            </w:r>
          </w:p>
        </w:tc>
        <w:tc>
          <w:tcPr>
            <w:tcW w:w="865" w:type="dxa"/>
            <w:tcBorders>
              <w:tl2br w:val="nil"/>
              <w:tr2bl w:val="nil"/>
            </w:tcBorders>
            <w:vAlign w:val="center"/>
          </w:tcPr>
          <w:p w14:paraId="04832F60" w14:textId="77777777" w:rsidR="009E0C75" w:rsidRDefault="006110B9">
            <w:pPr>
              <w:pStyle w:val="10"/>
            </w:pPr>
            <w:r>
              <w:t>2025</w:t>
            </w:r>
          </w:p>
        </w:tc>
        <w:tc>
          <w:tcPr>
            <w:tcW w:w="878" w:type="dxa"/>
            <w:tcBorders>
              <w:tl2br w:val="nil"/>
              <w:tr2bl w:val="nil"/>
            </w:tcBorders>
            <w:vAlign w:val="center"/>
          </w:tcPr>
          <w:p w14:paraId="37BD39C3" w14:textId="77777777" w:rsidR="009E0C75" w:rsidRDefault="006110B9">
            <w:pPr>
              <w:pStyle w:val="10"/>
            </w:pPr>
            <w:r>
              <w:t>0</w:t>
            </w:r>
          </w:p>
        </w:tc>
        <w:tc>
          <w:tcPr>
            <w:tcW w:w="1131" w:type="dxa"/>
            <w:tcBorders>
              <w:tl2br w:val="nil"/>
              <w:tr2bl w:val="nil"/>
            </w:tcBorders>
            <w:vAlign w:val="center"/>
          </w:tcPr>
          <w:p w14:paraId="715DB70B" w14:textId="77777777" w:rsidR="009E0C75" w:rsidRDefault="006110B9">
            <w:pPr>
              <w:pStyle w:val="10"/>
            </w:pPr>
            <w:r>
              <w:t>夜间施工照明检测</w:t>
            </w:r>
          </w:p>
        </w:tc>
        <w:tc>
          <w:tcPr>
            <w:tcW w:w="1831" w:type="dxa"/>
            <w:tcBorders>
              <w:tl2br w:val="nil"/>
              <w:tr2bl w:val="nil"/>
            </w:tcBorders>
            <w:vAlign w:val="center"/>
          </w:tcPr>
          <w:p w14:paraId="33440C98" w14:textId="77777777" w:rsidR="009E0C75" w:rsidRDefault="006110B9">
            <w:pPr>
              <w:pStyle w:val="10"/>
            </w:pPr>
            <w:r>
              <w:t>确保施工安全</w:t>
            </w:r>
          </w:p>
        </w:tc>
      </w:tr>
    </w:tbl>
    <w:p w14:paraId="313E84FC" w14:textId="77777777" w:rsidR="009E0C75" w:rsidRDefault="009E0C75">
      <w:pPr>
        <w:rPr>
          <w:rFonts w:ascii="宋体" w:hAnsi="宋体" w:cs="宋体" w:hint="eastAsia"/>
          <w:szCs w:val="28"/>
        </w:rPr>
        <w:sectPr w:rsidR="009E0C75">
          <w:pgSz w:w="11905" w:h="16838"/>
          <w:pgMar w:top="1417" w:right="1417" w:bottom="1417" w:left="1417" w:header="850" w:footer="992" w:gutter="0"/>
          <w:cols w:space="0"/>
          <w:docGrid w:type="lines" w:linePitch="318"/>
        </w:sectPr>
      </w:pPr>
    </w:p>
    <w:p w14:paraId="468091D6" w14:textId="77777777" w:rsidR="009E0C75" w:rsidRDefault="006110B9">
      <w:pPr>
        <w:pStyle w:val="3"/>
        <w:ind w:firstLine="562"/>
      </w:pPr>
      <w:bookmarkStart w:id="1846" w:name="_Toc23872"/>
      <w:bookmarkStart w:id="1847" w:name="_Toc9341"/>
      <w:bookmarkStart w:id="1848" w:name="_Toc27026"/>
      <w:r>
        <w:rPr>
          <w:rFonts w:hint="eastAsia"/>
        </w:rPr>
        <w:lastRenderedPageBreak/>
        <w:t>附表三：劳动力计划表</w:t>
      </w:r>
      <w:bookmarkEnd w:id="1846"/>
      <w:bookmarkEnd w:id="1847"/>
      <w:bookmarkEnd w:id="1848"/>
    </w:p>
    <w:p w14:paraId="4D6793DC" w14:textId="77777777" w:rsidR="009E0C75" w:rsidRDefault="006110B9">
      <w:pPr>
        <w:spacing w:line="240" w:lineRule="auto"/>
        <w:jc w:val="right"/>
        <w:rPr>
          <w:rFonts w:ascii="宋体" w:hAnsi="宋体" w:cs="宋体" w:hint="eastAsia"/>
          <w:szCs w:val="28"/>
        </w:rPr>
      </w:pPr>
      <w:r>
        <w:rPr>
          <w:rFonts w:ascii="宋体" w:hAnsi="宋体" w:cs="宋体" w:hint="eastAsia"/>
          <w:szCs w:val="28"/>
        </w:rPr>
        <w:t>单位：人</w:t>
      </w:r>
    </w:p>
    <w:tbl>
      <w:tblPr>
        <w:tblStyle w:val="a8"/>
        <w:tblW w:w="0" w:type="auto"/>
        <w:tblInd w:w="0" w:type="dxa"/>
        <w:tblBorders>
          <w:top w:val="single" w:sz="4" w:space="0" w:color="785C01" w:themeColor="accent3" w:themeShade="7F"/>
          <w:left w:val="single" w:sz="4" w:space="0" w:color="785C01" w:themeColor="accent3" w:themeShade="7F"/>
          <w:bottom w:val="single" w:sz="4" w:space="0" w:color="785C01" w:themeColor="accent3" w:themeShade="7F"/>
          <w:right w:val="single" w:sz="4" w:space="0" w:color="785C01" w:themeColor="accent3" w:themeShade="7F"/>
          <w:insideH w:val="single" w:sz="4" w:space="0" w:color="785C01" w:themeColor="accent3" w:themeShade="7F"/>
          <w:insideV w:val="single" w:sz="4" w:space="0" w:color="785C01" w:themeColor="accent3" w:themeShade="7F"/>
        </w:tblBorders>
        <w:tblCellMar>
          <w:top w:w="0" w:type="dxa"/>
          <w:left w:w="108" w:type="dxa"/>
          <w:bottom w:w="0" w:type="dxa"/>
          <w:right w:w="108" w:type="dxa"/>
        </w:tblCellMar>
        <w:tblLook w:val="04A0" w:firstRow="1" w:lastRow="0" w:firstColumn="1" w:lastColumn="0" w:noHBand="0" w:noVBand="1"/>
      </w:tblPr>
      <w:tblGrid>
        <w:gridCol w:w="613"/>
        <w:gridCol w:w="1472"/>
        <w:gridCol w:w="924"/>
        <w:gridCol w:w="924"/>
        <w:gridCol w:w="924"/>
        <w:gridCol w:w="924"/>
        <w:gridCol w:w="3506"/>
      </w:tblGrid>
      <w:tr w:rsidR="009E0C75" w14:paraId="1CDFE4DF" w14:textId="77777777">
        <w:tc>
          <w:tcPr>
            <w:tcW w:w="0" w:type="auto"/>
            <w:tcBorders>
              <w:tl2br w:val="nil"/>
              <w:tr2bl w:val="nil"/>
            </w:tcBorders>
            <w:shd w:val="clear" w:color="auto" w:fill="CFCDCD" w:themeFill="background2" w:themeFillShade="E5"/>
            <w:vAlign w:val="center"/>
          </w:tcPr>
          <w:p w14:paraId="19A045F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序号</w:t>
            </w:r>
          </w:p>
        </w:tc>
        <w:tc>
          <w:tcPr>
            <w:tcW w:w="0" w:type="auto"/>
            <w:tcBorders>
              <w:tl2br w:val="nil"/>
              <w:tr2bl w:val="nil"/>
            </w:tcBorders>
            <w:shd w:val="clear" w:color="auto" w:fill="CFCDCD" w:themeFill="background2" w:themeFillShade="E5"/>
            <w:vAlign w:val="center"/>
          </w:tcPr>
          <w:p w14:paraId="34A84BC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工种</w:t>
            </w:r>
          </w:p>
        </w:tc>
        <w:tc>
          <w:tcPr>
            <w:tcW w:w="0" w:type="auto"/>
            <w:tcBorders>
              <w:tl2br w:val="nil"/>
              <w:tr2bl w:val="nil"/>
            </w:tcBorders>
            <w:shd w:val="clear" w:color="auto" w:fill="CFCDCD" w:themeFill="background2" w:themeFillShade="E5"/>
            <w:vAlign w:val="center"/>
          </w:tcPr>
          <w:p w14:paraId="376EE1B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第一阶段</w:t>
            </w:r>
          </w:p>
        </w:tc>
        <w:tc>
          <w:tcPr>
            <w:tcW w:w="0" w:type="auto"/>
            <w:tcBorders>
              <w:tl2br w:val="nil"/>
              <w:tr2bl w:val="nil"/>
            </w:tcBorders>
            <w:shd w:val="clear" w:color="auto" w:fill="CFCDCD" w:themeFill="background2" w:themeFillShade="E5"/>
            <w:vAlign w:val="center"/>
          </w:tcPr>
          <w:p w14:paraId="33D6D31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第二阶段</w:t>
            </w:r>
          </w:p>
        </w:tc>
        <w:tc>
          <w:tcPr>
            <w:tcW w:w="0" w:type="auto"/>
            <w:tcBorders>
              <w:tl2br w:val="nil"/>
              <w:tr2bl w:val="nil"/>
            </w:tcBorders>
            <w:shd w:val="clear" w:color="auto" w:fill="CFCDCD" w:themeFill="background2" w:themeFillShade="E5"/>
            <w:vAlign w:val="center"/>
          </w:tcPr>
          <w:p w14:paraId="536D2BD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第三阶段</w:t>
            </w:r>
          </w:p>
        </w:tc>
        <w:tc>
          <w:tcPr>
            <w:tcW w:w="0" w:type="auto"/>
            <w:tcBorders>
              <w:tl2br w:val="nil"/>
              <w:tr2bl w:val="nil"/>
            </w:tcBorders>
            <w:shd w:val="clear" w:color="auto" w:fill="CFCDCD" w:themeFill="background2" w:themeFillShade="E5"/>
            <w:vAlign w:val="center"/>
          </w:tcPr>
          <w:p w14:paraId="1E37B511"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第四阶段</w:t>
            </w:r>
          </w:p>
        </w:tc>
        <w:tc>
          <w:tcPr>
            <w:tcW w:w="0" w:type="auto"/>
            <w:tcBorders>
              <w:tl2br w:val="nil"/>
              <w:tr2bl w:val="nil"/>
            </w:tcBorders>
            <w:shd w:val="clear" w:color="auto" w:fill="CFCDCD" w:themeFill="background2" w:themeFillShade="E5"/>
            <w:vAlign w:val="center"/>
          </w:tcPr>
          <w:p w14:paraId="5A2A1E7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备注</w:t>
            </w:r>
          </w:p>
        </w:tc>
      </w:tr>
      <w:tr w:rsidR="009E0C75" w14:paraId="375FC1B7" w14:textId="77777777">
        <w:tc>
          <w:tcPr>
            <w:tcW w:w="0" w:type="auto"/>
            <w:tcBorders>
              <w:tl2br w:val="nil"/>
              <w:tr2bl w:val="nil"/>
            </w:tcBorders>
            <w:shd w:val="clear" w:color="auto" w:fill="D6DCE5" w:themeFill="text2" w:themeFillTint="32"/>
            <w:vAlign w:val="center"/>
          </w:tcPr>
          <w:p w14:paraId="545BFB7A"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p>
        </w:tc>
        <w:tc>
          <w:tcPr>
            <w:tcW w:w="0" w:type="auto"/>
            <w:tcBorders>
              <w:tl2br w:val="nil"/>
              <w:tr2bl w:val="nil"/>
            </w:tcBorders>
            <w:vAlign w:val="center"/>
          </w:tcPr>
          <w:p w14:paraId="67CB679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项目经理</w:t>
            </w:r>
          </w:p>
        </w:tc>
        <w:tc>
          <w:tcPr>
            <w:tcW w:w="0" w:type="auto"/>
            <w:tcBorders>
              <w:tl2br w:val="nil"/>
              <w:tr2bl w:val="nil"/>
            </w:tcBorders>
            <w:vAlign w:val="center"/>
          </w:tcPr>
          <w:p w14:paraId="0150DCE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p>
        </w:tc>
        <w:tc>
          <w:tcPr>
            <w:tcW w:w="0" w:type="auto"/>
            <w:tcBorders>
              <w:tl2br w:val="nil"/>
              <w:tr2bl w:val="nil"/>
            </w:tcBorders>
            <w:vAlign w:val="center"/>
          </w:tcPr>
          <w:p w14:paraId="1637386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p>
        </w:tc>
        <w:tc>
          <w:tcPr>
            <w:tcW w:w="0" w:type="auto"/>
            <w:tcBorders>
              <w:tl2br w:val="nil"/>
              <w:tr2bl w:val="nil"/>
            </w:tcBorders>
            <w:vAlign w:val="center"/>
          </w:tcPr>
          <w:p w14:paraId="5F7A860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p>
        </w:tc>
        <w:tc>
          <w:tcPr>
            <w:tcW w:w="0" w:type="auto"/>
            <w:tcBorders>
              <w:tl2br w:val="nil"/>
              <w:tr2bl w:val="nil"/>
            </w:tcBorders>
            <w:vAlign w:val="center"/>
          </w:tcPr>
          <w:p w14:paraId="7A74A70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p>
        </w:tc>
        <w:tc>
          <w:tcPr>
            <w:tcW w:w="0" w:type="auto"/>
            <w:tcBorders>
              <w:tl2br w:val="nil"/>
              <w:tr2bl w:val="nil"/>
            </w:tcBorders>
            <w:vAlign w:val="center"/>
          </w:tcPr>
          <w:p w14:paraId="6837951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全程管理、协调、监督</w:t>
            </w:r>
          </w:p>
        </w:tc>
      </w:tr>
      <w:tr w:rsidR="009E0C75" w14:paraId="6B4D6FB9" w14:textId="77777777">
        <w:tc>
          <w:tcPr>
            <w:tcW w:w="0" w:type="auto"/>
            <w:tcBorders>
              <w:tl2br w:val="nil"/>
              <w:tr2bl w:val="nil"/>
            </w:tcBorders>
            <w:shd w:val="clear" w:color="auto" w:fill="D6DCE5" w:themeFill="text2" w:themeFillTint="32"/>
            <w:vAlign w:val="center"/>
          </w:tcPr>
          <w:p w14:paraId="6F9756F4"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1BEFC7C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技术员</w:t>
            </w:r>
            <w:r>
              <w:rPr>
                <w:rFonts w:ascii="宋体" w:hAnsi="宋体" w:cs="Times New Roman" w:hint="eastAsia"/>
                <w:sz w:val="24"/>
              </w:rPr>
              <w:t>/</w:t>
            </w:r>
            <w:r>
              <w:rPr>
                <w:rFonts w:ascii="宋体" w:hAnsi="宋体" w:cs="Times New Roman" w:hint="eastAsia"/>
                <w:sz w:val="24"/>
              </w:rPr>
              <w:t>施工员</w:t>
            </w:r>
          </w:p>
        </w:tc>
        <w:tc>
          <w:tcPr>
            <w:tcW w:w="0" w:type="auto"/>
            <w:tcBorders>
              <w:tl2br w:val="nil"/>
              <w:tr2bl w:val="nil"/>
            </w:tcBorders>
            <w:vAlign w:val="center"/>
          </w:tcPr>
          <w:p w14:paraId="58D0D25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5E236A9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4</w:t>
            </w:r>
          </w:p>
        </w:tc>
        <w:tc>
          <w:tcPr>
            <w:tcW w:w="0" w:type="auto"/>
            <w:tcBorders>
              <w:tl2br w:val="nil"/>
              <w:tr2bl w:val="nil"/>
            </w:tcBorders>
            <w:vAlign w:val="center"/>
          </w:tcPr>
          <w:p w14:paraId="0FBDFCA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4</w:t>
            </w:r>
          </w:p>
        </w:tc>
        <w:tc>
          <w:tcPr>
            <w:tcW w:w="0" w:type="auto"/>
            <w:tcBorders>
              <w:tl2br w:val="nil"/>
              <w:tr2bl w:val="nil"/>
            </w:tcBorders>
            <w:vAlign w:val="center"/>
          </w:tcPr>
          <w:p w14:paraId="0692509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3629592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技术交底、图纸会审、现场指导</w:t>
            </w:r>
          </w:p>
        </w:tc>
      </w:tr>
      <w:tr w:rsidR="009E0C75" w14:paraId="44254305" w14:textId="77777777">
        <w:tc>
          <w:tcPr>
            <w:tcW w:w="0" w:type="auto"/>
            <w:tcBorders>
              <w:tl2br w:val="nil"/>
              <w:tr2bl w:val="nil"/>
            </w:tcBorders>
            <w:shd w:val="clear" w:color="auto" w:fill="D6DCE5" w:themeFill="text2" w:themeFillTint="32"/>
            <w:vAlign w:val="center"/>
          </w:tcPr>
          <w:p w14:paraId="14C40E8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406D664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安全员</w:t>
            </w:r>
          </w:p>
        </w:tc>
        <w:tc>
          <w:tcPr>
            <w:tcW w:w="0" w:type="auto"/>
            <w:tcBorders>
              <w:tl2br w:val="nil"/>
              <w:tr2bl w:val="nil"/>
            </w:tcBorders>
            <w:vAlign w:val="center"/>
          </w:tcPr>
          <w:p w14:paraId="3FF9452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58DDB13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4BE48DF4"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1A26B6F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5A45D5BB"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安全巡检、制度落实</w:t>
            </w:r>
          </w:p>
        </w:tc>
      </w:tr>
      <w:tr w:rsidR="009E0C75" w14:paraId="1F1A2D9F" w14:textId="77777777">
        <w:tc>
          <w:tcPr>
            <w:tcW w:w="0" w:type="auto"/>
            <w:tcBorders>
              <w:tl2br w:val="nil"/>
              <w:tr2bl w:val="nil"/>
            </w:tcBorders>
            <w:shd w:val="clear" w:color="auto" w:fill="D6DCE5" w:themeFill="text2" w:themeFillTint="32"/>
            <w:vAlign w:val="center"/>
          </w:tcPr>
          <w:p w14:paraId="6488F9B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4</w:t>
            </w:r>
          </w:p>
        </w:tc>
        <w:tc>
          <w:tcPr>
            <w:tcW w:w="0" w:type="auto"/>
            <w:tcBorders>
              <w:tl2br w:val="nil"/>
              <w:tr2bl w:val="nil"/>
            </w:tcBorders>
            <w:vAlign w:val="center"/>
          </w:tcPr>
          <w:p w14:paraId="75E0FF0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proofErr w:type="gramStart"/>
            <w:r>
              <w:rPr>
                <w:rFonts w:ascii="宋体" w:hAnsi="宋体" w:cs="Times New Roman" w:hint="eastAsia"/>
                <w:sz w:val="24"/>
              </w:rPr>
              <w:t>质量员</w:t>
            </w:r>
            <w:proofErr w:type="gramEnd"/>
          </w:p>
        </w:tc>
        <w:tc>
          <w:tcPr>
            <w:tcW w:w="0" w:type="auto"/>
            <w:tcBorders>
              <w:tl2br w:val="nil"/>
              <w:tr2bl w:val="nil"/>
            </w:tcBorders>
            <w:vAlign w:val="center"/>
          </w:tcPr>
          <w:p w14:paraId="53A5958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1267179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17FFEB3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4FF093F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5B6A7BB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质量监督、检验、记录</w:t>
            </w:r>
          </w:p>
        </w:tc>
      </w:tr>
      <w:tr w:rsidR="009E0C75" w14:paraId="48467620" w14:textId="77777777">
        <w:tc>
          <w:tcPr>
            <w:tcW w:w="0" w:type="auto"/>
            <w:tcBorders>
              <w:tl2br w:val="nil"/>
              <w:tr2bl w:val="nil"/>
            </w:tcBorders>
            <w:shd w:val="clear" w:color="auto" w:fill="D6DCE5" w:themeFill="text2" w:themeFillTint="32"/>
            <w:vAlign w:val="center"/>
          </w:tcPr>
          <w:p w14:paraId="4A55016E"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3A24BC8B"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管道工</w:t>
            </w:r>
          </w:p>
        </w:tc>
        <w:tc>
          <w:tcPr>
            <w:tcW w:w="0" w:type="auto"/>
            <w:tcBorders>
              <w:tl2br w:val="nil"/>
              <w:tr2bl w:val="nil"/>
            </w:tcBorders>
            <w:vAlign w:val="center"/>
          </w:tcPr>
          <w:p w14:paraId="2E61E35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10</w:t>
            </w:r>
          </w:p>
        </w:tc>
        <w:tc>
          <w:tcPr>
            <w:tcW w:w="0" w:type="auto"/>
            <w:tcBorders>
              <w:tl2br w:val="nil"/>
              <w:tr2bl w:val="nil"/>
            </w:tcBorders>
            <w:vAlign w:val="center"/>
          </w:tcPr>
          <w:p w14:paraId="7C5B0E9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40</w:t>
            </w:r>
          </w:p>
        </w:tc>
        <w:tc>
          <w:tcPr>
            <w:tcW w:w="0" w:type="auto"/>
            <w:tcBorders>
              <w:tl2br w:val="nil"/>
              <w:tr2bl w:val="nil"/>
            </w:tcBorders>
            <w:vAlign w:val="center"/>
          </w:tcPr>
          <w:p w14:paraId="4C4C9BF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60</w:t>
            </w:r>
          </w:p>
        </w:tc>
        <w:tc>
          <w:tcPr>
            <w:tcW w:w="0" w:type="auto"/>
            <w:tcBorders>
              <w:tl2br w:val="nil"/>
              <w:tr2bl w:val="nil"/>
            </w:tcBorders>
            <w:vAlign w:val="center"/>
          </w:tcPr>
          <w:p w14:paraId="3208212E"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30</w:t>
            </w:r>
          </w:p>
        </w:tc>
        <w:tc>
          <w:tcPr>
            <w:tcW w:w="0" w:type="auto"/>
            <w:tcBorders>
              <w:tl2br w:val="nil"/>
              <w:tr2bl w:val="nil"/>
            </w:tcBorders>
            <w:vAlign w:val="center"/>
          </w:tcPr>
          <w:p w14:paraId="7CEDC25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管道开挖、焊接、敷设、支架安装、防腐保温</w:t>
            </w:r>
          </w:p>
        </w:tc>
      </w:tr>
      <w:tr w:rsidR="009E0C75" w14:paraId="04279D1E" w14:textId="77777777">
        <w:tc>
          <w:tcPr>
            <w:tcW w:w="0" w:type="auto"/>
            <w:tcBorders>
              <w:tl2br w:val="nil"/>
              <w:tr2bl w:val="nil"/>
            </w:tcBorders>
            <w:shd w:val="clear" w:color="auto" w:fill="D6DCE5" w:themeFill="text2" w:themeFillTint="32"/>
            <w:vAlign w:val="center"/>
          </w:tcPr>
          <w:p w14:paraId="522E8BB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6</w:t>
            </w:r>
          </w:p>
        </w:tc>
        <w:tc>
          <w:tcPr>
            <w:tcW w:w="0" w:type="auto"/>
            <w:tcBorders>
              <w:tl2br w:val="nil"/>
              <w:tr2bl w:val="nil"/>
            </w:tcBorders>
            <w:vAlign w:val="center"/>
          </w:tcPr>
          <w:p w14:paraId="5EB26FA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proofErr w:type="gramStart"/>
            <w:r>
              <w:rPr>
                <w:rFonts w:ascii="宋体" w:hAnsi="宋体" w:cs="Times New Roman" w:hint="eastAsia"/>
                <w:sz w:val="24"/>
              </w:rPr>
              <w:t>土建工</w:t>
            </w:r>
            <w:proofErr w:type="gramEnd"/>
          </w:p>
        </w:tc>
        <w:tc>
          <w:tcPr>
            <w:tcW w:w="0" w:type="auto"/>
            <w:tcBorders>
              <w:tl2br w:val="nil"/>
              <w:tr2bl w:val="nil"/>
            </w:tcBorders>
            <w:vAlign w:val="center"/>
          </w:tcPr>
          <w:p w14:paraId="7E73204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8</w:t>
            </w:r>
          </w:p>
        </w:tc>
        <w:tc>
          <w:tcPr>
            <w:tcW w:w="0" w:type="auto"/>
            <w:tcBorders>
              <w:tl2br w:val="nil"/>
              <w:tr2bl w:val="nil"/>
            </w:tcBorders>
            <w:vAlign w:val="center"/>
          </w:tcPr>
          <w:p w14:paraId="21AA3B3B"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30</w:t>
            </w:r>
          </w:p>
        </w:tc>
        <w:tc>
          <w:tcPr>
            <w:tcW w:w="0" w:type="auto"/>
            <w:tcBorders>
              <w:tl2br w:val="nil"/>
              <w:tr2bl w:val="nil"/>
            </w:tcBorders>
            <w:vAlign w:val="center"/>
          </w:tcPr>
          <w:p w14:paraId="1AAF0E9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25</w:t>
            </w:r>
          </w:p>
        </w:tc>
        <w:tc>
          <w:tcPr>
            <w:tcW w:w="0" w:type="auto"/>
            <w:tcBorders>
              <w:tl2br w:val="nil"/>
              <w:tr2bl w:val="nil"/>
            </w:tcBorders>
            <w:vAlign w:val="center"/>
          </w:tcPr>
          <w:p w14:paraId="48CF8D9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15</w:t>
            </w:r>
          </w:p>
        </w:tc>
        <w:tc>
          <w:tcPr>
            <w:tcW w:w="0" w:type="auto"/>
            <w:tcBorders>
              <w:tl2br w:val="nil"/>
              <w:tr2bl w:val="nil"/>
            </w:tcBorders>
            <w:vAlign w:val="center"/>
          </w:tcPr>
          <w:p w14:paraId="5D78F3A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w:t>
            </w:r>
            <w:proofErr w:type="gramStart"/>
            <w:r>
              <w:rPr>
                <w:rFonts w:ascii="宋体" w:hAnsi="宋体" w:cs="Times New Roman" w:hint="eastAsia"/>
                <w:sz w:val="24"/>
              </w:rPr>
              <w:t>沟基础</w:t>
            </w:r>
            <w:proofErr w:type="gramEnd"/>
            <w:r>
              <w:rPr>
                <w:rFonts w:ascii="宋体" w:hAnsi="宋体" w:cs="Times New Roman" w:hint="eastAsia"/>
                <w:sz w:val="24"/>
              </w:rPr>
              <w:t>施工、回填、站房土建</w:t>
            </w:r>
          </w:p>
        </w:tc>
      </w:tr>
      <w:tr w:rsidR="009E0C75" w14:paraId="3161DE68" w14:textId="77777777">
        <w:tc>
          <w:tcPr>
            <w:tcW w:w="0" w:type="auto"/>
            <w:tcBorders>
              <w:tl2br w:val="nil"/>
              <w:tr2bl w:val="nil"/>
            </w:tcBorders>
            <w:shd w:val="clear" w:color="auto" w:fill="D6DCE5" w:themeFill="text2" w:themeFillTint="32"/>
            <w:vAlign w:val="center"/>
          </w:tcPr>
          <w:p w14:paraId="7EC346C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7</w:t>
            </w:r>
          </w:p>
        </w:tc>
        <w:tc>
          <w:tcPr>
            <w:tcW w:w="0" w:type="auto"/>
            <w:tcBorders>
              <w:tl2br w:val="nil"/>
              <w:tr2bl w:val="nil"/>
            </w:tcBorders>
            <w:vAlign w:val="center"/>
          </w:tcPr>
          <w:p w14:paraId="247E8FE4"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焊工</w:t>
            </w:r>
          </w:p>
        </w:tc>
        <w:tc>
          <w:tcPr>
            <w:tcW w:w="0" w:type="auto"/>
            <w:tcBorders>
              <w:tl2br w:val="nil"/>
              <w:tr2bl w:val="nil"/>
            </w:tcBorders>
            <w:vAlign w:val="center"/>
          </w:tcPr>
          <w:p w14:paraId="2662EAC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3BD5C30A"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8</w:t>
            </w:r>
          </w:p>
        </w:tc>
        <w:tc>
          <w:tcPr>
            <w:tcW w:w="0" w:type="auto"/>
            <w:tcBorders>
              <w:tl2br w:val="nil"/>
              <w:tr2bl w:val="nil"/>
            </w:tcBorders>
            <w:vAlign w:val="center"/>
          </w:tcPr>
          <w:p w14:paraId="12A81BF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20</w:t>
            </w:r>
          </w:p>
        </w:tc>
        <w:tc>
          <w:tcPr>
            <w:tcW w:w="0" w:type="auto"/>
            <w:tcBorders>
              <w:tl2br w:val="nil"/>
              <w:tr2bl w:val="nil"/>
            </w:tcBorders>
            <w:vAlign w:val="center"/>
          </w:tcPr>
          <w:p w14:paraId="5644C710"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27959AD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管道焊接及焊缝探伤</w:t>
            </w:r>
          </w:p>
        </w:tc>
      </w:tr>
      <w:tr w:rsidR="009E0C75" w14:paraId="2F57C54C" w14:textId="77777777">
        <w:tc>
          <w:tcPr>
            <w:tcW w:w="0" w:type="auto"/>
            <w:tcBorders>
              <w:tl2br w:val="nil"/>
              <w:tr2bl w:val="nil"/>
            </w:tcBorders>
            <w:shd w:val="clear" w:color="auto" w:fill="D6DCE5" w:themeFill="text2" w:themeFillTint="32"/>
            <w:vAlign w:val="center"/>
          </w:tcPr>
          <w:p w14:paraId="129E0D6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8</w:t>
            </w:r>
          </w:p>
        </w:tc>
        <w:tc>
          <w:tcPr>
            <w:tcW w:w="0" w:type="auto"/>
            <w:tcBorders>
              <w:tl2br w:val="nil"/>
              <w:tr2bl w:val="nil"/>
            </w:tcBorders>
            <w:vAlign w:val="center"/>
          </w:tcPr>
          <w:p w14:paraId="547414A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电工</w:t>
            </w:r>
          </w:p>
        </w:tc>
        <w:tc>
          <w:tcPr>
            <w:tcW w:w="0" w:type="auto"/>
            <w:tcBorders>
              <w:tl2br w:val="nil"/>
              <w:tr2bl w:val="nil"/>
            </w:tcBorders>
            <w:vAlign w:val="center"/>
          </w:tcPr>
          <w:p w14:paraId="044969B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0F6A696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005A63EC"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10</w:t>
            </w:r>
          </w:p>
        </w:tc>
        <w:tc>
          <w:tcPr>
            <w:tcW w:w="0" w:type="auto"/>
            <w:tcBorders>
              <w:tl2br w:val="nil"/>
              <w:tr2bl w:val="nil"/>
            </w:tcBorders>
            <w:vAlign w:val="center"/>
          </w:tcPr>
          <w:p w14:paraId="26B7FD7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7B84C3C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设备安装、线路接入、仪表安装</w:t>
            </w:r>
          </w:p>
        </w:tc>
      </w:tr>
      <w:tr w:rsidR="009E0C75" w14:paraId="64BA9D60" w14:textId="77777777">
        <w:tc>
          <w:tcPr>
            <w:tcW w:w="0" w:type="auto"/>
            <w:tcBorders>
              <w:tl2br w:val="nil"/>
              <w:tr2bl w:val="nil"/>
            </w:tcBorders>
            <w:shd w:val="clear" w:color="auto" w:fill="D6DCE5" w:themeFill="text2" w:themeFillTint="32"/>
            <w:vAlign w:val="center"/>
          </w:tcPr>
          <w:p w14:paraId="5538AEFA"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9</w:t>
            </w:r>
          </w:p>
        </w:tc>
        <w:tc>
          <w:tcPr>
            <w:tcW w:w="0" w:type="auto"/>
            <w:tcBorders>
              <w:tl2br w:val="nil"/>
              <w:tr2bl w:val="nil"/>
            </w:tcBorders>
            <w:vAlign w:val="center"/>
          </w:tcPr>
          <w:p w14:paraId="7A9D99C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机械操作工</w:t>
            </w:r>
          </w:p>
        </w:tc>
        <w:tc>
          <w:tcPr>
            <w:tcW w:w="0" w:type="auto"/>
            <w:tcBorders>
              <w:tl2br w:val="nil"/>
              <w:tr2bl w:val="nil"/>
            </w:tcBorders>
            <w:vAlign w:val="center"/>
          </w:tcPr>
          <w:p w14:paraId="0B20D21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052886C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10</w:t>
            </w:r>
          </w:p>
        </w:tc>
        <w:tc>
          <w:tcPr>
            <w:tcW w:w="0" w:type="auto"/>
            <w:tcBorders>
              <w:tl2br w:val="nil"/>
              <w:tr2bl w:val="nil"/>
            </w:tcBorders>
            <w:vAlign w:val="center"/>
          </w:tcPr>
          <w:p w14:paraId="7EC6A87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12</w:t>
            </w:r>
          </w:p>
        </w:tc>
        <w:tc>
          <w:tcPr>
            <w:tcW w:w="0" w:type="auto"/>
            <w:tcBorders>
              <w:tl2br w:val="nil"/>
              <w:tr2bl w:val="nil"/>
            </w:tcBorders>
            <w:vAlign w:val="center"/>
          </w:tcPr>
          <w:p w14:paraId="263A2EA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6</w:t>
            </w:r>
          </w:p>
        </w:tc>
        <w:tc>
          <w:tcPr>
            <w:tcW w:w="0" w:type="auto"/>
            <w:tcBorders>
              <w:tl2br w:val="nil"/>
              <w:tr2bl w:val="nil"/>
            </w:tcBorders>
            <w:vAlign w:val="center"/>
          </w:tcPr>
          <w:p w14:paraId="211CB0E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挖掘机、吊车操作及辅助施工</w:t>
            </w:r>
          </w:p>
        </w:tc>
      </w:tr>
      <w:tr w:rsidR="009E0C75" w14:paraId="726100DD" w14:textId="77777777">
        <w:tc>
          <w:tcPr>
            <w:tcW w:w="0" w:type="auto"/>
            <w:tcBorders>
              <w:tl2br w:val="nil"/>
              <w:tr2bl w:val="nil"/>
            </w:tcBorders>
            <w:shd w:val="clear" w:color="auto" w:fill="D6DCE5" w:themeFill="text2" w:themeFillTint="32"/>
            <w:vAlign w:val="center"/>
          </w:tcPr>
          <w:p w14:paraId="66344C7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10</w:t>
            </w:r>
          </w:p>
        </w:tc>
        <w:tc>
          <w:tcPr>
            <w:tcW w:w="0" w:type="auto"/>
            <w:tcBorders>
              <w:tl2br w:val="nil"/>
              <w:tr2bl w:val="nil"/>
            </w:tcBorders>
            <w:vAlign w:val="center"/>
          </w:tcPr>
          <w:p w14:paraId="7F66038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搬运工</w:t>
            </w:r>
            <w:r>
              <w:rPr>
                <w:rFonts w:ascii="宋体" w:hAnsi="宋体" w:cs="Times New Roman" w:hint="eastAsia"/>
                <w:sz w:val="24"/>
              </w:rPr>
              <w:t>/</w:t>
            </w:r>
            <w:r>
              <w:rPr>
                <w:rFonts w:ascii="宋体" w:hAnsi="宋体" w:cs="Times New Roman" w:hint="eastAsia"/>
                <w:sz w:val="24"/>
              </w:rPr>
              <w:t>辅助工</w:t>
            </w:r>
          </w:p>
        </w:tc>
        <w:tc>
          <w:tcPr>
            <w:tcW w:w="0" w:type="auto"/>
            <w:tcBorders>
              <w:tl2br w:val="nil"/>
              <w:tr2bl w:val="nil"/>
            </w:tcBorders>
            <w:vAlign w:val="center"/>
          </w:tcPr>
          <w:p w14:paraId="07A19EB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5E52C27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20</w:t>
            </w:r>
          </w:p>
        </w:tc>
        <w:tc>
          <w:tcPr>
            <w:tcW w:w="0" w:type="auto"/>
            <w:tcBorders>
              <w:tl2br w:val="nil"/>
              <w:tr2bl w:val="nil"/>
            </w:tcBorders>
            <w:vAlign w:val="center"/>
          </w:tcPr>
          <w:p w14:paraId="27FC712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30</w:t>
            </w:r>
          </w:p>
        </w:tc>
        <w:tc>
          <w:tcPr>
            <w:tcW w:w="0" w:type="auto"/>
            <w:tcBorders>
              <w:tl2br w:val="nil"/>
              <w:tr2bl w:val="nil"/>
            </w:tcBorders>
            <w:vAlign w:val="center"/>
          </w:tcPr>
          <w:p w14:paraId="1A8ED2E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15</w:t>
            </w:r>
          </w:p>
        </w:tc>
        <w:tc>
          <w:tcPr>
            <w:tcW w:w="0" w:type="auto"/>
            <w:tcBorders>
              <w:tl2br w:val="nil"/>
              <w:tr2bl w:val="nil"/>
            </w:tcBorders>
            <w:vAlign w:val="center"/>
          </w:tcPr>
          <w:p w14:paraId="743D6538"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材料搬运、焊接辅助、杂务</w:t>
            </w:r>
          </w:p>
        </w:tc>
      </w:tr>
      <w:tr w:rsidR="009E0C75" w14:paraId="3AF01E59" w14:textId="77777777">
        <w:tc>
          <w:tcPr>
            <w:tcW w:w="0" w:type="auto"/>
            <w:tcBorders>
              <w:tl2br w:val="nil"/>
              <w:tr2bl w:val="nil"/>
            </w:tcBorders>
            <w:shd w:val="clear" w:color="auto" w:fill="D6DCE5" w:themeFill="text2" w:themeFillTint="32"/>
            <w:vAlign w:val="center"/>
          </w:tcPr>
          <w:p w14:paraId="0E6B114E"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11</w:t>
            </w:r>
          </w:p>
        </w:tc>
        <w:tc>
          <w:tcPr>
            <w:tcW w:w="0" w:type="auto"/>
            <w:tcBorders>
              <w:tl2br w:val="nil"/>
              <w:tr2bl w:val="nil"/>
            </w:tcBorders>
            <w:vAlign w:val="center"/>
          </w:tcPr>
          <w:p w14:paraId="3C8389EB"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仓管</w:t>
            </w:r>
            <w:r>
              <w:rPr>
                <w:rFonts w:ascii="宋体" w:hAnsi="宋体" w:cs="Times New Roman" w:hint="eastAsia"/>
                <w:sz w:val="24"/>
              </w:rPr>
              <w:t>/</w:t>
            </w:r>
            <w:r>
              <w:rPr>
                <w:rFonts w:ascii="宋体" w:hAnsi="宋体" w:cs="Times New Roman" w:hint="eastAsia"/>
                <w:sz w:val="24"/>
              </w:rPr>
              <w:t>材料管理员</w:t>
            </w:r>
          </w:p>
        </w:tc>
        <w:tc>
          <w:tcPr>
            <w:tcW w:w="0" w:type="auto"/>
            <w:tcBorders>
              <w:tl2br w:val="nil"/>
              <w:tr2bl w:val="nil"/>
            </w:tcBorders>
            <w:vAlign w:val="center"/>
          </w:tcPr>
          <w:p w14:paraId="1D4ED92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74ECC23E"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39E4BD0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3</w:t>
            </w:r>
          </w:p>
        </w:tc>
        <w:tc>
          <w:tcPr>
            <w:tcW w:w="0" w:type="auto"/>
            <w:tcBorders>
              <w:tl2br w:val="nil"/>
              <w:tr2bl w:val="nil"/>
            </w:tcBorders>
            <w:vAlign w:val="center"/>
          </w:tcPr>
          <w:p w14:paraId="1733D291"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3A21BA2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材料管理、发放及记录</w:t>
            </w:r>
          </w:p>
        </w:tc>
      </w:tr>
      <w:tr w:rsidR="009E0C75" w14:paraId="140AD86E" w14:textId="77777777">
        <w:tc>
          <w:tcPr>
            <w:tcW w:w="0" w:type="auto"/>
            <w:tcBorders>
              <w:tl2br w:val="nil"/>
              <w:tr2bl w:val="nil"/>
            </w:tcBorders>
            <w:shd w:val="clear" w:color="auto" w:fill="D6DCE5" w:themeFill="text2" w:themeFillTint="32"/>
            <w:vAlign w:val="center"/>
          </w:tcPr>
          <w:p w14:paraId="28C9198B"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12</w:t>
            </w:r>
          </w:p>
        </w:tc>
        <w:tc>
          <w:tcPr>
            <w:tcW w:w="0" w:type="auto"/>
            <w:tcBorders>
              <w:tl2br w:val="nil"/>
              <w:tr2bl w:val="nil"/>
            </w:tcBorders>
            <w:vAlign w:val="center"/>
          </w:tcPr>
          <w:p w14:paraId="45E5C1D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调试工</w:t>
            </w:r>
          </w:p>
        </w:tc>
        <w:tc>
          <w:tcPr>
            <w:tcW w:w="0" w:type="auto"/>
            <w:tcBorders>
              <w:tl2br w:val="nil"/>
              <w:tr2bl w:val="nil"/>
            </w:tcBorders>
            <w:vAlign w:val="center"/>
          </w:tcPr>
          <w:p w14:paraId="1A4A0E81"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w:t>
            </w:r>
          </w:p>
        </w:tc>
        <w:tc>
          <w:tcPr>
            <w:tcW w:w="0" w:type="auto"/>
            <w:tcBorders>
              <w:tl2br w:val="nil"/>
              <w:tr2bl w:val="nil"/>
            </w:tcBorders>
            <w:vAlign w:val="center"/>
          </w:tcPr>
          <w:p w14:paraId="261B239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7A30F839"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12</w:t>
            </w:r>
          </w:p>
        </w:tc>
        <w:tc>
          <w:tcPr>
            <w:tcW w:w="0" w:type="auto"/>
            <w:tcBorders>
              <w:tl2br w:val="nil"/>
              <w:tr2bl w:val="nil"/>
            </w:tcBorders>
            <w:vAlign w:val="center"/>
          </w:tcPr>
          <w:p w14:paraId="43AF8E8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10</w:t>
            </w:r>
          </w:p>
        </w:tc>
        <w:tc>
          <w:tcPr>
            <w:tcW w:w="0" w:type="auto"/>
            <w:tcBorders>
              <w:tl2br w:val="nil"/>
              <w:tr2bl w:val="nil"/>
            </w:tcBorders>
            <w:vAlign w:val="center"/>
          </w:tcPr>
          <w:p w14:paraId="40FBB991"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管道试压及设备调试、联调运行</w:t>
            </w:r>
          </w:p>
        </w:tc>
      </w:tr>
      <w:tr w:rsidR="009E0C75" w14:paraId="248E22B1" w14:textId="77777777">
        <w:tc>
          <w:tcPr>
            <w:tcW w:w="0" w:type="auto"/>
            <w:tcBorders>
              <w:tl2br w:val="nil"/>
              <w:tr2bl w:val="nil"/>
            </w:tcBorders>
            <w:shd w:val="clear" w:color="auto" w:fill="D6DCE5" w:themeFill="text2" w:themeFillTint="32"/>
            <w:vAlign w:val="center"/>
          </w:tcPr>
          <w:p w14:paraId="7F1DA4E3"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r>
              <w:rPr>
                <w:rFonts w:ascii="宋体" w:hAnsi="宋体" w:cs="Times New Roman" w:hint="eastAsia"/>
                <w:sz w:val="24"/>
              </w:rPr>
              <w:lastRenderedPageBreak/>
              <w:t>3</w:t>
            </w:r>
          </w:p>
        </w:tc>
        <w:tc>
          <w:tcPr>
            <w:tcW w:w="0" w:type="auto"/>
            <w:tcBorders>
              <w:tl2br w:val="nil"/>
              <w:tr2bl w:val="nil"/>
            </w:tcBorders>
            <w:vAlign w:val="center"/>
          </w:tcPr>
          <w:p w14:paraId="2F4B89C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lastRenderedPageBreak/>
              <w:t>混凝土</w:t>
            </w:r>
            <w:r>
              <w:rPr>
                <w:rFonts w:ascii="宋体" w:hAnsi="宋体" w:cs="Times New Roman" w:hint="eastAsia"/>
                <w:sz w:val="24"/>
              </w:rPr>
              <w:lastRenderedPageBreak/>
              <w:t>工</w:t>
            </w:r>
            <w:r>
              <w:rPr>
                <w:rFonts w:ascii="宋体" w:hAnsi="宋体" w:cs="Times New Roman" w:hint="eastAsia"/>
                <w:sz w:val="24"/>
              </w:rPr>
              <w:t>/</w:t>
            </w:r>
            <w:proofErr w:type="gramStart"/>
            <w:r>
              <w:rPr>
                <w:rFonts w:ascii="宋体" w:hAnsi="宋体" w:cs="Times New Roman" w:hint="eastAsia"/>
                <w:sz w:val="24"/>
              </w:rPr>
              <w:t>砌筑工</w:t>
            </w:r>
            <w:proofErr w:type="gramEnd"/>
          </w:p>
        </w:tc>
        <w:tc>
          <w:tcPr>
            <w:tcW w:w="0" w:type="auto"/>
            <w:tcBorders>
              <w:tl2br w:val="nil"/>
              <w:tr2bl w:val="nil"/>
            </w:tcBorders>
            <w:vAlign w:val="center"/>
          </w:tcPr>
          <w:p w14:paraId="7FF0A38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lastRenderedPageBreak/>
              <w:t>5</w:t>
            </w:r>
          </w:p>
        </w:tc>
        <w:tc>
          <w:tcPr>
            <w:tcW w:w="0" w:type="auto"/>
            <w:tcBorders>
              <w:tl2br w:val="nil"/>
              <w:tr2bl w:val="nil"/>
            </w:tcBorders>
            <w:vAlign w:val="center"/>
          </w:tcPr>
          <w:p w14:paraId="4DBE59E5"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w:t>
            </w:r>
            <w:r>
              <w:rPr>
                <w:rFonts w:ascii="宋体" w:hAnsi="宋体" w:cs="Times New Roman" w:hint="eastAsia"/>
                <w:sz w:val="24"/>
              </w:rPr>
              <w:lastRenderedPageBreak/>
              <w:t>5</w:t>
            </w:r>
          </w:p>
        </w:tc>
        <w:tc>
          <w:tcPr>
            <w:tcW w:w="0" w:type="auto"/>
            <w:tcBorders>
              <w:tl2br w:val="nil"/>
              <w:tr2bl w:val="nil"/>
            </w:tcBorders>
            <w:vAlign w:val="center"/>
          </w:tcPr>
          <w:p w14:paraId="1A8B76BE"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lastRenderedPageBreak/>
              <w:t>2</w:t>
            </w:r>
            <w:r>
              <w:rPr>
                <w:rFonts w:ascii="宋体" w:hAnsi="宋体" w:cs="Times New Roman" w:hint="eastAsia"/>
                <w:sz w:val="24"/>
              </w:rPr>
              <w:lastRenderedPageBreak/>
              <w:t>0</w:t>
            </w:r>
          </w:p>
        </w:tc>
        <w:tc>
          <w:tcPr>
            <w:tcW w:w="0" w:type="auto"/>
            <w:tcBorders>
              <w:tl2br w:val="nil"/>
              <w:tr2bl w:val="nil"/>
            </w:tcBorders>
            <w:vAlign w:val="center"/>
          </w:tcPr>
          <w:p w14:paraId="7357149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lastRenderedPageBreak/>
              <w:t>8</w:t>
            </w:r>
          </w:p>
        </w:tc>
        <w:tc>
          <w:tcPr>
            <w:tcW w:w="0" w:type="auto"/>
            <w:tcBorders>
              <w:tl2br w:val="nil"/>
              <w:tr2bl w:val="nil"/>
            </w:tcBorders>
            <w:vAlign w:val="center"/>
          </w:tcPr>
          <w:p w14:paraId="6EBEB0B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基础、管沟、站房结构施工</w:t>
            </w:r>
          </w:p>
        </w:tc>
      </w:tr>
      <w:tr w:rsidR="009E0C75" w14:paraId="15CE9BE4" w14:textId="77777777">
        <w:tc>
          <w:tcPr>
            <w:tcW w:w="0" w:type="auto"/>
            <w:tcBorders>
              <w:tl2br w:val="nil"/>
              <w:tr2bl w:val="nil"/>
            </w:tcBorders>
            <w:shd w:val="clear" w:color="auto" w:fill="D6DCE5" w:themeFill="text2" w:themeFillTint="32"/>
            <w:vAlign w:val="center"/>
          </w:tcPr>
          <w:p w14:paraId="7BD59B6A"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14</w:t>
            </w:r>
          </w:p>
        </w:tc>
        <w:tc>
          <w:tcPr>
            <w:tcW w:w="0" w:type="auto"/>
            <w:tcBorders>
              <w:tl2br w:val="nil"/>
              <w:tr2bl w:val="nil"/>
            </w:tcBorders>
            <w:vAlign w:val="center"/>
          </w:tcPr>
          <w:p w14:paraId="4CB83DC6"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防腐</w:t>
            </w:r>
            <w:r>
              <w:rPr>
                <w:rFonts w:ascii="宋体" w:hAnsi="宋体" w:cs="Times New Roman" w:hint="eastAsia"/>
                <w:sz w:val="24"/>
              </w:rPr>
              <w:t>/</w:t>
            </w:r>
            <w:r>
              <w:rPr>
                <w:rFonts w:ascii="宋体" w:hAnsi="宋体" w:cs="Times New Roman" w:hint="eastAsia"/>
                <w:sz w:val="24"/>
              </w:rPr>
              <w:t>保温工</w:t>
            </w:r>
          </w:p>
        </w:tc>
        <w:tc>
          <w:tcPr>
            <w:tcW w:w="0" w:type="auto"/>
            <w:tcBorders>
              <w:tl2br w:val="nil"/>
              <w:tr2bl w:val="nil"/>
            </w:tcBorders>
            <w:vAlign w:val="center"/>
          </w:tcPr>
          <w:p w14:paraId="5326AFF7"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2</w:t>
            </w:r>
          </w:p>
        </w:tc>
        <w:tc>
          <w:tcPr>
            <w:tcW w:w="0" w:type="auto"/>
            <w:tcBorders>
              <w:tl2br w:val="nil"/>
              <w:tr2bl w:val="nil"/>
            </w:tcBorders>
            <w:vAlign w:val="center"/>
          </w:tcPr>
          <w:p w14:paraId="0E398B2C"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5</w:t>
            </w:r>
          </w:p>
        </w:tc>
        <w:tc>
          <w:tcPr>
            <w:tcW w:w="0" w:type="auto"/>
            <w:tcBorders>
              <w:tl2br w:val="nil"/>
              <w:tr2bl w:val="nil"/>
            </w:tcBorders>
            <w:vAlign w:val="center"/>
          </w:tcPr>
          <w:p w14:paraId="509CD4CD"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15</w:t>
            </w:r>
          </w:p>
        </w:tc>
        <w:tc>
          <w:tcPr>
            <w:tcW w:w="0" w:type="auto"/>
            <w:tcBorders>
              <w:tl2br w:val="nil"/>
              <w:tr2bl w:val="nil"/>
            </w:tcBorders>
            <w:vAlign w:val="center"/>
          </w:tcPr>
          <w:p w14:paraId="2B9C90B2"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8</w:t>
            </w:r>
          </w:p>
        </w:tc>
        <w:tc>
          <w:tcPr>
            <w:tcW w:w="0" w:type="auto"/>
            <w:tcBorders>
              <w:tl2br w:val="nil"/>
              <w:tr2bl w:val="nil"/>
            </w:tcBorders>
            <w:vAlign w:val="center"/>
          </w:tcPr>
          <w:p w14:paraId="3067B66F" w14:textId="77777777" w:rsidR="009E0C75" w:rsidRDefault="006110B9">
            <w:pPr>
              <w:autoSpaceDE w:val="0"/>
              <w:autoSpaceDN w:val="0"/>
              <w:adjustRightInd w:val="0"/>
              <w:spacing w:line="360" w:lineRule="auto"/>
              <w:ind w:firstLine="480"/>
              <w:jc w:val="center"/>
              <w:rPr>
                <w:rFonts w:ascii="宋体" w:hAnsi="宋体" w:cs="Times New Roman" w:hint="eastAsia"/>
                <w:sz w:val="24"/>
              </w:rPr>
            </w:pPr>
            <w:r>
              <w:rPr>
                <w:rFonts w:ascii="宋体" w:hAnsi="宋体" w:cs="Times New Roman" w:hint="eastAsia"/>
                <w:sz w:val="24"/>
              </w:rPr>
              <w:t>管道及设备防腐保温施工</w:t>
            </w:r>
          </w:p>
        </w:tc>
      </w:tr>
    </w:tbl>
    <w:p w14:paraId="323F2BF5" w14:textId="77777777" w:rsidR="009E0C75" w:rsidRDefault="009E0C75">
      <w:pPr>
        <w:sectPr w:rsidR="009E0C75">
          <w:pgSz w:w="11905" w:h="16838"/>
          <w:pgMar w:top="1417" w:right="1417" w:bottom="1417" w:left="1417" w:header="850" w:footer="992" w:gutter="0"/>
          <w:cols w:space="0"/>
          <w:docGrid w:type="lines" w:linePitch="318"/>
        </w:sectPr>
      </w:pPr>
    </w:p>
    <w:p w14:paraId="3C861D56" w14:textId="77777777" w:rsidR="009E0C75" w:rsidRDefault="006110B9">
      <w:pPr>
        <w:pStyle w:val="3"/>
        <w:ind w:firstLine="562"/>
      </w:pPr>
      <w:bookmarkStart w:id="1849" w:name="_Toc31913"/>
      <w:bookmarkStart w:id="1850" w:name="_Toc26990"/>
      <w:bookmarkStart w:id="1851" w:name="_Toc21725"/>
      <w:r>
        <w:rPr>
          <w:rFonts w:hint="eastAsia"/>
        </w:rPr>
        <w:lastRenderedPageBreak/>
        <w:t>附表四：计划开、竣工日期和施工进度横道图</w:t>
      </w:r>
      <w:bookmarkEnd w:id="1849"/>
      <w:bookmarkEnd w:id="1850"/>
      <w:bookmarkEnd w:id="1851"/>
    </w:p>
    <w:p w14:paraId="00204317" w14:textId="48E90EE3" w:rsidR="009E0C75" w:rsidRDefault="009E0C75">
      <w:pPr>
        <w:sectPr w:rsidR="009E0C75">
          <w:headerReference w:type="default" r:id="rId125"/>
          <w:footerReference w:type="default" r:id="rId126"/>
          <w:pgSz w:w="16838" w:h="11905" w:orient="landscape"/>
          <w:pgMar w:top="1417" w:right="1417" w:bottom="1417" w:left="1417" w:header="850" w:footer="992" w:gutter="0"/>
          <w:cols w:space="0"/>
          <w:docGrid w:type="lines" w:linePitch="318"/>
        </w:sectPr>
      </w:pPr>
    </w:p>
    <w:p w14:paraId="70BA6A79" w14:textId="77777777" w:rsidR="009E0C75" w:rsidRDefault="006110B9">
      <w:pPr>
        <w:pStyle w:val="3"/>
        <w:ind w:firstLine="562"/>
      </w:pPr>
      <w:bookmarkStart w:id="1852" w:name="_Toc13846"/>
      <w:bookmarkStart w:id="1853" w:name="_Toc9361"/>
      <w:bookmarkStart w:id="1854" w:name="_Toc28370"/>
      <w:r>
        <w:rPr>
          <w:rFonts w:hint="eastAsia"/>
        </w:rPr>
        <w:lastRenderedPageBreak/>
        <w:t>附表五：施工总平面图</w:t>
      </w:r>
      <w:bookmarkEnd w:id="1852"/>
      <w:bookmarkEnd w:id="1853"/>
      <w:bookmarkEnd w:id="1854"/>
    </w:p>
    <w:p w14:paraId="3A9388BD" w14:textId="77777777" w:rsidR="009E0C75" w:rsidRDefault="006110B9">
      <w:pPr>
        <w:rPr>
          <w:rFonts w:ascii="宋体" w:hAnsi="宋体" w:cs="宋体" w:hint="eastAsia"/>
          <w:szCs w:val="28"/>
        </w:rPr>
      </w:pPr>
      <w:r>
        <w:rPr>
          <w:rFonts w:ascii="宋体" w:hAnsi="宋体" w:cs="宋体" w:hint="eastAsia"/>
          <w:noProof/>
          <w:szCs w:val="28"/>
        </w:rPr>
        <w:drawing>
          <wp:inline distT="0" distB="0" distL="114300" distR="114300" wp14:anchorId="222C0E01" wp14:editId="0F21F430">
            <wp:extent cx="8886190" cy="5191125"/>
            <wp:effectExtent l="0" t="0" r="13970" b="5715"/>
            <wp:docPr id="223" name="图片 223" descr="4c9e12e7670da11246db88f93293d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223" descr="4c9e12e7670da11246db88f93293daa"/>
                    <pic:cNvPicPr>
                      <a:picLocks noChangeAspect="1"/>
                    </pic:cNvPicPr>
                  </pic:nvPicPr>
                  <pic:blipFill>
                    <a:blip r:embed="rId17"/>
                    <a:stretch>
                      <a:fillRect/>
                    </a:stretch>
                  </pic:blipFill>
                  <pic:spPr>
                    <a:xfrm>
                      <a:off x="0" y="0"/>
                      <a:ext cx="8886190" cy="5191125"/>
                    </a:xfrm>
                    <a:prstGeom prst="rect">
                      <a:avLst/>
                    </a:prstGeom>
                  </pic:spPr>
                </pic:pic>
              </a:graphicData>
            </a:graphic>
          </wp:inline>
        </w:drawing>
      </w:r>
      <w:r>
        <w:rPr>
          <w:rFonts w:ascii="宋体" w:hAnsi="宋体" w:cs="宋体" w:hint="eastAsia"/>
          <w:szCs w:val="28"/>
        </w:rPr>
        <w:lastRenderedPageBreak/>
        <w:br w:type="page"/>
      </w:r>
    </w:p>
    <w:p w14:paraId="48F1885C" w14:textId="77777777" w:rsidR="009E0C75" w:rsidRDefault="009E0C75">
      <w:pPr>
        <w:rPr>
          <w:rFonts w:ascii="宋体" w:hAnsi="宋体" w:cs="宋体" w:hint="eastAsia"/>
          <w:szCs w:val="28"/>
        </w:rPr>
        <w:sectPr w:rsidR="009E0C75">
          <w:pgSz w:w="16838" w:h="11905" w:orient="landscape"/>
          <w:pgMar w:top="1417" w:right="1417" w:bottom="1417" w:left="1417" w:header="850" w:footer="992" w:gutter="0"/>
          <w:cols w:space="0"/>
          <w:docGrid w:type="lines" w:linePitch="318"/>
        </w:sectPr>
      </w:pPr>
    </w:p>
    <w:p w14:paraId="7509191F" w14:textId="77777777" w:rsidR="009E0C75" w:rsidRDefault="006110B9">
      <w:pPr>
        <w:pStyle w:val="3"/>
        <w:ind w:firstLine="562"/>
      </w:pPr>
      <w:bookmarkStart w:id="1855" w:name="_Toc1377"/>
      <w:bookmarkStart w:id="1856" w:name="_Toc13070"/>
      <w:bookmarkStart w:id="1857" w:name="_Toc23610"/>
      <w:r>
        <w:rPr>
          <w:rFonts w:hint="eastAsia"/>
        </w:rPr>
        <w:lastRenderedPageBreak/>
        <w:t>附表六：临时用地表</w:t>
      </w:r>
      <w:bookmarkEnd w:id="1855"/>
      <w:bookmarkEnd w:id="1856"/>
      <w:bookmarkEnd w:id="1857"/>
    </w:p>
    <w:tbl>
      <w:tblPr>
        <w:tblStyle w:val="a8"/>
        <w:tblW w:w="4998" w:type="pct"/>
        <w:jc w:val="center"/>
        <w:tblInd w:w="0" w:type="dxa"/>
        <w:tblBorders>
          <w:top w:val="single" w:sz="4" w:space="0" w:color="823E0A" w:themeColor="accent2" w:themeShade="7F"/>
          <w:left w:val="single" w:sz="4" w:space="0" w:color="823E0A" w:themeColor="accent2" w:themeShade="7F"/>
          <w:bottom w:val="single" w:sz="4" w:space="0" w:color="823E0A" w:themeColor="accent2" w:themeShade="7F"/>
          <w:right w:val="single" w:sz="4" w:space="0" w:color="823E0A" w:themeColor="accent2" w:themeShade="7F"/>
          <w:insideH w:val="single" w:sz="4" w:space="0" w:color="823E0A" w:themeColor="accent2" w:themeShade="7F"/>
          <w:insideV w:val="single" w:sz="4" w:space="0" w:color="823E0A" w:themeColor="accent2" w:themeShade="7F"/>
        </w:tblBorders>
        <w:tblCellMar>
          <w:top w:w="0" w:type="dxa"/>
          <w:left w:w="108" w:type="dxa"/>
          <w:bottom w:w="0" w:type="dxa"/>
          <w:right w:w="108" w:type="dxa"/>
        </w:tblCellMar>
        <w:tblLook w:val="04A0" w:firstRow="1" w:lastRow="0" w:firstColumn="1" w:lastColumn="0" w:noHBand="0" w:noVBand="1"/>
      </w:tblPr>
      <w:tblGrid>
        <w:gridCol w:w="2170"/>
        <w:gridCol w:w="2024"/>
        <w:gridCol w:w="2774"/>
        <w:gridCol w:w="2315"/>
      </w:tblGrid>
      <w:tr w:rsidR="009E0C75" w14:paraId="4903A9F7" w14:textId="77777777">
        <w:trPr>
          <w:trHeight w:hRule="exact" w:val="917"/>
          <w:jc w:val="center"/>
        </w:trPr>
        <w:tc>
          <w:tcPr>
            <w:tcW w:w="1168" w:type="pct"/>
            <w:tcBorders>
              <w:tl2br w:val="nil"/>
              <w:tr2bl w:val="nil"/>
            </w:tcBorders>
            <w:shd w:val="clear" w:color="auto" w:fill="CFCDCD" w:themeFill="background2" w:themeFillShade="E5"/>
            <w:vAlign w:val="center"/>
          </w:tcPr>
          <w:p w14:paraId="7915A31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用途</w:t>
            </w:r>
          </w:p>
        </w:tc>
        <w:tc>
          <w:tcPr>
            <w:tcW w:w="1090" w:type="pct"/>
            <w:tcBorders>
              <w:tl2br w:val="nil"/>
              <w:tr2bl w:val="nil"/>
            </w:tcBorders>
            <w:shd w:val="clear" w:color="auto" w:fill="CFCDCD" w:themeFill="background2" w:themeFillShade="E5"/>
            <w:vAlign w:val="center"/>
          </w:tcPr>
          <w:p w14:paraId="4E1E615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面积（平方米）</w:t>
            </w:r>
          </w:p>
        </w:tc>
        <w:tc>
          <w:tcPr>
            <w:tcW w:w="1493" w:type="pct"/>
            <w:tcBorders>
              <w:tl2br w:val="nil"/>
              <w:tr2bl w:val="nil"/>
            </w:tcBorders>
            <w:shd w:val="clear" w:color="auto" w:fill="CFCDCD" w:themeFill="background2" w:themeFillShade="E5"/>
            <w:vAlign w:val="center"/>
          </w:tcPr>
          <w:p w14:paraId="7E88A15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位置</w:t>
            </w:r>
          </w:p>
        </w:tc>
        <w:tc>
          <w:tcPr>
            <w:tcW w:w="1247" w:type="pct"/>
            <w:tcBorders>
              <w:tl2br w:val="nil"/>
              <w:tr2bl w:val="nil"/>
            </w:tcBorders>
            <w:shd w:val="clear" w:color="auto" w:fill="CFCDCD" w:themeFill="background2" w:themeFillShade="E5"/>
            <w:vAlign w:val="center"/>
          </w:tcPr>
          <w:p w14:paraId="5AA3626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需用时间</w:t>
            </w:r>
          </w:p>
        </w:tc>
      </w:tr>
      <w:tr w:rsidR="009E0C75" w14:paraId="5025ECFD" w14:textId="77777777">
        <w:trPr>
          <w:trHeight w:val="397"/>
          <w:jc w:val="center"/>
        </w:trPr>
        <w:tc>
          <w:tcPr>
            <w:tcW w:w="1168" w:type="pct"/>
            <w:tcBorders>
              <w:tl2br w:val="nil"/>
              <w:tr2bl w:val="nil"/>
            </w:tcBorders>
            <w:shd w:val="clear" w:color="auto" w:fill="D6DCE5" w:themeFill="text2" w:themeFillTint="32"/>
            <w:vAlign w:val="center"/>
          </w:tcPr>
          <w:p w14:paraId="2C9C55A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厕所</w:t>
            </w:r>
          </w:p>
        </w:tc>
        <w:tc>
          <w:tcPr>
            <w:tcW w:w="1090" w:type="pct"/>
            <w:tcBorders>
              <w:tl2br w:val="nil"/>
              <w:tr2bl w:val="nil"/>
            </w:tcBorders>
            <w:vAlign w:val="center"/>
          </w:tcPr>
          <w:p w14:paraId="048FABB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16BC15A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48967C2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41A83332" w14:textId="77777777">
        <w:trPr>
          <w:trHeight w:val="397"/>
          <w:jc w:val="center"/>
        </w:trPr>
        <w:tc>
          <w:tcPr>
            <w:tcW w:w="1168" w:type="pct"/>
            <w:tcBorders>
              <w:tl2br w:val="nil"/>
              <w:tr2bl w:val="nil"/>
            </w:tcBorders>
            <w:shd w:val="clear" w:color="auto" w:fill="D6DCE5" w:themeFill="text2" w:themeFillTint="32"/>
            <w:vAlign w:val="center"/>
          </w:tcPr>
          <w:p w14:paraId="5A01734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浴室</w:t>
            </w:r>
          </w:p>
        </w:tc>
        <w:tc>
          <w:tcPr>
            <w:tcW w:w="1090" w:type="pct"/>
            <w:tcBorders>
              <w:tl2br w:val="nil"/>
              <w:tr2bl w:val="nil"/>
            </w:tcBorders>
            <w:vAlign w:val="center"/>
          </w:tcPr>
          <w:p w14:paraId="04B18FE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7</w:t>
            </w:r>
          </w:p>
        </w:tc>
        <w:tc>
          <w:tcPr>
            <w:tcW w:w="1493" w:type="pct"/>
            <w:tcBorders>
              <w:tl2br w:val="nil"/>
              <w:tr2bl w:val="nil"/>
            </w:tcBorders>
            <w:vAlign w:val="center"/>
          </w:tcPr>
          <w:p w14:paraId="2AE9F0C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BC6B8B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580DF5E0" w14:textId="77777777">
        <w:trPr>
          <w:trHeight w:val="397"/>
          <w:jc w:val="center"/>
        </w:trPr>
        <w:tc>
          <w:tcPr>
            <w:tcW w:w="1168" w:type="pct"/>
            <w:tcBorders>
              <w:tl2br w:val="nil"/>
              <w:tr2bl w:val="nil"/>
            </w:tcBorders>
            <w:shd w:val="clear" w:color="auto" w:fill="D6DCE5" w:themeFill="text2" w:themeFillTint="32"/>
            <w:vAlign w:val="center"/>
          </w:tcPr>
          <w:p w14:paraId="6CC0D75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食堂</w:t>
            </w:r>
          </w:p>
        </w:tc>
        <w:tc>
          <w:tcPr>
            <w:tcW w:w="1090" w:type="pct"/>
            <w:tcBorders>
              <w:tl2br w:val="nil"/>
              <w:tr2bl w:val="nil"/>
            </w:tcBorders>
            <w:vAlign w:val="center"/>
          </w:tcPr>
          <w:p w14:paraId="3D12C83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149830D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D9569F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1EB57AD" w14:textId="77777777">
        <w:trPr>
          <w:trHeight w:val="397"/>
          <w:jc w:val="center"/>
        </w:trPr>
        <w:tc>
          <w:tcPr>
            <w:tcW w:w="1168" w:type="pct"/>
            <w:tcBorders>
              <w:tl2br w:val="nil"/>
              <w:tr2bl w:val="nil"/>
            </w:tcBorders>
            <w:shd w:val="clear" w:color="auto" w:fill="D6DCE5" w:themeFill="text2" w:themeFillTint="32"/>
            <w:vAlign w:val="center"/>
          </w:tcPr>
          <w:p w14:paraId="2A9E7C7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医务室</w:t>
            </w:r>
          </w:p>
        </w:tc>
        <w:tc>
          <w:tcPr>
            <w:tcW w:w="1090" w:type="pct"/>
            <w:tcBorders>
              <w:tl2br w:val="nil"/>
              <w:tr2bl w:val="nil"/>
            </w:tcBorders>
            <w:vAlign w:val="center"/>
          </w:tcPr>
          <w:p w14:paraId="1D1A0F9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8</w:t>
            </w:r>
          </w:p>
        </w:tc>
        <w:tc>
          <w:tcPr>
            <w:tcW w:w="1493" w:type="pct"/>
            <w:tcBorders>
              <w:tl2br w:val="nil"/>
              <w:tr2bl w:val="nil"/>
            </w:tcBorders>
            <w:vAlign w:val="center"/>
          </w:tcPr>
          <w:p w14:paraId="0BD4E15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00D54CA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3BED8DA0" w14:textId="77777777">
        <w:trPr>
          <w:trHeight w:val="397"/>
          <w:jc w:val="center"/>
        </w:trPr>
        <w:tc>
          <w:tcPr>
            <w:tcW w:w="1168" w:type="pct"/>
            <w:tcBorders>
              <w:tl2br w:val="nil"/>
              <w:tr2bl w:val="nil"/>
            </w:tcBorders>
            <w:shd w:val="clear" w:color="auto" w:fill="D6DCE5" w:themeFill="text2" w:themeFillTint="32"/>
            <w:vAlign w:val="center"/>
          </w:tcPr>
          <w:p w14:paraId="0C8F3EA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消防器材室</w:t>
            </w:r>
          </w:p>
        </w:tc>
        <w:tc>
          <w:tcPr>
            <w:tcW w:w="1090" w:type="pct"/>
            <w:tcBorders>
              <w:tl2br w:val="nil"/>
              <w:tr2bl w:val="nil"/>
            </w:tcBorders>
            <w:vAlign w:val="center"/>
          </w:tcPr>
          <w:p w14:paraId="6E6236A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48D6D76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511837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6C74520E" w14:textId="77777777">
        <w:trPr>
          <w:trHeight w:val="397"/>
          <w:jc w:val="center"/>
        </w:trPr>
        <w:tc>
          <w:tcPr>
            <w:tcW w:w="1168" w:type="pct"/>
            <w:tcBorders>
              <w:tl2br w:val="nil"/>
              <w:tr2bl w:val="nil"/>
            </w:tcBorders>
            <w:shd w:val="clear" w:color="auto" w:fill="D6DCE5" w:themeFill="text2" w:themeFillTint="32"/>
            <w:vAlign w:val="center"/>
          </w:tcPr>
          <w:p w14:paraId="235F16D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门卫室</w:t>
            </w:r>
          </w:p>
        </w:tc>
        <w:tc>
          <w:tcPr>
            <w:tcW w:w="1090" w:type="pct"/>
            <w:tcBorders>
              <w:tl2br w:val="nil"/>
              <w:tr2bl w:val="nil"/>
            </w:tcBorders>
            <w:vAlign w:val="center"/>
          </w:tcPr>
          <w:p w14:paraId="11FCA05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239FAF6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4017CF3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E056071" w14:textId="77777777">
        <w:trPr>
          <w:trHeight w:val="397"/>
          <w:jc w:val="center"/>
        </w:trPr>
        <w:tc>
          <w:tcPr>
            <w:tcW w:w="1168" w:type="pct"/>
            <w:tcBorders>
              <w:tl2br w:val="nil"/>
              <w:tr2bl w:val="nil"/>
            </w:tcBorders>
            <w:shd w:val="clear" w:color="auto" w:fill="D6DCE5" w:themeFill="text2" w:themeFillTint="32"/>
            <w:vAlign w:val="center"/>
          </w:tcPr>
          <w:p w14:paraId="457CD95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配电房</w:t>
            </w:r>
          </w:p>
        </w:tc>
        <w:tc>
          <w:tcPr>
            <w:tcW w:w="1090" w:type="pct"/>
            <w:tcBorders>
              <w:tl2br w:val="nil"/>
              <w:tr2bl w:val="nil"/>
            </w:tcBorders>
            <w:vAlign w:val="center"/>
          </w:tcPr>
          <w:p w14:paraId="61AA10E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5457604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3714A4D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0843D02E" w14:textId="77777777">
        <w:trPr>
          <w:trHeight w:val="397"/>
          <w:jc w:val="center"/>
        </w:trPr>
        <w:tc>
          <w:tcPr>
            <w:tcW w:w="1168" w:type="pct"/>
            <w:tcBorders>
              <w:tl2br w:val="nil"/>
              <w:tr2bl w:val="nil"/>
            </w:tcBorders>
            <w:shd w:val="clear" w:color="auto" w:fill="D6DCE5" w:themeFill="text2" w:themeFillTint="32"/>
            <w:vAlign w:val="center"/>
          </w:tcPr>
          <w:p w14:paraId="1F51A4B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水房</w:t>
            </w:r>
          </w:p>
        </w:tc>
        <w:tc>
          <w:tcPr>
            <w:tcW w:w="1090" w:type="pct"/>
            <w:tcBorders>
              <w:tl2br w:val="nil"/>
              <w:tr2bl w:val="nil"/>
            </w:tcBorders>
            <w:vAlign w:val="center"/>
          </w:tcPr>
          <w:p w14:paraId="1A280BB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3</w:t>
            </w:r>
          </w:p>
        </w:tc>
        <w:tc>
          <w:tcPr>
            <w:tcW w:w="1493" w:type="pct"/>
            <w:tcBorders>
              <w:tl2br w:val="nil"/>
              <w:tr2bl w:val="nil"/>
            </w:tcBorders>
            <w:vAlign w:val="center"/>
          </w:tcPr>
          <w:p w14:paraId="0D57520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9F21CB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4DFC7161" w14:textId="77777777">
        <w:trPr>
          <w:trHeight w:val="397"/>
          <w:jc w:val="center"/>
        </w:trPr>
        <w:tc>
          <w:tcPr>
            <w:tcW w:w="1168" w:type="pct"/>
            <w:tcBorders>
              <w:tl2br w:val="nil"/>
              <w:tr2bl w:val="nil"/>
            </w:tcBorders>
            <w:shd w:val="clear" w:color="auto" w:fill="D6DCE5" w:themeFill="text2" w:themeFillTint="32"/>
            <w:vAlign w:val="center"/>
          </w:tcPr>
          <w:p w14:paraId="2C961D5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会议室</w:t>
            </w:r>
          </w:p>
        </w:tc>
        <w:tc>
          <w:tcPr>
            <w:tcW w:w="1090" w:type="pct"/>
            <w:tcBorders>
              <w:tl2br w:val="nil"/>
              <w:tr2bl w:val="nil"/>
            </w:tcBorders>
            <w:vAlign w:val="center"/>
          </w:tcPr>
          <w:p w14:paraId="15EFBDD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11</w:t>
            </w:r>
          </w:p>
        </w:tc>
        <w:tc>
          <w:tcPr>
            <w:tcW w:w="1493" w:type="pct"/>
            <w:tcBorders>
              <w:tl2br w:val="nil"/>
              <w:tr2bl w:val="nil"/>
            </w:tcBorders>
            <w:vAlign w:val="center"/>
          </w:tcPr>
          <w:p w14:paraId="2953906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05D81724"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59E0830C" w14:textId="77777777">
        <w:trPr>
          <w:trHeight w:val="397"/>
          <w:jc w:val="center"/>
        </w:trPr>
        <w:tc>
          <w:tcPr>
            <w:tcW w:w="1168" w:type="pct"/>
            <w:tcBorders>
              <w:tl2br w:val="nil"/>
              <w:tr2bl w:val="nil"/>
            </w:tcBorders>
            <w:shd w:val="clear" w:color="auto" w:fill="D6DCE5" w:themeFill="text2" w:themeFillTint="32"/>
            <w:vAlign w:val="center"/>
          </w:tcPr>
          <w:p w14:paraId="6896840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办公室</w:t>
            </w:r>
          </w:p>
        </w:tc>
        <w:tc>
          <w:tcPr>
            <w:tcW w:w="1090" w:type="pct"/>
            <w:tcBorders>
              <w:tl2br w:val="nil"/>
              <w:tr2bl w:val="nil"/>
            </w:tcBorders>
            <w:vAlign w:val="center"/>
          </w:tcPr>
          <w:p w14:paraId="71531E8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1CC7577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674620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372250F" w14:textId="77777777">
        <w:trPr>
          <w:trHeight w:val="397"/>
          <w:jc w:val="center"/>
        </w:trPr>
        <w:tc>
          <w:tcPr>
            <w:tcW w:w="1168" w:type="pct"/>
            <w:tcBorders>
              <w:tl2br w:val="nil"/>
              <w:tr2bl w:val="nil"/>
            </w:tcBorders>
            <w:shd w:val="clear" w:color="auto" w:fill="D6DCE5" w:themeFill="text2" w:themeFillTint="32"/>
            <w:vAlign w:val="center"/>
          </w:tcPr>
          <w:p w14:paraId="1510568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监理办公室</w:t>
            </w:r>
          </w:p>
        </w:tc>
        <w:tc>
          <w:tcPr>
            <w:tcW w:w="1090" w:type="pct"/>
            <w:tcBorders>
              <w:tl2br w:val="nil"/>
              <w:tr2bl w:val="nil"/>
            </w:tcBorders>
            <w:vAlign w:val="center"/>
          </w:tcPr>
          <w:p w14:paraId="2ED4337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1DC80FF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1F192A2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444DE14F" w14:textId="77777777">
        <w:trPr>
          <w:trHeight w:val="397"/>
          <w:jc w:val="center"/>
        </w:trPr>
        <w:tc>
          <w:tcPr>
            <w:tcW w:w="1168" w:type="pct"/>
            <w:tcBorders>
              <w:tl2br w:val="nil"/>
              <w:tr2bl w:val="nil"/>
            </w:tcBorders>
            <w:shd w:val="clear" w:color="auto" w:fill="D6DCE5" w:themeFill="text2" w:themeFillTint="32"/>
            <w:vAlign w:val="center"/>
          </w:tcPr>
          <w:p w14:paraId="6D04679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施工办公室</w:t>
            </w:r>
          </w:p>
        </w:tc>
        <w:tc>
          <w:tcPr>
            <w:tcW w:w="1090" w:type="pct"/>
            <w:tcBorders>
              <w:tl2br w:val="nil"/>
              <w:tr2bl w:val="nil"/>
            </w:tcBorders>
            <w:vAlign w:val="center"/>
          </w:tcPr>
          <w:p w14:paraId="5D07266E"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6</w:t>
            </w:r>
          </w:p>
        </w:tc>
        <w:tc>
          <w:tcPr>
            <w:tcW w:w="1493" w:type="pct"/>
            <w:tcBorders>
              <w:tl2br w:val="nil"/>
              <w:tr2bl w:val="nil"/>
            </w:tcBorders>
            <w:vAlign w:val="center"/>
          </w:tcPr>
          <w:p w14:paraId="765A3FAC"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F49910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2A2D895" w14:textId="77777777">
        <w:trPr>
          <w:trHeight w:val="397"/>
          <w:jc w:val="center"/>
        </w:trPr>
        <w:tc>
          <w:tcPr>
            <w:tcW w:w="1168" w:type="pct"/>
            <w:tcBorders>
              <w:tl2br w:val="nil"/>
              <w:tr2bl w:val="nil"/>
            </w:tcBorders>
            <w:shd w:val="clear" w:color="auto" w:fill="D6DCE5" w:themeFill="text2" w:themeFillTint="32"/>
            <w:vAlign w:val="center"/>
          </w:tcPr>
          <w:p w14:paraId="7AC961D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机动车停放区</w:t>
            </w:r>
          </w:p>
        </w:tc>
        <w:tc>
          <w:tcPr>
            <w:tcW w:w="1090" w:type="pct"/>
            <w:tcBorders>
              <w:tl2br w:val="nil"/>
              <w:tr2bl w:val="nil"/>
            </w:tcBorders>
            <w:vAlign w:val="center"/>
          </w:tcPr>
          <w:p w14:paraId="1ABBACF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4</w:t>
            </w:r>
          </w:p>
        </w:tc>
        <w:tc>
          <w:tcPr>
            <w:tcW w:w="1493" w:type="pct"/>
            <w:tcBorders>
              <w:tl2br w:val="nil"/>
              <w:tr2bl w:val="nil"/>
            </w:tcBorders>
            <w:vAlign w:val="center"/>
          </w:tcPr>
          <w:p w14:paraId="2CE7E96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57F30F67"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0E1F80BF" w14:textId="77777777">
        <w:trPr>
          <w:trHeight w:val="397"/>
          <w:jc w:val="center"/>
        </w:trPr>
        <w:tc>
          <w:tcPr>
            <w:tcW w:w="1168" w:type="pct"/>
            <w:tcBorders>
              <w:tl2br w:val="nil"/>
              <w:tr2bl w:val="nil"/>
            </w:tcBorders>
            <w:shd w:val="clear" w:color="auto" w:fill="D6DCE5" w:themeFill="text2" w:themeFillTint="32"/>
            <w:vAlign w:val="center"/>
          </w:tcPr>
          <w:p w14:paraId="5C5B90C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试验室</w:t>
            </w:r>
          </w:p>
        </w:tc>
        <w:tc>
          <w:tcPr>
            <w:tcW w:w="1090" w:type="pct"/>
            <w:tcBorders>
              <w:tl2br w:val="nil"/>
              <w:tr2bl w:val="nil"/>
            </w:tcBorders>
            <w:vAlign w:val="center"/>
          </w:tcPr>
          <w:p w14:paraId="3FCD715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4782E589"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03AC901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6119742C" w14:textId="77777777">
        <w:trPr>
          <w:trHeight w:val="397"/>
          <w:jc w:val="center"/>
        </w:trPr>
        <w:tc>
          <w:tcPr>
            <w:tcW w:w="1168" w:type="pct"/>
            <w:tcBorders>
              <w:tl2br w:val="nil"/>
              <w:tr2bl w:val="nil"/>
            </w:tcBorders>
            <w:shd w:val="clear" w:color="auto" w:fill="D6DCE5" w:themeFill="text2" w:themeFillTint="32"/>
            <w:vAlign w:val="center"/>
          </w:tcPr>
          <w:p w14:paraId="699AC51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仓库</w:t>
            </w:r>
          </w:p>
        </w:tc>
        <w:tc>
          <w:tcPr>
            <w:tcW w:w="1090" w:type="pct"/>
            <w:tcBorders>
              <w:tl2br w:val="nil"/>
              <w:tr2bl w:val="nil"/>
            </w:tcBorders>
            <w:vAlign w:val="center"/>
          </w:tcPr>
          <w:p w14:paraId="718751C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15</w:t>
            </w:r>
          </w:p>
        </w:tc>
        <w:tc>
          <w:tcPr>
            <w:tcW w:w="1493" w:type="pct"/>
            <w:tcBorders>
              <w:tl2br w:val="nil"/>
              <w:tr2bl w:val="nil"/>
            </w:tcBorders>
            <w:vAlign w:val="center"/>
          </w:tcPr>
          <w:p w14:paraId="6F58298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243D5CA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13A98E2D" w14:textId="77777777">
        <w:trPr>
          <w:trHeight w:val="397"/>
          <w:jc w:val="center"/>
        </w:trPr>
        <w:tc>
          <w:tcPr>
            <w:tcW w:w="1168" w:type="pct"/>
            <w:tcBorders>
              <w:tl2br w:val="nil"/>
              <w:tr2bl w:val="nil"/>
            </w:tcBorders>
            <w:shd w:val="clear" w:color="auto" w:fill="D6DCE5" w:themeFill="text2" w:themeFillTint="32"/>
            <w:vAlign w:val="center"/>
          </w:tcPr>
          <w:p w14:paraId="288AAA9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材料堆场</w:t>
            </w:r>
          </w:p>
        </w:tc>
        <w:tc>
          <w:tcPr>
            <w:tcW w:w="1090" w:type="pct"/>
            <w:tcBorders>
              <w:tl2br w:val="nil"/>
              <w:tr2bl w:val="nil"/>
            </w:tcBorders>
            <w:vAlign w:val="center"/>
          </w:tcPr>
          <w:p w14:paraId="6ABECD80"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34DE8A4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586AC8E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58E40464" w14:textId="77777777">
        <w:trPr>
          <w:trHeight w:val="397"/>
          <w:jc w:val="center"/>
        </w:trPr>
        <w:tc>
          <w:tcPr>
            <w:tcW w:w="1168" w:type="pct"/>
            <w:tcBorders>
              <w:tl2br w:val="nil"/>
              <w:tr2bl w:val="nil"/>
            </w:tcBorders>
            <w:shd w:val="clear" w:color="auto" w:fill="D6DCE5" w:themeFill="text2" w:themeFillTint="32"/>
            <w:vAlign w:val="center"/>
          </w:tcPr>
          <w:p w14:paraId="6AC0026D"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加工车间</w:t>
            </w:r>
          </w:p>
        </w:tc>
        <w:tc>
          <w:tcPr>
            <w:tcW w:w="1090" w:type="pct"/>
            <w:tcBorders>
              <w:tl2br w:val="nil"/>
              <w:tr2bl w:val="nil"/>
            </w:tcBorders>
            <w:vAlign w:val="center"/>
          </w:tcPr>
          <w:p w14:paraId="632A04A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13</w:t>
            </w:r>
          </w:p>
        </w:tc>
        <w:tc>
          <w:tcPr>
            <w:tcW w:w="1493" w:type="pct"/>
            <w:tcBorders>
              <w:tl2br w:val="nil"/>
              <w:tr2bl w:val="nil"/>
            </w:tcBorders>
            <w:vAlign w:val="center"/>
          </w:tcPr>
          <w:p w14:paraId="5E00B06A"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5B7CAC1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6C06EC8C" w14:textId="77777777">
        <w:trPr>
          <w:trHeight w:val="397"/>
          <w:jc w:val="center"/>
        </w:trPr>
        <w:tc>
          <w:tcPr>
            <w:tcW w:w="1168" w:type="pct"/>
            <w:tcBorders>
              <w:tl2br w:val="nil"/>
              <w:tr2bl w:val="nil"/>
            </w:tcBorders>
            <w:shd w:val="clear" w:color="auto" w:fill="D6DCE5" w:themeFill="text2" w:themeFillTint="32"/>
            <w:vAlign w:val="center"/>
          </w:tcPr>
          <w:p w14:paraId="3E895615"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加工车间</w:t>
            </w:r>
          </w:p>
        </w:tc>
        <w:tc>
          <w:tcPr>
            <w:tcW w:w="1090" w:type="pct"/>
            <w:tcBorders>
              <w:tl2br w:val="nil"/>
              <w:tr2bl w:val="nil"/>
            </w:tcBorders>
            <w:vAlign w:val="center"/>
          </w:tcPr>
          <w:p w14:paraId="35B830B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10</w:t>
            </w:r>
          </w:p>
        </w:tc>
        <w:tc>
          <w:tcPr>
            <w:tcW w:w="1493" w:type="pct"/>
            <w:tcBorders>
              <w:tl2br w:val="nil"/>
              <w:tr2bl w:val="nil"/>
            </w:tcBorders>
            <w:vAlign w:val="center"/>
          </w:tcPr>
          <w:p w14:paraId="76324C3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02A416A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2404D4B3" w14:textId="77777777">
        <w:trPr>
          <w:trHeight w:val="397"/>
          <w:jc w:val="center"/>
        </w:trPr>
        <w:tc>
          <w:tcPr>
            <w:tcW w:w="1168" w:type="pct"/>
            <w:tcBorders>
              <w:tl2br w:val="nil"/>
              <w:tr2bl w:val="nil"/>
            </w:tcBorders>
            <w:shd w:val="clear" w:color="auto" w:fill="D6DCE5" w:themeFill="text2" w:themeFillTint="32"/>
            <w:vAlign w:val="center"/>
          </w:tcPr>
          <w:p w14:paraId="60ADA0CF"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工人宿舍</w:t>
            </w:r>
          </w:p>
        </w:tc>
        <w:tc>
          <w:tcPr>
            <w:tcW w:w="1090" w:type="pct"/>
            <w:tcBorders>
              <w:tl2br w:val="nil"/>
              <w:tr2bl w:val="nil"/>
            </w:tcBorders>
            <w:vAlign w:val="center"/>
          </w:tcPr>
          <w:p w14:paraId="7FFF0FF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22</w:t>
            </w:r>
          </w:p>
        </w:tc>
        <w:tc>
          <w:tcPr>
            <w:tcW w:w="1493" w:type="pct"/>
            <w:tcBorders>
              <w:tl2br w:val="nil"/>
              <w:tr2bl w:val="nil"/>
            </w:tcBorders>
            <w:vAlign w:val="center"/>
          </w:tcPr>
          <w:p w14:paraId="7714971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6BF4A90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461D924C" w14:textId="77777777">
        <w:trPr>
          <w:trHeight w:val="397"/>
          <w:jc w:val="center"/>
        </w:trPr>
        <w:tc>
          <w:tcPr>
            <w:tcW w:w="1168" w:type="pct"/>
            <w:tcBorders>
              <w:tl2br w:val="nil"/>
              <w:tr2bl w:val="nil"/>
            </w:tcBorders>
            <w:shd w:val="clear" w:color="auto" w:fill="D6DCE5" w:themeFill="text2" w:themeFillTint="32"/>
            <w:vAlign w:val="center"/>
          </w:tcPr>
          <w:p w14:paraId="68608D3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lastRenderedPageBreak/>
              <w:t>机械设备停放区</w:t>
            </w:r>
          </w:p>
        </w:tc>
        <w:tc>
          <w:tcPr>
            <w:tcW w:w="1090" w:type="pct"/>
            <w:tcBorders>
              <w:tl2br w:val="nil"/>
              <w:tr2bl w:val="nil"/>
            </w:tcBorders>
            <w:vAlign w:val="center"/>
          </w:tcPr>
          <w:p w14:paraId="5B15C3E1"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w:t>
            </w:r>
          </w:p>
        </w:tc>
        <w:tc>
          <w:tcPr>
            <w:tcW w:w="1493" w:type="pct"/>
            <w:tcBorders>
              <w:tl2br w:val="nil"/>
              <w:tr2bl w:val="nil"/>
            </w:tcBorders>
            <w:vAlign w:val="center"/>
          </w:tcPr>
          <w:p w14:paraId="6D086D3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7752FF6B"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r w:rsidR="009E0C75" w14:paraId="72DFF9ED" w14:textId="77777777">
        <w:trPr>
          <w:trHeight w:val="397"/>
          <w:jc w:val="center"/>
        </w:trPr>
        <w:tc>
          <w:tcPr>
            <w:tcW w:w="1168" w:type="pct"/>
            <w:tcBorders>
              <w:tl2br w:val="nil"/>
              <w:tr2bl w:val="nil"/>
            </w:tcBorders>
            <w:shd w:val="clear" w:color="auto" w:fill="D6DCE5" w:themeFill="text2" w:themeFillTint="32"/>
            <w:vAlign w:val="center"/>
          </w:tcPr>
          <w:p w14:paraId="77825322"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工人活动区</w:t>
            </w:r>
          </w:p>
        </w:tc>
        <w:tc>
          <w:tcPr>
            <w:tcW w:w="1090" w:type="pct"/>
            <w:tcBorders>
              <w:tl2br w:val="nil"/>
              <w:tr2bl w:val="nil"/>
            </w:tcBorders>
            <w:vAlign w:val="center"/>
          </w:tcPr>
          <w:p w14:paraId="5DBC4446"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bidi="zh-CN"/>
              </w:rPr>
              <w:t>/</w:t>
            </w:r>
          </w:p>
        </w:tc>
        <w:tc>
          <w:tcPr>
            <w:tcW w:w="1493" w:type="pct"/>
            <w:tcBorders>
              <w:tl2br w:val="nil"/>
              <w:tr2bl w:val="nil"/>
            </w:tcBorders>
            <w:vAlign w:val="center"/>
          </w:tcPr>
          <w:p w14:paraId="1A941443"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proofErr w:type="gramStart"/>
            <w:r>
              <w:rPr>
                <w:rFonts w:ascii="宋体" w:hAnsi="宋体" w:cs="宋体" w:hint="eastAsia"/>
                <w:szCs w:val="28"/>
                <w:lang w:val="zh-CN" w:bidi="zh-CN"/>
              </w:rPr>
              <w:t>见施工</w:t>
            </w:r>
            <w:proofErr w:type="gramEnd"/>
            <w:r>
              <w:rPr>
                <w:rFonts w:ascii="宋体" w:hAnsi="宋体" w:cs="宋体" w:hint="eastAsia"/>
                <w:szCs w:val="28"/>
                <w:lang w:val="zh-CN" w:bidi="zh-CN"/>
              </w:rPr>
              <w:t>总平面布置图</w:t>
            </w:r>
          </w:p>
        </w:tc>
        <w:tc>
          <w:tcPr>
            <w:tcW w:w="1247" w:type="pct"/>
            <w:tcBorders>
              <w:tl2br w:val="nil"/>
              <w:tr2bl w:val="nil"/>
            </w:tcBorders>
            <w:vAlign w:val="center"/>
          </w:tcPr>
          <w:p w14:paraId="3DDA1838" w14:textId="77777777" w:rsidR="009E0C75" w:rsidRDefault="006110B9">
            <w:pPr>
              <w:autoSpaceDE w:val="0"/>
              <w:autoSpaceDN w:val="0"/>
              <w:spacing w:line="240" w:lineRule="auto"/>
              <w:ind w:firstLineChars="0" w:firstLine="0"/>
              <w:jc w:val="center"/>
              <w:rPr>
                <w:rFonts w:ascii="宋体" w:hAnsi="宋体" w:cs="宋体" w:hint="eastAsia"/>
                <w:szCs w:val="28"/>
                <w:lang w:bidi="zh-CN"/>
              </w:rPr>
            </w:pPr>
            <w:r>
              <w:rPr>
                <w:rFonts w:ascii="宋体" w:hAnsi="宋体" w:cs="宋体" w:hint="eastAsia"/>
                <w:szCs w:val="28"/>
                <w:lang w:val="zh-CN" w:bidi="zh-CN"/>
              </w:rPr>
              <w:t>整个施工过程</w:t>
            </w:r>
          </w:p>
        </w:tc>
      </w:tr>
    </w:tbl>
    <w:p w14:paraId="1583F448" w14:textId="77777777" w:rsidR="009E0C75" w:rsidRDefault="009E0C75"/>
    <w:p w14:paraId="023F3950" w14:textId="77777777" w:rsidR="009E0C75" w:rsidRDefault="009E0C75"/>
    <w:sectPr w:rsidR="009E0C75">
      <w:pgSz w:w="11905" w:h="16838"/>
      <w:pgMar w:top="1417" w:right="1417" w:bottom="1417" w:left="1417" w:header="850" w:footer="992" w:gutter="0"/>
      <w:cols w:space="0"/>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8AD34" w14:textId="77777777" w:rsidR="009E0C75" w:rsidRDefault="006110B9">
      <w:pPr>
        <w:spacing w:line="240" w:lineRule="auto"/>
      </w:pPr>
      <w:r>
        <w:separator/>
      </w:r>
    </w:p>
  </w:endnote>
  <w:endnote w:type="continuationSeparator" w:id="0">
    <w:p w14:paraId="048B12EB" w14:textId="77777777" w:rsidR="009E0C75" w:rsidRDefault="006110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Dotum">
    <w:altName w:val="돋움"/>
    <w:panose1 w:val="020B0600000101010101"/>
    <w:charset w:val="81"/>
    <w:family w:val="swiss"/>
    <w:pitch w:val="default"/>
    <w:sig w:usb0="00000000" w:usb1="00000000"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D54B8" w14:textId="77777777" w:rsidR="009E0C75" w:rsidRDefault="006110B9">
    <w:pPr>
      <w:pStyle w:val="a6"/>
    </w:pPr>
    <w:r>
      <w:rPr>
        <w:rFonts w:hint="eastAsia"/>
        <w:noProof/>
      </w:rPr>
      <w:drawing>
        <wp:anchor distT="0" distB="0" distL="114300" distR="114300" simplePos="0" relativeHeight="251649536" behindDoc="0" locked="0" layoutInCell="1" allowOverlap="1" wp14:anchorId="521C5DB3" wp14:editId="2543908B">
          <wp:simplePos x="0" y="0"/>
          <wp:positionH relativeFrom="leftMargin">
            <wp:align>left</wp:align>
          </wp:positionH>
          <wp:positionV relativeFrom="page">
            <wp:align>bottom</wp:align>
          </wp:positionV>
          <wp:extent cx="1233170" cy="928370"/>
          <wp:effectExtent l="0" t="0" r="1270" b="1270"/>
          <wp:wrapNone/>
          <wp:docPr id="251" name="图片 25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图片 251"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48512" behindDoc="0" locked="0" layoutInCell="1" allowOverlap="1" wp14:anchorId="2C0CE948" wp14:editId="065E3F42">
          <wp:simplePos x="0" y="0"/>
          <wp:positionH relativeFrom="rightMargin">
            <wp:align>right</wp:align>
          </wp:positionH>
          <wp:positionV relativeFrom="page">
            <wp:align>bottom</wp:align>
          </wp:positionV>
          <wp:extent cx="1233170" cy="928370"/>
          <wp:effectExtent l="0" t="0" r="1270" b="1270"/>
          <wp:wrapNone/>
          <wp:docPr id="258" name="图片 25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58"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E7261" w14:textId="77777777" w:rsidR="009E0C75" w:rsidRDefault="006110B9">
    <w:pPr>
      <w:pStyle w:val="a6"/>
    </w:pPr>
    <w:r>
      <w:rPr>
        <w:noProof/>
      </w:rPr>
      <mc:AlternateContent>
        <mc:Choice Requires="wps">
          <w:drawing>
            <wp:anchor distT="0" distB="0" distL="114300" distR="114300" simplePos="0" relativeHeight="251664896" behindDoc="0" locked="0" layoutInCell="1" allowOverlap="1" wp14:anchorId="68AD811E" wp14:editId="633F5A4D">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AD0107" w14:textId="77777777" w:rsidR="009E0C75" w:rsidRDefault="006110B9">
                          <w:pPr>
                            <w:pStyle w:val="a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8AD811E" id="_x0000_t202" coordsize="21600,21600" o:spt="202" path="m,l,21600r21600,l21600,xe">
              <v:stroke joinstyle="miter"/>
              <v:path gradientshapeok="t" o:connecttype="rect"/>
            </v:shapetype>
            <v:shape id="文本框 55" o:spid="_x0000_s1343" type="#_x0000_t202" style="position:absolute;margin-left:0;margin-top:0;width:2in;height:2in;z-index:2516648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" filled="f" stroked="f" strokeweight=".5pt">
              <v:textbox style="mso-fit-shape-to-text:t" inset="0,0,0,0">
                <w:txbxContent>
                  <w:p w14:paraId="12AD0107" w14:textId="77777777" w:rsidR="009E0C75" w:rsidRDefault="006110B9">
                    <w:pPr>
                      <w:pStyle w:val="a6"/>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rFonts w:hint="eastAsia"/>
        <w:noProof/>
      </w:rPr>
      <w:drawing>
        <wp:anchor distT="0" distB="0" distL="114300" distR="114300" simplePos="0" relativeHeight="251663872" behindDoc="0" locked="0" layoutInCell="1" allowOverlap="1" wp14:anchorId="10782639" wp14:editId="6C5F21E9">
          <wp:simplePos x="0" y="0"/>
          <wp:positionH relativeFrom="leftMargin">
            <wp:align>left</wp:align>
          </wp:positionH>
          <wp:positionV relativeFrom="page">
            <wp:align>bottom</wp:align>
          </wp:positionV>
          <wp:extent cx="1233170" cy="928370"/>
          <wp:effectExtent l="0" t="0" r="1270" b="1270"/>
          <wp:wrapNone/>
          <wp:docPr id="53" name="图片 5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62848" behindDoc="0" locked="0" layoutInCell="1" allowOverlap="1" wp14:anchorId="18A4D33F" wp14:editId="0648C513">
          <wp:simplePos x="0" y="0"/>
          <wp:positionH relativeFrom="rightMargin">
            <wp:align>right</wp:align>
          </wp:positionH>
          <wp:positionV relativeFrom="page">
            <wp:align>bottom</wp:align>
          </wp:positionV>
          <wp:extent cx="1233170" cy="928370"/>
          <wp:effectExtent l="0" t="0" r="1270" b="1270"/>
          <wp:wrapNone/>
          <wp:docPr id="54" name="图片 5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5D65" w14:textId="77777777" w:rsidR="009E0C75" w:rsidRDefault="006110B9">
    <w:pPr>
      <w:pStyle w:val="a6"/>
    </w:pPr>
    <w:r>
      <w:rPr>
        <w:noProof/>
      </w:rPr>
      <mc:AlternateContent>
        <mc:Choice Requires="wps">
          <w:drawing>
            <wp:anchor distT="0" distB="0" distL="114300" distR="114300" simplePos="0" relativeHeight="251665920" behindDoc="0" locked="0" layoutInCell="1" allowOverlap="1" wp14:anchorId="39168B63" wp14:editId="30EE15A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ABC8A5" w14:textId="77777777" w:rsidR="009E0C75" w:rsidRDefault="006110B9">
                          <w:pPr>
                            <w:pStyle w:val="a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9168B63" id="_x0000_t202" coordsize="21600,21600" o:spt="202" path="m,l,21600r21600,l21600,xe">
              <v:stroke joinstyle="miter"/>
              <v:path gradientshapeok="t" o:connecttype="rect"/>
            </v:shapetype>
            <v:shape id="文本框 56" o:spid="_x0000_s1344" type="#_x0000_t202" style="position:absolute;margin-left:0;margin-top:0;width:2in;height:2in;z-index:25166592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" filled="f" stroked="f" strokeweight=".5pt">
              <v:textbox style="mso-fit-shape-to-text:t" inset="0,0,0,0">
                <w:txbxContent>
                  <w:p w14:paraId="1DABC8A5" w14:textId="77777777" w:rsidR="009E0C75" w:rsidRDefault="006110B9">
                    <w:pPr>
                      <w:pStyle w:val="a6"/>
                    </w:pPr>
                    <w:r>
                      <w:fldChar w:fldCharType="begin"/>
                    </w:r>
                    <w:r>
                      <w:instrText xml:space="preserve"> PAGE  \* MERGEFORMAT </w:instrText>
                    </w:r>
                    <w:r>
                      <w:fldChar w:fldCharType="separate"/>
                    </w:r>
                    <w:r>
                      <w:t>31</w:t>
                    </w:r>
                    <w:r>
                      <w:fldChar w:fldCharType="end"/>
                    </w:r>
                  </w:p>
                </w:txbxContent>
              </v:textbox>
              <w10:wrap anchorx="margin"/>
            </v:shape>
          </w:pict>
        </mc:Fallback>
      </mc:AlternateContent>
    </w:r>
    <w:r>
      <w:rPr>
        <w:rFonts w:hint="eastAsia"/>
        <w:noProof/>
      </w:rPr>
      <w:drawing>
        <wp:anchor distT="0" distB="0" distL="114300" distR="114300" simplePos="0" relativeHeight="251652608" behindDoc="0" locked="0" layoutInCell="1" allowOverlap="1" wp14:anchorId="38C091F6" wp14:editId="4EAC675A">
          <wp:simplePos x="0" y="0"/>
          <wp:positionH relativeFrom="leftMargin">
            <wp:align>left</wp:align>
          </wp:positionH>
          <wp:positionV relativeFrom="page">
            <wp:align>bottom</wp:align>
          </wp:positionV>
          <wp:extent cx="1233170" cy="928370"/>
          <wp:effectExtent l="0" t="0" r="1270" b="1270"/>
          <wp:wrapNone/>
          <wp:docPr id="271" name="图片 27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51584" behindDoc="0" locked="0" layoutInCell="1" allowOverlap="1" wp14:anchorId="4705D17E" wp14:editId="4542BAE5">
          <wp:simplePos x="0" y="0"/>
          <wp:positionH relativeFrom="rightMargin">
            <wp:align>right</wp:align>
          </wp:positionH>
          <wp:positionV relativeFrom="page">
            <wp:align>bottom</wp:align>
          </wp:positionV>
          <wp:extent cx="1233170" cy="928370"/>
          <wp:effectExtent l="0" t="0" r="1270" b="1270"/>
          <wp:wrapNone/>
          <wp:docPr id="272" name="图片 272"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F52F" w14:textId="77777777" w:rsidR="009E0C75" w:rsidRDefault="006110B9">
    <w:pPr>
      <w:pStyle w:val="a6"/>
    </w:pPr>
    <w:r>
      <w:rPr>
        <w:noProof/>
      </w:rPr>
      <mc:AlternateContent>
        <mc:Choice Requires="wps">
          <w:drawing>
            <wp:anchor distT="0" distB="0" distL="114300" distR="114300" simplePos="0" relativeHeight="251666944" behindDoc="0" locked="0" layoutInCell="1" allowOverlap="1" wp14:anchorId="69131F86" wp14:editId="1DAD3544">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D5CF0AE" w14:textId="77777777" w:rsidR="009E0C75" w:rsidRDefault="006110B9">
                          <w:pPr>
                            <w:pStyle w:val="a6"/>
                          </w:pPr>
                          <w:r>
                            <w:fldChar w:fldCharType="begin"/>
                          </w:r>
                          <w:r>
                            <w:instrText xml:space="preserve"> PAGE  \* MERGEFORMAT </w:instrText>
                          </w:r>
                          <w:r>
                            <w:fldChar w:fldCharType="separate"/>
                          </w:r>
                          <w:r>
                            <w:t>738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9131F86" id="_x0000_t202" coordsize="21600,21600" o:spt="202" path="m,l,21600r21600,l21600,xe">
              <v:stroke joinstyle="miter"/>
              <v:path gradientshapeok="t" o:connecttype="rect"/>
            </v:shapetype>
            <v:shape id="文本框 57" o:spid="_x0000_s1345" type="#_x0000_t202" style="position:absolute;margin-left:0;margin-top:0;width:2in;height:2in;z-index:25166694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" filled="f" stroked="f" strokeweight=".5pt">
              <v:textbox style="mso-fit-shape-to-text:t" inset="0,0,0,0">
                <w:txbxContent>
                  <w:p w14:paraId="5D5CF0AE" w14:textId="77777777" w:rsidR="009E0C75" w:rsidRDefault="006110B9">
                    <w:pPr>
                      <w:pStyle w:val="a6"/>
                    </w:pPr>
                    <w:r>
                      <w:fldChar w:fldCharType="begin"/>
                    </w:r>
                    <w:r>
                      <w:instrText xml:space="preserve"> PAGE  \* MERGEFORMAT </w:instrText>
                    </w:r>
                    <w:r>
                      <w:fldChar w:fldCharType="separate"/>
                    </w:r>
                    <w:r>
                      <w:t>738</w:t>
                    </w:r>
                    <w:r>
                      <w:fldChar w:fldCharType="end"/>
                    </w:r>
                  </w:p>
                </w:txbxContent>
              </v:textbox>
              <w10:wrap anchorx="margin"/>
            </v:shape>
          </w:pict>
        </mc:Fallback>
      </mc:AlternateContent>
    </w:r>
    <w:r>
      <w:rPr>
        <w:rFonts w:hint="eastAsia"/>
        <w:noProof/>
      </w:rPr>
      <w:drawing>
        <wp:anchor distT="0" distB="0" distL="114300" distR="114300" simplePos="0" relativeHeight="251655680" behindDoc="0" locked="0" layoutInCell="1" allowOverlap="1" wp14:anchorId="18E14686" wp14:editId="155B4DD6">
          <wp:simplePos x="0" y="0"/>
          <wp:positionH relativeFrom="leftMargin">
            <wp:align>left</wp:align>
          </wp:positionH>
          <wp:positionV relativeFrom="page">
            <wp:align>bottom</wp:align>
          </wp:positionV>
          <wp:extent cx="1233170" cy="928370"/>
          <wp:effectExtent l="0" t="0" r="1270" b="1270"/>
          <wp:wrapNone/>
          <wp:docPr id="280" name="图片 280"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54656" behindDoc="0" locked="0" layoutInCell="1" allowOverlap="1" wp14:anchorId="6AC5C555" wp14:editId="40304FBB">
          <wp:simplePos x="0" y="0"/>
          <wp:positionH relativeFrom="rightMargin">
            <wp:align>right</wp:align>
          </wp:positionH>
          <wp:positionV relativeFrom="page">
            <wp:align>bottom</wp:align>
          </wp:positionV>
          <wp:extent cx="1233170" cy="928370"/>
          <wp:effectExtent l="0" t="0" r="1270" b="1270"/>
          <wp:wrapNone/>
          <wp:docPr id="281" name="图片 28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2D31" w14:textId="77777777" w:rsidR="009E0C75" w:rsidRDefault="006110B9">
    <w:pPr>
      <w:pStyle w:val="a6"/>
    </w:pPr>
    <w:r>
      <w:rPr>
        <w:noProof/>
      </w:rPr>
      <mc:AlternateContent>
        <mc:Choice Requires="wps">
          <w:drawing>
            <wp:anchor distT="0" distB="0" distL="114300" distR="114300" simplePos="0" relativeHeight="251667968" behindDoc="0" locked="0" layoutInCell="1" allowOverlap="1" wp14:anchorId="6243785C" wp14:editId="516D532A">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558FB9" w14:textId="77777777" w:rsidR="009E0C75" w:rsidRDefault="006110B9">
                          <w:pPr>
                            <w:pStyle w:val="a6"/>
                          </w:pPr>
                          <w:r>
                            <w:fldChar w:fldCharType="begin"/>
                          </w:r>
                          <w:r>
                            <w:instrText xml:space="preserve"> PAGE  \* MERGEFORMAT </w:instrText>
                          </w:r>
                          <w:r>
                            <w:fldChar w:fldCharType="separate"/>
                          </w:r>
                          <w:r>
                            <w:t>739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243785C" id="_x0000_t202" coordsize="21600,21600" o:spt="202" path="m,l,21600r21600,l21600,xe">
              <v:stroke joinstyle="miter"/>
              <v:path gradientshapeok="t" o:connecttype="rect"/>
            </v:shapetype>
            <v:shape id="文本框 58" o:spid="_x0000_s1346" type="#_x0000_t202" style="position:absolute;margin-left:0;margin-top:0;width:2in;height:2in;z-index:25166796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" filled="f" stroked="f" strokeweight=".5pt">
              <v:textbox style="mso-fit-shape-to-text:t" inset="0,0,0,0">
                <w:txbxContent>
                  <w:p w14:paraId="3A558FB9" w14:textId="77777777" w:rsidR="009E0C75" w:rsidRDefault="006110B9">
                    <w:pPr>
                      <w:pStyle w:val="a6"/>
                    </w:pPr>
                    <w:r>
                      <w:fldChar w:fldCharType="begin"/>
                    </w:r>
                    <w:r>
                      <w:instrText xml:space="preserve"> PAGE  \* MERGEFORMAT </w:instrText>
                    </w:r>
                    <w:r>
                      <w:fldChar w:fldCharType="separate"/>
                    </w:r>
                    <w:r>
                      <w:t>739</w:t>
                    </w:r>
                    <w:r>
                      <w:fldChar w:fldCharType="end"/>
                    </w:r>
                  </w:p>
                </w:txbxContent>
              </v:textbox>
              <w10:wrap anchorx="margin"/>
            </v:shape>
          </w:pict>
        </mc:Fallback>
      </mc:AlternateContent>
    </w:r>
    <w:r>
      <w:rPr>
        <w:rFonts w:hint="eastAsia"/>
        <w:noProof/>
      </w:rPr>
      <w:drawing>
        <wp:anchor distT="0" distB="0" distL="114300" distR="114300" simplePos="0" relativeHeight="251658752" behindDoc="0" locked="0" layoutInCell="1" allowOverlap="1" wp14:anchorId="6A1C41C1" wp14:editId="59137E9A">
          <wp:simplePos x="0" y="0"/>
          <wp:positionH relativeFrom="leftMargin">
            <wp:align>left</wp:align>
          </wp:positionH>
          <wp:positionV relativeFrom="page">
            <wp:align>bottom</wp:align>
          </wp:positionV>
          <wp:extent cx="1233170" cy="928370"/>
          <wp:effectExtent l="0" t="0" r="1270" b="1270"/>
          <wp:wrapNone/>
          <wp:docPr id="283" name="图片 28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57728" behindDoc="0" locked="0" layoutInCell="1" allowOverlap="1" wp14:anchorId="5BECAC97" wp14:editId="21A6041C">
          <wp:simplePos x="0" y="0"/>
          <wp:positionH relativeFrom="rightMargin">
            <wp:align>right</wp:align>
          </wp:positionH>
          <wp:positionV relativeFrom="page">
            <wp:align>bottom</wp:align>
          </wp:positionV>
          <wp:extent cx="1233170" cy="928370"/>
          <wp:effectExtent l="0" t="0" r="1270" b="1270"/>
          <wp:wrapNone/>
          <wp:docPr id="284" name="图片 284"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F26AF" w14:textId="77777777" w:rsidR="009E0C75" w:rsidRDefault="006110B9">
    <w:pPr>
      <w:pStyle w:val="a6"/>
    </w:pPr>
    <w:r>
      <w:rPr>
        <w:noProof/>
      </w:rPr>
      <mc:AlternateContent>
        <mc:Choice Requires="wps">
          <w:drawing>
            <wp:anchor distT="0" distB="0" distL="114300" distR="114300" simplePos="0" relativeHeight="251668992" behindDoc="0" locked="0" layoutInCell="1" allowOverlap="1" wp14:anchorId="22383160" wp14:editId="60CAEB24">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EB5135" w14:textId="77777777" w:rsidR="009E0C75" w:rsidRDefault="006110B9">
                          <w:pPr>
                            <w:pStyle w:val="a6"/>
                          </w:pPr>
                          <w:r>
                            <w:fldChar w:fldCharType="begin"/>
                          </w:r>
                          <w:r>
                            <w:instrText xml:space="preserve"> PAGE  \* MERGEFORMAT </w:instrText>
                          </w:r>
                          <w:r>
                            <w:fldChar w:fldCharType="separate"/>
                          </w:r>
                          <w:r>
                            <w:t>888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2383160" id="_x0000_t202" coordsize="21600,21600" o:spt="202" path="m,l,21600r21600,l21600,xe">
              <v:stroke joinstyle="miter"/>
              <v:path gradientshapeok="t" o:connecttype="rect"/>
            </v:shapetype>
            <v:shape id="文本框 60" o:spid="_x0000_s1347" type="#_x0000_t202" style="position:absolute;margin-left:0;margin-top:0;width:2in;height:2in;z-index:25166899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" filled="f" stroked="f" strokeweight=".5pt">
              <v:textbox style="mso-fit-shape-to-text:t" inset="0,0,0,0">
                <w:txbxContent>
                  <w:p w14:paraId="26EB5135" w14:textId="77777777" w:rsidR="009E0C75" w:rsidRDefault="006110B9">
                    <w:pPr>
                      <w:pStyle w:val="a6"/>
                    </w:pPr>
                    <w:r>
                      <w:fldChar w:fldCharType="begin"/>
                    </w:r>
                    <w:r>
                      <w:instrText xml:space="preserve"> PAGE  \* MERGEFORMAT </w:instrText>
                    </w:r>
                    <w:r>
                      <w:fldChar w:fldCharType="separate"/>
                    </w:r>
                    <w:r>
                      <w:t>888</w:t>
                    </w:r>
                    <w:r>
                      <w:fldChar w:fldCharType="end"/>
                    </w:r>
                  </w:p>
                </w:txbxContent>
              </v:textbox>
              <w10:wrap anchorx="margin"/>
            </v:shape>
          </w:pict>
        </mc:Fallback>
      </mc:AlternateContent>
    </w:r>
    <w:r>
      <w:rPr>
        <w:rFonts w:hint="eastAsia"/>
        <w:noProof/>
      </w:rPr>
      <w:drawing>
        <wp:anchor distT="0" distB="0" distL="114300" distR="114300" simplePos="0" relativeHeight="251661824" behindDoc="0" locked="0" layoutInCell="1" allowOverlap="1" wp14:anchorId="63ABB7EA" wp14:editId="4DBB852B">
          <wp:simplePos x="0" y="0"/>
          <wp:positionH relativeFrom="leftMargin">
            <wp:align>left</wp:align>
          </wp:positionH>
          <wp:positionV relativeFrom="page">
            <wp:align>bottom</wp:align>
          </wp:positionV>
          <wp:extent cx="1233170" cy="928370"/>
          <wp:effectExtent l="0" t="0" r="1270" b="1270"/>
          <wp:wrapNone/>
          <wp:docPr id="286" name="图片 286"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图片3"/>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rot="10800000" flipV="1">
                    <a:off x="0" y="0"/>
                    <a:ext cx="1233170" cy="928370"/>
                  </a:xfrm>
                  <a:prstGeom prst="rect">
                    <a:avLst/>
                  </a:prstGeom>
                </pic:spPr>
              </pic:pic>
            </a:graphicData>
          </a:graphic>
        </wp:anchor>
      </w:drawing>
    </w:r>
    <w:r>
      <w:rPr>
        <w:rFonts w:hint="eastAsia"/>
        <w:noProof/>
      </w:rPr>
      <w:drawing>
        <wp:anchor distT="0" distB="0" distL="114300" distR="114300" simplePos="0" relativeHeight="251660800" behindDoc="0" locked="0" layoutInCell="1" allowOverlap="1" wp14:anchorId="2DF09172" wp14:editId="01089F8E">
          <wp:simplePos x="0" y="0"/>
          <wp:positionH relativeFrom="rightMargin">
            <wp:align>right</wp:align>
          </wp:positionH>
          <wp:positionV relativeFrom="page">
            <wp:align>bottom</wp:align>
          </wp:positionV>
          <wp:extent cx="1233170" cy="928370"/>
          <wp:effectExtent l="0" t="0" r="1270" b="1270"/>
          <wp:wrapNone/>
          <wp:docPr id="287" name="图片 287"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图片3"/>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0" y="0"/>
                    <a:ext cx="1233170" cy="92837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89557" w14:textId="77777777" w:rsidR="009E0C75" w:rsidRDefault="006110B9">
      <w:r>
        <w:separator/>
      </w:r>
    </w:p>
  </w:footnote>
  <w:footnote w:type="continuationSeparator" w:id="0">
    <w:p w14:paraId="315969A1" w14:textId="77777777" w:rsidR="009E0C75" w:rsidRDefault="00611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4C93F" w14:textId="77777777" w:rsidR="009E0C75" w:rsidRDefault="006110B9">
    <w:pPr>
      <w:pStyle w:val="a7"/>
    </w:pPr>
    <w:r>
      <w:rPr>
        <w:rFonts w:hint="eastAsia"/>
        <w:noProof/>
      </w:rPr>
      <w:drawing>
        <wp:anchor distT="0" distB="0" distL="114300" distR="114300" simplePos="0" relativeHeight="251647488" behindDoc="0" locked="0" layoutInCell="1" allowOverlap="1" wp14:anchorId="5B9996BD" wp14:editId="2E38BFA1">
          <wp:simplePos x="0" y="0"/>
          <wp:positionH relativeFrom="leftMargin">
            <wp:align>left</wp:align>
          </wp:positionH>
          <wp:positionV relativeFrom="page">
            <wp:align>top</wp:align>
          </wp:positionV>
          <wp:extent cx="5265420" cy="1085850"/>
          <wp:effectExtent l="0" t="0" r="7620" b="0"/>
          <wp:wrapNone/>
          <wp:docPr id="250" name="图片 250"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C36C" w14:textId="77777777" w:rsidR="009E0C75" w:rsidRDefault="006110B9">
    <w:pPr>
      <w:pStyle w:val="a7"/>
    </w:pPr>
    <w:r>
      <w:rPr>
        <w:rFonts w:hint="eastAsia"/>
        <w:noProof/>
      </w:rPr>
      <w:drawing>
        <wp:anchor distT="0" distB="0" distL="114300" distR="114300" simplePos="0" relativeHeight="251646464" behindDoc="0" locked="0" layoutInCell="1" allowOverlap="1" wp14:anchorId="30BD0B52" wp14:editId="5F682313">
          <wp:simplePos x="0" y="0"/>
          <wp:positionH relativeFrom="leftMargin">
            <wp:align>left</wp:align>
          </wp:positionH>
          <wp:positionV relativeFrom="page">
            <wp:align>top</wp:align>
          </wp:positionV>
          <wp:extent cx="5265420" cy="1085850"/>
          <wp:effectExtent l="0" t="0" r="7620" b="0"/>
          <wp:wrapNone/>
          <wp:docPr id="247" name="图片 247"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5448" w14:textId="77777777" w:rsidR="009E0C75" w:rsidRDefault="006110B9">
    <w:pPr>
      <w:pStyle w:val="a7"/>
    </w:pPr>
    <w:r>
      <w:rPr>
        <w:rFonts w:hint="eastAsia"/>
        <w:noProof/>
      </w:rPr>
      <w:drawing>
        <wp:anchor distT="0" distB="0" distL="114300" distR="114300" simplePos="0" relativeHeight="251650560" behindDoc="0" locked="0" layoutInCell="1" allowOverlap="1" wp14:anchorId="2C08C127" wp14:editId="66E6C677">
          <wp:simplePos x="0" y="0"/>
          <wp:positionH relativeFrom="leftMargin">
            <wp:align>left</wp:align>
          </wp:positionH>
          <wp:positionV relativeFrom="page">
            <wp:align>top</wp:align>
          </wp:positionV>
          <wp:extent cx="5265420" cy="1085850"/>
          <wp:effectExtent l="0" t="0" r="7620" b="0"/>
          <wp:wrapNone/>
          <wp:docPr id="259" name="图片 25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0A45D" w14:textId="77777777" w:rsidR="009E0C75" w:rsidRDefault="006110B9">
    <w:pPr>
      <w:pStyle w:val="a7"/>
    </w:pPr>
    <w:r>
      <w:rPr>
        <w:rFonts w:hint="eastAsia"/>
        <w:noProof/>
      </w:rPr>
      <w:drawing>
        <wp:anchor distT="0" distB="0" distL="114300" distR="114300" simplePos="0" relativeHeight="251653632" behindDoc="0" locked="0" layoutInCell="1" allowOverlap="1" wp14:anchorId="3E58A024" wp14:editId="690467E8">
          <wp:simplePos x="0" y="0"/>
          <wp:positionH relativeFrom="leftMargin">
            <wp:align>left</wp:align>
          </wp:positionH>
          <wp:positionV relativeFrom="page">
            <wp:align>top</wp:align>
          </wp:positionV>
          <wp:extent cx="5265420" cy="1085850"/>
          <wp:effectExtent l="0" t="0" r="7620" b="0"/>
          <wp:wrapNone/>
          <wp:docPr id="279" name="图片 279"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279"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1F45" w14:textId="77777777" w:rsidR="009E0C75" w:rsidRDefault="006110B9">
    <w:pPr>
      <w:pStyle w:val="a7"/>
    </w:pPr>
    <w:r>
      <w:rPr>
        <w:rFonts w:hint="eastAsia"/>
        <w:noProof/>
      </w:rPr>
      <w:drawing>
        <wp:anchor distT="0" distB="0" distL="114300" distR="114300" simplePos="0" relativeHeight="251656704" behindDoc="0" locked="0" layoutInCell="1" allowOverlap="1" wp14:anchorId="186F8A89" wp14:editId="0A2255D5">
          <wp:simplePos x="0" y="0"/>
          <wp:positionH relativeFrom="leftMargin">
            <wp:align>left</wp:align>
          </wp:positionH>
          <wp:positionV relativeFrom="page">
            <wp:align>top</wp:align>
          </wp:positionV>
          <wp:extent cx="5265420" cy="1085850"/>
          <wp:effectExtent l="0" t="0" r="7620" b="0"/>
          <wp:wrapNone/>
          <wp:docPr id="282" name="图片 282"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4E380" w14:textId="77777777" w:rsidR="009E0C75" w:rsidRDefault="006110B9">
    <w:pPr>
      <w:pStyle w:val="a7"/>
    </w:pPr>
    <w:r>
      <w:rPr>
        <w:rFonts w:hint="eastAsia"/>
        <w:noProof/>
      </w:rPr>
      <w:drawing>
        <wp:anchor distT="0" distB="0" distL="114300" distR="114300" simplePos="0" relativeHeight="251659776" behindDoc="0" locked="0" layoutInCell="1" allowOverlap="1" wp14:anchorId="78F8652F" wp14:editId="6C4EB30F">
          <wp:simplePos x="0" y="0"/>
          <wp:positionH relativeFrom="leftMargin">
            <wp:align>left</wp:align>
          </wp:positionH>
          <wp:positionV relativeFrom="page">
            <wp:align>top</wp:align>
          </wp:positionV>
          <wp:extent cx="5265420" cy="1085850"/>
          <wp:effectExtent l="0" t="0" r="7620" b="0"/>
          <wp:wrapNone/>
          <wp:docPr id="285" name="图片 285"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图片2"/>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5265420" cy="1085850"/>
                  </a:xfrm>
                  <a:prstGeom prst="rect">
                    <a:avLst/>
                  </a:prstGeom>
                </pic:spPr>
              </pic:pic>
            </a:graphicData>
          </a:graphic>
          <wp14:sizeRelH relativeFrom="page">
            <wp14:pctWidth>100000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EF4FD8"/>
    <w:multiLevelType w:val="singleLevel"/>
    <w:tmpl w:val="CEEF4FD8"/>
    <w:lvl w:ilvl="0">
      <w:start w:val="1"/>
      <w:numFmt w:val="decimal"/>
      <w:suff w:val="nothing"/>
      <w:lvlText w:val="%1．"/>
      <w:lvlJc w:val="left"/>
      <w:pPr>
        <w:ind w:left="0" w:firstLine="400"/>
      </w:pPr>
      <w:rPr>
        <w:rFonts w:hint="default"/>
      </w:rPr>
    </w:lvl>
  </w:abstractNum>
  <w:abstractNum w:abstractNumId="1" w15:restartNumberingAfterBreak="0">
    <w:nsid w:val="D700BBB1"/>
    <w:multiLevelType w:val="singleLevel"/>
    <w:tmpl w:val="D700BBB1"/>
    <w:lvl w:ilvl="0">
      <w:start w:val="1"/>
      <w:numFmt w:val="decimal"/>
      <w:suff w:val="nothing"/>
      <w:lvlText w:val="%1．"/>
      <w:lvlJc w:val="left"/>
      <w:pPr>
        <w:ind w:left="0" w:firstLine="400"/>
      </w:pPr>
      <w:rPr>
        <w:rFonts w:hint="default"/>
      </w:rPr>
    </w:lvl>
  </w:abstractNum>
  <w:abstractNum w:abstractNumId="2" w15:restartNumberingAfterBreak="0">
    <w:nsid w:val="FB3B370E"/>
    <w:multiLevelType w:val="singleLevel"/>
    <w:tmpl w:val="FB3B370E"/>
    <w:lvl w:ilvl="0">
      <w:start w:val="1"/>
      <w:numFmt w:val="decimal"/>
      <w:suff w:val="nothing"/>
      <w:lvlText w:val="%1．"/>
      <w:lvlJc w:val="left"/>
      <w:pPr>
        <w:ind w:left="0" w:firstLine="400"/>
      </w:pPr>
      <w:rPr>
        <w:rFonts w:hint="default"/>
      </w:rPr>
    </w:lvl>
  </w:abstractNum>
  <w:num w:numId="1" w16cid:durableId="1922987499">
    <w:abstractNumId w:val="0"/>
  </w:num>
  <w:num w:numId="2" w16cid:durableId="604729973">
    <w:abstractNumId w:val="1"/>
  </w:num>
  <w:num w:numId="3" w16cid:durableId="11428464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0883C29"/>
    <w:rsid w:val="00194A28"/>
    <w:rsid w:val="006110B9"/>
    <w:rsid w:val="009E0C75"/>
    <w:rsid w:val="00AF4DD5"/>
    <w:rsid w:val="00FB452B"/>
    <w:rsid w:val="0F717A19"/>
    <w:rsid w:val="113842DB"/>
    <w:rsid w:val="334D78CD"/>
    <w:rsid w:val="3C321B08"/>
    <w:rsid w:val="70883C29"/>
    <w:rsid w:val="7B8008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5" fillcolor="white">
      <v:fill color="white"/>
    </o:shapedefaults>
    <o:shapelayout v:ext="edit">
      <o:idmap v:ext="edit" data="1"/>
    </o:shapelayout>
  </w:shapeDefaults>
  <w:decimalSymbol w:val="."/>
  <w:listSeparator w:val=","/>
  <w14:docId w14:val="043A0A44"/>
  <w15:docId w15:val="{B8B79984-2398-4C1E-8DB8-52C890D6E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uiPriority="39" w:qFormat="1"/>
    <w:lsdException w:name="toc 3"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Body Text Indent"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456" w:lineRule="auto"/>
      <w:ind w:firstLineChars="200" w:firstLine="560"/>
    </w:pPr>
    <w:rPr>
      <w:rFonts w:asciiTheme="minorHAnsi" w:hAnsiTheme="minorHAnsi" w:cstheme="minorBidi"/>
      <w:kern w:val="2"/>
      <w:sz w:val="28"/>
      <w:szCs w:val="24"/>
    </w:rPr>
  </w:style>
  <w:style w:type="paragraph" w:styleId="1">
    <w:name w:val="heading 1"/>
    <w:next w:val="a"/>
    <w:qFormat/>
    <w:pPr>
      <w:keepNext/>
      <w:keepLines/>
      <w:widowControl w:val="0"/>
      <w:spacing w:line="360" w:lineRule="auto"/>
      <w:jc w:val="center"/>
      <w:outlineLvl w:val="0"/>
    </w:pPr>
    <w:rPr>
      <w:rFonts w:asciiTheme="minorHAnsi" w:hAnsiTheme="minorHAnsi" w:cstheme="minorBidi"/>
      <w:b/>
      <w:kern w:val="44"/>
      <w:sz w:val="32"/>
      <w:szCs w:val="24"/>
    </w:rPr>
  </w:style>
  <w:style w:type="paragraph" w:styleId="2">
    <w:name w:val="heading 2"/>
    <w:next w:val="a"/>
    <w:unhideWhenUsed/>
    <w:qFormat/>
    <w:pPr>
      <w:keepNext/>
      <w:keepLines/>
      <w:widowControl w:val="0"/>
      <w:spacing w:line="360" w:lineRule="auto"/>
      <w:ind w:firstLineChars="200" w:firstLine="560"/>
      <w:outlineLvl w:val="1"/>
    </w:pPr>
    <w:rPr>
      <w:rFonts w:ascii="Arial" w:hAnsi="Arial" w:cstheme="minorBidi"/>
      <w:b/>
      <w:kern w:val="2"/>
      <w:sz w:val="30"/>
      <w:szCs w:val="24"/>
    </w:rPr>
  </w:style>
  <w:style w:type="paragraph" w:styleId="3">
    <w:name w:val="heading 3"/>
    <w:next w:val="a"/>
    <w:unhideWhenUsed/>
    <w:qFormat/>
    <w:pPr>
      <w:keepNext/>
      <w:keepLines/>
      <w:widowControl w:val="0"/>
      <w:spacing w:line="360" w:lineRule="auto"/>
      <w:ind w:firstLineChars="200" w:firstLine="560"/>
      <w:outlineLvl w:val="2"/>
    </w:pPr>
    <w:rPr>
      <w:rFonts w:asciiTheme="minorHAnsi" w:hAnsiTheme="minorHAnsi" w:cstheme="minorBidi"/>
      <w:b/>
      <w:kern w:val="2"/>
      <w:sz w:val="28"/>
      <w:szCs w:val="24"/>
    </w:rPr>
  </w:style>
  <w:style w:type="paragraph" w:styleId="4">
    <w:name w:val="heading 4"/>
    <w:next w:val="a"/>
    <w:unhideWhenUsed/>
    <w:qFormat/>
    <w:pPr>
      <w:keepNext/>
      <w:keepLines/>
      <w:widowControl w:val="0"/>
      <w:spacing w:line="360" w:lineRule="auto"/>
      <w:ind w:firstLineChars="200" w:firstLine="560"/>
      <w:outlineLvl w:val="3"/>
    </w:pPr>
    <w:rPr>
      <w:rFonts w:ascii="Arial" w:hAnsi="Arial" w:cstheme="minorBidi"/>
      <w:b/>
      <w:kern w:val="2"/>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next w:val="a"/>
    <w:qFormat/>
    <w:pPr>
      <w:widowControl w:val="0"/>
      <w:autoSpaceDE w:val="0"/>
      <w:autoSpaceDN w:val="0"/>
      <w:spacing w:after="120" w:line="480" w:lineRule="auto"/>
      <w:ind w:firstLineChars="200" w:firstLine="883"/>
    </w:pPr>
    <w:rPr>
      <w:rFonts w:ascii="宋体" w:hAnsi="宋体" w:cs="宋体"/>
      <w:kern w:val="2"/>
      <w:sz w:val="24"/>
      <w:szCs w:val="22"/>
      <w:lang w:val="zh-CN" w:bidi="zh-CN"/>
    </w:rPr>
  </w:style>
  <w:style w:type="paragraph" w:styleId="a4">
    <w:name w:val="Body Text Indent"/>
    <w:next w:val="a"/>
    <w:qFormat/>
    <w:pPr>
      <w:widowControl w:val="0"/>
      <w:spacing w:line="440" w:lineRule="exact"/>
      <w:ind w:firstLineChars="200" w:firstLine="560"/>
      <w:jc w:val="both"/>
    </w:pPr>
    <w:rPr>
      <w:rFonts w:asciiTheme="minorHAnsi" w:eastAsiaTheme="minorEastAsia" w:hAnsi="宋体" w:cstheme="minorBidi"/>
      <w:kern w:val="24"/>
      <w:sz w:val="28"/>
      <w:szCs w:val="28"/>
    </w:rPr>
  </w:style>
  <w:style w:type="paragraph" w:styleId="TOC3">
    <w:name w:val="toc 3"/>
    <w:next w:val="a"/>
    <w:qFormat/>
    <w:pPr>
      <w:widowControl w:val="0"/>
      <w:ind w:leftChars="400" w:left="840"/>
      <w:jc w:val="both"/>
    </w:pPr>
    <w:rPr>
      <w:rFonts w:asciiTheme="minorHAnsi" w:eastAsiaTheme="minorEastAsia" w:hAnsiTheme="minorHAnsi" w:cstheme="minorBidi"/>
      <w:kern w:val="2"/>
      <w:sz w:val="21"/>
      <w:szCs w:val="24"/>
    </w:rPr>
  </w:style>
  <w:style w:type="paragraph" w:styleId="a5">
    <w:name w:val="Plain Text"/>
    <w:uiPriority w:val="99"/>
    <w:unhideWhenUsed/>
    <w:qFormat/>
    <w:pPr>
      <w:widowControl w:val="0"/>
      <w:jc w:val="both"/>
    </w:pPr>
    <w:rPr>
      <w:rFonts w:ascii="宋体" w:hAnsi="Courier New" w:cs="Courier New"/>
      <w:kern w:val="2"/>
      <w:sz w:val="21"/>
      <w:szCs w:val="21"/>
    </w:rPr>
  </w:style>
  <w:style w:type="paragraph" w:styleId="a6">
    <w:name w:val="footer"/>
    <w:next w:val="a"/>
    <w:qFormat/>
    <w:pPr>
      <w:widowControl w:val="0"/>
      <w:tabs>
        <w:tab w:val="center" w:pos="4153"/>
        <w:tab w:val="right" w:pos="8306"/>
      </w:tabs>
      <w:snapToGrid w:val="0"/>
    </w:pPr>
    <w:rPr>
      <w:rFonts w:asciiTheme="minorHAnsi" w:eastAsiaTheme="minorEastAsia" w:hAnsiTheme="minorHAnsi" w:cstheme="minorBidi"/>
      <w:kern w:val="2"/>
      <w:sz w:val="18"/>
      <w:szCs w:val="24"/>
    </w:rPr>
  </w:style>
  <w:style w:type="paragraph" w:styleId="a7">
    <w:name w:val="header"/>
    <w:qFormat/>
    <w:pPr>
      <w:widowControl w:val="0"/>
      <w:pBdr>
        <w:top w:val="none" w:sz="0" w:space="1" w:color="auto"/>
        <w:left w:val="none" w:sz="0" w:space="4" w:color="auto"/>
        <w:bottom w:val="none" w:sz="0" w:space="1" w:color="auto"/>
        <w:right w:val="none" w:sz="0" w:space="4" w:color="auto"/>
      </w:pBdr>
      <w:tabs>
        <w:tab w:val="center" w:pos="4153"/>
        <w:tab w:val="right" w:pos="8306"/>
      </w:tabs>
      <w:snapToGrid w:val="0"/>
      <w:jc w:val="both"/>
    </w:pPr>
    <w:rPr>
      <w:rFonts w:asciiTheme="minorHAnsi" w:eastAsiaTheme="minorEastAsia" w:hAnsiTheme="minorHAnsi" w:cstheme="minorBidi"/>
      <w:kern w:val="2"/>
      <w:sz w:val="18"/>
      <w:szCs w:val="24"/>
    </w:rPr>
  </w:style>
  <w:style w:type="paragraph" w:styleId="TOC1">
    <w:name w:val="toc 1"/>
    <w:next w:val="a"/>
    <w:qFormat/>
    <w:pPr>
      <w:widowControl w:val="0"/>
      <w:jc w:val="both"/>
    </w:pPr>
    <w:rPr>
      <w:rFonts w:asciiTheme="minorHAnsi" w:eastAsiaTheme="minorEastAsia" w:hAnsiTheme="minorHAnsi" w:cstheme="minorBidi"/>
      <w:kern w:val="2"/>
      <w:sz w:val="21"/>
      <w:szCs w:val="24"/>
    </w:rPr>
  </w:style>
  <w:style w:type="paragraph" w:styleId="TOC2">
    <w:name w:val="toc 2"/>
    <w:next w:val="a"/>
    <w:uiPriority w:val="39"/>
    <w:qFormat/>
    <w:pPr>
      <w:widowControl w:val="0"/>
      <w:ind w:leftChars="200" w:left="420"/>
      <w:jc w:val="both"/>
    </w:pPr>
    <w:rPr>
      <w:kern w:val="2"/>
      <w:sz w:val="24"/>
      <w:szCs w:val="24"/>
    </w:rPr>
  </w:style>
  <w:style w:type="table" w:styleId="a8">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10">
    <w:name w:val="样式1"/>
    <w:autoRedefine/>
    <w:qFormat/>
    <w:pPr>
      <w:widowControl w:val="0"/>
      <w:autoSpaceDE w:val="0"/>
      <w:autoSpaceDN w:val="0"/>
      <w:adjustRightInd w:val="0"/>
      <w:spacing w:line="360" w:lineRule="auto"/>
      <w:jc w:val="center"/>
    </w:pPr>
    <w:rPr>
      <w:rFonts w:ascii="宋体" w:hAnsi="宋体" w:hint="eastAsia"/>
      <w:kern w:val="2"/>
      <w:sz w:val="24"/>
      <w:szCs w:val="24"/>
    </w:rPr>
  </w:style>
  <w:style w:type="paragraph" w:customStyle="1" w:styleId="a9">
    <w:name w:val="表格内容"/>
    <w:next w:val="a"/>
    <w:autoRedefine/>
    <w:qFormat/>
    <w:pPr>
      <w:widowControl w:val="0"/>
      <w:jc w:val="center"/>
    </w:pPr>
    <w:rPr>
      <w:rFonts w:hAnsiTheme="minorHAnsi" w:cstheme="minorBidi"/>
      <w:sz w:val="21"/>
    </w:rPr>
  </w:style>
  <w:style w:type="paragraph" w:customStyle="1" w:styleId="30">
    <w:name w:val="样式3"/>
    <w:autoRedefine/>
    <w:qFormat/>
    <w:pPr>
      <w:widowControl w:val="0"/>
      <w:spacing w:line="360" w:lineRule="auto"/>
      <w:ind w:firstLineChars="200" w:firstLine="560"/>
      <w:jc w:val="both"/>
    </w:pPr>
    <w:rPr>
      <w:rFonts w:eastAsiaTheme="minorEastAsia" w:cstheme="minorBidi"/>
      <w:kern w:val="2"/>
      <w:sz w:val="28"/>
      <w:szCs w:val="24"/>
    </w:rPr>
  </w:style>
  <w:style w:type="table" w:customStyle="1" w:styleId="H6">
    <w:name w:val="^三线图_H6"/>
    <w:autoRedefine/>
    <w:qFormat/>
    <w:pPr>
      <w:adjustRightInd w:val="0"/>
      <w:snapToGrid w:val="0"/>
      <w:jc w:val="both"/>
    </w:pPr>
    <w:rPr>
      <w:rFonts w:ascii="宋体" w:hAnsi="宋体"/>
      <w:sz w:val="21"/>
    </w:rPr>
    <w:tblPr>
      <w:tblBorders>
        <w:top w:val="single" w:sz="12" w:space="0" w:color="000000"/>
        <w:left w:val="dotted" w:sz="2" w:space="0" w:color="000000"/>
        <w:bottom w:val="single" w:sz="12" w:space="0" w:color="000000"/>
        <w:right w:val="dotted" w:sz="2" w:space="0" w:color="000000"/>
        <w:insideH w:val="dotted" w:sz="4" w:space="0" w:color="000000"/>
        <w:insideV w:val="dotted" w:sz="4" w:space="0" w:color="000000"/>
      </w:tblBorders>
      <w:tblCellMar>
        <w:top w:w="0" w:type="dxa"/>
        <w:left w:w="28" w:type="dxa"/>
        <w:bottom w:w="0" w:type="dxa"/>
        <w:right w:w="28" w:type="dxa"/>
      </w:tblCellMar>
    </w:tblPr>
    <w:tcPr>
      <w:vAlign w:val="center"/>
    </w:tcPr>
    <w:tblStylePr w:type="firstRow">
      <w:pPr>
        <w:jc w:val="center"/>
      </w:pPr>
      <w:rPr>
        <w:b w:val="0"/>
        <w:color w:val="auto"/>
      </w:rPr>
      <w:tblPr/>
      <w:tcPr>
        <w:shd w:val="clear" w:color="auto" w:fill="93CDDD"/>
      </w:tcPr>
    </w:tblStylePr>
    <w:tblStylePr w:type="lastRow">
      <w:rPr>
        <w:rFonts w:ascii="Times New Roman" w:eastAsia="宋体" w:hAnsi="Times New Roman"/>
        <w:b w:val="0"/>
        <w:i w:val="0"/>
        <w:caps w:val="0"/>
        <w:smallCaps w:val="0"/>
        <w:strike w:val="0"/>
        <w:dstrike w:val="0"/>
        <w:snapToGrid/>
        <w:vanish w:val="0"/>
        <w:color w:val="auto"/>
        <w:spacing w:val="0"/>
        <w:w w:val="100"/>
        <w:kern w:val="0"/>
        <w:position w:val="0"/>
        <w:sz w:val="21"/>
        <w:vertAlign w:val="baseline"/>
      </w:rPr>
    </w:tblStylePr>
    <w:tblStylePr w:type="firstCol">
      <w:pPr>
        <w:jc w:val="center"/>
      </w:pPr>
      <w:rPr>
        <w:b w:val="0"/>
      </w:rPr>
      <w:tblPr/>
      <w:tcPr>
        <w:shd w:val="clear" w:color="auto" w:fill="EBF1DE"/>
      </w:tcPr>
    </w:tblStylePr>
    <w:tblStylePr w:type="band2Vert">
      <w:rPr>
        <w:b w:val="0"/>
      </w:rPr>
    </w:tblStylePr>
    <w:tblStylePr w:type="band2Horz">
      <w:pPr>
        <w:wordWrap/>
        <w:spacing w:beforeLines="0" w:before="0" w:beforeAutospacing="0" w:afterLines="0" w:after="0" w:afterAutospacing="0"/>
        <w:jc w:val="center"/>
      </w:pPr>
      <w:rPr>
        <w:b w:val="0"/>
        <w:color w:val="auto"/>
      </w:rPr>
    </w:tblStylePr>
  </w:style>
  <w:style w:type="paragraph" w:customStyle="1" w:styleId="aa">
    <w:name w:val="图表字体"/>
    <w:autoRedefine/>
    <w:qFormat/>
    <w:pPr>
      <w:widowControl w:val="0"/>
      <w:tabs>
        <w:tab w:val="left" w:pos="8580"/>
      </w:tabs>
      <w:overflowPunct w:val="0"/>
      <w:snapToGrid w:val="0"/>
      <w:jc w:val="center"/>
    </w:pPr>
    <w:rPr>
      <w:rFonts w:asciiTheme="minorHAnsi" w:eastAsiaTheme="minorEastAsia" w:hAnsi="Dotum" w:cstheme="minorBidi"/>
      <w:sz w:val="21"/>
      <w:szCs w:val="18"/>
    </w:rPr>
  </w:style>
  <w:style w:type="paragraph" w:customStyle="1" w:styleId="ab">
    <w:name w:val="框文"/>
    <w:autoRedefine/>
    <w:qFormat/>
    <w:pPr>
      <w:widowControl w:val="0"/>
      <w:jc w:val="center"/>
    </w:pPr>
    <w:rPr>
      <w:rFonts w:asciiTheme="minorHAnsi" w:eastAsiaTheme="minorEastAsia" w:hAnsiTheme="minorHAnsi" w:cstheme="minorBidi"/>
      <w:snapToGrid w:val="0"/>
      <w:color w:val="000000"/>
      <w:kern w:val="2"/>
      <w:sz w:val="24"/>
      <w:szCs w:val="24"/>
      <w:u w:color="0000FF"/>
    </w:rPr>
  </w:style>
  <w:style w:type="paragraph" w:customStyle="1" w:styleId="40">
    <w:name w:val="样式4"/>
    <w:qFormat/>
    <w:pPr>
      <w:widowControl w:val="0"/>
      <w:autoSpaceDE w:val="0"/>
      <w:autoSpaceDN w:val="0"/>
      <w:adjustRightInd w:val="0"/>
      <w:spacing w:line="240" w:lineRule="atLeast"/>
      <w:jc w:val="center"/>
    </w:pPr>
    <w:rPr>
      <w:rFonts w:ascii="宋体" w:hAnsi="宋体" w:hint="eastAsia"/>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117" Type="http://schemas.openxmlformats.org/officeDocument/2006/relationships/header" Target="header4.xml"/><Relationship Id="rId21" Type="http://schemas.openxmlformats.org/officeDocument/2006/relationships/image" Target="media/image16.png"/><Relationship Id="rId42" Type="http://schemas.openxmlformats.org/officeDocument/2006/relationships/image" Target="media/image37.png"/><Relationship Id="rId47" Type="http://schemas.openxmlformats.org/officeDocument/2006/relationships/image" Target="media/image42.png"/><Relationship Id="rId63" Type="http://schemas.openxmlformats.org/officeDocument/2006/relationships/image" Target="media/image58.png"/><Relationship Id="rId68" Type="http://schemas.openxmlformats.org/officeDocument/2006/relationships/image" Target="media/image63.png"/><Relationship Id="rId84" Type="http://schemas.openxmlformats.org/officeDocument/2006/relationships/image" Target="media/image74.wmf"/><Relationship Id="rId89" Type="http://schemas.openxmlformats.org/officeDocument/2006/relationships/oleObject" Target="embeddings/oleObject6.bin"/><Relationship Id="rId112" Type="http://schemas.openxmlformats.org/officeDocument/2006/relationships/image" Target="media/image96.jpeg"/><Relationship Id="rId16" Type="http://schemas.openxmlformats.org/officeDocument/2006/relationships/footer" Target="footer2.xml"/><Relationship Id="rId107" Type="http://schemas.openxmlformats.org/officeDocument/2006/relationships/image" Target="media/image91.png"/><Relationship Id="rId11" Type="http://schemas.openxmlformats.org/officeDocument/2006/relationships/image" Target="media/image8.png"/><Relationship Id="rId32" Type="http://schemas.openxmlformats.org/officeDocument/2006/relationships/image" Target="media/image27.png"/><Relationship Id="rId37" Type="http://schemas.openxmlformats.org/officeDocument/2006/relationships/image" Target="media/image32.png"/><Relationship Id="rId53" Type="http://schemas.openxmlformats.org/officeDocument/2006/relationships/image" Target="media/image48.png"/><Relationship Id="rId58" Type="http://schemas.openxmlformats.org/officeDocument/2006/relationships/image" Target="media/image53.png"/><Relationship Id="rId74" Type="http://schemas.openxmlformats.org/officeDocument/2006/relationships/image" Target="media/image69.png"/><Relationship Id="rId79" Type="http://schemas.openxmlformats.org/officeDocument/2006/relationships/image" Target="media/image71.jpeg"/><Relationship Id="rId102" Type="http://schemas.openxmlformats.org/officeDocument/2006/relationships/image" Target="media/image87.png"/><Relationship Id="rId123" Type="http://schemas.openxmlformats.org/officeDocument/2006/relationships/image" Target="media/image103.png"/><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77.wmf"/><Relationship Id="rId95" Type="http://schemas.openxmlformats.org/officeDocument/2006/relationships/image" Target="media/image80.png"/><Relationship Id="rId19" Type="http://schemas.openxmlformats.org/officeDocument/2006/relationships/oleObject" Target="embeddings/oleObject1.bin"/><Relationship Id="rId14" Type="http://schemas.openxmlformats.org/officeDocument/2006/relationships/image" Target="media/image11.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png"/><Relationship Id="rId69" Type="http://schemas.openxmlformats.org/officeDocument/2006/relationships/image" Target="media/image64.png"/><Relationship Id="rId77" Type="http://schemas.openxmlformats.org/officeDocument/2006/relationships/footer" Target="footer3.xml"/><Relationship Id="rId100" Type="http://schemas.openxmlformats.org/officeDocument/2006/relationships/image" Target="media/image85.png"/><Relationship Id="rId105" Type="http://schemas.openxmlformats.org/officeDocument/2006/relationships/image" Target="media/image90.wmf"/><Relationship Id="rId113" Type="http://schemas.openxmlformats.org/officeDocument/2006/relationships/image" Target="media/image97.png"/><Relationship Id="rId118" Type="http://schemas.openxmlformats.org/officeDocument/2006/relationships/footer" Target="footer4.xml"/><Relationship Id="rId126" Type="http://schemas.openxmlformats.org/officeDocument/2006/relationships/footer" Target="footer6.xml"/><Relationship Id="rId8" Type="http://schemas.openxmlformats.org/officeDocument/2006/relationships/header" Target="header1.xml"/><Relationship Id="rId51" Type="http://schemas.openxmlformats.org/officeDocument/2006/relationships/image" Target="media/image46.png"/><Relationship Id="rId72" Type="http://schemas.openxmlformats.org/officeDocument/2006/relationships/image" Target="media/image67.png"/><Relationship Id="rId80" Type="http://schemas.openxmlformats.org/officeDocument/2006/relationships/image" Target="media/image72.wmf"/><Relationship Id="rId85" Type="http://schemas.openxmlformats.org/officeDocument/2006/relationships/oleObject" Target="embeddings/oleObject4.bin"/><Relationship Id="rId93" Type="http://schemas.openxmlformats.org/officeDocument/2006/relationships/oleObject" Target="embeddings/oleObject8.bin"/><Relationship Id="rId98" Type="http://schemas.openxmlformats.org/officeDocument/2006/relationships/image" Target="media/image83.png"/><Relationship Id="rId121" Type="http://schemas.openxmlformats.org/officeDocument/2006/relationships/header" Target="header5.xml"/><Relationship Id="rId3" Type="http://schemas.openxmlformats.org/officeDocument/2006/relationships/styles" Target="styles.xml"/><Relationship Id="rId12" Type="http://schemas.openxmlformats.org/officeDocument/2006/relationships/image" Target="media/image9.png"/><Relationship Id="rId17" Type="http://schemas.openxmlformats.org/officeDocument/2006/relationships/image" Target="media/image13.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 Id="rId67" Type="http://schemas.openxmlformats.org/officeDocument/2006/relationships/image" Target="media/image62.png"/><Relationship Id="rId103" Type="http://schemas.openxmlformats.org/officeDocument/2006/relationships/image" Target="media/image88.png"/><Relationship Id="rId108" Type="http://schemas.openxmlformats.org/officeDocument/2006/relationships/image" Target="media/image92.png"/><Relationship Id="rId116" Type="http://schemas.openxmlformats.org/officeDocument/2006/relationships/image" Target="media/image100.jpeg"/><Relationship Id="rId124" Type="http://schemas.openxmlformats.org/officeDocument/2006/relationships/image" Target="media/image104.png"/><Relationship Id="rId20" Type="http://schemas.openxmlformats.org/officeDocument/2006/relationships/image" Target="media/image15.png"/><Relationship Id="rId41" Type="http://schemas.openxmlformats.org/officeDocument/2006/relationships/image" Target="media/image36.jpeg"/><Relationship Id="rId54" Type="http://schemas.openxmlformats.org/officeDocument/2006/relationships/image" Target="media/image49.png"/><Relationship Id="rId62" Type="http://schemas.openxmlformats.org/officeDocument/2006/relationships/image" Target="media/image57.png"/><Relationship Id="rId70" Type="http://schemas.openxmlformats.org/officeDocument/2006/relationships/image" Target="media/image65.png"/><Relationship Id="rId75" Type="http://schemas.openxmlformats.org/officeDocument/2006/relationships/image" Target="media/image70.png"/><Relationship Id="rId83" Type="http://schemas.openxmlformats.org/officeDocument/2006/relationships/oleObject" Target="embeddings/oleObject3.bin"/><Relationship Id="rId88" Type="http://schemas.openxmlformats.org/officeDocument/2006/relationships/image" Target="media/image76.wmf"/><Relationship Id="rId91" Type="http://schemas.openxmlformats.org/officeDocument/2006/relationships/oleObject" Target="embeddings/oleObject7.bin"/><Relationship Id="rId96" Type="http://schemas.openxmlformats.org/officeDocument/2006/relationships/image" Target="media/image81.png"/><Relationship Id="rId111" Type="http://schemas.openxmlformats.org/officeDocument/2006/relationships/image" Target="media/image95.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2.jpe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106" Type="http://schemas.openxmlformats.org/officeDocument/2006/relationships/oleObject" Target="embeddings/oleObject9.bin"/><Relationship Id="rId114" Type="http://schemas.openxmlformats.org/officeDocument/2006/relationships/image" Target="media/image98.png"/><Relationship Id="rId119" Type="http://schemas.openxmlformats.org/officeDocument/2006/relationships/image" Target="media/image101.png"/><Relationship Id="rId127" Type="http://schemas.openxmlformats.org/officeDocument/2006/relationships/fontTable" Target="fontTable.xml"/><Relationship Id="rId10" Type="http://schemas.openxmlformats.org/officeDocument/2006/relationships/image" Target="media/image7.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image" Target="media/image60.png"/><Relationship Id="rId73" Type="http://schemas.openxmlformats.org/officeDocument/2006/relationships/image" Target="media/image68.png"/><Relationship Id="rId78" Type="http://schemas.openxmlformats.org/officeDocument/2006/relationships/header" Target="header3.xml"/><Relationship Id="rId81" Type="http://schemas.openxmlformats.org/officeDocument/2006/relationships/oleObject" Target="embeddings/oleObject2.bin"/><Relationship Id="rId86" Type="http://schemas.openxmlformats.org/officeDocument/2006/relationships/image" Target="media/image75.wmf"/><Relationship Id="rId94" Type="http://schemas.openxmlformats.org/officeDocument/2006/relationships/image" Target="media/image79.jpe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10.png"/><Relationship Id="rId18" Type="http://schemas.openxmlformats.org/officeDocument/2006/relationships/image" Target="media/image14.wmf"/><Relationship Id="rId39" Type="http://schemas.openxmlformats.org/officeDocument/2006/relationships/image" Target="media/image34.png"/><Relationship Id="rId109" Type="http://schemas.openxmlformats.org/officeDocument/2006/relationships/image" Target="media/image93.png"/><Relationship Id="rId34" Type="http://schemas.openxmlformats.org/officeDocument/2006/relationships/image" Target="media/image29.png"/><Relationship Id="rId50" Type="http://schemas.openxmlformats.org/officeDocument/2006/relationships/image" Target="media/image45.png"/><Relationship Id="rId55" Type="http://schemas.openxmlformats.org/officeDocument/2006/relationships/image" Target="media/image50.png"/><Relationship Id="rId76" Type="http://schemas.openxmlformats.org/officeDocument/2006/relationships/header" Target="header2.xml"/><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2.jpeg"/><Relationship Id="rId125" Type="http://schemas.openxmlformats.org/officeDocument/2006/relationships/header" Target="header6.xml"/><Relationship Id="rId7" Type="http://schemas.openxmlformats.org/officeDocument/2006/relationships/endnotes" Target="endnotes.xml"/><Relationship Id="rId71" Type="http://schemas.openxmlformats.org/officeDocument/2006/relationships/image" Target="media/image66.png"/><Relationship Id="rId92" Type="http://schemas.openxmlformats.org/officeDocument/2006/relationships/image" Target="media/image78.wmf"/><Relationship Id="rId2" Type="http://schemas.openxmlformats.org/officeDocument/2006/relationships/numbering" Target="numbering.xml"/><Relationship Id="rId29" Type="http://schemas.openxmlformats.org/officeDocument/2006/relationships/image" Target="media/image24.png"/><Relationship Id="rId24" Type="http://schemas.openxmlformats.org/officeDocument/2006/relationships/image" Target="media/image19.png"/><Relationship Id="rId40" Type="http://schemas.openxmlformats.org/officeDocument/2006/relationships/image" Target="media/image35.jpeg"/><Relationship Id="rId45" Type="http://schemas.openxmlformats.org/officeDocument/2006/relationships/image" Target="media/image40.png"/><Relationship Id="rId66" Type="http://schemas.openxmlformats.org/officeDocument/2006/relationships/image" Target="media/image61.png"/><Relationship Id="rId87" Type="http://schemas.openxmlformats.org/officeDocument/2006/relationships/oleObject" Target="embeddings/oleObject5.bin"/><Relationship Id="rId110" Type="http://schemas.openxmlformats.org/officeDocument/2006/relationships/image" Target="media/image94.png"/><Relationship Id="rId115" Type="http://schemas.openxmlformats.org/officeDocument/2006/relationships/image" Target="media/image99.png"/><Relationship Id="rId61" Type="http://schemas.openxmlformats.org/officeDocument/2006/relationships/image" Target="media/image56.png"/><Relationship Id="rId82" Type="http://schemas.openxmlformats.org/officeDocument/2006/relationships/image" Target="media/image73.wmf"/></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4.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5.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footer6.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svg"/><Relationship Id="rId1" Type="http://schemas.openxmlformats.org/officeDocument/2006/relationships/image" Target="media/image3.png"/><Relationship Id="rId4" Type="http://schemas.openxmlformats.org/officeDocument/2006/relationships/image" Target="media/image6.sv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869</Pages>
  <Words>64737</Words>
  <Characters>369003</Characters>
  <DocSecurity>0</DocSecurity>
  <Lines>3075</Lines>
  <Paragraphs>865</Paragraphs>
  <ScaleCrop>false</ScaleCrop>
  <Company/>
  <LinksUpToDate>false</LinksUpToDate>
  <CharactersWithSpaces>432875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2025-10-27T05:55:00Z</dcterms:created>
  <dcterms:modified xsi:type="dcterms:W3CDTF">2025-11-30T11:13:00Z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622499504B004D25975862A292F4FCD6_11</vt:lpwstr>
  </property>
  <property fmtid="{D5CDD505-2E9C-101B-9397-08002B2CF9AE}" pid="4" name="KSOTemplateDocerSaveRecord">
    <vt:lpwstr>eyJoZGlkIjoiNzgzYWY0YTI4MTk1ZDM3Nzc4MGM5OTFlM2NmNzg0NjUiLCJ1c2VySWQiOiI2MjMyNjY4ODAifQ==</vt:lpwstr>
  </property>
</Properties>
</file>